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charts/chart59.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charts/chart6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Override PartName="/word/charts/chart62.xml" ContentType="application/vnd.openxmlformats-officedocument.drawingml.chart+xml"/>
  <Override PartName="/word/footer1.xml" ContentType="application/vnd.openxmlformats-officedocument.wordprocessingml.footer+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theme/themeOverride8.xml" ContentType="application/vnd.openxmlformats-officedocument.themeOverride+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charts/chart42.xml" ContentType="application/vnd.openxmlformats-officedocument.drawingml.chart+xml"/>
  <Override PartName="/word/charts/chart51.xml" ContentType="application/vnd.openxmlformats-officedocument.drawingml.chart+xml"/>
  <Override PartName="/word/charts/chart60.xml" ContentType="application/vnd.openxmlformats-officedocument.drawingml.chart+xml"/>
  <Override PartName="/word/header2.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chart20.xml" ContentType="application/vnd.openxmlformats-officedocument.drawingml.chart+xml"/>
  <Default Extension="sldx" ContentType="application/vnd.openxmlformats-officedocument.presentationml.slide"/>
  <Override PartName="/word/charts/chart40.xml" ContentType="application/vnd.openxmlformats-officedocument.drawingml.chart+xml"/>
  <Override PartName="/word/theme/themeOverride18.xml" ContentType="application/vnd.openxmlformats-officedocument.themeOverride+xml"/>
  <Override PartName="/word/theme/themeOverride4.xml" ContentType="application/vnd.openxmlformats-officedocument.themeOverride+xml"/>
  <Override PartName="/word/theme/themeOverride16.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Default Extension="jpeg" ContentType="image/jpeg"/>
  <Default Extension="emf" ContentType="image/x-emf"/>
  <Override PartName="/word/theme/themeOverride12.xml" ContentType="application/vnd.openxmlformats-officedocument.themeOverride+xml"/>
  <Override PartName="/word/charts/chart49.xml" ContentType="application/vnd.openxmlformats-officedocument.drawingml.chart+xml"/>
  <Override PartName="/word/theme/themeOverride21.xml" ContentType="application/vnd.openxmlformats-officedocument.themeOverride+xml"/>
  <Override PartName="/word/charts/chart6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theme/themeOverride9.xml" ContentType="application/vnd.openxmlformats-officedocument.themeOverride+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theme/themeOverride19.xml" ContentType="application/vnd.openxmlformats-officedocument.themeOverride+xml"/>
  <Override PartName="/word/charts/chart50.xml" ContentType="application/vnd.openxmlformats-officedocument.drawingml.chart+xml"/>
  <Override PartName="/word/charts/chart6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theme/themeOverride17.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theme/themeOverride3.xml" ContentType="application/vnd.openxmlformats-officedocument.themeOverride+xml"/>
  <Override PartName="/word/theme/themeOverride13.xml" ContentType="application/vnd.openxmlformats-officedocument.themeOverride+xml"/>
  <Default Extension="wmf" ContentType="image/x-wmf"/>
  <Default Extension="xls" ContentType="application/vnd.ms-excel"/>
  <Override PartName="/word/theme/themeOverride20.xml" ContentType="application/vnd.openxmlformats-officedocument.themeOverride+xml"/>
  <Override PartName="/word/charts/chart68.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7A0" w:rsidRPr="00135BA1" w:rsidRDefault="001067A0" w:rsidP="001067A0">
      <w:pPr>
        <w:spacing w:after="80"/>
        <w:jc w:val="center"/>
        <w:rPr>
          <w:b/>
          <w:sz w:val="22"/>
          <w:szCs w:val="22"/>
        </w:rPr>
      </w:pPr>
      <w:r w:rsidRPr="00135BA1">
        <w:rPr>
          <w:b/>
          <w:sz w:val="22"/>
          <w:szCs w:val="22"/>
        </w:rPr>
        <w:t>УПРАВЛЕНИЕ ФЕДЕРАЛЬНОЙ СЛУЖБЫ ПО НАДЗОРУ В СФЕРЕ ЗАЩИТЫ ПРАВ ПОТРЕБИТЕЛЕЙ И БЛАГОПОЛУЧИЯ ЧЕЛОВЕКА ПО БРЯНСКОЙ ОБЛАСТИ</w:t>
      </w:r>
    </w:p>
    <w:p w:rsidR="001067A0" w:rsidRPr="009B5D6D" w:rsidRDefault="00147E9F" w:rsidP="00435684">
      <w:pPr>
        <w:spacing w:before="4440" w:line="360" w:lineRule="auto"/>
        <w:jc w:val="center"/>
        <w:rPr>
          <w:b/>
          <w:sz w:val="56"/>
          <w:szCs w:val="56"/>
        </w:rPr>
      </w:pPr>
      <w:r w:rsidRPr="009B5D6D">
        <w:rPr>
          <w:b/>
          <w:sz w:val="56"/>
          <w:szCs w:val="56"/>
        </w:rPr>
        <w:t>«</w:t>
      </w:r>
      <w:r w:rsidR="009E0A2E">
        <w:rPr>
          <w:b/>
          <w:sz w:val="56"/>
          <w:szCs w:val="56"/>
        </w:rPr>
        <w:t>О состоянии</w:t>
      </w:r>
      <w:r w:rsidR="009E0A2E">
        <w:rPr>
          <w:b/>
          <w:sz w:val="56"/>
          <w:szCs w:val="56"/>
        </w:rPr>
        <w:br/>
        <w:t>с</w:t>
      </w:r>
      <w:r w:rsidR="001067A0" w:rsidRPr="009B5D6D">
        <w:rPr>
          <w:b/>
          <w:sz w:val="56"/>
          <w:szCs w:val="56"/>
        </w:rPr>
        <w:t>анитарно-эпидемиологическ</w:t>
      </w:r>
      <w:r w:rsidR="009E0A2E">
        <w:rPr>
          <w:b/>
          <w:sz w:val="56"/>
          <w:szCs w:val="56"/>
        </w:rPr>
        <w:t>ого благополучия</w:t>
      </w:r>
      <w:r w:rsidR="001067A0" w:rsidRPr="009B5D6D">
        <w:rPr>
          <w:b/>
          <w:sz w:val="56"/>
          <w:szCs w:val="56"/>
        </w:rPr>
        <w:t xml:space="preserve"> </w:t>
      </w:r>
      <w:r w:rsidR="00435684">
        <w:rPr>
          <w:b/>
          <w:sz w:val="56"/>
          <w:szCs w:val="56"/>
        </w:rPr>
        <w:t>населения</w:t>
      </w:r>
      <w:r w:rsidR="00435684">
        <w:rPr>
          <w:b/>
          <w:sz w:val="56"/>
          <w:szCs w:val="56"/>
        </w:rPr>
        <w:br/>
      </w:r>
      <w:r w:rsidR="001067A0" w:rsidRPr="009B5D6D">
        <w:rPr>
          <w:b/>
          <w:sz w:val="56"/>
          <w:szCs w:val="56"/>
        </w:rPr>
        <w:t>в Брянской области</w:t>
      </w:r>
      <w:r w:rsidR="00435684">
        <w:rPr>
          <w:b/>
          <w:sz w:val="56"/>
          <w:szCs w:val="56"/>
        </w:rPr>
        <w:t xml:space="preserve"> </w:t>
      </w:r>
      <w:r w:rsidR="001067A0" w:rsidRPr="009B5D6D">
        <w:rPr>
          <w:b/>
          <w:sz w:val="56"/>
          <w:szCs w:val="56"/>
        </w:rPr>
        <w:t>в 20</w:t>
      </w:r>
      <w:r w:rsidR="00360928">
        <w:rPr>
          <w:b/>
          <w:sz w:val="56"/>
          <w:szCs w:val="56"/>
        </w:rPr>
        <w:t>1</w:t>
      </w:r>
      <w:r w:rsidR="00C45F20">
        <w:rPr>
          <w:b/>
          <w:sz w:val="56"/>
          <w:szCs w:val="56"/>
        </w:rPr>
        <w:t>3</w:t>
      </w:r>
      <w:r w:rsidR="001067A0" w:rsidRPr="009B5D6D">
        <w:rPr>
          <w:b/>
          <w:sz w:val="56"/>
          <w:szCs w:val="56"/>
        </w:rPr>
        <w:t xml:space="preserve"> году</w:t>
      </w:r>
      <w:r w:rsidRPr="009B5D6D">
        <w:rPr>
          <w:b/>
          <w:sz w:val="56"/>
          <w:szCs w:val="56"/>
        </w:rPr>
        <w:t>»</w:t>
      </w:r>
    </w:p>
    <w:p w:rsidR="004104D6" w:rsidRPr="00147E9F" w:rsidRDefault="00147E9F" w:rsidP="00435684">
      <w:pPr>
        <w:spacing w:before="4680"/>
        <w:jc w:val="center"/>
        <w:rPr>
          <w:b/>
          <w:sz w:val="24"/>
          <w:szCs w:val="24"/>
        </w:rPr>
      </w:pPr>
      <w:r w:rsidRPr="00147E9F">
        <w:rPr>
          <w:b/>
          <w:sz w:val="24"/>
          <w:szCs w:val="24"/>
        </w:rPr>
        <w:t xml:space="preserve">Брянск • </w:t>
      </w:r>
      <w:r w:rsidR="001067A0" w:rsidRPr="00147E9F">
        <w:rPr>
          <w:b/>
          <w:sz w:val="24"/>
          <w:szCs w:val="24"/>
        </w:rPr>
        <w:t>20</w:t>
      </w:r>
      <w:r w:rsidR="00A33D22">
        <w:rPr>
          <w:b/>
          <w:sz w:val="24"/>
          <w:szCs w:val="24"/>
        </w:rPr>
        <w:t>1</w:t>
      </w:r>
      <w:r w:rsidR="00C45F20">
        <w:rPr>
          <w:b/>
          <w:sz w:val="24"/>
          <w:szCs w:val="24"/>
        </w:rPr>
        <w:t>4</w:t>
      </w:r>
    </w:p>
    <w:p w:rsidR="001067A0" w:rsidRPr="00582E4D" w:rsidRDefault="004104D6" w:rsidP="001067A0">
      <w:pPr>
        <w:jc w:val="center"/>
        <w:rPr>
          <w:sz w:val="24"/>
          <w:szCs w:val="24"/>
        </w:rPr>
      </w:pPr>
      <w:r>
        <w:rPr>
          <w:sz w:val="24"/>
          <w:szCs w:val="24"/>
        </w:rPr>
        <w:br w:type="page"/>
      </w:r>
    </w:p>
    <w:tbl>
      <w:tblPr>
        <w:tblW w:w="0" w:type="auto"/>
        <w:tblInd w:w="108" w:type="dxa"/>
        <w:tblBorders>
          <w:top w:val="single" w:sz="4" w:space="0" w:color="auto"/>
          <w:left w:val="single" w:sz="4" w:space="0" w:color="auto"/>
          <w:bottom w:val="double" w:sz="12" w:space="0" w:color="auto"/>
          <w:right w:val="single" w:sz="4" w:space="0" w:color="auto"/>
        </w:tblBorders>
        <w:tblLook w:val="01E0"/>
      </w:tblPr>
      <w:tblGrid>
        <w:gridCol w:w="9178"/>
      </w:tblGrid>
      <w:tr w:rsidR="006A40E4" w:rsidRPr="005C73F1" w:rsidTr="005C73F1">
        <w:tc>
          <w:tcPr>
            <w:tcW w:w="9178" w:type="dxa"/>
            <w:tcBorders>
              <w:top w:val="nil"/>
              <w:left w:val="nil"/>
              <w:bottom w:val="double" w:sz="12" w:space="0" w:color="auto"/>
              <w:right w:val="nil"/>
            </w:tcBorders>
          </w:tcPr>
          <w:p w:rsidR="006A40E4" w:rsidRPr="005C73F1" w:rsidRDefault="001067A0" w:rsidP="00777DC6">
            <w:pPr>
              <w:pageBreakBefore/>
              <w:shd w:val="clear" w:color="auto" w:fill="FFFFFF"/>
              <w:spacing w:before="240" w:after="120"/>
              <w:jc w:val="center"/>
              <w:rPr>
                <w:b/>
              </w:rPr>
            </w:pPr>
            <w:r w:rsidRPr="005C73F1">
              <w:rPr>
                <w:sz w:val="24"/>
                <w:szCs w:val="24"/>
              </w:rPr>
              <w:lastRenderedPageBreak/>
              <w:br w:type="page"/>
            </w:r>
            <w:r w:rsidR="00777DC6">
              <w:rPr>
                <w:b/>
              </w:rPr>
              <w:t>Содержание</w:t>
            </w:r>
          </w:p>
        </w:tc>
      </w:tr>
    </w:tbl>
    <w:p w:rsidR="00663F8B" w:rsidRPr="00A67700" w:rsidRDefault="00663F8B" w:rsidP="00A67700">
      <w:pPr>
        <w:pStyle w:val="12"/>
      </w:pPr>
    </w:p>
    <w:p w:rsidR="0034449C" w:rsidRDefault="00B0387D">
      <w:pPr>
        <w:pStyle w:val="12"/>
        <w:rPr>
          <w:rFonts w:ascii="Calibri" w:hAnsi="Calibri"/>
          <w:b w:val="0"/>
          <w:sz w:val="22"/>
          <w:szCs w:val="22"/>
        </w:rPr>
      </w:pPr>
      <w:r w:rsidRPr="00B15E87">
        <w:fldChar w:fldCharType="begin"/>
      </w:r>
      <w:r w:rsidR="00B62AD5" w:rsidRPr="00B15E87">
        <w:instrText xml:space="preserve"> TOC \o "1-3" \h \z \u </w:instrText>
      </w:r>
      <w:r w:rsidRPr="00B15E87">
        <w:fldChar w:fldCharType="separate"/>
      </w:r>
      <w:hyperlink w:anchor="_Toc348707797" w:history="1">
        <w:r w:rsidR="0034449C" w:rsidRPr="00C21C4D">
          <w:rPr>
            <w:rStyle w:val="aff1"/>
          </w:rPr>
          <w:t>Введение</w:t>
        </w:r>
        <w:r w:rsidR="0034449C">
          <w:rPr>
            <w:webHidden/>
          </w:rPr>
          <w:tab/>
        </w:r>
        <w:r>
          <w:rPr>
            <w:webHidden/>
          </w:rPr>
          <w:fldChar w:fldCharType="begin"/>
        </w:r>
        <w:r w:rsidR="0034449C">
          <w:rPr>
            <w:webHidden/>
          </w:rPr>
          <w:instrText xml:space="preserve"> PAGEREF _Toc348707797 \h </w:instrText>
        </w:r>
        <w:r>
          <w:rPr>
            <w:webHidden/>
          </w:rPr>
        </w:r>
        <w:r>
          <w:rPr>
            <w:webHidden/>
          </w:rPr>
          <w:fldChar w:fldCharType="separate"/>
        </w:r>
        <w:r w:rsidR="008C7E60">
          <w:rPr>
            <w:webHidden/>
          </w:rPr>
          <w:t>3</w:t>
        </w:r>
        <w:r>
          <w:rPr>
            <w:webHidden/>
          </w:rPr>
          <w:fldChar w:fldCharType="end"/>
        </w:r>
      </w:hyperlink>
    </w:p>
    <w:p w:rsidR="0034449C" w:rsidRDefault="00B0387D">
      <w:pPr>
        <w:pStyle w:val="12"/>
        <w:rPr>
          <w:rFonts w:ascii="Calibri" w:hAnsi="Calibri"/>
          <w:b w:val="0"/>
          <w:sz w:val="22"/>
          <w:szCs w:val="22"/>
        </w:rPr>
      </w:pPr>
      <w:hyperlink w:anchor="_Toc348707798" w:history="1">
        <w:r w:rsidR="0034449C" w:rsidRPr="00C21C4D">
          <w:rPr>
            <w:rStyle w:val="aff1"/>
          </w:rPr>
          <w:t>Раздел I. Результаты социально-гигиенического мониторинга за отчётный период и в динамике за последние три года</w:t>
        </w:r>
        <w:r w:rsidR="0034449C">
          <w:rPr>
            <w:webHidden/>
          </w:rPr>
          <w:tab/>
        </w:r>
        <w:r>
          <w:rPr>
            <w:webHidden/>
          </w:rPr>
          <w:fldChar w:fldCharType="begin"/>
        </w:r>
        <w:r w:rsidR="0034449C">
          <w:rPr>
            <w:webHidden/>
          </w:rPr>
          <w:instrText xml:space="preserve"> PAGEREF _Toc348707798 \h </w:instrText>
        </w:r>
        <w:r>
          <w:rPr>
            <w:webHidden/>
          </w:rPr>
        </w:r>
        <w:r>
          <w:rPr>
            <w:webHidden/>
          </w:rPr>
          <w:fldChar w:fldCharType="separate"/>
        </w:r>
        <w:r w:rsidR="008C7E60">
          <w:rPr>
            <w:webHidden/>
          </w:rPr>
          <w:t>4</w:t>
        </w:r>
        <w:r>
          <w:rPr>
            <w:webHidden/>
          </w:rPr>
          <w:fldChar w:fldCharType="end"/>
        </w:r>
      </w:hyperlink>
    </w:p>
    <w:p w:rsidR="0034449C" w:rsidRDefault="00B0387D" w:rsidP="0034449C">
      <w:pPr>
        <w:pStyle w:val="27"/>
        <w:spacing w:before="0"/>
        <w:rPr>
          <w:rFonts w:ascii="Calibri" w:hAnsi="Calibri"/>
          <w:sz w:val="22"/>
          <w:szCs w:val="22"/>
        </w:rPr>
      </w:pPr>
      <w:hyperlink w:anchor="_Toc348707799" w:history="1">
        <w:r w:rsidR="0034449C" w:rsidRPr="00C21C4D">
          <w:rPr>
            <w:rStyle w:val="aff1"/>
          </w:rPr>
          <w:t>Глава 1. Состояние среды обитания и её влияние на здоровье населения</w:t>
        </w:r>
        <w:r w:rsidR="0034449C">
          <w:rPr>
            <w:webHidden/>
          </w:rPr>
          <w:tab/>
        </w:r>
        <w:r>
          <w:rPr>
            <w:webHidden/>
          </w:rPr>
          <w:fldChar w:fldCharType="begin"/>
        </w:r>
        <w:r w:rsidR="0034449C">
          <w:rPr>
            <w:webHidden/>
          </w:rPr>
          <w:instrText xml:space="preserve"> PAGEREF _Toc348707799 \h </w:instrText>
        </w:r>
        <w:r>
          <w:rPr>
            <w:webHidden/>
          </w:rPr>
        </w:r>
        <w:r>
          <w:rPr>
            <w:webHidden/>
          </w:rPr>
          <w:fldChar w:fldCharType="separate"/>
        </w:r>
        <w:r w:rsidR="008C7E60">
          <w:rPr>
            <w:webHidden/>
          </w:rPr>
          <w:t>4</w:t>
        </w:r>
        <w:r>
          <w:rPr>
            <w:webHidden/>
          </w:rPr>
          <w:fldChar w:fldCharType="end"/>
        </w:r>
      </w:hyperlink>
    </w:p>
    <w:p w:rsidR="0034449C" w:rsidRDefault="00B0387D" w:rsidP="0034449C">
      <w:pPr>
        <w:pStyle w:val="35"/>
        <w:tabs>
          <w:tab w:val="left" w:pos="1320"/>
        </w:tabs>
        <w:spacing w:before="0"/>
        <w:rPr>
          <w:rFonts w:ascii="Calibri" w:hAnsi="Calibri"/>
          <w:bCs w:val="0"/>
          <w:sz w:val="22"/>
          <w:szCs w:val="22"/>
        </w:rPr>
      </w:pPr>
      <w:hyperlink w:anchor="_Toc348707800" w:history="1">
        <w:r w:rsidR="0034449C" w:rsidRPr="00C21C4D">
          <w:rPr>
            <w:rStyle w:val="aff1"/>
          </w:rPr>
          <w:t>1.1</w:t>
        </w:r>
        <w:r w:rsidR="0034449C">
          <w:rPr>
            <w:rFonts w:ascii="Calibri" w:hAnsi="Calibri"/>
            <w:bCs w:val="0"/>
            <w:sz w:val="22"/>
            <w:szCs w:val="22"/>
          </w:rPr>
          <w:tab/>
        </w:r>
        <w:r w:rsidR="0034449C" w:rsidRPr="00C21C4D">
          <w:rPr>
            <w:rStyle w:val="aff1"/>
          </w:rPr>
          <w:t>Анализ состояния среды обитания в Брянской области (уровень, динамика, ранжирование проблем)</w:t>
        </w:r>
        <w:r w:rsidR="0034449C">
          <w:rPr>
            <w:webHidden/>
          </w:rPr>
          <w:tab/>
        </w:r>
        <w:r>
          <w:rPr>
            <w:webHidden/>
          </w:rPr>
          <w:fldChar w:fldCharType="begin"/>
        </w:r>
        <w:r w:rsidR="0034449C">
          <w:rPr>
            <w:webHidden/>
          </w:rPr>
          <w:instrText xml:space="preserve"> PAGEREF _Toc348707800 \h </w:instrText>
        </w:r>
        <w:r>
          <w:rPr>
            <w:webHidden/>
          </w:rPr>
        </w:r>
        <w:r>
          <w:rPr>
            <w:webHidden/>
          </w:rPr>
          <w:fldChar w:fldCharType="separate"/>
        </w:r>
        <w:r w:rsidR="008C7E60">
          <w:rPr>
            <w:webHidden/>
          </w:rPr>
          <w:t>4</w:t>
        </w:r>
        <w:r>
          <w:rPr>
            <w:webHidden/>
          </w:rPr>
          <w:fldChar w:fldCharType="end"/>
        </w:r>
      </w:hyperlink>
    </w:p>
    <w:p w:rsidR="0034449C" w:rsidRDefault="00B0387D" w:rsidP="0034449C">
      <w:pPr>
        <w:pStyle w:val="35"/>
        <w:tabs>
          <w:tab w:val="left" w:pos="1320"/>
        </w:tabs>
        <w:spacing w:before="0"/>
        <w:rPr>
          <w:rFonts w:ascii="Calibri" w:hAnsi="Calibri"/>
          <w:bCs w:val="0"/>
          <w:sz w:val="22"/>
          <w:szCs w:val="22"/>
        </w:rPr>
      </w:pPr>
      <w:hyperlink w:anchor="_Toc348707801" w:history="1">
        <w:r w:rsidR="0034449C" w:rsidRPr="00C21C4D">
          <w:rPr>
            <w:rStyle w:val="aff1"/>
          </w:rPr>
          <w:t>1.2</w:t>
        </w:r>
        <w:r w:rsidR="0034449C">
          <w:rPr>
            <w:rFonts w:ascii="Calibri" w:hAnsi="Calibri"/>
            <w:bCs w:val="0"/>
            <w:sz w:val="22"/>
            <w:szCs w:val="22"/>
          </w:rPr>
          <w:tab/>
        </w:r>
        <w:r w:rsidR="0034449C" w:rsidRPr="00C21C4D">
          <w:rPr>
            <w:rStyle w:val="aff1"/>
          </w:rPr>
          <w:t>Приоритетные санитарно-эпидемиологические и социальные факторы, формирующие негативные тенденции в состоянии здоровья населения Брянской области</w:t>
        </w:r>
        <w:r w:rsidR="0034449C">
          <w:rPr>
            <w:webHidden/>
          </w:rPr>
          <w:tab/>
        </w:r>
        <w:r>
          <w:rPr>
            <w:webHidden/>
          </w:rPr>
          <w:fldChar w:fldCharType="begin"/>
        </w:r>
        <w:r w:rsidR="0034449C">
          <w:rPr>
            <w:webHidden/>
          </w:rPr>
          <w:instrText xml:space="preserve"> PAGEREF _Toc348707801 \h </w:instrText>
        </w:r>
        <w:r>
          <w:rPr>
            <w:webHidden/>
          </w:rPr>
        </w:r>
        <w:r>
          <w:rPr>
            <w:webHidden/>
          </w:rPr>
          <w:fldChar w:fldCharType="separate"/>
        </w:r>
        <w:r w:rsidR="008C7E60">
          <w:rPr>
            <w:webHidden/>
          </w:rPr>
          <w:t>9</w:t>
        </w:r>
        <w:r>
          <w:rPr>
            <w:webHidden/>
          </w:rPr>
          <w:fldChar w:fldCharType="end"/>
        </w:r>
      </w:hyperlink>
    </w:p>
    <w:p w:rsidR="0034449C" w:rsidRDefault="00B0387D" w:rsidP="0034449C">
      <w:pPr>
        <w:pStyle w:val="27"/>
        <w:spacing w:before="0"/>
        <w:rPr>
          <w:rFonts w:ascii="Calibri" w:hAnsi="Calibri"/>
          <w:sz w:val="22"/>
          <w:szCs w:val="22"/>
        </w:rPr>
      </w:pPr>
      <w:hyperlink w:anchor="_Toc348707802" w:history="1">
        <w:r w:rsidR="0034449C" w:rsidRPr="00C21C4D">
          <w:rPr>
            <w:rStyle w:val="aff1"/>
          </w:rPr>
          <w:t>Глава 2. Анализ состояния заболеваемости массовыми неинфекционными заболеваниями в связи с воздействием факторов среды обитания населения Брянской области</w:t>
        </w:r>
        <w:r w:rsidR="0034449C">
          <w:rPr>
            <w:webHidden/>
          </w:rPr>
          <w:tab/>
        </w:r>
        <w:r>
          <w:rPr>
            <w:webHidden/>
          </w:rPr>
          <w:fldChar w:fldCharType="begin"/>
        </w:r>
        <w:r w:rsidR="0034449C">
          <w:rPr>
            <w:webHidden/>
          </w:rPr>
          <w:instrText xml:space="preserve"> PAGEREF _Toc348707802 \h </w:instrText>
        </w:r>
        <w:r>
          <w:rPr>
            <w:webHidden/>
          </w:rPr>
        </w:r>
        <w:r>
          <w:rPr>
            <w:webHidden/>
          </w:rPr>
          <w:fldChar w:fldCharType="separate"/>
        </w:r>
        <w:r w:rsidR="008C7E60">
          <w:rPr>
            <w:webHidden/>
          </w:rPr>
          <w:t>53</w:t>
        </w:r>
        <w:r>
          <w:rPr>
            <w:webHidden/>
          </w:rPr>
          <w:fldChar w:fldCharType="end"/>
        </w:r>
      </w:hyperlink>
    </w:p>
    <w:p w:rsidR="0034449C" w:rsidRDefault="00B0387D" w:rsidP="0034449C">
      <w:pPr>
        <w:pStyle w:val="35"/>
        <w:spacing w:before="0"/>
        <w:rPr>
          <w:rFonts w:ascii="Calibri" w:hAnsi="Calibri"/>
          <w:bCs w:val="0"/>
          <w:sz w:val="22"/>
          <w:szCs w:val="22"/>
        </w:rPr>
      </w:pPr>
      <w:hyperlink w:anchor="_Toc348707803" w:history="1">
        <w:r w:rsidR="0034449C" w:rsidRPr="00C21C4D">
          <w:rPr>
            <w:rStyle w:val="aff1"/>
          </w:rPr>
          <w:t>2.1 Анализ приоритетных заболеваний, обусловленных неблагоприятным воздействием факторов среды обитания населения Брянской области (динамика, ранжирование проблем, влияние на показатели смертности, ожидаемой продолжительности жизни и др.)</w:t>
        </w:r>
        <w:r w:rsidR="0034449C">
          <w:rPr>
            <w:webHidden/>
          </w:rPr>
          <w:tab/>
        </w:r>
        <w:r>
          <w:rPr>
            <w:webHidden/>
          </w:rPr>
          <w:fldChar w:fldCharType="begin"/>
        </w:r>
        <w:r w:rsidR="0034449C">
          <w:rPr>
            <w:webHidden/>
          </w:rPr>
          <w:instrText xml:space="preserve"> PAGEREF _Toc348707803 \h </w:instrText>
        </w:r>
        <w:r>
          <w:rPr>
            <w:webHidden/>
          </w:rPr>
        </w:r>
        <w:r>
          <w:rPr>
            <w:webHidden/>
          </w:rPr>
          <w:fldChar w:fldCharType="separate"/>
        </w:r>
        <w:r w:rsidR="008C7E60">
          <w:rPr>
            <w:webHidden/>
          </w:rPr>
          <w:t>53</w:t>
        </w:r>
        <w:r>
          <w:rPr>
            <w:webHidden/>
          </w:rPr>
          <w:fldChar w:fldCharType="end"/>
        </w:r>
      </w:hyperlink>
    </w:p>
    <w:p w:rsidR="0034449C" w:rsidRDefault="00B0387D" w:rsidP="0034449C">
      <w:pPr>
        <w:pStyle w:val="27"/>
        <w:spacing w:before="0"/>
        <w:rPr>
          <w:rFonts w:ascii="Calibri" w:hAnsi="Calibri"/>
          <w:sz w:val="22"/>
          <w:szCs w:val="22"/>
        </w:rPr>
      </w:pPr>
      <w:hyperlink w:anchor="_Toc348707804" w:history="1">
        <w:r w:rsidR="0034449C" w:rsidRPr="0034449C">
          <w:rPr>
            <w:rStyle w:val="aff1"/>
            <w:bCs/>
          </w:rPr>
          <w:t>Глава 3. Сведения об инфекционной и паразитарной заболеваемости населения Брянской области (уровень, динамика, ранжирование проблем)</w:t>
        </w:r>
        <w:r w:rsidR="0034449C" w:rsidRPr="0034449C">
          <w:rPr>
            <w:webHidden/>
          </w:rPr>
          <w:tab/>
        </w:r>
        <w:r>
          <w:rPr>
            <w:webHidden/>
          </w:rPr>
          <w:fldChar w:fldCharType="begin"/>
        </w:r>
        <w:r w:rsidR="0034449C">
          <w:rPr>
            <w:webHidden/>
          </w:rPr>
          <w:instrText xml:space="preserve"> PAGEREF _Toc348707804 \h </w:instrText>
        </w:r>
        <w:r>
          <w:rPr>
            <w:webHidden/>
          </w:rPr>
        </w:r>
        <w:r>
          <w:rPr>
            <w:webHidden/>
          </w:rPr>
          <w:fldChar w:fldCharType="separate"/>
        </w:r>
        <w:r w:rsidR="008C7E60">
          <w:rPr>
            <w:webHidden/>
          </w:rPr>
          <w:t>61</w:t>
        </w:r>
        <w:r>
          <w:rPr>
            <w:webHidden/>
          </w:rPr>
          <w:fldChar w:fldCharType="end"/>
        </w:r>
      </w:hyperlink>
    </w:p>
    <w:p w:rsidR="0034449C" w:rsidRDefault="00B0387D" w:rsidP="0034449C">
      <w:pPr>
        <w:pStyle w:val="35"/>
        <w:tabs>
          <w:tab w:val="left" w:pos="1100"/>
        </w:tabs>
        <w:spacing w:before="0"/>
        <w:rPr>
          <w:rFonts w:ascii="Calibri" w:hAnsi="Calibri"/>
          <w:bCs w:val="0"/>
          <w:sz w:val="22"/>
          <w:szCs w:val="22"/>
        </w:rPr>
      </w:pPr>
      <w:hyperlink w:anchor="_Toc348707805" w:history="1">
        <w:r w:rsidR="0034449C" w:rsidRPr="00C21C4D">
          <w:rPr>
            <w:rStyle w:val="aff1"/>
          </w:rPr>
          <w:t>3.1</w:t>
        </w:r>
        <w:r w:rsidR="0034449C">
          <w:rPr>
            <w:rFonts w:ascii="Calibri" w:hAnsi="Calibri"/>
            <w:bCs w:val="0"/>
            <w:sz w:val="22"/>
            <w:szCs w:val="22"/>
          </w:rPr>
          <w:tab/>
        </w:r>
        <w:r w:rsidR="0034449C" w:rsidRPr="00C21C4D">
          <w:rPr>
            <w:rStyle w:val="aff1"/>
          </w:rPr>
          <w:t>Инфекционные и паразитарные заболевания</w:t>
        </w:r>
        <w:r w:rsidR="0034449C">
          <w:rPr>
            <w:webHidden/>
          </w:rPr>
          <w:tab/>
        </w:r>
        <w:r>
          <w:rPr>
            <w:webHidden/>
          </w:rPr>
          <w:fldChar w:fldCharType="begin"/>
        </w:r>
        <w:r w:rsidR="0034449C">
          <w:rPr>
            <w:webHidden/>
          </w:rPr>
          <w:instrText xml:space="preserve"> PAGEREF _Toc348707805 \h </w:instrText>
        </w:r>
        <w:r>
          <w:rPr>
            <w:webHidden/>
          </w:rPr>
        </w:r>
        <w:r>
          <w:rPr>
            <w:webHidden/>
          </w:rPr>
          <w:fldChar w:fldCharType="separate"/>
        </w:r>
        <w:r w:rsidR="008C7E60">
          <w:rPr>
            <w:webHidden/>
          </w:rPr>
          <w:t>61</w:t>
        </w:r>
        <w:r>
          <w:rPr>
            <w:webHidden/>
          </w:rPr>
          <w:fldChar w:fldCharType="end"/>
        </w:r>
      </w:hyperlink>
    </w:p>
    <w:p w:rsidR="0034449C" w:rsidRDefault="00B0387D" w:rsidP="0034449C">
      <w:pPr>
        <w:pStyle w:val="35"/>
        <w:tabs>
          <w:tab w:val="left" w:pos="1100"/>
        </w:tabs>
        <w:spacing w:before="0"/>
        <w:rPr>
          <w:rFonts w:ascii="Calibri" w:hAnsi="Calibri"/>
          <w:bCs w:val="0"/>
          <w:sz w:val="22"/>
          <w:szCs w:val="22"/>
        </w:rPr>
      </w:pPr>
      <w:hyperlink w:anchor="_Toc348707806" w:history="1">
        <w:r w:rsidR="0034449C" w:rsidRPr="00C21C4D">
          <w:rPr>
            <w:rStyle w:val="aff1"/>
          </w:rPr>
          <w:t>3.2</w:t>
        </w:r>
        <w:r w:rsidR="0034449C">
          <w:rPr>
            <w:rFonts w:ascii="Calibri" w:hAnsi="Calibri"/>
            <w:bCs w:val="0"/>
            <w:sz w:val="22"/>
            <w:szCs w:val="22"/>
          </w:rPr>
          <w:tab/>
        </w:r>
        <w:r w:rsidR="0034449C" w:rsidRPr="00C21C4D">
          <w:rPr>
            <w:rStyle w:val="aff1"/>
          </w:rPr>
          <w:t>Инфекционные заболевания, управляемые средствами специфической профилактики</w:t>
        </w:r>
        <w:r w:rsidR="0034449C">
          <w:rPr>
            <w:webHidden/>
          </w:rPr>
          <w:tab/>
        </w:r>
        <w:r>
          <w:rPr>
            <w:webHidden/>
          </w:rPr>
          <w:fldChar w:fldCharType="begin"/>
        </w:r>
        <w:r w:rsidR="0034449C">
          <w:rPr>
            <w:webHidden/>
          </w:rPr>
          <w:instrText xml:space="preserve"> PAGEREF _Toc348707806 \h </w:instrText>
        </w:r>
        <w:r>
          <w:rPr>
            <w:webHidden/>
          </w:rPr>
        </w:r>
        <w:r>
          <w:rPr>
            <w:webHidden/>
          </w:rPr>
          <w:fldChar w:fldCharType="separate"/>
        </w:r>
        <w:r w:rsidR="008C7E60">
          <w:rPr>
            <w:webHidden/>
          </w:rPr>
          <w:t>64</w:t>
        </w:r>
        <w:r>
          <w:rPr>
            <w:webHidden/>
          </w:rPr>
          <w:fldChar w:fldCharType="end"/>
        </w:r>
      </w:hyperlink>
    </w:p>
    <w:p w:rsidR="0034449C" w:rsidRDefault="00B0387D" w:rsidP="0034449C">
      <w:pPr>
        <w:pStyle w:val="35"/>
        <w:tabs>
          <w:tab w:val="left" w:pos="1100"/>
        </w:tabs>
        <w:spacing w:before="0"/>
        <w:rPr>
          <w:rFonts w:ascii="Calibri" w:hAnsi="Calibri"/>
          <w:bCs w:val="0"/>
          <w:sz w:val="22"/>
          <w:szCs w:val="22"/>
        </w:rPr>
      </w:pPr>
      <w:hyperlink w:anchor="_Toc348707807" w:history="1">
        <w:r w:rsidR="0034449C" w:rsidRPr="00C21C4D">
          <w:rPr>
            <w:rStyle w:val="aff1"/>
          </w:rPr>
          <w:t>3.3</w:t>
        </w:r>
        <w:r w:rsidR="0034449C">
          <w:rPr>
            <w:rFonts w:ascii="Calibri" w:hAnsi="Calibri"/>
            <w:bCs w:val="0"/>
            <w:sz w:val="22"/>
            <w:szCs w:val="22"/>
          </w:rPr>
          <w:tab/>
        </w:r>
        <w:r w:rsidR="0034449C" w:rsidRPr="00C21C4D">
          <w:rPr>
            <w:rStyle w:val="aff1"/>
          </w:rPr>
          <w:t>Грипп, ОРВИ, внебольничные пневмонии</w:t>
        </w:r>
        <w:r w:rsidR="0034449C">
          <w:rPr>
            <w:webHidden/>
          </w:rPr>
          <w:tab/>
        </w:r>
        <w:r>
          <w:rPr>
            <w:webHidden/>
          </w:rPr>
          <w:fldChar w:fldCharType="begin"/>
        </w:r>
        <w:r w:rsidR="0034449C">
          <w:rPr>
            <w:webHidden/>
          </w:rPr>
          <w:instrText xml:space="preserve"> PAGEREF _Toc348707807 \h </w:instrText>
        </w:r>
        <w:r>
          <w:rPr>
            <w:webHidden/>
          </w:rPr>
        </w:r>
        <w:r>
          <w:rPr>
            <w:webHidden/>
          </w:rPr>
          <w:fldChar w:fldCharType="separate"/>
        </w:r>
        <w:r w:rsidR="008C7E60">
          <w:rPr>
            <w:webHidden/>
          </w:rPr>
          <w:t>71</w:t>
        </w:r>
        <w:r>
          <w:rPr>
            <w:webHidden/>
          </w:rPr>
          <w:fldChar w:fldCharType="end"/>
        </w:r>
      </w:hyperlink>
    </w:p>
    <w:p w:rsidR="0034449C" w:rsidRDefault="00B0387D" w:rsidP="0034449C">
      <w:pPr>
        <w:pStyle w:val="35"/>
        <w:tabs>
          <w:tab w:val="left" w:pos="1100"/>
        </w:tabs>
        <w:spacing w:before="0"/>
        <w:rPr>
          <w:rFonts w:ascii="Calibri" w:hAnsi="Calibri"/>
          <w:bCs w:val="0"/>
          <w:sz w:val="22"/>
          <w:szCs w:val="22"/>
        </w:rPr>
      </w:pPr>
      <w:hyperlink w:anchor="_Toc348707808" w:history="1">
        <w:r w:rsidR="0034449C" w:rsidRPr="00C21C4D">
          <w:rPr>
            <w:rStyle w:val="aff1"/>
          </w:rPr>
          <w:t>3.4</w:t>
        </w:r>
        <w:r w:rsidR="0034449C">
          <w:rPr>
            <w:rFonts w:ascii="Calibri" w:hAnsi="Calibri"/>
            <w:bCs w:val="0"/>
            <w:sz w:val="22"/>
            <w:szCs w:val="22"/>
          </w:rPr>
          <w:tab/>
        </w:r>
        <w:r w:rsidR="0034449C" w:rsidRPr="00C21C4D">
          <w:rPr>
            <w:rStyle w:val="aff1"/>
          </w:rPr>
          <w:t>Вирусные гепатиты</w:t>
        </w:r>
        <w:r w:rsidR="0034449C">
          <w:rPr>
            <w:webHidden/>
          </w:rPr>
          <w:tab/>
        </w:r>
        <w:r>
          <w:rPr>
            <w:webHidden/>
          </w:rPr>
          <w:fldChar w:fldCharType="begin"/>
        </w:r>
        <w:r w:rsidR="0034449C">
          <w:rPr>
            <w:webHidden/>
          </w:rPr>
          <w:instrText xml:space="preserve"> PAGEREF _Toc348707808 \h </w:instrText>
        </w:r>
        <w:r>
          <w:rPr>
            <w:webHidden/>
          </w:rPr>
        </w:r>
        <w:r>
          <w:rPr>
            <w:webHidden/>
          </w:rPr>
          <w:fldChar w:fldCharType="separate"/>
        </w:r>
        <w:r w:rsidR="008C7E60">
          <w:rPr>
            <w:webHidden/>
          </w:rPr>
          <w:t>78</w:t>
        </w:r>
        <w:r>
          <w:rPr>
            <w:webHidden/>
          </w:rPr>
          <w:fldChar w:fldCharType="end"/>
        </w:r>
      </w:hyperlink>
    </w:p>
    <w:p w:rsidR="0034449C" w:rsidRDefault="00B0387D" w:rsidP="0034449C">
      <w:pPr>
        <w:pStyle w:val="35"/>
        <w:tabs>
          <w:tab w:val="left" w:pos="1100"/>
        </w:tabs>
        <w:spacing w:before="0"/>
        <w:rPr>
          <w:rFonts w:ascii="Calibri" w:hAnsi="Calibri"/>
          <w:bCs w:val="0"/>
          <w:sz w:val="22"/>
          <w:szCs w:val="22"/>
        </w:rPr>
      </w:pPr>
      <w:hyperlink w:anchor="_Toc348707809" w:history="1">
        <w:r w:rsidR="0034449C" w:rsidRPr="00C21C4D">
          <w:rPr>
            <w:rStyle w:val="aff1"/>
          </w:rPr>
          <w:t>3.5</w:t>
        </w:r>
        <w:r w:rsidR="0034449C">
          <w:rPr>
            <w:rFonts w:ascii="Calibri" w:hAnsi="Calibri"/>
            <w:bCs w:val="0"/>
            <w:sz w:val="22"/>
            <w:szCs w:val="22"/>
          </w:rPr>
          <w:tab/>
        </w:r>
        <w:r w:rsidR="0034449C" w:rsidRPr="00C21C4D">
          <w:rPr>
            <w:rStyle w:val="aff1"/>
          </w:rPr>
          <w:t>Внутрибольничные инфекции</w:t>
        </w:r>
        <w:r w:rsidR="0034449C">
          <w:rPr>
            <w:webHidden/>
          </w:rPr>
          <w:tab/>
        </w:r>
        <w:r>
          <w:rPr>
            <w:webHidden/>
          </w:rPr>
          <w:fldChar w:fldCharType="begin"/>
        </w:r>
        <w:r w:rsidR="0034449C">
          <w:rPr>
            <w:webHidden/>
          </w:rPr>
          <w:instrText xml:space="preserve"> PAGEREF _Toc348707809 \h </w:instrText>
        </w:r>
        <w:r>
          <w:rPr>
            <w:webHidden/>
          </w:rPr>
        </w:r>
        <w:r>
          <w:rPr>
            <w:webHidden/>
          </w:rPr>
          <w:fldChar w:fldCharType="separate"/>
        </w:r>
        <w:r w:rsidR="008C7E60">
          <w:rPr>
            <w:webHidden/>
          </w:rPr>
          <w:t>83</w:t>
        </w:r>
        <w:r>
          <w:rPr>
            <w:webHidden/>
          </w:rPr>
          <w:fldChar w:fldCharType="end"/>
        </w:r>
      </w:hyperlink>
    </w:p>
    <w:p w:rsidR="0034449C" w:rsidRDefault="00B0387D" w:rsidP="0034449C">
      <w:pPr>
        <w:pStyle w:val="35"/>
        <w:tabs>
          <w:tab w:val="left" w:pos="1100"/>
        </w:tabs>
        <w:spacing w:before="0"/>
        <w:rPr>
          <w:rFonts w:ascii="Calibri" w:hAnsi="Calibri"/>
          <w:bCs w:val="0"/>
          <w:sz w:val="22"/>
          <w:szCs w:val="22"/>
        </w:rPr>
      </w:pPr>
      <w:hyperlink w:anchor="_Toc348707810" w:history="1">
        <w:r w:rsidR="0034449C" w:rsidRPr="00C21C4D">
          <w:rPr>
            <w:rStyle w:val="aff1"/>
          </w:rPr>
          <w:t>3.6</w:t>
        </w:r>
        <w:r w:rsidR="0034449C">
          <w:rPr>
            <w:rFonts w:ascii="Calibri" w:hAnsi="Calibri"/>
            <w:bCs w:val="0"/>
            <w:sz w:val="22"/>
            <w:szCs w:val="22"/>
          </w:rPr>
          <w:tab/>
        </w:r>
        <w:r w:rsidR="0034449C" w:rsidRPr="00C21C4D">
          <w:rPr>
            <w:rStyle w:val="aff1"/>
          </w:rPr>
          <w:t>Острые кишечные инфекции</w:t>
        </w:r>
        <w:r w:rsidR="0034449C">
          <w:rPr>
            <w:webHidden/>
          </w:rPr>
          <w:tab/>
        </w:r>
        <w:r>
          <w:rPr>
            <w:webHidden/>
          </w:rPr>
          <w:fldChar w:fldCharType="begin"/>
        </w:r>
        <w:r w:rsidR="0034449C">
          <w:rPr>
            <w:webHidden/>
          </w:rPr>
          <w:instrText xml:space="preserve"> PAGEREF _Toc348707810 \h </w:instrText>
        </w:r>
        <w:r>
          <w:rPr>
            <w:webHidden/>
          </w:rPr>
        </w:r>
        <w:r>
          <w:rPr>
            <w:webHidden/>
          </w:rPr>
          <w:fldChar w:fldCharType="separate"/>
        </w:r>
        <w:r w:rsidR="008C7E60">
          <w:rPr>
            <w:webHidden/>
          </w:rPr>
          <w:t>86</w:t>
        </w:r>
        <w:r>
          <w:rPr>
            <w:webHidden/>
          </w:rPr>
          <w:fldChar w:fldCharType="end"/>
        </w:r>
      </w:hyperlink>
    </w:p>
    <w:p w:rsidR="0034449C" w:rsidRDefault="00B0387D" w:rsidP="0034449C">
      <w:pPr>
        <w:pStyle w:val="35"/>
        <w:tabs>
          <w:tab w:val="left" w:pos="1100"/>
        </w:tabs>
        <w:spacing w:before="0"/>
        <w:rPr>
          <w:rFonts w:ascii="Calibri" w:hAnsi="Calibri"/>
          <w:bCs w:val="0"/>
          <w:sz w:val="22"/>
          <w:szCs w:val="22"/>
        </w:rPr>
      </w:pPr>
      <w:hyperlink w:anchor="_Toc348707811" w:history="1">
        <w:r w:rsidR="0034449C" w:rsidRPr="00C21C4D">
          <w:rPr>
            <w:rStyle w:val="aff1"/>
          </w:rPr>
          <w:t>3.7</w:t>
        </w:r>
        <w:r w:rsidR="0034449C">
          <w:rPr>
            <w:rFonts w:ascii="Calibri" w:hAnsi="Calibri"/>
            <w:bCs w:val="0"/>
            <w:sz w:val="22"/>
            <w:szCs w:val="22"/>
          </w:rPr>
          <w:tab/>
        </w:r>
        <w:r w:rsidR="0034449C" w:rsidRPr="00C21C4D">
          <w:rPr>
            <w:rStyle w:val="aff1"/>
          </w:rPr>
          <w:t>Групповые эпидемические очаги инфекционных заболеваний</w:t>
        </w:r>
        <w:r w:rsidR="0034449C">
          <w:rPr>
            <w:webHidden/>
          </w:rPr>
          <w:tab/>
        </w:r>
        <w:r>
          <w:rPr>
            <w:webHidden/>
          </w:rPr>
          <w:fldChar w:fldCharType="begin"/>
        </w:r>
        <w:r w:rsidR="0034449C">
          <w:rPr>
            <w:webHidden/>
          </w:rPr>
          <w:instrText xml:space="preserve"> PAGEREF _Toc348707811 \h </w:instrText>
        </w:r>
        <w:r>
          <w:rPr>
            <w:webHidden/>
          </w:rPr>
        </w:r>
        <w:r>
          <w:rPr>
            <w:webHidden/>
          </w:rPr>
          <w:fldChar w:fldCharType="separate"/>
        </w:r>
        <w:r w:rsidR="008C7E60">
          <w:rPr>
            <w:webHidden/>
          </w:rPr>
          <w:t>93</w:t>
        </w:r>
        <w:r>
          <w:rPr>
            <w:webHidden/>
          </w:rPr>
          <w:fldChar w:fldCharType="end"/>
        </w:r>
      </w:hyperlink>
    </w:p>
    <w:p w:rsidR="0034449C" w:rsidRDefault="00B0387D" w:rsidP="0034449C">
      <w:pPr>
        <w:pStyle w:val="35"/>
        <w:tabs>
          <w:tab w:val="left" w:pos="1100"/>
        </w:tabs>
        <w:spacing w:before="0"/>
        <w:rPr>
          <w:rFonts w:ascii="Calibri" w:hAnsi="Calibri"/>
          <w:bCs w:val="0"/>
          <w:sz w:val="22"/>
          <w:szCs w:val="22"/>
        </w:rPr>
      </w:pPr>
      <w:hyperlink w:anchor="_Toc348707812" w:history="1">
        <w:r w:rsidR="0034449C" w:rsidRPr="00C21C4D">
          <w:rPr>
            <w:rStyle w:val="aff1"/>
          </w:rPr>
          <w:t>3.8</w:t>
        </w:r>
        <w:r w:rsidR="0034449C">
          <w:rPr>
            <w:rFonts w:ascii="Calibri" w:hAnsi="Calibri"/>
            <w:bCs w:val="0"/>
            <w:sz w:val="22"/>
            <w:szCs w:val="22"/>
          </w:rPr>
          <w:tab/>
        </w:r>
        <w:r w:rsidR="0034449C" w:rsidRPr="00C21C4D">
          <w:rPr>
            <w:rStyle w:val="aff1"/>
          </w:rPr>
          <w:t>Природно-очаговые и зооантропонозные болезни</w:t>
        </w:r>
        <w:r w:rsidR="0034449C">
          <w:rPr>
            <w:webHidden/>
          </w:rPr>
          <w:tab/>
        </w:r>
        <w:r>
          <w:rPr>
            <w:webHidden/>
          </w:rPr>
          <w:fldChar w:fldCharType="begin"/>
        </w:r>
        <w:r w:rsidR="0034449C">
          <w:rPr>
            <w:webHidden/>
          </w:rPr>
          <w:instrText xml:space="preserve"> PAGEREF _Toc348707812 \h </w:instrText>
        </w:r>
        <w:r>
          <w:rPr>
            <w:webHidden/>
          </w:rPr>
        </w:r>
        <w:r>
          <w:rPr>
            <w:webHidden/>
          </w:rPr>
          <w:fldChar w:fldCharType="separate"/>
        </w:r>
        <w:r w:rsidR="008C7E60">
          <w:rPr>
            <w:webHidden/>
          </w:rPr>
          <w:t>93</w:t>
        </w:r>
        <w:r>
          <w:rPr>
            <w:webHidden/>
          </w:rPr>
          <w:fldChar w:fldCharType="end"/>
        </w:r>
      </w:hyperlink>
    </w:p>
    <w:p w:rsidR="0034449C" w:rsidRDefault="00B0387D" w:rsidP="0034449C">
      <w:pPr>
        <w:pStyle w:val="35"/>
        <w:tabs>
          <w:tab w:val="left" w:pos="1100"/>
        </w:tabs>
        <w:spacing w:before="0"/>
        <w:rPr>
          <w:rFonts w:ascii="Calibri" w:hAnsi="Calibri"/>
          <w:bCs w:val="0"/>
          <w:sz w:val="22"/>
          <w:szCs w:val="22"/>
        </w:rPr>
      </w:pPr>
      <w:hyperlink w:anchor="_Toc348707813" w:history="1">
        <w:r w:rsidR="0034449C" w:rsidRPr="00C21C4D">
          <w:rPr>
            <w:rStyle w:val="aff1"/>
          </w:rPr>
          <w:t>3.9</w:t>
        </w:r>
        <w:r w:rsidR="0034449C">
          <w:rPr>
            <w:rFonts w:ascii="Calibri" w:hAnsi="Calibri"/>
            <w:bCs w:val="0"/>
            <w:sz w:val="22"/>
            <w:szCs w:val="22"/>
          </w:rPr>
          <w:tab/>
        </w:r>
        <w:r w:rsidR="0034449C" w:rsidRPr="00C21C4D">
          <w:rPr>
            <w:rStyle w:val="aff1"/>
          </w:rPr>
          <w:t>Социально обусловленные инфекции</w:t>
        </w:r>
        <w:r w:rsidR="0034449C">
          <w:rPr>
            <w:webHidden/>
          </w:rPr>
          <w:tab/>
        </w:r>
        <w:r>
          <w:rPr>
            <w:webHidden/>
          </w:rPr>
          <w:fldChar w:fldCharType="begin"/>
        </w:r>
        <w:r w:rsidR="0034449C">
          <w:rPr>
            <w:webHidden/>
          </w:rPr>
          <w:instrText xml:space="preserve"> PAGEREF _Toc348707813 \h </w:instrText>
        </w:r>
        <w:r>
          <w:rPr>
            <w:webHidden/>
          </w:rPr>
        </w:r>
        <w:r>
          <w:rPr>
            <w:webHidden/>
          </w:rPr>
          <w:fldChar w:fldCharType="separate"/>
        </w:r>
        <w:r w:rsidR="008C7E60">
          <w:rPr>
            <w:webHidden/>
          </w:rPr>
          <w:t>102</w:t>
        </w:r>
        <w:r>
          <w:rPr>
            <w:webHidden/>
          </w:rPr>
          <w:fldChar w:fldCharType="end"/>
        </w:r>
      </w:hyperlink>
    </w:p>
    <w:p w:rsidR="0034449C" w:rsidRDefault="00B0387D" w:rsidP="0034449C">
      <w:pPr>
        <w:pStyle w:val="35"/>
        <w:tabs>
          <w:tab w:val="left" w:pos="1320"/>
        </w:tabs>
        <w:spacing w:before="0"/>
        <w:rPr>
          <w:rFonts w:ascii="Calibri" w:hAnsi="Calibri"/>
          <w:bCs w:val="0"/>
          <w:sz w:val="22"/>
          <w:szCs w:val="22"/>
        </w:rPr>
      </w:pPr>
      <w:hyperlink w:anchor="_Toc348707814" w:history="1">
        <w:r w:rsidR="0034449C" w:rsidRPr="00C21C4D">
          <w:rPr>
            <w:rStyle w:val="aff1"/>
          </w:rPr>
          <w:t>3.10</w:t>
        </w:r>
        <w:r w:rsidR="0034449C">
          <w:rPr>
            <w:rFonts w:ascii="Calibri" w:hAnsi="Calibri"/>
            <w:bCs w:val="0"/>
            <w:sz w:val="22"/>
            <w:szCs w:val="22"/>
          </w:rPr>
          <w:tab/>
        </w:r>
        <w:r w:rsidR="0034449C" w:rsidRPr="00C21C4D">
          <w:rPr>
            <w:rStyle w:val="aff1"/>
          </w:rPr>
          <w:t>Паразитарные заболевания</w:t>
        </w:r>
        <w:r w:rsidR="0034449C">
          <w:rPr>
            <w:webHidden/>
          </w:rPr>
          <w:tab/>
        </w:r>
        <w:r>
          <w:rPr>
            <w:webHidden/>
          </w:rPr>
          <w:fldChar w:fldCharType="begin"/>
        </w:r>
        <w:r w:rsidR="0034449C">
          <w:rPr>
            <w:webHidden/>
          </w:rPr>
          <w:instrText xml:space="preserve"> PAGEREF _Toc348707814 \h </w:instrText>
        </w:r>
        <w:r>
          <w:rPr>
            <w:webHidden/>
          </w:rPr>
        </w:r>
        <w:r>
          <w:rPr>
            <w:webHidden/>
          </w:rPr>
          <w:fldChar w:fldCharType="separate"/>
        </w:r>
        <w:r w:rsidR="008C7E60">
          <w:rPr>
            <w:webHidden/>
          </w:rPr>
          <w:t>107</w:t>
        </w:r>
        <w:r>
          <w:rPr>
            <w:webHidden/>
          </w:rPr>
          <w:fldChar w:fldCharType="end"/>
        </w:r>
      </w:hyperlink>
    </w:p>
    <w:p w:rsidR="0034449C" w:rsidRDefault="00B0387D" w:rsidP="0034449C">
      <w:pPr>
        <w:pStyle w:val="27"/>
        <w:spacing w:before="0"/>
        <w:rPr>
          <w:rFonts w:ascii="Calibri" w:hAnsi="Calibri"/>
          <w:sz w:val="22"/>
          <w:szCs w:val="22"/>
        </w:rPr>
      </w:pPr>
      <w:hyperlink w:anchor="_Toc348707815" w:history="1">
        <w:r w:rsidR="0034449C" w:rsidRPr="0034449C">
          <w:rPr>
            <w:rStyle w:val="aff1"/>
            <w:bCs/>
          </w:rPr>
          <w:t>Глава 4. Сведения о профессиональной заболеваемости в Брянской области</w:t>
        </w:r>
        <w:r w:rsidR="0034449C">
          <w:rPr>
            <w:webHidden/>
          </w:rPr>
          <w:tab/>
        </w:r>
        <w:r>
          <w:rPr>
            <w:webHidden/>
          </w:rPr>
          <w:fldChar w:fldCharType="begin"/>
        </w:r>
        <w:r w:rsidR="0034449C">
          <w:rPr>
            <w:webHidden/>
          </w:rPr>
          <w:instrText xml:space="preserve"> PAGEREF _Toc348707815 \h </w:instrText>
        </w:r>
        <w:r>
          <w:rPr>
            <w:webHidden/>
          </w:rPr>
        </w:r>
        <w:r>
          <w:rPr>
            <w:webHidden/>
          </w:rPr>
          <w:fldChar w:fldCharType="separate"/>
        </w:r>
        <w:r w:rsidR="008C7E60">
          <w:rPr>
            <w:webHidden/>
          </w:rPr>
          <w:t>114</w:t>
        </w:r>
        <w:r>
          <w:rPr>
            <w:webHidden/>
          </w:rPr>
          <w:fldChar w:fldCharType="end"/>
        </w:r>
      </w:hyperlink>
    </w:p>
    <w:p w:rsidR="0034449C" w:rsidRDefault="00B0387D" w:rsidP="0034449C">
      <w:pPr>
        <w:pStyle w:val="12"/>
        <w:rPr>
          <w:rFonts w:ascii="Calibri" w:hAnsi="Calibri"/>
          <w:b w:val="0"/>
          <w:sz w:val="22"/>
          <w:szCs w:val="22"/>
        </w:rPr>
      </w:pPr>
      <w:hyperlink w:anchor="_Toc348707816" w:history="1">
        <w:r w:rsidR="0034449C" w:rsidRPr="00C21C4D">
          <w:rPr>
            <w:rStyle w:val="aff1"/>
          </w:rPr>
          <w:t>Раздел II. Результаты деятельности территориального органа и учреждения Роспотребнадзора Брянской области</w:t>
        </w:r>
        <w:r w:rsidR="0034449C">
          <w:rPr>
            <w:webHidden/>
          </w:rPr>
          <w:tab/>
        </w:r>
        <w:r>
          <w:rPr>
            <w:webHidden/>
          </w:rPr>
          <w:fldChar w:fldCharType="begin"/>
        </w:r>
        <w:r w:rsidR="0034449C">
          <w:rPr>
            <w:webHidden/>
          </w:rPr>
          <w:instrText xml:space="preserve"> PAGEREF _Toc348707816 \h </w:instrText>
        </w:r>
        <w:r>
          <w:rPr>
            <w:webHidden/>
          </w:rPr>
        </w:r>
        <w:r>
          <w:rPr>
            <w:webHidden/>
          </w:rPr>
          <w:fldChar w:fldCharType="separate"/>
        </w:r>
        <w:r w:rsidR="008C7E60">
          <w:rPr>
            <w:webHidden/>
          </w:rPr>
          <w:t>121</w:t>
        </w:r>
        <w:r>
          <w:rPr>
            <w:webHidden/>
          </w:rPr>
          <w:fldChar w:fldCharType="end"/>
        </w:r>
      </w:hyperlink>
    </w:p>
    <w:p w:rsidR="0034449C" w:rsidRDefault="00B0387D" w:rsidP="0034449C">
      <w:pPr>
        <w:pStyle w:val="27"/>
        <w:spacing w:before="0"/>
        <w:rPr>
          <w:rFonts w:ascii="Calibri" w:hAnsi="Calibri"/>
          <w:sz w:val="22"/>
          <w:szCs w:val="22"/>
        </w:rPr>
      </w:pPr>
      <w:hyperlink w:anchor="_Toc348707817" w:history="1">
        <w:r w:rsidR="0034449C" w:rsidRPr="0034449C">
          <w:rPr>
            <w:rStyle w:val="aff1"/>
            <w:bCs/>
          </w:rPr>
          <w:t>Глава 1. Основные результаты деятельности по улучшению состояния среды обитания населения Брянской области</w:t>
        </w:r>
        <w:r w:rsidR="0034449C">
          <w:rPr>
            <w:webHidden/>
          </w:rPr>
          <w:tab/>
        </w:r>
        <w:r>
          <w:rPr>
            <w:webHidden/>
          </w:rPr>
          <w:fldChar w:fldCharType="begin"/>
        </w:r>
        <w:r w:rsidR="0034449C">
          <w:rPr>
            <w:webHidden/>
          </w:rPr>
          <w:instrText xml:space="preserve"> PAGEREF _Toc348707817 \h </w:instrText>
        </w:r>
        <w:r>
          <w:rPr>
            <w:webHidden/>
          </w:rPr>
        </w:r>
        <w:r>
          <w:rPr>
            <w:webHidden/>
          </w:rPr>
          <w:fldChar w:fldCharType="separate"/>
        </w:r>
        <w:r w:rsidR="008C7E60">
          <w:rPr>
            <w:webHidden/>
          </w:rPr>
          <w:t>121</w:t>
        </w:r>
        <w:r>
          <w:rPr>
            <w:webHidden/>
          </w:rPr>
          <w:fldChar w:fldCharType="end"/>
        </w:r>
      </w:hyperlink>
    </w:p>
    <w:p w:rsidR="0034449C" w:rsidRDefault="00B0387D" w:rsidP="0034449C">
      <w:pPr>
        <w:pStyle w:val="27"/>
        <w:spacing w:before="0"/>
        <w:rPr>
          <w:rFonts w:ascii="Calibri" w:hAnsi="Calibri"/>
          <w:sz w:val="22"/>
          <w:szCs w:val="22"/>
        </w:rPr>
      </w:pPr>
      <w:hyperlink w:anchor="_Toc348707818" w:history="1">
        <w:r w:rsidR="0034449C" w:rsidRPr="0034449C">
          <w:rPr>
            <w:rStyle w:val="aff1"/>
            <w:bCs/>
          </w:rPr>
          <w:t>Глава 2. Основные результаты деятельности по улучшению показателей инфекционной и паразитарной заболеваемости населения Брянской области</w:t>
        </w:r>
        <w:r w:rsidR="0034449C">
          <w:rPr>
            <w:webHidden/>
          </w:rPr>
          <w:tab/>
        </w:r>
        <w:r>
          <w:rPr>
            <w:webHidden/>
          </w:rPr>
          <w:fldChar w:fldCharType="begin"/>
        </w:r>
        <w:r w:rsidR="0034449C">
          <w:rPr>
            <w:webHidden/>
          </w:rPr>
          <w:instrText xml:space="preserve"> PAGEREF _Toc348707818 \h </w:instrText>
        </w:r>
        <w:r>
          <w:rPr>
            <w:webHidden/>
          </w:rPr>
        </w:r>
        <w:r>
          <w:rPr>
            <w:webHidden/>
          </w:rPr>
          <w:fldChar w:fldCharType="separate"/>
        </w:r>
        <w:r w:rsidR="008C7E60">
          <w:rPr>
            <w:webHidden/>
          </w:rPr>
          <w:t>146</w:t>
        </w:r>
        <w:r>
          <w:rPr>
            <w:webHidden/>
          </w:rPr>
          <w:fldChar w:fldCharType="end"/>
        </w:r>
      </w:hyperlink>
    </w:p>
    <w:p w:rsidR="0034449C" w:rsidRDefault="00B0387D" w:rsidP="0034449C">
      <w:pPr>
        <w:pStyle w:val="12"/>
        <w:rPr>
          <w:rFonts w:ascii="Calibri" w:hAnsi="Calibri"/>
          <w:b w:val="0"/>
          <w:sz w:val="22"/>
          <w:szCs w:val="22"/>
        </w:rPr>
      </w:pPr>
      <w:hyperlink w:anchor="_Toc348707819" w:history="1">
        <w:r w:rsidR="0034449C" w:rsidRPr="00C21C4D">
          <w:rPr>
            <w:rStyle w:val="aff1"/>
          </w:rPr>
          <w:t>Раздел III. Достигнутые результаты улучшения санитарно-эпидемиологической обстановки в Брянской области, имеющиеся проблемные вопросы при обеспечении санитарно-эпидемиологического благополучия и намечаемые меры по их решению</w:t>
        </w:r>
        <w:r w:rsidR="0034449C">
          <w:rPr>
            <w:webHidden/>
          </w:rPr>
          <w:tab/>
        </w:r>
        <w:r>
          <w:rPr>
            <w:webHidden/>
          </w:rPr>
          <w:fldChar w:fldCharType="begin"/>
        </w:r>
        <w:r w:rsidR="0034449C">
          <w:rPr>
            <w:webHidden/>
          </w:rPr>
          <w:instrText xml:space="preserve"> PAGEREF _Toc348707819 \h </w:instrText>
        </w:r>
        <w:r>
          <w:rPr>
            <w:webHidden/>
          </w:rPr>
        </w:r>
        <w:r>
          <w:rPr>
            <w:webHidden/>
          </w:rPr>
          <w:fldChar w:fldCharType="separate"/>
        </w:r>
        <w:r w:rsidR="008C7E60">
          <w:rPr>
            <w:webHidden/>
          </w:rPr>
          <w:t>151</w:t>
        </w:r>
        <w:r>
          <w:rPr>
            <w:webHidden/>
          </w:rPr>
          <w:fldChar w:fldCharType="end"/>
        </w:r>
      </w:hyperlink>
    </w:p>
    <w:p w:rsidR="0034449C" w:rsidRDefault="00B0387D" w:rsidP="0034449C">
      <w:pPr>
        <w:pStyle w:val="35"/>
        <w:spacing w:before="0"/>
        <w:rPr>
          <w:rFonts w:ascii="Calibri" w:hAnsi="Calibri"/>
          <w:bCs w:val="0"/>
          <w:sz w:val="22"/>
          <w:szCs w:val="22"/>
        </w:rPr>
      </w:pPr>
      <w:hyperlink w:anchor="_Toc348707820" w:history="1">
        <w:r w:rsidR="0034449C" w:rsidRPr="0034449C">
          <w:rPr>
            <w:rStyle w:val="aff1"/>
          </w:rPr>
          <w:t>3.1</w:t>
        </w:r>
        <w:r w:rsidR="002E320F">
          <w:rPr>
            <w:rStyle w:val="aff1"/>
          </w:rPr>
          <w:t xml:space="preserve"> </w:t>
        </w:r>
        <w:r w:rsidR="0034449C" w:rsidRPr="0034449C">
          <w:rPr>
            <w:rStyle w:val="aff1"/>
          </w:rPr>
          <w:t>Сводный анализ и оценка эффективности достижения индикативных показателей деятельности по улучшению санитарно-эпидемиологического благополучия населения Брянской области</w:t>
        </w:r>
        <w:r w:rsidR="0034449C">
          <w:rPr>
            <w:webHidden/>
          </w:rPr>
          <w:tab/>
        </w:r>
        <w:r>
          <w:rPr>
            <w:webHidden/>
          </w:rPr>
          <w:fldChar w:fldCharType="begin"/>
        </w:r>
        <w:r w:rsidR="0034449C">
          <w:rPr>
            <w:webHidden/>
          </w:rPr>
          <w:instrText xml:space="preserve"> PAGEREF _Toc348707820 \h </w:instrText>
        </w:r>
        <w:r>
          <w:rPr>
            <w:webHidden/>
          </w:rPr>
        </w:r>
        <w:r>
          <w:rPr>
            <w:webHidden/>
          </w:rPr>
          <w:fldChar w:fldCharType="separate"/>
        </w:r>
        <w:r w:rsidR="008C7E60">
          <w:rPr>
            <w:webHidden/>
          </w:rPr>
          <w:t>151</w:t>
        </w:r>
        <w:r>
          <w:rPr>
            <w:webHidden/>
          </w:rPr>
          <w:fldChar w:fldCharType="end"/>
        </w:r>
      </w:hyperlink>
    </w:p>
    <w:p w:rsidR="0034449C" w:rsidRDefault="00B0387D" w:rsidP="0034449C">
      <w:pPr>
        <w:pStyle w:val="35"/>
        <w:spacing w:before="0"/>
        <w:rPr>
          <w:rFonts w:ascii="Calibri" w:hAnsi="Calibri"/>
          <w:bCs w:val="0"/>
          <w:sz w:val="22"/>
          <w:szCs w:val="22"/>
        </w:rPr>
      </w:pPr>
      <w:hyperlink w:anchor="_Toc348707821" w:history="1">
        <w:r w:rsidR="0034449C" w:rsidRPr="0034449C">
          <w:rPr>
            <w:rStyle w:val="aff1"/>
          </w:rPr>
          <w:t>3.2</w:t>
        </w:r>
        <w:r w:rsidR="002E320F">
          <w:rPr>
            <w:rStyle w:val="aff1"/>
          </w:rPr>
          <w:t xml:space="preserve"> </w:t>
        </w:r>
        <w:r w:rsidR="0034449C" w:rsidRPr="0034449C">
          <w:rPr>
            <w:rStyle w:val="aff1"/>
          </w:rPr>
          <w:t>Проблемные вопросы при обеспечении санитарно-эпидемиологического благополучия населения Брянской области и намечаемые меры по их решению</w:t>
        </w:r>
        <w:r w:rsidR="0034449C">
          <w:rPr>
            <w:webHidden/>
          </w:rPr>
          <w:tab/>
        </w:r>
        <w:r>
          <w:rPr>
            <w:webHidden/>
          </w:rPr>
          <w:fldChar w:fldCharType="begin"/>
        </w:r>
        <w:r w:rsidR="0034449C">
          <w:rPr>
            <w:webHidden/>
          </w:rPr>
          <w:instrText xml:space="preserve"> PAGEREF _Toc348707821 \h </w:instrText>
        </w:r>
        <w:r>
          <w:rPr>
            <w:webHidden/>
          </w:rPr>
        </w:r>
        <w:r>
          <w:rPr>
            <w:webHidden/>
          </w:rPr>
          <w:fldChar w:fldCharType="separate"/>
        </w:r>
        <w:r w:rsidR="008C7E60">
          <w:rPr>
            <w:webHidden/>
          </w:rPr>
          <w:t>159</w:t>
        </w:r>
        <w:r>
          <w:rPr>
            <w:webHidden/>
          </w:rPr>
          <w:fldChar w:fldCharType="end"/>
        </w:r>
      </w:hyperlink>
    </w:p>
    <w:p w:rsidR="0034449C" w:rsidRDefault="00B0387D" w:rsidP="0034449C">
      <w:pPr>
        <w:pStyle w:val="12"/>
        <w:rPr>
          <w:rFonts w:ascii="Calibri" w:hAnsi="Calibri"/>
          <w:b w:val="0"/>
          <w:sz w:val="22"/>
          <w:szCs w:val="22"/>
        </w:rPr>
      </w:pPr>
      <w:hyperlink w:anchor="_Toc348707822" w:history="1">
        <w:r w:rsidR="0034449C" w:rsidRPr="00C21C4D">
          <w:rPr>
            <w:rStyle w:val="aff1"/>
          </w:rPr>
          <w:t>Раздел I</w:t>
        </w:r>
        <w:r w:rsidR="0034449C" w:rsidRPr="00C21C4D">
          <w:rPr>
            <w:rStyle w:val="aff1"/>
            <w:lang w:val="en-US"/>
          </w:rPr>
          <w:t>V</w:t>
        </w:r>
        <w:r w:rsidR="0034449C" w:rsidRPr="00C21C4D">
          <w:rPr>
            <w:rStyle w:val="aff1"/>
          </w:rPr>
          <w:t>. Заключение. Общие выводы и рекомендации</w:t>
        </w:r>
        <w:r w:rsidR="0034449C">
          <w:rPr>
            <w:webHidden/>
          </w:rPr>
          <w:tab/>
        </w:r>
        <w:r>
          <w:rPr>
            <w:webHidden/>
          </w:rPr>
          <w:fldChar w:fldCharType="begin"/>
        </w:r>
        <w:r w:rsidR="0034449C">
          <w:rPr>
            <w:webHidden/>
          </w:rPr>
          <w:instrText xml:space="preserve"> PAGEREF _Toc348707822 \h </w:instrText>
        </w:r>
        <w:r>
          <w:rPr>
            <w:webHidden/>
          </w:rPr>
        </w:r>
        <w:r>
          <w:rPr>
            <w:webHidden/>
          </w:rPr>
          <w:fldChar w:fldCharType="separate"/>
        </w:r>
        <w:r w:rsidR="008C7E60">
          <w:rPr>
            <w:webHidden/>
          </w:rPr>
          <w:t>161</w:t>
        </w:r>
        <w:r>
          <w:rPr>
            <w:webHidden/>
          </w:rPr>
          <w:fldChar w:fldCharType="end"/>
        </w:r>
      </w:hyperlink>
    </w:p>
    <w:p w:rsidR="00777DC6" w:rsidRDefault="00B0387D" w:rsidP="00777DC6">
      <w:pPr>
        <w:rPr>
          <w:b/>
          <w:sz w:val="24"/>
          <w:szCs w:val="24"/>
        </w:rPr>
      </w:pPr>
      <w:r w:rsidRPr="00B15E87">
        <w:rPr>
          <w:b/>
          <w:sz w:val="24"/>
          <w:szCs w:val="24"/>
        </w:rPr>
        <w:fldChar w:fldCharType="end"/>
      </w:r>
    </w:p>
    <w:tbl>
      <w:tblPr>
        <w:tblW w:w="0" w:type="auto"/>
        <w:tblInd w:w="108" w:type="dxa"/>
        <w:tblLook w:val="04A0"/>
      </w:tblPr>
      <w:tblGrid>
        <w:gridCol w:w="9072"/>
      </w:tblGrid>
      <w:tr w:rsidR="00777DC6" w:rsidRPr="000B050A" w:rsidTr="000B050A">
        <w:tc>
          <w:tcPr>
            <w:tcW w:w="9072" w:type="dxa"/>
            <w:tcBorders>
              <w:bottom w:val="double" w:sz="18" w:space="0" w:color="auto"/>
            </w:tcBorders>
          </w:tcPr>
          <w:p w:rsidR="00777DC6" w:rsidRPr="000B050A" w:rsidRDefault="00777DC6" w:rsidP="000B050A">
            <w:pPr>
              <w:pageBreakBefore/>
              <w:spacing w:before="240" w:after="120"/>
              <w:jc w:val="center"/>
              <w:outlineLvl w:val="0"/>
              <w:rPr>
                <w:b/>
                <w:sz w:val="24"/>
                <w:szCs w:val="24"/>
              </w:rPr>
            </w:pPr>
            <w:bookmarkStart w:id="0" w:name="_Toc348707797"/>
            <w:r w:rsidRPr="000B050A">
              <w:rPr>
                <w:b/>
              </w:rPr>
              <w:lastRenderedPageBreak/>
              <w:t>Введение</w:t>
            </w:r>
            <w:bookmarkEnd w:id="0"/>
          </w:p>
        </w:tc>
      </w:tr>
    </w:tbl>
    <w:p w:rsidR="00777DC6" w:rsidRDefault="00777DC6" w:rsidP="00777DC6">
      <w:pPr>
        <w:ind w:firstLine="709"/>
        <w:rPr>
          <w:sz w:val="24"/>
          <w:szCs w:val="24"/>
        </w:rPr>
      </w:pPr>
    </w:p>
    <w:p w:rsidR="00777DC6" w:rsidRPr="00777DC6" w:rsidRDefault="00777DC6" w:rsidP="00777DC6">
      <w:pPr>
        <w:ind w:firstLine="709"/>
        <w:rPr>
          <w:sz w:val="24"/>
          <w:szCs w:val="24"/>
        </w:rPr>
      </w:pPr>
      <w:r w:rsidRPr="00777DC6">
        <w:rPr>
          <w:sz w:val="24"/>
          <w:szCs w:val="24"/>
        </w:rPr>
        <w:t>Деятельность органов и организаций Роспотребнадзора по Брянской области в 201</w:t>
      </w:r>
      <w:r w:rsidR="00C45F20">
        <w:rPr>
          <w:sz w:val="24"/>
          <w:szCs w:val="24"/>
        </w:rPr>
        <w:t>3</w:t>
      </w:r>
      <w:r w:rsidRPr="00777DC6">
        <w:rPr>
          <w:sz w:val="24"/>
          <w:szCs w:val="24"/>
        </w:rPr>
        <w:t xml:space="preserve"> году была направлена на достижение целей и решение задач, определённых о</w:t>
      </w:r>
      <w:r w:rsidRPr="00777DC6">
        <w:rPr>
          <w:sz w:val="24"/>
          <w:szCs w:val="24"/>
        </w:rPr>
        <w:t>с</w:t>
      </w:r>
      <w:r w:rsidRPr="00777DC6">
        <w:rPr>
          <w:sz w:val="24"/>
          <w:szCs w:val="24"/>
        </w:rPr>
        <w:t>новными направлениями деятельности Федеральной службы по надзору в сфере защ</w:t>
      </w:r>
      <w:r w:rsidRPr="00777DC6">
        <w:rPr>
          <w:sz w:val="24"/>
          <w:szCs w:val="24"/>
        </w:rPr>
        <w:t>и</w:t>
      </w:r>
      <w:r w:rsidRPr="00777DC6">
        <w:rPr>
          <w:sz w:val="24"/>
          <w:szCs w:val="24"/>
        </w:rPr>
        <w:t>ты прав потребителей и благополучия человека и разработанными в рамках их реализ</w:t>
      </w:r>
      <w:r w:rsidRPr="00777DC6">
        <w:rPr>
          <w:sz w:val="24"/>
          <w:szCs w:val="24"/>
        </w:rPr>
        <w:t>а</w:t>
      </w:r>
      <w:r w:rsidRPr="00777DC6">
        <w:rPr>
          <w:sz w:val="24"/>
          <w:szCs w:val="24"/>
        </w:rPr>
        <w:t>ции основными направлениями деятельности Управления Федеральной службы по на</w:t>
      </w:r>
      <w:r w:rsidRPr="00777DC6">
        <w:rPr>
          <w:sz w:val="24"/>
          <w:szCs w:val="24"/>
        </w:rPr>
        <w:t>д</w:t>
      </w:r>
      <w:r w:rsidRPr="00777DC6">
        <w:rPr>
          <w:sz w:val="24"/>
          <w:szCs w:val="24"/>
        </w:rPr>
        <w:t>зору в сфере защиты прав потребителей и благополучия человека по Брянской области и ФБУЗ «Центр гигиены и эпидемиологии в Брянской области» и предусматривала:</w:t>
      </w:r>
    </w:p>
    <w:p w:rsidR="00C45F20" w:rsidRDefault="00C45F20" w:rsidP="00357C05">
      <w:pPr>
        <w:pStyle w:val="af9"/>
        <w:numPr>
          <w:ilvl w:val="0"/>
          <w:numId w:val="7"/>
        </w:numPr>
        <w:tabs>
          <w:tab w:val="clear" w:pos="644"/>
          <w:tab w:val="num" w:pos="0"/>
          <w:tab w:val="left" w:pos="993"/>
        </w:tabs>
        <w:spacing w:before="0" w:beforeAutospacing="0" w:after="0" w:afterAutospacing="0"/>
        <w:ind w:left="0" w:firstLine="567"/>
      </w:pPr>
      <w:r w:rsidRPr="00C45F20">
        <w:t>Реализаци</w:t>
      </w:r>
      <w:r>
        <w:t>ю</w:t>
      </w:r>
      <w:r w:rsidRPr="00C45F20">
        <w:t xml:space="preserve"> Указов Президента Российской Федерации от 7 мая 2012 года, основных направлений деятельности Правительства Российской Федерации на период до 2018 года.</w:t>
      </w:r>
    </w:p>
    <w:p w:rsidR="00C45F20" w:rsidRPr="00C45F20" w:rsidRDefault="00C45F20" w:rsidP="00357C05">
      <w:pPr>
        <w:pStyle w:val="af9"/>
        <w:numPr>
          <w:ilvl w:val="0"/>
          <w:numId w:val="7"/>
        </w:numPr>
        <w:tabs>
          <w:tab w:val="clear" w:pos="644"/>
          <w:tab w:val="num" w:pos="0"/>
          <w:tab w:val="left" w:pos="993"/>
        </w:tabs>
        <w:spacing w:before="0" w:beforeAutospacing="0" w:after="0" w:afterAutospacing="0"/>
        <w:ind w:left="0" w:firstLine="567"/>
      </w:pPr>
      <w:r w:rsidRPr="00C45F20">
        <w:t>Повышение эффективности контрольно-надзорной деятельности и её обесп</w:t>
      </w:r>
      <w:r w:rsidRPr="00C45F20">
        <w:t>е</w:t>
      </w:r>
      <w:r w:rsidRPr="00C45F20">
        <w:t>чения.</w:t>
      </w:r>
    </w:p>
    <w:p w:rsidR="00C45F20" w:rsidRPr="00C45F20" w:rsidRDefault="00C45F20" w:rsidP="00357C05">
      <w:pPr>
        <w:pStyle w:val="af9"/>
        <w:numPr>
          <w:ilvl w:val="0"/>
          <w:numId w:val="7"/>
        </w:numPr>
        <w:tabs>
          <w:tab w:val="clear" w:pos="644"/>
          <w:tab w:val="num" w:pos="0"/>
          <w:tab w:val="left" w:pos="993"/>
        </w:tabs>
        <w:spacing w:before="0" w:beforeAutospacing="0" w:after="0" w:afterAutospacing="0"/>
        <w:ind w:left="0" w:firstLine="567"/>
      </w:pPr>
      <w:r w:rsidRPr="00C45F20">
        <w:t>Организаци</w:t>
      </w:r>
      <w:r>
        <w:t>ю</w:t>
      </w:r>
      <w:r w:rsidRPr="00C45F20">
        <w:t xml:space="preserve"> проведения санитарно-противоэпидемических и профилактич</w:t>
      </w:r>
      <w:r w:rsidRPr="00C45F20">
        <w:t>е</w:t>
      </w:r>
      <w:r w:rsidRPr="00C45F20">
        <w:t>ских мероприятий в отношении инфекционных и неинфекционных заболеваний.</w:t>
      </w:r>
    </w:p>
    <w:p w:rsidR="00C45F20" w:rsidRPr="00C45F20" w:rsidRDefault="00C45F20" w:rsidP="00357C05">
      <w:pPr>
        <w:pStyle w:val="af9"/>
        <w:numPr>
          <w:ilvl w:val="0"/>
          <w:numId w:val="7"/>
        </w:numPr>
        <w:tabs>
          <w:tab w:val="clear" w:pos="644"/>
          <w:tab w:val="num" w:pos="0"/>
          <w:tab w:val="left" w:pos="993"/>
        </w:tabs>
        <w:spacing w:before="0" w:beforeAutospacing="0" w:after="0" w:afterAutospacing="0"/>
        <w:ind w:left="0" w:firstLine="567"/>
      </w:pPr>
      <w:r w:rsidRPr="00C45F20">
        <w:t>Совершенствование федерального государственного санитарно-эпидемиологического надзора.</w:t>
      </w:r>
    </w:p>
    <w:p w:rsidR="00C45F20" w:rsidRPr="00C45F20" w:rsidRDefault="00C45F20" w:rsidP="00357C05">
      <w:pPr>
        <w:pStyle w:val="af9"/>
        <w:numPr>
          <w:ilvl w:val="0"/>
          <w:numId w:val="7"/>
        </w:numPr>
        <w:tabs>
          <w:tab w:val="clear" w:pos="644"/>
          <w:tab w:val="num" w:pos="0"/>
          <w:tab w:val="left" w:pos="993"/>
        </w:tabs>
        <w:spacing w:before="0" w:beforeAutospacing="0" w:after="0" w:afterAutospacing="0"/>
        <w:ind w:left="0" w:firstLine="567"/>
      </w:pPr>
      <w:r w:rsidRPr="00C45F20">
        <w:t>Защит</w:t>
      </w:r>
      <w:r>
        <w:t>у</w:t>
      </w:r>
      <w:r w:rsidRPr="00C45F20">
        <w:t xml:space="preserve"> прав потребителей товаров и услуг с целью повышения социальной удовлетворённости населения Брянской области.</w:t>
      </w:r>
    </w:p>
    <w:p w:rsidR="00C45F20" w:rsidRPr="00C45F20" w:rsidRDefault="00C45F20" w:rsidP="00357C05">
      <w:pPr>
        <w:pStyle w:val="af9"/>
        <w:numPr>
          <w:ilvl w:val="0"/>
          <w:numId w:val="7"/>
        </w:numPr>
        <w:tabs>
          <w:tab w:val="clear" w:pos="644"/>
          <w:tab w:val="num" w:pos="0"/>
          <w:tab w:val="left" w:pos="993"/>
        </w:tabs>
        <w:spacing w:before="0" w:beforeAutospacing="0" w:after="0" w:afterAutospacing="0"/>
        <w:ind w:left="0" w:firstLine="567"/>
      </w:pPr>
      <w:r w:rsidRPr="00C45F20">
        <w:t>Совершенствование взаимодействия Роспотребнадзора с Евразийской экон</w:t>
      </w:r>
      <w:r w:rsidRPr="00C45F20">
        <w:t>о</w:t>
      </w:r>
      <w:r w:rsidRPr="00C45F20">
        <w:t>мической комиссией (ЕЭК), Организацией экономического развития и сотрудничества (ОЭСР), Всемирной торговой организацией (ВТО).</w:t>
      </w:r>
    </w:p>
    <w:p w:rsidR="00C45F20" w:rsidRPr="00C45F20" w:rsidRDefault="00C45F20" w:rsidP="00357C05">
      <w:pPr>
        <w:pStyle w:val="af9"/>
        <w:numPr>
          <w:ilvl w:val="0"/>
          <w:numId w:val="7"/>
        </w:numPr>
        <w:tabs>
          <w:tab w:val="clear" w:pos="644"/>
          <w:tab w:val="num" w:pos="0"/>
          <w:tab w:val="left" w:pos="993"/>
        </w:tabs>
        <w:spacing w:before="0" w:beforeAutospacing="0" w:after="0" w:afterAutospacing="0"/>
        <w:ind w:left="0" w:firstLine="567"/>
      </w:pPr>
      <w:r w:rsidRPr="00C45F20">
        <w:t>Совершенствование деятельности по предоставлению государственных услуг Управления Федеральной службой по надзору в сфере защиты прав потребителей и благополучия человека по Брянской области.</w:t>
      </w:r>
    </w:p>
    <w:p w:rsidR="00C45F20" w:rsidRPr="00C45F20" w:rsidRDefault="00C45F20" w:rsidP="00357C05">
      <w:pPr>
        <w:pStyle w:val="af9"/>
        <w:numPr>
          <w:ilvl w:val="0"/>
          <w:numId w:val="7"/>
        </w:numPr>
        <w:tabs>
          <w:tab w:val="clear" w:pos="644"/>
          <w:tab w:val="num" w:pos="0"/>
          <w:tab w:val="left" w:pos="993"/>
        </w:tabs>
        <w:spacing w:before="0" w:beforeAutospacing="0" w:after="0" w:afterAutospacing="0"/>
        <w:ind w:left="0" w:firstLine="567"/>
      </w:pPr>
      <w:r w:rsidRPr="00C45F20">
        <w:t>Совершенствование санитарного законодательства и нормативно-методического обеспечения деятельности Управления Роспотребнадзора по Брянской области и ФБУЗ «Центр гигиены и эпидемиологии в Брянской области».</w:t>
      </w:r>
    </w:p>
    <w:p w:rsidR="00C45F20" w:rsidRPr="00C45F20" w:rsidRDefault="00C45F20" w:rsidP="00357C05">
      <w:pPr>
        <w:pStyle w:val="af9"/>
        <w:numPr>
          <w:ilvl w:val="0"/>
          <w:numId w:val="7"/>
        </w:numPr>
        <w:tabs>
          <w:tab w:val="clear" w:pos="644"/>
          <w:tab w:val="num" w:pos="0"/>
          <w:tab w:val="left" w:pos="993"/>
        </w:tabs>
        <w:spacing w:before="0" w:beforeAutospacing="0" w:after="0" w:afterAutospacing="0"/>
        <w:ind w:left="0" w:firstLine="567"/>
      </w:pPr>
      <w:r w:rsidRPr="00C45F20">
        <w:t>Научное обеспечение деятельности Управления Роспотребнадзора по Бря</w:t>
      </w:r>
      <w:r w:rsidRPr="00C45F20">
        <w:t>н</w:t>
      </w:r>
      <w:r w:rsidRPr="00C45F20">
        <w:t>ской области и ФБУЗ «Центр гигиены и эпидемиологии в Брянской области».</w:t>
      </w:r>
    </w:p>
    <w:p w:rsidR="00C45F20" w:rsidRPr="00C45F20" w:rsidRDefault="00C45F20" w:rsidP="00357C05">
      <w:pPr>
        <w:pStyle w:val="af9"/>
        <w:numPr>
          <w:ilvl w:val="0"/>
          <w:numId w:val="7"/>
        </w:numPr>
        <w:tabs>
          <w:tab w:val="clear" w:pos="644"/>
          <w:tab w:val="num" w:pos="0"/>
          <w:tab w:val="left" w:pos="993"/>
        </w:tabs>
        <w:spacing w:before="0" w:beforeAutospacing="0" w:after="0" w:afterAutospacing="0"/>
        <w:ind w:left="0" w:firstLine="567"/>
      </w:pPr>
      <w:r w:rsidRPr="00C45F20">
        <w:t>Развитие международного сотрудничества в области санитарно-эпидемиологического благополучия населения, борьбы с инфекционными и паразита</w:t>
      </w:r>
      <w:r w:rsidRPr="00C45F20">
        <w:t>р</w:t>
      </w:r>
      <w:r w:rsidRPr="00C45F20">
        <w:t>ными болезнями, обеспечения безопасности продукции и среды обитания человека.</w:t>
      </w:r>
    </w:p>
    <w:p w:rsidR="00C45F20" w:rsidRPr="00C45F20" w:rsidRDefault="00C45F20" w:rsidP="00357C05">
      <w:pPr>
        <w:pStyle w:val="af9"/>
        <w:numPr>
          <w:ilvl w:val="0"/>
          <w:numId w:val="7"/>
        </w:numPr>
        <w:tabs>
          <w:tab w:val="clear" w:pos="644"/>
          <w:tab w:val="num" w:pos="0"/>
          <w:tab w:val="left" w:pos="993"/>
        </w:tabs>
        <w:spacing w:before="0" w:beforeAutospacing="0" w:after="0" w:afterAutospacing="0"/>
        <w:ind w:left="0" w:firstLine="567"/>
      </w:pPr>
      <w:r w:rsidRPr="00C45F20">
        <w:t>Совершенствование кадровой политики, профессионального подбора специ</w:t>
      </w:r>
      <w:r w:rsidRPr="00C45F20">
        <w:t>а</w:t>
      </w:r>
      <w:r w:rsidRPr="00C45F20">
        <w:t>листов, организации обучения специалистов Управления Роспотребнадзора по Бря</w:t>
      </w:r>
      <w:r w:rsidRPr="00C45F20">
        <w:t>н</w:t>
      </w:r>
      <w:r w:rsidRPr="00C45F20">
        <w:t>ской области и ФБУЗ «Центр гигиены и эпидемиологии в Брянской области» по пр</w:t>
      </w:r>
      <w:r w:rsidRPr="00C45F20">
        <w:t>о</w:t>
      </w:r>
      <w:r w:rsidRPr="00C45F20">
        <w:t>граммам высшего, послевузовского и дополнительного профессионального образов</w:t>
      </w:r>
      <w:r w:rsidRPr="00C45F20">
        <w:t>а</w:t>
      </w:r>
      <w:r w:rsidRPr="00C45F20">
        <w:t>ния, восполнение кадрового потенциала, повышение эффективности противодействия коррупции.</w:t>
      </w:r>
    </w:p>
    <w:p w:rsidR="00C45F20" w:rsidRPr="00777DC6" w:rsidRDefault="00C45F20" w:rsidP="00357C05">
      <w:pPr>
        <w:pStyle w:val="af9"/>
        <w:numPr>
          <w:ilvl w:val="0"/>
          <w:numId w:val="7"/>
        </w:numPr>
        <w:tabs>
          <w:tab w:val="clear" w:pos="644"/>
          <w:tab w:val="num" w:pos="0"/>
          <w:tab w:val="left" w:pos="993"/>
        </w:tabs>
        <w:spacing w:before="0" w:beforeAutospacing="0" w:after="0" w:afterAutospacing="0"/>
        <w:ind w:left="0" w:firstLine="567"/>
      </w:pPr>
      <w:r w:rsidRPr="00C45F20">
        <w:t>Финансово-экономическое обеспечение деятельности, модернизация бю</w:t>
      </w:r>
      <w:r w:rsidRPr="00C45F20">
        <w:t>д</w:t>
      </w:r>
      <w:r w:rsidRPr="00C45F20">
        <w:t>жетного процесса в условиях внедрения программно-целевых методов управления.</w:t>
      </w:r>
    </w:p>
    <w:p w:rsidR="00C45F20" w:rsidRDefault="00C45F20" w:rsidP="00777DC6">
      <w:pPr>
        <w:pStyle w:val="ac"/>
        <w:spacing w:after="0"/>
        <w:ind w:left="0" w:firstLine="709"/>
      </w:pPr>
    </w:p>
    <w:p w:rsidR="00F87E31" w:rsidRPr="00C45F20" w:rsidRDefault="00777DC6" w:rsidP="00C45F20">
      <w:pPr>
        <w:pStyle w:val="ac"/>
        <w:spacing w:after="0"/>
        <w:ind w:left="0" w:firstLine="709"/>
      </w:pPr>
      <w:r w:rsidRPr="00777DC6">
        <w:t>В докладе отражены приоритетные вопросы обеспечения санитарно-эпидемиологического благополучия населения и, определены мероприятия, выполн</w:t>
      </w:r>
      <w:r w:rsidRPr="00777DC6">
        <w:t>е</w:t>
      </w:r>
      <w:r w:rsidRPr="00777DC6">
        <w:t>ние которых будет способствовать сохранению здоровья, снижению уровня смертности и увеличению продолжительности жизни населения области.</w:t>
      </w:r>
    </w:p>
    <w:tbl>
      <w:tblPr>
        <w:tblW w:w="9072" w:type="dxa"/>
        <w:tblInd w:w="108" w:type="dxa"/>
        <w:tblLook w:val="01E0"/>
      </w:tblPr>
      <w:tblGrid>
        <w:gridCol w:w="9072"/>
      </w:tblGrid>
      <w:tr w:rsidR="00CC117E" w:rsidRPr="005C73F1" w:rsidTr="00CB7976">
        <w:tc>
          <w:tcPr>
            <w:tcW w:w="9072" w:type="dxa"/>
            <w:tcBorders>
              <w:bottom w:val="double" w:sz="18" w:space="0" w:color="auto"/>
            </w:tcBorders>
          </w:tcPr>
          <w:p w:rsidR="00CC117E" w:rsidRPr="005C73F1" w:rsidRDefault="00CC117E" w:rsidP="00C67929">
            <w:pPr>
              <w:pageBreakBefore/>
              <w:spacing w:before="240" w:after="120"/>
              <w:jc w:val="center"/>
              <w:outlineLvl w:val="0"/>
              <w:rPr>
                <w:b/>
              </w:rPr>
            </w:pPr>
            <w:bookmarkStart w:id="1" w:name="_Toc348707798"/>
            <w:r w:rsidRPr="005C73F1">
              <w:rPr>
                <w:b/>
              </w:rPr>
              <w:lastRenderedPageBreak/>
              <w:t xml:space="preserve">Раздел I. </w:t>
            </w:r>
            <w:r w:rsidR="00B650EF">
              <w:rPr>
                <w:b/>
              </w:rPr>
              <w:t>Результаты социально-гигиенического мониторинга</w:t>
            </w:r>
            <w:r w:rsidR="00B650EF">
              <w:rPr>
                <w:b/>
              </w:rPr>
              <w:br/>
              <w:t>за отчётный период и в динамике за последние три года</w:t>
            </w:r>
            <w:bookmarkEnd w:id="1"/>
          </w:p>
        </w:tc>
      </w:tr>
    </w:tbl>
    <w:p w:rsidR="00C34248" w:rsidRPr="00863C52" w:rsidRDefault="0079015B" w:rsidP="00C67929">
      <w:pPr>
        <w:pStyle w:val="a8"/>
        <w:spacing w:before="240" w:after="120"/>
        <w:outlineLvl w:val="1"/>
        <w:rPr>
          <w:sz w:val="26"/>
          <w:szCs w:val="26"/>
        </w:rPr>
      </w:pPr>
      <w:bookmarkStart w:id="2" w:name="_Toc348707799"/>
      <w:r w:rsidRPr="00863C52">
        <w:rPr>
          <w:sz w:val="26"/>
          <w:szCs w:val="26"/>
        </w:rPr>
        <w:t xml:space="preserve">Глава 1. </w:t>
      </w:r>
      <w:r w:rsidR="00B650EF">
        <w:rPr>
          <w:sz w:val="26"/>
          <w:szCs w:val="26"/>
        </w:rPr>
        <w:t>Состояние среды обитания и её влияние на здоровье населения</w:t>
      </w:r>
      <w:bookmarkEnd w:id="2"/>
    </w:p>
    <w:p w:rsidR="00090D29" w:rsidRDefault="007738F1" w:rsidP="00357C05">
      <w:pPr>
        <w:pStyle w:val="a8"/>
        <w:numPr>
          <w:ilvl w:val="1"/>
          <w:numId w:val="9"/>
        </w:numPr>
        <w:spacing w:before="120"/>
        <w:outlineLvl w:val="2"/>
        <w:rPr>
          <w:sz w:val="24"/>
          <w:szCs w:val="24"/>
        </w:rPr>
      </w:pPr>
      <w:bookmarkStart w:id="3" w:name="_Toc348707800"/>
      <w:r>
        <w:rPr>
          <w:sz w:val="24"/>
          <w:szCs w:val="24"/>
        </w:rPr>
        <w:t>Анализ состояния среды обитания в Брянской области</w:t>
      </w:r>
      <w:r>
        <w:rPr>
          <w:sz w:val="24"/>
          <w:szCs w:val="24"/>
        </w:rPr>
        <w:br/>
        <w:t>(уровень, динамика, ранжирование проблем)</w:t>
      </w:r>
      <w:bookmarkEnd w:id="3"/>
    </w:p>
    <w:p w:rsidR="00C87360" w:rsidRPr="00C87360" w:rsidRDefault="00C87360" w:rsidP="00C87360">
      <w:pPr>
        <w:ind w:firstLine="709"/>
        <w:jc w:val="center"/>
        <w:rPr>
          <w:i/>
          <w:sz w:val="24"/>
          <w:szCs w:val="24"/>
        </w:rPr>
      </w:pPr>
    </w:p>
    <w:p w:rsidR="00BE22F3" w:rsidRPr="00BE22F3" w:rsidRDefault="00BE22F3" w:rsidP="00BE22F3">
      <w:pPr>
        <w:ind w:firstLine="709"/>
        <w:rPr>
          <w:rFonts w:eastAsia="TimesNewRomanPSMT"/>
          <w:sz w:val="24"/>
          <w:szCs w:val="24"/>
          <w:lang w:eastAsia="en-US"/>
        </w:rPr>
      </w:pPr>
      <w:r w:rsidRPr="00BE22F3">
        <w:rPr>
          <w:rFonts w:eastAsia="TimesNewRomanPSMT"/>
          <w:sz w:val="24"/>
          <w:szCs w:val="24"/>
          <w:lang w:eastAsia="en-US"/>
        </w:rPr>
        <w:t>Федеральным законом от 30.03.1999 №</w:t>
      </w:r>
      <w:r w:rsidR="009E4AFC">
        <w:rPr>
          <w:rFonts w:eastAsia="TimesNewRomanPSMT"/>
          <w:sz w:val="24"/>
          <w:szCs w:val="24"/>
          <w:lang w:eastAsia="en-US"/>
        </w:rPr>
        <w:t> </w:t>
      </w:r>
      <w:r w:rsidRPr="00BE22F3">
        <w:rPr>
          <w:rFonts w:eastAsia="TimesNewRomanPSMT"/>
          <w:sz w:val="24"/>
          <w:szCs w:val="24"/>
          <w:lang w:eastAsia="en-US"/>
        </w:rPr>
        <w:t>52-ФЗ «О санитарно-эпидемиологическом благополучии населения» установлено, что:</w:t>
      </w:r>
    </w:p>
    <w:p w:rsidR="00BE22F3" w:rsidRPr="00BE22F3" w:rsidRDefault="00BE22F3" w:rsidP="00716132">
      <w:pPr>
        <w:numPr>
          <w:ilvl w:val="0"/>
          <w:numId w:val="14"/>
        </w:numPr>
        <w:ind w:left="425" w:hanging="357"/>
        <w:rPr>
          <w:rFonts w:eastAsia="TimesNewRomanPSMT"/>
          <w:sz w:val="24"/>
          <w:szCs w:val="24"/>
          <w:lang w:eastAsia="en-US"/>
        </w:rPr>
      </w:pPr>
      <w:r w:rsidRPr="00BE22F3">
        <w:rPr>
          <w:rFonts w:eastAsia="TimesNewRomanPSMT"/>
          <w:sz w:val="24"/>
          <w:szCs w:val="24"/>
          <w:lang w:eastAsia="en-US"/>
        </w:rPr>
        <w:t>санитарно-эпидемиологическое благополучие населения – состояние здоровья н</w:t>
      </w:r>
      <w:r w:rsidRPr="00BE22F3">
        <w:rPr>
          <w:rFonts w:eastAsia="TimesNewRomanPSMT"/>
          <w:sz w:val="24"/>
          <w:szCs w:val="24"/>
          <w:lang w:eastAsia="en-US"/>
        </w:rPr>
        <w:t>а</w:t>
      </w:r>
      <w:r w:rsidRPr="00BE22F3">
        <w:rPr>
          <w:rFonts w:eastAsia="TimesNewRomanPSMT"/>
          <w:sz w:val="24"/>
          <w:szCs w:val="24"/>
          <w:lang w:eastAsia="en-US"/>
        </w:rPr>
        <w:t>селения, среды обитания человека, при котором отсутствует вредное воздействие факторов среды обитания на человека, и обеспечиваются благоприятные условия его жизнедеятельности;</w:t>
      </w:r>
    </w:p>
    <w:p w:rsidR="00BE22F3" w:rsidRPr="00BE22F3" w:rsidRDefault="00BE22F3" w:rsidP="00716132">
      <w:pPr>
        <w:numPr>
          <w:ilvl w:val="0"/>
          <w:numId w:val="14"/>
        </w:numPr>
        <w:ind w:left="425" w:hanging="357"/>
        <w:rPr>
          <w:rFonts w:eastAsia="TimesNewRomanPSMT"/>
          <w:sz w:val="24"/>
          <w:szCs w:val="24"/>
          <w:lang w:eastAsia="en-US"/>
        </w:rPr>
      </w:pPr>
      <w:r w:rsidRPr="00BE22F3">
        <w:rPr>
          <w:rFonts w:eastAsia="TimesNewRomanPSMT"/>
          <w:sz w:val="24"/>
          <w:szCs w:val="24"/>
          <w:lang w:eastAsia="en-US"/>
        </w:rPr>
        <w:t>среда обитания человека – совокупность объектов, явлений и факторов окружа</w:t>
      </w:r>
      <w:r w:rsidRPr="00BE22F3">
        <w:rPr>
          <w:rFonts w:eastAsia="TimesNewRomanPSMT"/>
          <w:sz w:val="24"/>
          <w:szCs w:val="24"/>
          <w:lang w:eastAsia="en-US"/>
        </w:rPr>
        <w:t>ю</w:t>
      </w:r>
      <w:r w:rsidRPr="00BE22F3">
        <w:rPr>
          <w:rFonts w:eastAsia="TimesNewRomanPSMT"/>
          <w:sz w:val="24"/>
          <w:szCs w:val="24"/>
          <w:lang w:eastAsia="en-US"/>
        </w:rPr>
        <w:t>щей (природной и искусственной) среды, определяющая условия жизнедеятельн</w:t>
      </w:r>
      <w:r w:rsidRPr="00BE22F3">
        <w:rPr>
          <w:rFonts w:eastAsia="TimesNewRomanPSMT"/>
          <w:sz w:val="24"/>
          <w:szCs w:val="24"/>
          <w:lang w:eastAsia="en-US"/>
        </w:rPr>
        <w:t>о</w:t>
      </w:r>
      <w:r w:rsidRPr="00BE22F3">
        <w:rPr>
          <w:rFonts w:eastAsia="TimesNewRomanPSMT"/>
          <w:sz w:val="24"/>
          <w:szCs w:val="24"/>
          <w:lang w:eastAsia="en-US"/>
        </w:rPr>
        <w:t>сти человека;</w:t>
      </w:r>
    </w:p>
    <w:p w:rsidR="00BE22F3" w:rsidRPr="00BE22F3" w:rsidRDefault="00BE22F3" w:rsidP="00716132">
      <w:pPr>
        <w:numPr>
          <w:ilvl w:val="0"/>
          <w:numId w:val="14"/>
        </w:numPr>
        <w:ind w:left="425" w:hanging="357"/>
        <w:rPr>
          <w:rFonts w:eastAsia="TimesNewRomanPSMT"/>
          <w:sz w:val="24"/>
          <w:szCs w:val="24"/>
          <w:lang w:eastAsia="en-US"/>
        </w:rPr>
      </w:pPr>
      <w:r w:rsidRPr="00BE22F3">
        <w:rPr>
          <w:rFonts w:eastAsia="TimesNewRomanPSMT"/>
          <w:sz w:val="24"/>
          <w:szCs w:val="24"/>
          <w:lang w:eastAsia="en-US"/>
        </w:rPr>
        <w:t>факторы среды обитания – биологические (вирусные, бактериальные, паразита</w:t>
      </w:r>
      <w:r w:rsidRPr="00BE22F3">
        <w:rPr>
          <w:rFonts w:eastAsia="TimesNewRomanPSMT"/>
          <w:sz w:val="24"/>
          <w:szCs w:val="24"/>
          <w:lang w:eastAsia="en-US"/>
        </w:rPr>
        <w:t>р</w:t>
      </w:r>
      <w:r w:rsidRPr="00BE22F3">
        <w:rPr>
          <w:rFonts w:eastAsia="TimesNewRomanPSMT"/>
          <w:sz w:val="24"/>
          <w:szCs w:val="24"/>
          <w:lang w:eastAsia="en-US"/>
        </w:rPr>
        <w:t>ные и иные), химические, физические (шум, вибрация, ультразвук, инфразвук, те</w:t>
      </w:r>
      <w:r w:rsidRPr="00BE22F3">
        <w:rPr>
          <w:rFonts w:eastAsia="TimesNewRomanPSMT"/>
          <w:sz w:val="24"/>
          <w:szCs w:val="24"/>
          <w:lang w:eastAsia="en-US"/>
        </w:rPr>
        <w:t>п</w:t>
      </w:r>
      <w:r w:rsidRPr="00BE22F3">
        <w:rPr>
          <w:rFonts w:eastAsia="TimesNewRomanPSMT"/>
          <w:sz w:val="24"/>
          <w:szCs w:val="24"/>
          <w:lang w:eastAsia="en-US"/>
        </w:rPr>
        <w:t>ловые, ионизирующие, неионизирующие и иные излучения), социальные (питание, водоснабжение, условия быта, труда, отдыха) и иные факторы среды обитания, к</w:t>
      </w:r>
      <w:r w:rsidRPr="00BE22F3">
        <w:rPr>
          <w:rFonts w:eastAsia="TimesNewRomanPSMT"/>
          <w:sz w:val="24"/>
          <w:szCs w:val="24"/>
          <w:lang w:eastAsia="en-US"/>
        </w:rPr>
        <w:t>о</w:t>
      </w:r>
      <w:r w:rsidRPr="00BE22F3">
        <w:rPr>
          <w:rFonts w:eastAsia="TimesNewRomanPSMT"/>
          <w:sz w:val="24"/>
          <w:szCs w:val="24"/>
          <w:lang w:eastAsia="en-US"/>
        </w:rPr>
        <w:t>торые оказывают или могут оказывать воздействие на человека и (или) на состо</w:t>
      </w:r>
      <w:r w:rsidRPr="00BE22F3">
        <w:rPr>
          <w:rFonts w:eastAsia="TimesNewRomanPSMT"/>
          <w:sz w:val="24"/>
          <w:szCs w:val="24"/>
          <w:lang w:eastAsia="en-US"/>
        </w:rPr>
        <w:t>я</w:t>
      </w:r>
      <w:r w:rsidRPr="00BE22F3">
        <w:rPr>
          <w:rFonts w:eastAsia="TimesNewRomanPSMT"/>
          <w:sz w:val="24"/>
          <w:szCs w:val="24"/>
          <w:lang w:eastAsia="en-US"/>
        </w:rPr>
        <w:t>ние здоровья будущих поколений;</w:t>
      </w:r>
    </w:p>
    <w:p w:rsidR="00BE22F3" w:rsidRPr="00BE22F3" w:rsidRDefault="00BE22F3" w:rsidP="00716132">
      <w:pPr>
        <w:numPr>
          <w:ilvl w:val="0"/>
          <w:numId w:val="14"/>
        </w:numPr>
        <w:ind w:left="425" w:hanging="357"/>
        <w:rPr>
          <w:rFonts w:eastAsia="TimesNewRomanPSMT"/>
          <w:sz w:val="24"/>
          <w:szCs w:val="24"/>
          <w:lang w:eastAsia="en-US"/>
        </w:rPr>
      </w:pPr>
      <w:r w:rsidRPr="00BE22F3">
        <w:rPr>
          <w:rFonts w:eastAsia="TimesNewRomanPSMT"/>
          <w:sz w:val="24"/>
          <w:szCs w:val="24"/>
          <w:lang w:eastAsia="en-US"/>
        </w:rPr>
        <w:t>вредное воздействие на человека – воздействие факторов среды обитания, созда</w:t>
      </w:r>
      <w:r w:rsidRPr="00BE22F3">
        <w:rPr>
          <w:rFonts w:eastAsia="TimesNewRomanPSMT"/>
          <w:sz w:val="24"/>
          <w:szCs w:val="24"/>
          <w:lang w:eastAsia="en-US"/>
        </w:rPr>
        <w:t>ю</w:t>
      </w:r>
      <w:r w:rsidRPr="00BE22F3">
        <w:rPr>
          <w:rFonts w:eastAsia="TimesNewRomanPSMT"/>
          <w:sz w:val="24"/>
          <w:szCs w:val="24"/>
          <w:lang w:eastAsia="en-US"/>
        </w:rPr>
        <w:t>щее угрозу жизни или здоровью человека либо угрозу жизни или здоровью буд</w:t>
      </w:r>
      <w:r w:rsidRPr="00BE22F3">
        <w:rPr>
          <w:rFonts w:eastAsia="TimesNewRomanPSMT"/>
          <w:sz w:val="24"/>
          <w:szCs w:val="24"/>
          <w:lang w:eastAsia="en-US"/>
        </w:rPr>
        <w:t>у</w:t>
      </w:r>
      <w:r w:rsidRPr="00BE22F3">
        <w:rPr>
          <w:rFonts w:eastAsia="TimesNewRomanPSMT"/>
          <w:sz w:val="24"/>
          <w:szCs w:val="24"/>
          <w:lang w:eastAsia="en-US"/>
        </w:rPr>
        <w:t>щих поколений;</w:t>
      </w:r>
    </w:p>
    <w:p w:rsidR="00BE22F3" w:rsidRPr="00BE22F3" w:rsidRDefault="00BE22F3" w:rsidP="00716132">
      <w:pPr>
        <w:numPr>
          <w:ilvl w:val="0"/>
          <w:numId w:val="14"/>
        </w:numPr>
        <w:ind w:left="425" w:hanging="357"/>
        <w:rPr>
          <w:rFonts w:eastAsia="TimesNewRomanPSMT"/>
          <w:sz w:val="24"/>
          <w:szCs w:val="24"/>
          <w:lang w:eastAsia="en-US"/>
        </w:rPr>
      </w:pPr>
      <w:r w:rsidRPr="00BE22F3">
        <w:rPr>
          <w:rFonts w:eastAsia="TimesNewRomanPSMT"/>
          <w:sz w:val="24"/>
          <w:szCs w:val="24"/>
          <w:lang w:eastAsia="en-US"/>
        </w:rPr>
        <w:t>федеральный государственный санитарно-эпидемиологический надзор – деятел</w:t>
      </w:r>
      <w:r w:rsidRPr="00BE22F3">
        <w:rPr>
          <w:rFonts w:eastAsia="TimesNewRomanPSMT"/>
          <w:sz w:val="24"/>
          <w:szCs w:val="24"/>
          <w:lang w:eastAsia="en-US"/>
        </w:rPr>
        <w:t>ь</w:t>
      </w:r>
      <w:r w:rsidRPr="00BE22F3">
        <w:rPr>
          <w:rFonts w:eastAsia="TimesNewRomanPSMT"/>
          <w:sz w:val="24"/>
          <w:szCs w:val="24"/>
          <w:lang w:eastAsia="en-US"/>
        </w:rPr>
        <w:t>ность по предупреждению, обнаружению, пресечению нарушений законодательс</w:t>
      </w:r>
      <w:r w:rsidRPr="00BE22F3">
        <w:rPr>
          <w:rFonts w:eastAsia="TimesNewRomanPSMT"/>
          <w:sz w:val="24"/>
          <w:szCs w:val="24"/>
          <w:lang w:eastAsia="en-US"/>
        </w:rPr>
        <w:t>т</w:t>
      </w:r>
      <w:r w:rsidRPr="00BE22F3">
        <w:rPr>
          <w:rFonts w:eastAsia="TimesNewRomanPSMT"/>
          <w:sz w:val="24"/>
          <w:szCs w:val="24"/>
          <w:lang w:eastAsia="en-US"/>
        </w:rPr>
        <w:t>ва Российской Федерации в области обеспечения санитарно-эпидемиологического благополучия населения в целях охраны здоровья населения и среды обитания.</w:t>
      </w:r>
    </w:p>
    <w:p w:rsidR="007B32DB" w:rsidRDefault="00BE22F3" w:rsidP="00BE22F3">
      <w:pPr>
        <w:ind w:firstLine="709"/>
        <w:rPr>
          <w:rFonts w:eastAsia="TimesNewRomanPSMT"/>
          <w:sz w:val="24"/>
          <w:szCs w:val="24"/>
          <w:lang w:eastAsia="en-US"/>
        </w:rPr>
      </w:pPr>
      <w:r w:rsidRPr="00BE22F3">
        <w:rPr>
          <w:rFonts w:eastAsia="TimesNewRomanPSMT"/>
          <w:sz w:val="24"/>
          <w:szCs w:val="24"/>
          <w:lang w:eastAsia="en-US"/>
        </w:rPr>
        <w:t>Социально-гигиенический мониторинг представляет собой государственную систему наблюдений за состоянием здоровья населения и среды обитания, их анализа, оценки и прогноза, а также определения причинно-следственных связей между состо</w:t>
      </w:r>
      <w:r w:rsidRPr="00BE22F3">
        <w:rPr>
          <w:rFonts w:eastAsia="TimesNewRomanPSMT"/>
          <w:sz w:val="24"/>
          <w:szCs w:val="24"/>
          <w:lang w:eastAsia="en-US"/>
        </w:rPr>
        <w:t>я</w:t>
      </w:r>
      <w:r w:rsidRPr="00BE22F3">
        <w:rPr>
          <w:rFonts w:eastAsia="TimesNewRomanPSMT"/>
          <w:sz w:val="24"/>
          <w:szCs w:val="24"/>
          <w:lang w:eastAsia="en-US"/>
        </w:rPr>
        <w:t>нием здоровья населения и воздействием факторов среды обитания.</w:t>
      </w:r>
    </w:p>
    <w:p w:rsidR="00BE22F3" w:rsidRPr="00BE22F3" w:rsidRDefault="00BE22F3" w:rsidP="00BE22F3">
      <w:pPr>
        <w:ind w:firstLine="709"/>
        <w:rPr>
          <w:rFonts w:eastAsia="TimesNewRomanPSMT"/>
          <w:sz w:val="24"/>
          <w:szCs w:val="24"/>
          <w:lang w:eastAsia="en-US"/>
        </w:rPr>
      </w:pPr>
      <w:r w:rsidRPr="00BE22F3">
        <w:rPr>
          <w:rFonts w:eastAsia="TimesNewRomanPSMT"/>
          <w:sz w:val="24"/>
          <w:szCs w:val="24"/>
          <w:lang w:eastAsia="en-US"/>
        </w:rPr>
        <w:t>Социально-гигиенический мониторинг проводится Управлением Федеральной службы по надзору в сфере защиты прав потребителей и благополучия человека по Брянской области совместно с другими федеральными органами исполнительной вл</w:t>
      </w:r>
      <w:r w:rsidRPr="00BE22F3">
        <w:rPr>
          <w:rFonts w:eastAsia="TimesNewRomanPSMT"/>
          <w:sz w:val="24"/>
          <w:szCs w:val="24"/>
          <w:lang w:eastAsia="en-US"/>
        </w:rPr>
        <w:t>а</w:t>
      </w:r>
      <w:r w:rsidRPr="00BE22F3">
        <w:rPr>
          <w:rFonts w:eastAsia="TimesNewRomanPSMT"/>
          <w:sz w:val="24"/>
          <w:szCs w:val="24"/>
          <w:lang w:eastAsia="en-US"/>
        </w:rPr>
        <w:t>сти, уполномоченными осуществлять федеральный государственный санитарно-эпидемиологический надзор.</w:t>
      </w:r>
    </w:p>
    <w:p w:rsidR="00A676DB" w:rsidRDefault="00BE22F3" w:rsidP="00BE22F3">
      <w:pPr>
        <w:ind w:firstLine="709"/>
        <w:rPr>
          <w:rFonts w:eastAsia="TimesNewRomanPSMT"/>
          <w:sz w:val="24"/>
          <w:szCs w:val="24"/>
          <w:lang w:eastAsia="en-US"/>
        </w:rPr>
      </w:pPr>
      <w:r w:rsidRPr="00BE22F3">
        <w:rPr>
          <w:rFonts w:eastAsia="TimesNewRomanPSMT"/>
          <w:sz w:val="24"/>
          <w:szCs w:val="24"/>
          <w:lang w:eastAsia="en-US"/>
        </w:rPr>
        <w:t xml:space="preserve">В соответствии с </w:t>
      </w:r>
      <w:r w:rsidR="009E4AFC" w:rsidRPr="00BE22F3">
        <w:rPr>
          <w:rFonts w:eastAsia="TimesNewRomanPSMT"/>
          <w:sz w:val="24"/>
          <w:szCs w:val="24"/>
          <w:lang w:eastAsia="en-US"/>
        </w:rPr>
        <w:t xml:space="preserve">Постановлением </w:t>
      </w:r>
      <w:r w:rsidRPr="00BE22F3">
        <w:rPr>
          <w:rFonts w:eastAsia="TimesNewRomanPSMT"/>
          <w:sz w:val="24"/>
          <w:szCs w:val="24"/>
          <w:lang w:eastAsia="en-US"/>
        </w:rPr>
        <w:t>Правительства Российской Федерации от 02.06.2006 №</w:t>
      </w:r>
      <w:r w:rsidR="009E4AFC">
        <w:rPr>
          <w:rFonts w:eastAsia="TimesNewRomanPSMT"/>
          <w:sz w:val="24"/>
          <w:szCs w:val="24"/>
          <w:lang w:eastAsia="en-US"/>
        </w:rPr>
        <w:t> </w:t>
      </w:r>
      <w:r w:rsidRPr="00BE22F3">
        <w:rPr>
          <w:rFonts w:eastAsia="TimesNewRomanPSMT"/>
          <w:sz w:val="24"/>
          <w:szCs w:val="24"/>
          <w:lang w:eastAsia="en-US"/>
        </w:rPr>
        <w:t>60 «Об утверждении Положения о проведении социально-гигиенического мониторинга» на основе данных социально-гигиенического мониторинга (далее – СГМ) формируется региональный информационный фонд данных социально-гигиенического мониторинга (далее – РИФ СГМ), который представляет собой базу данных о состоянии среды обитания человека и здоровья населения Брянской области, формируемую на основе постоянных системных наблюдений.</w:t>
      </w:r>
    </w:p>
    <w:p w:rsidR="00BE22F3" w:rsidRPr="00BE22F3" w:rsidRDefault="00BE22F3" w:rsidP="00BE22F3">
      <w:pPr>
        <w:ind w:firstLine="709"/>
        <w:rPr>
          <w:rFonts w:eastAsia="TimesNewRomanPSMT"/>
          <w:sz w:val="24"/>
          <w:szCs w:val="24"/>
          <w:lang w:eastAsia="en-US"/>
        </w:rPr>
      </w:pPr>
      <w:r w:rsidRPr="00BE22F3">
        <w:rPr>
          <w:rFonts w:eastAsia="TimesNewRomanPSMT"/>
          <w:sz w:val="24"/>
          <w:szCs w:val="24"/>
          <w:lang w:eastAsia="en-US"/>
        </w:rPr>
        <w:t>В РИФ СГМ включены данные Управления Роспотребнадзора по Брянской о</w:t>
      </w:r>
      <w:r w:rsidRPr="00BE22F3">
        <w:rPr>
          <w:rFonts w:eastAsia="TimesNewRomanPSMT"/>
          <w:sz w:val="24"/>
          <w:szCs w:val="24"/>
          <w:lang w:eastAsia="en-US"/>
        </w:rPr>
        <w:t>б</w:t>
      </w:r>
      <w:r w:rsidRPr="00BE22F3">
        <w:rPr>
          <w:rFonts w:eastAsia="TimesNewRomanPSMT"/>
          <w:sz w:val="24"/>
          <w:szCs w:val="24"/>
          <w:lang w:eastAsia="en-US"/>
        </w:rPr>
        <w:t>ласти, учреждений осуществляющих мониторинг среды обитания, государственной и ведомственной статистической отч</w:t>
      </w:r>
      <w:r w:rsidR="009E4AFC">
        <w:rPr>
          <w:rFonts w:eastAsia="TimesNewRomanPSMT"/>
          <w:sz w:val="24"/>
          <w:szCs w:val="24"/>
          <w:lang w:eastAsia="en-US"/>
        </w:rPr>
        <w:t>ё</w:t>
      </w:r>
      <w:r w:rsidRPr="00BE22F3">
        <w:rPr>
          <w:rFonts w:eastAsia="TimesNewRomanPSMT"/>
          <w:sz w:val="24"/>
          <w:szCs w:val="24"/>
          <w:lang w:eastAsia="en-US"/>
        </w:rPr>
        <w:t>тности.</w:t>
      </w:r>
    </w:p>
    <w:p w:rsidR="00A676DB" w:rsidRDefault="00BE22F3" w:rsidP="00BE22F3">
      <w:pPr>
        <w:ind w:firstLine="709"/>
        <w:rPr>
          <w:rFonts w:eastAsia="TimesNewRomanPSMT"/>
          <w:sz w:val="24"/>
          <w:szCs w:val="24"/>
          <w:lang w:eastAsia="en-US"/>
        </w:rPr>
      </w:pPr>
      <w:r w:rsidRPr="00BE22F3">
        <w:rPr>
          <w:rFonts w:eastAsia="TimesNewRomanPSMT"/>
          <w:sz w:val="24"/>
          <w:szCs w:val="24"/>
          <w:lang w:eastAsia="en-US"/>
        </w:rPr>
        <w:lastRenderedPageBreak/>
        <w:t>Ежегодно формируется программа лабораторных исследований факторов среды обитания, проводимых в рамках социально-гигиенического мониторинга на территории Брянской области.</w:t>
      </w:r>
    </w:p>
    <w:p w:rsidR="00BE22F3" w:rsidRPr="00BE22F3" w:rsidRDefault="00BE22F3" w:rsidP="00BE22F3">
      <w:pPr>
        <w:ind w:firstLine="709"/>
        <w:rPr>
          <w:rFonts w:eastAsia="TimesNewRomanPSMT"/>
          <w:sz w:val="24"/>
          <w:szCs w:val="24"/>
          <w:lang w:eastAsia="en-US"/>
        </w:rPr>
      </w:pPr>
      <w:r w:rsidRPr="00BE22F3">
        <w:rPr>
          <w:rFonts w:eastAsia="TimesNewRomanPSMT"/>
          <w:sz w:val="24"/>
          <w:szCs w:val="24"/>
          <w:lang w:eastAsia="en-US"/>
        </w:rPr>
        <w:t xml:space="preserve">На территории Почепского района Брянской области осуществляется социально-гигиенический мониторинг в </w:t>
      </w:r>
      <w:r w:rsidR="009E4AFC">
        <w:rPr>
          <w:rFonts w:eastAsia="TimesNewRomanPSMT"/>
          <w:sz w:val="24"/>
          <w:szCs w:val="24"/>
          <w:lang w:eastAsia="en-US"/>
        </w:rPr>
        <w:t>зоне защитных мероприятий</w:t>
      </w:r>
      <w:r w:rsidRPr="00BE22F3">
        <w:rPr>
          <w:rFonts w:eastAsia="TimesNewRomanPSMT"/>
          <w:sz w:val="24"/>
          <w:szCs w:val="24"/>
          <w:lang w:eastAsia="en-US"/>
        </w:rPr>
        <w:t xml:space="preserve"> </w:t>
      </w:r>
      <w:r w:rsidR="009E4AFC">
        <w:rPr>
          <w:rFonts w:eastAsia="TimesNewRomanPSMT"/>
          <w:sz w:val="24"/>
          <w:szCs w:val="24"/>
          <w:lang w:eastAsia="en-US"/>
        </w:rPr>
        <w:t xml:space="preserve">(далее – ЗЗМ) </w:t>
      </w:r>
      <w:r w:rsidRPr="00BE22F3">
        <w:rPr>
          <w:rFonts w:eastAsia="TimesNewRomanPSMT"/>
          <w:sz w:val="24"/>
          <w:szCs w:val="24"/>
          <w:lang w:eastAsia="en-US"/>
        </w:rPr>
        <w:t>объекта УХО и ХХО, разработана перспективная программа лабораторно-инструментальных иссл</w:t>
      </w:r>
      <w:r w:rsidRPr="00BE22F3">
        <w:rPr>
          <w:rFonts w:eastAsia="TimesNewRomanPSMT"/>
          <w:sz w:val="24"/>
          <w:szCs w:val="24"/>
          <w:lang w:eastAsia="en-US"/>
        </w:rPr>
        <w:t>е</w:t>
      </w:r>
      <w:r w:rsidRPr="00BE22F3">
        <w:rPr>
          <w:rFonts w:eastAsia="TimesNewRomanPSMT"/>
          <w:sz w:val="24"/>
          <w:szCs w:val="24"/>
          <w:lang w:eastAsia="en-US"/>
        </w:rPr>
        <w:t>дований и измерений в ЗЗМ объекта УХО и ХХО на 2013 г</w:t>
      </w:r>
      <w:r w:rsidR="009E4AFC">
        <w:rPr>
          <w:rFonts w:eastAsia="TimesNewRomanPSMT"/>
          <w:sz w:val="24"/>
          <w:szCs w:val="24"/>
          <w:lang w:eastAsia="en-US"/>
        </w:rPr>
        <w:t>од</w:t>
      </w:r>
      <w:r w:rsidRPr="00BE22F3">
        <w:rPr>
          <w:rFonts w:eastAsia="TimesNewRomanPSMT"/>
          <w:sz w:val="24"/>
          <w:szCs w:val="24"/>
          <w:lang w:eastAsia="en-US"/>
        </w:rPr>
        <w:t>.</w:t>
      </w:r>
    </w:p>
    <w:p w:rsidR="00BE22F3" w:rsidRPr="00BE22F3" w:rsidRDefault="00BE22F3" w:rsidP="00BE22F3">
      <w:pPr>
        <w:ind w:firstLine="709"/>
        <w:rPr>
          <w:rFonts w:eastAsia="TimesNewRomanPSMT"/>
          <w:sz w:val="24"/>
          <w:szCs w:val="24"/>
          <w:lang w:eastAsia="en-US"/>
        </w:rPr>
      </w:pPr>
    </w:p>
    <w:p w:rsidR="00BE22F3" w:rsidRPr="00BE22F3" w:rsidRDefault="00BE22F3" w:rsidP="00BE22F3">
      <w:pPr>
        <w:jc w:val="center"/>
        <w:rPr>
          <w:rFonts w:eastAsia="TimesNewRomanPSMT"/>
          <w:i/>
          <w:sz w:val="24"/>
          <w:szCs w:val="24"/>
          <w:lang w:eastAsia="en-US"/>
        </w:rPr>
      </w:pPr>
      <w:r w:rsidRPr="00BE22F3">
        <w:rPr>
          <w:rFonts w:eastAsia="TimesNewRomanPS-BoldMT"/>
          <w:bCs/>
          <w:i/>
          <w:sz w:val="24"/>
          <w:szCs w:val="24"/>
          <w:lang w:eastAsia="en-US"/>
        </w:rPr>
        <w:t>Состояние загрязнения атмосферы на территории Брянской области</w:t>
      </w:r>
    </w:p>
    <w:p w:rsidR="00BE22F3" w:rsidRPr="00BE22F3" w:rsidRDefault="00BE22F3" w:rsidP="00BE22F3">
      <w:pPr>
        <w:ind w:firstLine="709"/>
        <w:rPr>
          <w:rFonts w:eastAsia="TimesNewRomanPSMT"/>
          <w:sz w:val="24"/>
          <w:szCs w:val="24"/>
          <w:lang w:eastAsia="en-US"/>
        </w:rPr>
      </w:pPr>
      <w:r w:rsidRPr="00BE22F3">
        <w:rPr>
          <w:rFonts w:eastAsia="TimesNewRomanPSMT"/>
          <w:sz w:val="24"/>
          <w:szCs w:val="24"/>
          <w:lang w:eastAsia="en-US"/>
        </w:rPr>
        <w:t>В 201</w:t>
      </w:r>
      <w:r w:rsidR="00EC79D1">
        <w:rPr>
          <w:rFonts w:eastAsia="TimesNewRomanPSMT"/>
          <w:sz w:val="24"/>
          <w:szCs w:val="24"/>
          <w:lang w:eastAsia="en-US"/>
        </w:rPr>
        <w:t>3</w:t>
      </w:r>
      <w:r w:rsidRPr="00BE22F3">
        <w:rPr>
          <w:rFonts w:eastAsia="TimesNewRomanPSMT"/>
          <w:sz w:val="24"/>
          <w:szCs w:val="24"/>
          <w:lang w:eastAsia="en-US"/>
        </w:rPr>
        <w:t xml:space="preserve"> году контроль за качеством атмосферного воздуха на территории Бря</w:t>
      </w:r>
      <w:r w:rsidRPr="00BE22F3">
        <w:rPr>
          <w:rFonts w:eastAsia="TimesNewRomanPSMT"/>
          <w:sz w:val="24"/>
          <w:szCs w:val="24"/>
          <w:lang w:eastAsia="en-US"/>
        </w:rPr>
        <w:t>н</w:t>
      </w:r>
      <w:r w:rsidRPr="00BE22F3">
        <w:rPr>
          <w:rFonts w:eastAsia="TimesNewRomanPSMT"/>
          <w:sz w:val="24"/>
          <w:szCs w:val="24"/>
          <w:lang w:eastAsia="en-US"/>
        </w:rPr>
        <w:t>ской области осуществлялся на 97 мониторинговых точках и постах наблюдения.</w:t>
      </w:r>
    </w:p>
    <w:p w:rsidR="00BE22F3" w:rsidRPr="00BE22F3" w:rsidRDefault="00BE22F3" w:rsidP="00BE22F3">
      <w:pPr>
        <w:ind w:firstLine="709"/>
        <w:rPr>
          <w:rFonts w:eastAsia="TimesNewRomanPSMT"/>
          <w:sz w:val="24"/>
          <w:szCs w:val="24"/>
          <w:lang w:eastAsia="en-US"/>
        </w:rPr>
      </w:pPr>
      <w:r w:rsidRPr="00BE22F3">
        <w:rPr>
          <w:rFonts w:eastAsia="TimesNewRomanPSMT"/>
          <w:sz w:val="24"/>
          <w:szCs w:val="24"/>
          <w:lang w:eastAsia="en-US"/>
        </w:rPr>
        <w:t>К приоритетным загрязнителям атмосферного воздуха, с точки зрения превыш</w:t>
      </w:r>
      <w:r w:rsidRPr="00BE22F3">
        <w:rPr>
          <w:rFonts w:eastAsia="TimesNewRomanPSMT"/>
          <w:sz w:val="24"/>
          <w:szCs w:val="24"/>
          <w:lang w:eastAsia="en-US"/>
        </w:rPr>
        <w:t>е</w:t>
      </w:r>
      <w:r w:rsidRPr="00BE22F3">
        <w:rPr>
          <w:rFonts w:eastAsia="TimesNewRomanPSMT"/>
          <w:sz w:val="24"/>
          <w:szCs w:val="24"/>
          <w:lang w:eastAsia="en-US"/>
        </w:rPr>
        <w:t>ния гигиенических нормативов, от промышленных предприятий и автотранспорта можно отнести следующие химические вещества: диоксид азота; оксид углерода, угл</w:t>
      </w:r>
      <w:r w:rsidRPr="00BE22F3">
        <w:rPr>
          <w:rFonts w:eastAsia="TimesNewRomanPSMT"/>
          <w:sz w:val="24"/>
          <w:szCs w:val="24"/>
          <w:lang w:eastAsia="en-US"/>
        </w:rPr>
        <w:t>е</w:t>
      </w:r>
      <w:r w:rsidRPr="00BE22F3">
        <w:rPr>
          <w:rFonts w:eastAsia="TimesNewRomanPSMT"/>
          <w:sz w:val="24"/>
          <w:szCs w:val="24"/>
          <w:lang w:eastAsia="en-US"/>
        </w:rPr>
        <w:t xml:space="preserve">водороды, </w:t>
      </w:r>
      <w:r w:rsidRPr="00DB31EE">
        <w:rPr>
          <w:rFonts w:eastAsia="TimesNewRomanPSMT"/>
          <w:sz w:val="24"/>
          <w:szCs w:val="24"/>
          <w:lang w:eastAsia="en-US"/>
        </w:rPr>
        <w:t>формальдегид</w:t>
      </w:r>
      <w:r w:rsidRPr="00BE22F3">
        <w:rPr>
          <w:rFonts w:eastAsia="TimesNewRomanPSMT"/>
          <w:sz w:val="24"/>
          <w:szCs w:val="24"/>
          <w:lang w:eastAsia="en-US"/>
        </w:rPr>
        <w:t>, взвешенные вещества.</w:t>
      </w:r>
    </w:p>
    <w:p w:rsidR="00BE22F3" w:rsidRPr="00BE22F3" w:rsidRDefault="00BE22F3" w:rsidP="00BE22F3">
      <w:pPr>
        <w:ind w:firstLine="709"/>
        <w:rPr>
          <w:rFonts w:eastAsia="TimesNewRomanPSMT"/>
          <w:sz w:val="24"/>
          <w:szCs w:val="24"/>
          <w:lang w:eastAsia="en-US"/>
        </w:rPr>
      </w:pPr>
      <w:r w:rsidRPr="00BE22F3">
        <w:rPr>
          <w:rFonts w:eastAsia="TimesNewRomanPSMT"/>
          <w:sz w:val="24"/>
          <w:szCs w:val="24"/>
          <w:lang w:eastAsia="en-US"/>
        </w:rPr>
        <w:t>По данным РИФ СГМ, основными вещества (по количеству исследований), ко</w:t>
      </w:r>
      <w:r w:rsidRPr="00BE22F3">
        <w:rPr>
          <w:rFonts w:eastAsia="TimesNewRomanPSMT"/>
          <w:sz w:val="24"/>
          <w:szCs w:val="24"/>
          <w:lang w:eastAsia="en-US"/>
        </w:rPr>
        <w:t>н</w:t>
      </w:r>
      <w:r w:rsidRPr="00BE22F3">
        <w:rPr>
          <w:rFonts w:eastAsia="TimesNewRomanPSMT"/>
          <w:sz w:val="24"/>
          <w:szCs w:val="24"/>
          <w:lang w:eastAsia="en-US"/>
        </w:rPr>
        <w:t>тролируемых на территории Брянской области в 201</w:t>
      </w:r>
      <w:r w:rsidR="00EC79D1">
        <w:rPr>
          <w:rFonts w:eastAsia="TimesNewRomanPSMT"/>
          <w:sz w:val="24"/>
          <w:szCs w:val="24"/>
          <w:lang w:eastAsia="en-US"/>
        </w:rPr>
        <w:t>1</w:t>
      </w:r>
      <w:r w:rsidRPr="00BE22F3">
        <w:rPr>
          <w:rFonts w:eastAsia="TimesNewRomanPSMT"/>
          <w:sz w:val="24"/>
          <w:szCs w:val="24"/>
          <w:lang w:eastAsia="en-US"/>
        </w:rPr>
        <w:t>-201</w:t>
      </w:r>
      <w:r w:rsidR="00EC79D1">
        <w:rPr>
          <w:rFonts w:eastAsia="TimesNewRomanPSMT"/>
          <w:sz w:val="24"/>
          <w:szCs w:val="24"/>
          <w:lang w:eastAsia="en-US"/>
        </w:rPr>
        <w:t>3</w:t>
      </w:r>
      <w:r w:rsidRPr="00BE22F3">
        <w:rPr>
          <w:rFonts w:eastAsia="TimesNewRomanPSMT"/>
          <w:sz w:val="24"/>
          <w:szCs w:val="24"/>
          <w:lang w:eastAsia="en-US"/>
        </w:rPr>
        <w:t> г.г., являлись: азота дио</w:t>
      </w:r>
      <w:r w:rsidRPr="00BE22F3">
        <w:rPr>
          <w:rFonts w:eastAsia="TimesNewRomanPSMT"/>
          <w:sz w:val="24"/>
          <w:szCs w:val="24"/>
          <w:lang w:eastAsia="en-US"/>
        </w:rPr>
        <w:t>к</w:t>
      </w:r>
      <w:r w:rsidRPr="00BE22F3">
        <w:rPr>
          <w:rFonts w:eastAsia="TimesNewRomanPSMT"/>
          <w:sz w:val="24"/>
          <w:szCs w:val="24"/>
          <w:lang w:eastAsia="en-US"/>
        </w:rPr>
        <w:t>сид, углеводороды, углерода оксид, формальдегид, серы диоксид, взвешенные вещес</w:t>
      </w:r>
      <w:r w:rsidRPr="00BE22F3">
        <w:rPr>
          <w:rFonts w:eastAsia="TimesNewRomanPSMT"/>
          <w:sz w:val="24"/>
          <w:szCs w:val="24"/>
          <w:lang w:eastAsia="en-US"/>
        </w:rPr>
        <w:t>т</w:t>
      </w:r>
      <w:r w:rsidRPr="00BE22F3">
        <w:rPr>
          <w:rFonts w:eastAsia="TimesNewRomanPSMT"/>
          <w:sz w:val="24"/>
          <w:szCs w:val="24"/>
          <w:lang w:eastAsia="en-US"/>
        </w:rPr>
        <w:t>ва. Ведущими загрязнителями атмосферного воздуха в 201</w:t>
      </w:r>
      <w:r w:rsidR="00EC79D1">
        <w:rPr>
          <w:rFonts w:eastAsia="TimesNewRomanPSMT"/>
          <w:sz w:val="24"/>
          <w:szCs w:val="24"/>
          <w:lang w:eastAsia="en-US"/>
        </w:rPr>
        <w:t>1</w:t>
      </w:r>
      <w:r w:rsidRPr="00BE22F3">
        <w:rPr>
          <w:rFonts w:eastAsia="TimesNewRomanPSMT"/>
          <w:sz w:val="24"/>
          <w:szCs w:val="24"/>
          <w:lang w:eastAsia="en-US"/>
        </w:rPr>
        <w:t>-201</w:t>
      </w:r>
      <w:r w:rsidR="00EC79D1">
        <w:rPr>
          <w:rFonts w:eastAsia="TimesNewRomanPSMT"/>
          <w:sz w:val="24"/>
          <w:szCs w:val="24"/>
          <w:lang w:eastAsia="en-US"/>
        </w:rPr>
        <w:t>3</w:t>
      </w:r>
      <w:r w:rsidRPr="00BE22F3">
        <w:rPr>
          <w:rFonts w:eastAsia="TimesNewRomanPSMT"/>
          <w:sz w:val="24"/>
          <w:szCs w:val="24"/>
          <w:lang w:eastAsia="en-US"/>
        </w:rPr>
        <w:t> г.г. являлись углев</w:t>
      </w:r>
      <w:r w:rsidRPr="00BE22F3">
        <w:rPr>
          <w:rFonts w:eastAsia="TimesNewRomanPSMT"/>
          <w:sz w:val="24"/>
          <w:szCs w:val="24"/>
          <w:lang w:eastAsia="en-US"/>
        </w:rPr>
        <w:t>о</w:t>
      </w:r>
      <w:r w:rsidRPr="00BE22F3">
        <w:rPr>
          <w:rFonts w:eastAsia="TimesNewRomanPSMT"/>
          <w:sz w:val="24"/>
          <w:szCs w:val="24"/>
          <w:lang w:eastAsia="en-US"/>
        </w:rPr>
        <w:t>дороды, углерода оксид, взвешенные вещества, формальдегид.</w:t>
      </w:r>
    </w:p>
    <w:p w:rsidR="00BE22F3" w:rsidRPr="00BE22F3" w:rsidRDefault="00BE22F3" w:rsidP="00BE22F3">
      <w:pPr>
        <w:ind w:firstLine="709"/>
        <w:rPr>
          <w:rFonts w:eastAsia="TimesNewRomanPSMT"/>
          <w:sz w:val="24"/>
          <w:szCs w:val="24"/>
          <w:lang w:eastAsia="en-US"/>
        </w:rPr>
      </w:pPr>
      <w:r w:rsidRPr="00BE22F3">
        <w:rPr>
          <w:rFonts w:eastAsia="TimesNewRomanPSMT"/>
          <w:sz w:val="24"/>
          <w:szCs w:val="24"/>
          <w:lang w:eastAsia="en-US"/>
        </w:rPr>
        <w:t>В 201</w:t>
      </w:r>
      <w:r w:rsidR="00EC79D1">
        <w:rPr>
          <w:rFonts w:eastAsia="TimesNewRomanPSMT"/>
          <w:sz w:val="24"/>
          <w:szCs w:val="24"/>
          <w:lang w:eastAsia="en-US"/>
        </w:rPr>
        <w:t>3</w:t>
      </w:r>
      <w:r w:rsidRPr="00BE22F3">
        <w:rPr>
          <w:rFonts w:eastAsia="TimesNewRomanPSMT"/>
          <w:sz w:val="24"/>
          <w:szCs w:val="24"/>
          <w:lang w:eastAsia="en-US"/>
        </w:rPr>
        <w:t xml:space="preserve"> году исследовано 7</w:t>
      </w:r>
      <w:r w:rsidR="009E4AFC">
        <w:rPr>
          <w:rFonts w:eastAsia="TimesNewRomanPSMT"/>
          <w:sz w:val="24"/>
          <w:szCs w:val="24"/>
          <w:lang w:eastAsia="en-US"/>
        </w:rPr>
        <w:t> </w:t>
      </w:r>
      <w:r w:rsidR="00EC79D1">
        <w:rPr>
          <w:rFonts w:eastAsia="TimesNewRomanPSMT"/>
          <w:sz w:val="24"/>
          <w:szCs w:val="24"/>
          <w:lang w:eastAsia="en-US"/>
        </w:rPr>
        <w:t>501</w:t>
      </w:r>
      <w:r w:rsidRPr="00BE22F3">
        <w:rPr>
          <w:rFonts w:eastAsia="TimesNewRomanPSMT"/>
          <w:sz w:val="24"/>
          <w:szCs w:val="24"/>
          <w:lang w:eastAsia="en-US"/>
        </w:rPr>
        <w:t xml:space="preserve"> проб</w:t>
      </w:r>
      <w:r w:rsidR="00EC79D1">
        <w:rPr>
          <w:rFonts w:eastAsia="TimesNewRomanPSMT"/>
          <w:sz w:val="24"/>
          <w:szCs w:val="24"/>
          <w:lang w:eastAsia="en-US"/>
        </w:rPr>
        <w:t>а</w:t>
      </w:r>
      <w:r w:rsidRPr="00BE22F3">
        <w:rPr>
          <w:rFonts w:eastAsia="TimesNewRomanPSMT"/>
          <w:sz w:val="24"/>
          <w:szCs w:val="24"/>
          <w:lang w:eastAsia="en-US"/>
        </w:rPr>
        <w:t xml:space="preserve"> атмосферного воздуха насел</w:t>
      </w:r>
      <w:r w:rsidR="009E4AFC">
        <w:rPr>
          <w:rFonts w:eastAsia="TimesNewRomanPSMT"/>
          <w:sz w:val="24"/>
          <w:szCs w:val="24"/>
          <w:lang w:eastAsia="en-US"/>
        </w:rPr>
        <w:t>ё</w:t>
      </w:r>
      <w:r w:rsidRPr="00BE22F3">
        <w:rPr>
          <w:rFonts w:eastAsia="TimesNewRomanPSMT"/>
          <w:sz w:val="24"/>
          <w:szCs w:val="24"/>
          <w:lang w:eastAsia="en-US"/>
        </w:rPr>
        <w:t>нных мест, из них 1</w:t>
      </w:r>
      <w:r w:rsidR="00EC79D1">
        <w:rPr>
          <w:rFonts w:eastAsia="TimesNewRomanPSMT"/>
          <w:sz w:val="24"/>
          <w:szCs w:val="24"/>
          <w:lang w:eastAsia="en-US"/>
        </w:rPr>
        <w:t>32</w:t>
      </w:r>
      <w:r w:rsidRPr="00BE22F3">
        <w:rPr>
          <w:rFonts w:eastAsia="TimesNewRomanPSMT"/>
          <w:sz w:val="24"/>
          <w:szCs w:val="24"/>
          <w:lang w:eastAsia="en-US"/>
        </w:rPr>
        <w:t xml:space="preserve"> проб</w:t>
      </w:r>
      <w:r w:rsidR="00EC79D1">
        <w:rPr>
          <w:rFonts w:eastAsia="TimesNewRomanPSMT"/>
          <w:sz w:val="24"/>
          <w:szCs w:val="24"/>
          <w:lang w:eastAsia="en-US"/>
        </w:rPr>
        <w:t>ы</w:t>
      </w:r>
      <w:r w:rsidRPr="00BE22F3">
        <w:rPr>
          <w:rFonts w:eastAsia="TimesNewRomanPSMT"/>
          <w:sz w:val="24"/>
          <w:szCs w:val="24"/>
          <w:lang w:eastAsia="en-US"/>
        </w:rPr>
        <w:t xml:space="preserve"> с превышением ПДК, что составило </w:t>
      </w:r>
      <w:r w:rsidR="00EC79D1">
        <w:rPr>
          <w:rFonts w:eastAsia="TimesNewRomanPSMT"/>
          <w:sz w:val="24"/>
          <w:szCs w:val="24"/>
          <w:lang w:eastAsia="en-US"/>
        </w:rPr>
        <w:t>1,7</w:t>
      </w:r>
      <w:r w:rsidRPr="00BE22F3">
        <w:rPr>
          <w:rFonts w:eastAsia="TimesNewRomanPSMT"/>
          <w:sz w:val="24"/>
          <w:szCs w:val="24"/>
          <w:lang w:eastAsia="en-US"/>
        </w:rPr>
        <w:t>% (201</w:t>
      </w:r>
      <w:r w:rsidR="00EC79D1">
        <w:rPr>
          <w:rFonts w:eastAsia="TimesNewRomanPSMT"/>
          <w:sz w:val="24"/>
          <w:szCs w:val="24"/>
          <w:lang w:eastAsia="en-US"/>
        </w:rPr>
        <w:t>2</w:t>
      </w:r>
      <w:r w:rsidRPr="00BE22F3">
        <w:rPr>
          <w:rFonts w:eastAsia="TimesNewRomanPSMT"/>
          <w:sz w:val="24"/>
          <w:szCs w:val="24"/>
          <w:lang w:eastAsia="en-US"/>
        </w:rPr>
        <w:t xml:space="preserve"> – </w:t>
      </w:r>
      <w:r w:rsidR="00EC79D1">
        <w:rPr>
          <w:rFonts w:eastAsia="TimesNewRomanPSMT"/>
          <w:sz w:val="24"/>
          <w:szCs w:val="24"/>
          <w:lang w:eastAsia="en-US"/>
        </w:rPr>
        <w:t>2</w:t>
      </w:r>
      <w:r w:rsidRPr="00BE22F3">
        <w:rPr>
          <w:rFonts w:eastAsia="TimesNewRomanPSMT"/>
          <w:sz w:val="24"/>
          <w:szCs w:val="24"/>
          <w:lang w:eastAsia="en-US"/>
        </w:rPr>
        <w:t>%</w:t>
      </w:r>
      <w:r w:rsidR="00922513">
        <w:rPr>
          <w:rFonts w:eastAsia="TimesNewRomanPSMT"/>
          <w:sz w:val="24"/>
          <w:szCs w:val="24"/>
          <w:lang w:eastAsia="en-US"/>
        </w:rPr>
        <w:t>;</w:t>
      </w:r>
      <w:r w:rsidRPr="00BE22F3">
        <w:rPr>
          <w:rFonts w:eastAsia="TimesNewRomanPSMT"/>
          <w:sz w:val="24"/>
          <w:szCs w:val="24"/>
          <w:lang w:eastAsia="en-US"/>
        </w:rPr>
        <w:t xml:space="preserve"> 201</w:t>
      </w:r>
      <w:r w:rsidR="00EC79D1">
        <w:rPr>
          <w:rFonts w:eastAsia="TimesNewRomanPSMT"/>
          <w:sz w:val="24"/>
          <w:szCs w:val="24"/>
          <w:lang w:eastAsia="en-US"/>
        </w:rPr>
        <w:t>1</w:t>
      </w:r>
      <w:r w:rsidRPr="00BE22F3">
        <w:rPr>
          <w:rFonts w:eastAsia="TimesNewRomanPSMT"/>
          <w:sz w:val="24"/>
          <w:szCs w:val="24"/>
          <w:lang w:eastAsia="en-US"/>
        </w:rPr>
        <w:t xml:space="preserve"> – </w:t>
      </w:r>
      <w:r w:rsidR="00EC79D1">
        <w:rPr>
          <w:rFonts w:eastAsia="TimesNewRomanPSMT"/>
          <w:sz w:val="24"/>
          <w:szCs w:val="24"/>
          <w:lang w:eastAsia="en-US"/>
        </w:rPr>
        <w:t>4</w:t>
      </w:r>
      <w:r w:rsidRPr="00BE22F3">
        <w:rPr>
          <w:rFonts w:eastAsia="TimesNewRomanPSMT"/>
          <w:sz w:val="24"/>
          <w:szCs w:val="24"/>
          <w:lang w:eastAsia="en-US"/>
        </w:rPr>
        <w:t>%).</w:t>
      </w:r>
    </w:p>
    <w:p w:rsidR="00BE22F3" w:rsidRDefault="00BE22F3" w:rsidP="00BE22F3">
      <w:pPr>
        <w:ind w:firstLine="709"/>
        <w:rPr>
          <w:rFonts w:eastAsia="TimesNewRomanPSMT"/>
          <w:sz w:val="24"/>
          <w:szCs w:val="24"/>
          <w:lang w:eastAsia="en-US"/>
        </w:rPr>
      </w:pPr>
    </w:p>
    <w:p w:rsidR="00A676DB" w:rsidRPr="00232ED9" w:rsidRDefault="00A676DB" w:rsidP="00A676DB">
      <w:pPr>
        <w:ind w:firstLine="708"/>
        <w:rPr>
          <w:sz w:val="24"/>
          <w:szCs w:val="24"/>
        </w:rPr>
      </w:pPr>
    </w:p>
    <w:p w:rsidR="00A676DB" w:rsidRPr="00232ED9" w:rsidRDefault="00A676DB" w:rsidP="00A676DB">
      <w:pPr>
        <w:rPr>
          <w:sz w:val="24"/>
          <w:szCs w:val="24"/>
        </w:rPr>
      </w:pPr>
      <w:r>
        <w:rPr>
          <w:noProof/>
          <w:sz w:val="24"/>
          <w:szCs w:val="24"/>
        </w:rPr>
        <w:drawing>
          <wp:inline distT="0" distB="0" distL="0" distR="0">
            <wp:extent cx="4874150" cy="2385391"/>
            <wp:effectExtent l="0" t="0" r="0" b="0"/>
            <wp:docPr id="20" name="Объект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676DB" w:rsidRDefault="00A676DB" w:rsidP="00A676DB">
      <w:pPr>
        <w:jc w:val="center"/>
        <w:rPr>
          <w:rFonts w:eastAsia="Calibri"/>
          <w:b/>
          <w:bCs/>
          <w:sz w:val="22"/>
          <w:szCs w:val="22"/>
          <w:lang w:eastAsia="en-US"/>
        </w:rPr>
      </w:pPr>
    </w:p>
    <w:p w:rsidR="00A676DB" w:rsidRPr="0007428B" w:rsidRDefault="00A676DB" w:rsidP="00A676DB">
      <w:pPr>
        <w:jc w:val="center"/>
        <w:rPr>
          <w:sz w:val="22"/>
          <w:szCs w:val="22"/>
        </w:rPr>
      </w:pPr>
      <w:r w:rsidRPr="00BE22F3">
        <w:rPr>
          <w:rFonts w:eastAsia="Calibri"/>
          <w:b/>
          <w:bCs/>
          <w:sz w:val="22"/>
          <w:szCs w:val="22"/>
          <w:lang w:eastAsia="en-US"/>
        </w:rPr>
        <w:t xml:space="preserve">Рис. № </w:t>
      </w:r>
      <w:r w:rsidR="00B0387D" w:rsidRPr="00BE22F3">
        <w:rPr>
          <w:rFonts w:eastAsia="Calibri"/>
          <w:b/>
          <w:bCs/>
          <w:sz w:val="22"/>
          <w:szCs w:val="22"/>
          <w:lang w:eastAsia="en-US"/>
        </w:rPr>
        <w:fldChar w:fldCharType="begin"/>
      </w:r>
      <w:r w:rsidRPr="00BE22F3">
        <w:rPr>
          <w:rFonts w:eastAsia="Calibri"/>
          <w:b/>
          <w:bCs/>
          <w:sz w:val="22"/>
          <w:szCs w:val="22"/>
          <w:lang w:eastAsia="en-US"/>
        </w:rPr>
        <w:instrText xml:space="preserve"> SEQ Рис._№ \* ARABIC </w:instrText>
      </w:r>
      <w:r w:rsidR="00B0387D" w:rsidRPr="00BE22F3">
        <w:rPr>
          <w:rFonts w:eastAsia="Calibri"/>
          <w:b/>
          <w:bCs/>
          <w:sz w:val="22"/>
          <w:szCs w:val="22"/>
          <w:lang w:eastAsia="en-US"/>
        </w:rPr>
        <w:fldChar w:fldCharType="separate"/>
      </w:r>
      <w:r w:rsidR="00684C35">
        <w:rPr>
          <w:rFonts w:eastAsia="Calibri"/>
          <w:b/>
          <w:bCs/>
          <w:noProof/>
          <w:sz w:val="22"/>
          <w:szCs w:val="22"/>
          <w:lang w:eastAsia="en-US"/>
        </w:rPr>
        <w:t>1</w:t>
      </w:r>
      <w:r w:rsidR="00B0387D" w:rsidRPr="00BE22F3">
        <w:rPr>
          <w:rFonts w:eastAsia="Calibri"/>
          <w:b/>
          <w:bCs/>
          <w:sz w:val="22"/>
          <w:szCs w:val="22"/>
          <w:lang w:eastAsia="en-US"/>
        </w:rPr>
        <w:fldChar w:fldCharType="end"/>
      </w:r>
      <w:r>
        <w:rPr>
          <w:rFonts w:eastAsia="Calibri"/>
          <w:b/>
          <w:bCs/>
          <w:sz w:val="22"/>
          <w:szCs w:val="22"/>
          <w:lang w:eastAsia="en-US"/>
        </w:rPr>
        <w:t>.</w:t>
      </w:r>
      <w:r w:rsidRPr="00BE22F3">
        <w:rPr>
          <w:rFonts w:eastAsia="Calibri"/>
          <w:b/>
          <w:bCs/>
          <w:sz w:val="22"/>
          <w:szCs w:val="22"/>
          <w:lang w:eastAsia="en-US"/>
        </w:rPr>
        <w:t xml:space="preserve"> </w:t>
      </w:r>
      <w:r w:rsidRPr="00A676DB">
        <w:rPr>
          <w:sz w:val="22"/>
          <w:szCs w:val="22"/>
        </w:rPr>
        <w:t>Удельный вес проб атмосферного воздуха, не отвечающих гигиеническим</w:t>
      </w:r>
      <w:r w:rsidRPr="00A676DB">
        <w:rPr>
          <w:sz w:val="22"/>
          <w:szCs w:val="22"/>
        </w:rPr>
        <w:br/>
        <w:t>нормативам по содержанию загрязняющих веществ, (%)</w:t>
      </w:r>
    </w:p>
    <w:p w:rsidR="00A676DB" w:rsidRDefault="00A676DB" w:rsidP="00A676DB">
      <w:pPr>
        <w:jc w:val="center"/>
        <w:rPr>
          <w:rFonts w:eastAsia="TimesNewRomanPSMT"/>
          <w:sz w:val="24"/>
          <w:szCs w:val="24"/>
          <w:lang w:eastAsia="en-US"/>
        </w:rPr>
      </w:pPr>
    </w:p>
    <w:p w:rsidR="00BE22F3" w:rsidRPr="00BE22F3" w:rsidRDefault="00DD6CEB" w:rsidP="00EC79D1">
      <w:pPr>
        <w:jc w:val="center"/>
        <w:rPr>
          <w:rFonts w:eastAsia="TimesNewRomanPSMT"/>
          <w:sz w:val="24"/>
          <w:szCs w:val="24"/>
          <w:lang w:eastAsia="en-US"/>
        </w:rPr>
      </w:pPr>
      <w:r>
        <w:rPr>
          <w:rFonts w:eastAsia="TimesNewRomanPSMT"/>
          <w:noProof/>
          <w:sz w:val="24"/>
          <w:szCs w:val="24"/>
        </w:rPr>
        <w:lastRenderedPageBreak/>
        <w:drawing>
          <wp:inline distT="0" distB="0" distL="0" distR="0">
            <wp:extent cx="5751985" cy="3763925"/>
            <wp:effectExtent l="19050" t="0" r="1115"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5759450" cy="3768810"/>
                    </a:xfrm>
                    <a:prstGeom prst="rect">
                      <a:avLst/>
                    </a:prstGeom>
                    <a:noFill/>
                    <a:ln w="9525">
                      <a:noFill/>
                      <a:miter lim="800000"/>
                      <a:headEnd/>
                      <a:tailEnd/>
                    </a:ln>
                  </pic:spPr>
                </pic:pic>
              </a:graphicData>
            </a:graphic>
          </wp:inline>
        </w:drawing>
      </w:r>
    </w:p>
    <w:p w:rsidR="00BE22F3" w:rsidRPr="00BE22F3" w:rsidRDefault="00BE22F3" w:rsidP="00DB31EE">
      <w:pPr>
        <w:jc w:val="center"/>
        <w:rPr>
          <w:rFonts w:eastAsia="TimesNewRomanPSMT"/>
          <w:sz w:val="24"/>
          <w:szCs w:val="24"/>
          <w:lang w:eastAsia="en-US"/>
        </w:rPr>
      </w:pPr>
    </w:p>
    <w:p w:rsidR="00BE22F3" w:rsidRPr="00BE22F3" w:rsidRDefault="00BE22F3" w:rsidP="00BE22F3">
      <w:pPr>
        <w:jc w:val="center"/>
        <w:rPr>
          <w:rFonts w:eastAsia="Calibri"/>
          <w:b/>
          <w:bCs/>
          <w:sz w:val="22"/>
          <w:szCs w:val="22"/>
          <w:lang w:eastAsia="en-US"/>
        </w:rPr>
      </w:pPr>
      <w:r w:rsidRPr="00BE22F3">
        <w:rPr>
          <w:rFonts w:eastAsia="Calibri"/>
          <w:b/>
          <w:bCs/>
          <w:sz w:val="22"/>
          <w:szCs w:val="22"/>
          <w:lang w:eastAsia="en-US"/>
        </w:rPr>
        <w:t xml:space="preserve">Рис. № </w:t>
      </w:r>
      <w:r w:rsidR="00B0387D" w:rsidRPr="00BE22F3">
        <w:rPr>
          <w:rFonts w:eastAsia="Calibri"/>
          <w:b/>
          <w:bCs/>
          <w:sz w:val="22"/>
          <w:szCs w:val="22"/>
          <w:lang w:eastAsia="en-US"/>
        </w:rPr>
        <w:fldChar w:fldCharType="begin"/>
      </w:r>
      <w:r w:rsidRPr="00BE22F3">
        <w:rPr>
          <w:rFonts w:eastAsia="Calibri"/>
          <w:b/>
          <w:bCs/>
          <w:sz w:val="22"/>
          <w:szCs w:val="22"/>
          <w:lang w:eastAsia="en-US"/>
        </w:rPr>
        <w:instrText xml:space="preserve"> SEQ Рис._№ \* ARABIC </w:instrText>
      </w:r>
      <w:r w:rsidR="00B0387D" w:rsidRPr="00BE22F3">
        <w:rPr>
          <w:rFonts w:eastAsia="Calibri"/>
          <w:b/>
          <w:bCs/>
          <w:sz w:val="22"/>
          <w:szCs w:val="22"/>
          <w:lang w:eastAsia="en-US"/>
        </w:rPr>
        <w:fldChar w:fldCharType="separate"/>
      </w:r>
      <w:r w:rsidR="00684C35">
        <w:rPr>
          <w:rFonts w:eastAsia="Calibri"/>
          <w:b/>
          <w:bCs/>
          <w:noProof/>
          <w:sz w:val="22"/>
          <w:szCs w:val="22"/>
          <w:lang w:eastAsia="en-US"/>
        </w:rPr>
        <w:t>2</w:t>
      </w:r>
      <w:r w:rsidR="00B0387D" w:rsidRPr="00BE22F3">
        <w:rPr>
          <w:rFonts w:eastAsia="Calibri"/>
          <w:b/>
          <w:bCs/>
          <w:sz w:val="22"/>
          <w:szCs w:val="22"/>
          <w:lang w:eastAsia="en-US"/>
        </w:rPr>
        <w:fldChar w:fldCharType="end"/>
      </w:r>
      <w:r w:rsidR="008505D1">
        <w:rPr>
          <w:rFonts w:eastAsia="Calibri"/>
          <w:b/>
          <w:bCs/>
          <w:sz w:val="22"/>
          <w:szCs w:val="22"/>
          <w:lang w:eastAsia="en-US"/>
        </w:rPr>
        <w:t>.</w:t>
      </w:r>
      <w:r w:rsidRPr="00BE22F3">
        <w:rPr>
          <w:rFonts w:eastAsia="Calibri"/>
          <w:b/>
          <w:bCs/>
          <w:sz w:val="22"/>
          <w:szCs w:val="22"/>
          <w:lang w:eastAsia="en-US"/>
        </w:rPr>
        <w:t xml:space="preserve"> </w:t>
      </w:r>
      <w:r w:rsidRPr="00BE22F3">
        <w:rPr>
          <w:rFonts w:eastAsia="TimesNewRomanPSMT"/>
          <w:bCs/>
          <w:sz w:val="22"/>
          <w:szCs w:val="22"/>
          <w:lang w:eastAsia="en-US"/>
        </w:rPr>
        <w:t>Территориальное распределение уровня загрязнения атмосферного воздуха</w:t>
      </w:r>
      <w:r w:rsidR="009E4AFC">
        <w:rPr>
          <w:rFonts w:eastAsia="TimesNewRomanPSMT"/>
          <w:bCs/>
          <w:sz w:val="22"/>
          <w:szCs w:val="22"/>
          <w:lang w:eastAsia="en-US"/>
        </w:rPr>
        <w:br/>
      </w:r>
      <w:r w:rsidR="00DB31EE">
        <w:rPr>
          <w:rFonts w:eastAsia="TimesNewRomanPSMT"/>
          <w:bCs/>
          <w:sz w:val="22"/>
          <w:szCs w:val="22"/>
          <w:lang w:eastAsia="en-US"/>
        </w:rPr>
        <w:t>ди</w:t>
      </w:r>
      <w:r w:rsidRPr="00BE22F3">
        <w:rPr>
          <w:rFonts w:eastAsia="TimesNewRomanPSMT"/>
          <w:bCs/>
          <w:sz w:val="22"/>
          <w:szCs w:val="22"/>
          <w:lang w:eastAsia="en-US"/>
        </w:rPr>
        <w:t>оксидом азота</w:t>
      </w:r>
      <w:r w:rsidR="00292E0E">
        <w:rPr>
          <w:rFonts w:eastAsia="TimesNewRomanPSMT"/>
          <w:bCs/>
          <w:sz w:val="22"/>
          <w:szCs w:val="22"/>
          <w:lang w:eastAsia="en-US"/>
        </w:rPr>
        <w:t>,</w:t>
      </w:r>
      <w:r w:rsidRPr="00BE22F3">
        <w:rPr>
          <w:rFonts w:eastAsia="TimesNewRomanPSMT"/>
          <w:bCs/>
          <w:sz w:val="22"/>
          <w:szCs w:val="22"/>
          <w:lang w:eastAsia="en-US"/>
        </w:rPr>
        <w:t xml:space="preserve"> (РИФ СГМ, 201</w:t>
      </w:r>
      <w:r w:rsidR="00EC79D1">
        <w:rPr>
          <w:rFonts w:eastAsia="TimesNewRomanPSMT"/>
          <w:bCs/>
          <w:sz w:val="22"/>
          <w:szCs w:val="22"/>
          <w:lang w:eastAsia="en-US"/>
        </w:rPr>
        <w:t>1</w:t>
      </w:r>
      <w:r w:rsidRPr="00BE22F3">
        <w:rPr>
          <w:rFonts w:eastAsia="TimesNewRomanPSMT"/>
          <w:bCs/>
          <w:sz w:val="22"/>
          <w:szCs w:val="22"/>
          <w:lang w:eastAsia="en-US"/>
        </w:rPr>
        <w:t>-201</w:t>
      </w:r>
      <w:r w:rsidR="00EC79D1">
        <w:rPr>
          <w:rFonts w:eastAsia="TimesNewRomanPSMT"/>
          <w:bCs/>
          <w:sz w:val="22"/>
          <w:szCs w:val="22"/>
          <w:lang w:eastAsia="en-US"/>
        </w:rPr>
        <w:t>3</w:t>
      </w:r>
      <w:r w:rsidR="009E4AFC">
        <w:rPr>
          <w:rFonts w:eastAsia="TimesNewRomanPSMT"/>
          <w:bCs/>
          <w:sz w:val="22"/>
          <w:szCs w:val="22"/>
          <w:lang w:eastAsia="en-US"/>
        </w:rPr>
        <w:t> </w:t>
      </w:r>
      <w:r w:rsidRPr="00BE22F3">
        <w:rPr>
          <w:rFonts w:eastAsia="TimesNewRomanPSMT"/>
          <w:bCs/>
          <w:sz w:val="22"/>
          <w:szCs w:val="22"/>
          <w:lang w:eastAsia="en-US"/>
        </w:rPr>
        <w:t>г.г.)</w:t>
      </w:r>
    </w:p>
    <w:p w:rsidR="00BE22F3" w:rsidRDefault="00BE22F3" w:rsidP="00BE22F3">
      <w:pPr>
        <w:ind w:firstLine="142"/>
        <w:rPr>
          <w:rFonts w:eastAsia="TimesNewRomanPS-BoldMT"/>
          <w:b/>
          <w:bCs/>
          <w:sz w:val="22"/>
          <w:szCs w:val="22"/>
          <w:lang w:eastAsia="en-US"/>
        </w:rPr>
      </w:pPr>
    </w:p>
    <w:p w:rsidR="00DB31EE" w:rsidRPr="00BE22F3" w:rsidRDefault="00DB31EE" w:rsidP="00BE22F3">
      <w:pPr>
        <w:ind w:firstLine="142"/>
        <w:rPr>
          <w:rFonts w:eastAsia="TimesNewRomanPS-BoldMT"/>
          <w:b/>
          <w:bCs/>
          <w:sz w:val="22"/>
          <w:szCs w:val="22"/>
          <w:lang w:eastAsia="en-US"/>
        </w:rPr>
      </w:pPr>
    </w:p>
    <w:p w:rsidR="00BE22F3" w:rsidRPr="00BE22F3" w:rsidRDefault="00DD6CEB" w:rsidP="00BE22F3">
      <w:pPr>
        <w:jc w:val="center"/>
        <w:rPr>
          <w:rFonts w:eastAsia="TimesNewRomanPS-BoldMT"/>
          <w:b/>
          <w:bCs/>
          <w:sz w:val="22"/>
          <w:szCs w:val="22"/>
          <w:lang w:eastAsia="en-US"/>
        </w:rPr>
      </w:pPr>
      <w:r>
        <w:rPr>
          <w:rFonts w:eastAsia="TimesNewRomanPS-BoldMT"/>
          <w:b/>
          <w:noProof/>
        </w:rPr>
        <w:drawing>
          <wp:inline distT="0" distB="0" distL="0" distR="0">
            <wp:extent cx="5754429" cy="3721395"/>
            <wp:effectExtent l="19050" t="0" r="0" b="0"/>
            <wp:docPr id="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srcRect/>
                    <a:stretch>
                      <a:fillRect/>
                    </a:stretch>
                  </pic:blipFill>
                  <pic:spPr bwMode="auto">
                    <a:xfrm>
                      <a:off x="0" y="0"/>
                      <a:ext cx="5759450" cy="3724642"/>
                    </a:xfrm>
                    <a:prstGeom prst="rect">
                      <a:avLst/>
                    </a:prstGeom>
                    <a:noFill/>
                    <a:ln w="9525">
                      <a:noFill/>
                      <a:miter lim="800000"/>
                      <a:headEnd/>
                      <a:tailEnd/>
                    </a:ln>
                  </pic:spPr>
                </pic:pic>
              </a:graphicData>
            </a:graphic>
          </wp:inline>
        </w:drawing>
      </w:r>
    </w:p>
    <w:p w:rsidR="00BE22F3" w:rsidRPr="00BE22F3" w:rsidRDefault="00BE22F3" w:rsidP="00BE22F3">
      <w:pPr>
        <w:jc w:val="center"/>
        <w:rPr>
          <w:rFonts w:eastAsia="TimesNewRomanPS-BoldMT"/>
          <w:b/>
          <w:bCs/>
          <w:sz w:val="22"/>
          <w:szCs w:val="22"/>
          <w:lang w:eastAsia="en-US"/>
        </w:rPr>
      </w:pPr>
    </w:p>
    <w:p w:rsidR="00BE22F3" w:rsidRPr="00BE22F3" w:rsidRDefault="009418C5" w:rsidP="00BE22F3">
      <w:pPr>
        <w:jc w:val="center"/>
        <w:rPr>
          <w:rFonts w:eastAsia="TimesNewRomanPSMT"/>
          <w:sz w:val="22"/>
          <w:szCs w:val="22"/>
          <w:lang w:eastAsia="en-US"/>
        </w:rPr>
      </w:pPr>
      <w:r w:rsidRPr="00BE22F3">
        <w:rPr>
          <w:rFonts w:eastAsia="Calibri"/>
          <w:b/>
          <w:bCs/>
          <w:sz w:val="22"/>
          <w:szCs w:val="22"/>
          <w:lang w:eastAsia="en-US"/>
        </w:rPr>
        <w:t xml:space="preserve">Рис. № </w:t>
      </w:r>
      <w:r w:rsidR="00B0387D" w:rsidRPr="00BE22F3">
        <w:rPr>
          <w:rFonts w:eastAsia="Calibri"/>
          <w:b/>
          <w:bCs/>
          <w:sz w:val="22"/>
          <w:szCs w:val="22"/>
          <w:lang w:eastAsia="en-US"/>
        </w:rPr>
        <w:fldChar w:fldCharType="begin"/>
      </w:r>
      <w:r w:rsidRPr="00BE22F3">
        <w:rPr>
          <w:rFonts w:eastAsia="Calibri"/>
          <w:b/>
          <w:bCs/>
          <w:sz w:val="22"/>
          <w:szCs w:val="22"/>
          <w:lang w:eastAsia="en-US"/>
        </w:rPr>
        <w:instrText xml:space="preserve"> SEQ Рис._№ \* ARABIC </w:instrText>
      </w:r>
      <w:r w:rsidR="00B0387D" w:rsidRPr="00BE22F3">
        <w:rPr>
          <w:rFonts w:eastAsia="Calibri"/>
          <w:b/>
          <w:bCs/>
          <w:sz w:val="22"/>
          <w:szCs w:val="22"/>
          <w:lang w:eastAsia="en-US"/>
        </w:rPr>
        <w:fldChar w:fldCharType="separate"/>
      </w:r>
      <w:r w:rsidR="00684C35">
        <w:rPr>
          <w:rFonts w:eastAsia="Calibri"/>
          <w:b/>
          <w:bCs/>
          <w:noProof/>
          <w:sz w:val="22"/>
          <w:szCs w:val="22"/>
          <w:lang w:eastAsia="en-US"/>
        </w:rPr>
        <w:t>3</w:t>
      </w:r>
      <w:r w:rsidR="00B0387D" w:rsidRPr="00BE22F3">
        <w:rPr>
          <w:rFonts w:eastAsia="Calibri"/>
          <w:b/>
          <w:bCs/>
          <w:sz w:val="22"/>
          <w:szCs w:val="22"/>
          <w:lang w:eastAsia="en-US"/>
        </w:rPr>
        <w:fldChar w:fldCharType="end"/>
      </w:r>
      <w:r>
        <w:rPr>
          <w:rFonts w:eastAsia="Calibri"/>
          <w:b/>
          <w:bCs/>
          <w:sz w:val="22"/>
          <w:szCs w:val="22"/>
          <w:lang w:eastAsia="en-US"/>
        </w:rPr>
        <w:t>.</w:t>
      </w:r>
      <w:r w:rsidRPr="00BE22F3">
        <w:rPr>
          <w:rFonts w:eastAsia="Calibri"/>
          <w:b/>
          <w:bCs/>
          <w:sz w:val="22"/>
          <w:szCs w:val="22"/>
          <w:lang w:eastAsia="en-US"/>
        </w:rPr>
        <w:t xml:space="preserve"> </w:t>
      </w:r>
      <w:r w:rsidR="00BE22F3" w:rsidRPr="00BE22F3">
        <w:rPr>
          <w:rFonts w:eastAsia="TimesNewRomanPSMT"/>
          <w:sz w:val="22"/>
          <w:szCs w:val="22"/>
          <w:lang w:eastAsia="en-US"/>
        </w:rPr>
        <w:t>Территориальное распределение уровня загрязнения атмосферного воздуха</w:t>
      </w:r>
      <w:r w:rsidR="009E4AFC">
        <w:rPr>
          <w:rFonts w:eastAsia="TimesNewRomanPSMT"/>
          <w:sz w:val="22"/>
          <w:szCs w:val="22"/>
          <w:lang w:eastAsia="en-US"/>
        </w:rPr>
        <w:br/>
      </w:r>
      <w:r w:rsidR="00BE22F3" w:rsidRPr="00BE22F3">
        <w:rPr>
          <w:rFonts w:eastAsia="TimesNewRomanPSMT"/>
          <w:sz w:val="22"/>
          <w:szCs w:val="22"/>
          <w:lang w:eastAsia="en-US"/>
        </w:rPr>
        <w:t>оксидом углерода</w:t>
      </w:r>
      <w:r w:rsidR="00292E0E">
        <w:rPr>
          <w:rFonts w:eastAsia="TimesNewRomanPSMT"/>
          <w:sz w:val="22"/>
          <w:szCs w:val="22"/>
          <w:lang w:eastAsia="en-US"/>
        </w:rPr>
        <w:t>,</w:t>
      </w:r>
      <w:r w:rsidR="00BE22F3" w:rsidRPr="00BE22F3">
        <w:rPr>
          <w:rFonts w:eastAsia="TimesNewRomanPSMT"/>
          <w:sz w:val="22"/>
          <w:szCs w:val="22"/>
          <w:lang w:eastAsia="en-US"/>
        </w:rPr>
        <w:t xml:space="preserve"> (РИФ СГМ, 201</w:t>
      </w:r>
      <w:r w:rsidR="00EC79D1">
        <w:rPr>
          <w:rFonts w:eastAsia="TimesNewRomanPSMT"/>
          <w:sz w:val="22"/>
          <w:szCs w:val="22"/>
          <w:lang w:eastAsia="en-US"/>
        </w:rPr>
        <w:t>1</w:t>
      </w:r>
      <w:r w:rsidR="00BE22F3" w:rsidRPr="00BE22F3">
        <w:rPr>
          <w:rFonts w:eastAsia="TimesNewRomanPSMT"/>
          <w:sz w:val="22"/>
          <w:szCs w:val="22"/>
          <w:lang w:eastAsia="en-US"/>
        </w:rPr>
        <w:t>-201</w:t>
      </w:r>
      <w:r w:rsidR="00EC79D1">
        <w:rPr>
          <w:rFonts w:eastAsia="TimesNewRomanPSMT"/>
          <w:sz w:val="22"/>
          <w:szCs w:val="22"/>
          <w:lang w:eastAsia="en-US"/>
        </w:rPr>
        <w:t>3</w:t>
      </w:r>
      <w:r w:rsidR="009E4AFC">
        <w:rPr>
          <w:rFonts w:eastAsia="TimesNewRomanPSMT"/>
          <w:sz w:val="22"/>
          <w:szCs w:val="22"/>
          <w:lang w:eastAsia="en-US"/>
        </w:rPr>
        <w:t> </w:t>
      </w:r>
      <w:r w:rsidR="00BE22F3" w:rsidRPr="00BE22F3">
        <w:rPr>
          <w:rFonts w:eastAsia="TimesNewRomanPSMT"/>
          <w:sz w:val="22"/>
          <w:szCs w:val="22"/>
          <w:lang w:eastAsia="en-US"/>
        </w:rPr>
        <w:t>г.г.)</w:t>
      </w:r>
    </w:p>
    <w:p w:rsidR="00BE22F3" w:rsidRPr="00BE22F3" w:rsidRDefault="00BE22F3" w:rsidP="00BE22F3">
      <w:pPr>
        <w:ind w:firstLine="709"/>
        <w:rPr>
          <w:rFonts w:eastAsia="TimesNewRomanPSMT"/>
          <w:sz w:val="22"/>
          <w:szCs w:val="22"/>
          <w:lang w:eastAsia="en-US"/>
        </w:rPr>
      </w:pPr>
    </w:p>
    <w:p w:rsidR="00BE22F3" w:rsidRPr="00BE22F3" w:rsidRDefault="00DD6CEB" w:rsidP="00DB31EE">
      <w:pPr>
        <w:jc w:val="center"/>
        <w:rPr>
          <w:rFonts w:eastAsia="TimesNewRomanPS-BoldMT"/>
          <w:b/>
          <w:bCs/>
          <w:sz w:val="22"/>
          <w:szCs w:val="22"/>
          <w:lang w:eastAsia="en-US"/>
        </w:rPr>
      </w:pPr>
      <w:r>
        <w:rPr>
          <w:rFonts w:eastAsia="TimesNewRomanPS-BoldMT"/>
          <w:b/>
          <w:noProof/>
        </w:rPr>
        <w:lastRenderedPageBreak/>
        <w:drawing>
          <wp:inline distT="0" distB="0" distL="0" distR="0">
            <wp:extent cx="5754430" cy="3827720"/>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srcRect/>
                    <a:stretch>
                      <a:fillRect/>
                    </a:stretch>
                  </pic:blipFill>
                  <pic:spPr bwMode="auto">
                    <a:xfrm>
                      <a:off x="0" y="0"/>
                      <a:ext cx="5759450" cy="3831059"/>
                    </a:xfrm>
                    <a:prstGeom prst="rect">
                      <a:avLst/>
                    </a:prstGeom>
                    <a:noFill/>
                    <a:ln w="9525">
                      <a:noFill/>
                      <a:miter lim="800000"/>
                      <a:headEnd/>
                      <a:tailEnd/>
                    </a:ln>
                  </pic:spPr>
                </pic:pic>
              </a:graphicData>
            </a:graphic>
          </wp:inline>
        </w:drawing>
      </w:r>
    </w:p>
    <w:p w:rsidR="00BE22F3" w:rsidRPr="00BE22F3" w:rsidRDefault="00BE22F3" w:rsidP="00DB31EE">
      <w:pPr>
        <w:ind w:firstLine="709"/>
        <w:jc w:val="center"/>
        <w:rPr>
          <w:rFonts w:eastAsia="TimesNewRomanPS-BoldMT"/>
          <w:b/>
          <w:bCs/>
          <w:sz w:val="22"/>
          <w:szCs w:val="22"/>
          <w:lang w:eastAsia="en-US"/>
        </w:rPr>
      </w:pPr>
    </w:p>
    <w:p w:rsidR="00BE22F3" w:rsidRPr="00BE22F3" w:rsidRDefault="009418C5" w:rsidP="00BE22F3">
      <w:pPr>
        <w:jc w:val="center"/>
        <w:rPr>
          <w:rFonts w:eastAsia="TimesNewRomanPSMT"/>
          <w:sz w:val="22"/>
          <w:szCs w:val="22"/>
          <w:lang w:eastAsia="en-US"/>
        </w:rPr>
      </w:pPr>
      <w:r w:rsidRPr="00BE22F3">
        <w:rPr>
          <w:rFonts w:eastAsia="Calibri"/>
          <w:b/>
          <w:bCs/>
          <w:sz w:val="22"/>
          <w:szCs w:val="22"/>
          <w:lang w:eastAsia="en-US"/>
        </w:rPr>
        <w:t xml:space="preserve">Рис. № </w:t>
      </w:r>
      <w:r w:rsidR="00B0387D" w:rsidRPr="00BE22F3">
        <w:rPr>
          <w:rFonts w:eastAsia="Calibri"/>
          <w:b/>
          <w:bCs/>
          <w:sz w:val="22"/>
          <w:szCs w:val="22"/>
          <w:lang w:eastAsia="en-US"/>
        </w:rPr>
        <w:fldChar w:fldCharType="begin"/>
      </w:r>
      <w:r w:rsidRPr="00BE22F3">
        <w:rPr>
          <w:rFonts w:eastAsia="Calibri"/>
          <w:b/>
          <w:bCs/>
          <w:sz w:val="22"/>
          <w:szCs w:val="22"/>
          <w:lang w:eastAsia="en-US"/>
        </w:rPr>
        <w:instrText xml:space="preserve"> SEQ Рис._№ \* ARABIC </w:instrText>
      </w:r>
      <w:r w:rsidR="00B0387D" w:rsidRPr="00BE22F3">
        <w:rPr>
          <w:rFonts w:eastAsia="Calibri"/>
          <w:b/>
          <w:bCs/>
          <w:sz w:val="22"/>
          <w:szCs w:val="22"/>
          <w:lang w:eastAsia="en-US"/>
        </w:rPr>
        <w:fldChar w:fldCharType="separate"/>
      </w:r>
      <w:r w:rsidR="00684C35">
        <w:rPr>
          <w:rFonts w:eastAsia="Calibri"/>
          <w:b/>
          <w:bCs/>
          <w:noProof/>
          <w:sz w:val="22"/>
          <w:szCs w:val="22"/>
          <w:lang w:eastAsia="en-US"/>
        </w:rPr>
        <w:t>4</w:t>
      </w:r>
      <w:r w:rsidR="00B0387D" w:rsidRPr="00BE22F3">
        <w:rPr>
          <w:rFonts w:eastAsia="Calibri"/>
          <w:b/>
          <w:bCs/>
          <w:sz w:val="22"/>
          <w:szCs w:val="22"/>
          <w:lang w:eastAsia="en-US"/>
        </w:rPr>
        <w:fldChar w:fldCharType="end"/>
      </w:r>
      <w:r>
        <w:rPr>
          <w:rFonts w:eastAsia="Calibri"/>
          <w:b/>
          <w:bCs/>
          <w:sz w:val="22"/>
          <w:szCs w:val="22"/>
          <w:lang w:eastAsia="en-US"/>
        </w:rPr>
        <w:t>.</w:t>
      </w:r>
      <w:r w:rsidRPr="00BE22F3">
        <w:rPr>
          <w:rFonts w:eastAsia="Calibri"/>
          <w:b/>
          <w:bCs/>
          <w:sz w:val="22"/>
          <w:szCs w:val="22"/>
          <w:lang w:eastAsia="en-US"/>
        </w:rPr>
        <w:t xml:space="preserve"> </w:t>
      </w:r>
      <w:r w:rsidR="00BE22F3" w:rsidRPr="00BE22F3">
        <w:rPr>
          <w:rFonts w:eastAsia="TimesNewRomanPSMT"/>
          <w:sz w:val="22"/>
          <w:szCs w:val="22"/>
          <w:lang w:eastAsia="en-US"/>
        </w:rPr>
        <w:t>Территориальное распределение уровня загрязнения атмосферного воздуха</w:t>
      </w:r>
      <w:r w:rsidR="009E4AFC">
        <w:rPr>
          <w:rFonts w:eastAsia="TimesNewRomanPSMT"/>
          <w:sz w:val="22"/>
          <w:szCs w:val="22"/>
          <w:lang w:eastAsia="en-US"/>
        </w:rPr>
        <w:br/>
      </w:r>
      <w:r w:rsidR="00DB31EE">
        <w:rPr>
          <w:rFonts w:eastAsia="TimesNewRomanPSMT"/>
          <w:bCs/>
          <w:sz w:val="22"/>
          <w:szCs w:val="22"/>
          <w:lang w:eastAsia="en-US"/>
        </w:rPr>
        <w:t>взвешенными веществами</w:t>
      </w:r>
      <w:r w:rsidR="00292E0E">
        <w:rPr>
          <w:rFonts w:eastAsia="TimesNewRomanPSMT"/>
          <w:sz w:val="22"/>
          <w:szCs w:val="22"/>
          <w:lang w:eastAsia="en-US"/>
        </w:rPr>
        <w:t>,</w:t>
      </w:r>
      <w:r w:rsidR="00BE22F3" w:rsidRPr="00BE22F3">
        <w:rPr>
          <w:rFonts w:eastAsia="TimesNewRomanPSMT"/>
          <w:sz w:val="22"/>
          <w:szCs w:val="22"/>
          <w:lang w:eastAsia="en-US"/>
        </w:rPr>
        <w:t xml:space="preserve"> (РИФ СГМ, 201</w:t>
      </w:r>
      <w:r w:rsidR="00DB31EE">
        <w:rPr>
          <w:rFonts w:eastAsia="TimesNewRomanPSMT"/>
          <w:sz w:val="22"/>
          <w:szCs w:val="22"/>
          <w:lang w:eastAsia="en-US"/>
        </w:rPr>
        <w:t>1</w:t>
      </w:r>
      <w:r w:rsidR="00BE22F3" w:rsidRPr="00BE22F3">
        <w:rPr>
          <w:rFonts w:eastAsia="TimesNewRomanPSMT"/>
          <w:sz w:val="22"/>
          <w:szCs w:val="22"/>
          <w:lang w:eastAsia="en-US"/>
        </w:rPr>
        <w:t>-201</w:t>
      </w:r>
      <w:r w:rsidR="00DB31EE">
        <w:rPr>
          <w:rFonts w:eastAsia="TimesNewRomanPSMT"/>
          <w:sz w:val="22"/>
          <w:szCs w:val="22"/>
          <w:lang w:eastAsia="en-US"/>
        </w:rPr>
        <w:t>3</w:t>
      </w:r>
      <w:r w:rsidR="009E4AFC">
        <w:rPr>
          <w:rFonts w:eastAsia="TimesNewRomanPSMT"/>
          <w:sz w:val="22"/>
          <w:szCs w:val="22"/>
          <w:lang w:eastAsia="en-US"/>
        </w:rPr>
        <w:t> </w:t>
      </w:r>
      <w:r w:rsidR="00BE22F3" w:rsidRPr="00BE22F3">
        <w:rPr>
          <w:rFonts w:eastAsia="TimesNewRomanPSMT"/>
          <w:sz w:val="22"/>
          <w:szCs w:val="22"/>
          <w:lang w:eastAsia="en-US"/>
        </w:rPr>
        <w:t>г.г.)</w:t>
      </w:r>
    </w:p>
    <w:p w:rsidR="00BE22F3" w:rsidRDefault="00BE22F3" w:rsidP="00BE22F3">
      <w:pPr>
        <w:ind w:firstLine="709"/>
        <w:rPr>
          <w:rFonts w:eastAsia="TimesNewRomanPSMT"/>
          <w:sz w:val="22"/>
          <w:szCs w:val="22"/>
          <w:lang w:eastAsia="en-US"/>
        </w:rPr>
      </w:pPr>
    </w:p>
    <w:p w:rsidR="00BE22F3" w:rsidRPr="00BE22F3" w:rsidRDefault="00BE22F3" w:rsidP="00BE22F3">
      <w:pPr>
        <w:ind w:firstLine="709"/>
        <w:rPr>
          <w:rFonts w:eastAsia="TimesNewRomanPSMT"/>
          <w:sz w:val="24"/>
          <w:szCs w:val="24"/>
          <w:lang w:eastAsia="en-US"/>
        </w:rPr>
      </w:pPr>
      <w:r w:rsidRPr="00BE22F3">
        <w:rPr>
          <w:rFonts w:eastAsia="TimesNewRomanPSMT"/>
          <w:sz w:val="24"/>
          <w:szCs w:val="24"/>
          <w:lang w:eastAsia="en-US"/>
        </w:rPr>
        <w:t>В 201</w:t>
      </w:r>
      <w:r w:rsidR="00DB31EE">
        <w:rPr>
          <w:rFonts w:eastAsia="TimesNewRomanPSMT"/>
          <w:sz w:val="24"/>
          <w:szCs w:val="24"/>
          <w:lang w:eastAsia="en-US"/>
        </w:rPr>
        <w:t>1</w:t>
      </w:r>
      <w:r w:rsidRPr="00BE22F3">
        <w:rPr>
          <w:rFonts w:eastAsia="TimesNewRomanPSMT"/>
          <w:sz w:val="24"/>
          <w:szCs w:val="24"/>
          <w:lang w:eastAsia="en-US"/>
        </w:rPr>
        <w:t>-201</w:t>
      </w:r>
      <w:r w:rsidR="00DB31EE">
        <w:rPr>
          <w:rFonts w:eastAsia="TimesNewRomanPSMT"/>
          <w:sz w:val="24"/>
          <w:szCs w:val="24"/>
          <w:lang w:eastAsia="en-US"/>
        </w:rPr>
        <w:t>3</w:t>
      </w:r>
      <w:r w:rsidRPr="00BE22F3">
        <w:rPr>
          <w:rFonts w:eastAsia="TimesNewRomanPSMT"/>
          <w:sz w:val="24"/>
          <w:szCs w:val="24"/>
          <w:lang w:eastAsia="en-US"/>
        </w:rPr>
        <w:t xml:space="preserve"> г.г. наибольшее количество населения Брянской области проживало на территориях с высоким уровнем загрязнения атмосферного </w:t>
      </w:r>
      <w:r w:rsidR="00DB31EE" w:rsidRPr="00BE22F3">
        <w:rPr>
          <w:rFonts w:eastAsia="TimesNewRomanPSMT"/>
          <w:sz w:val="24"/>
          <w:szCs w:val="24"/>
          <w:lang w:eastAsia="en-US"/>
        </w:rPr>
        <w:t xml:space="preserve">оксидом углерода, </w:t>
      </w:r>
      <w:r w:rsidR="00DB31EE">
        <w:rPr>
          <w:rFonts w:eastAsia="TimesNewRomanPSMT"/>
          <w:sz w:val="24"/>
          <w:szCs w:val="24"/>
          <w:lang w:eastAsia="en-US"/>
        </w:rPr>
        <w:t>взв</w:t>
      </w:r>
      <w:r w:rsidR="00DB31EE">
        <w:rPr>
          <w:rFonts w:eastAsia="TimesNewRomanPSMT"/>
          <w:sz w:val="24"/>
          <w:szCs w:val="24"/>
          <w:lang w:eastAsia="en-US"/>
        </w:rPr>
        <w:t>е</w:t>
      </w:r>
      <w:r w:rsidR="00DB31EE">
        <w:rPr>
          <w:rFonts w:eastAsia="TimesNewRomanPSMT"/>
          <w:sz w:val="24"/>
          <w:szCs w:val="24"/>
          <w:lang w:eastAsia="en-US"/>
        </w:rPr>
        <w:t xml:space="preserve">шенными веществами, </w:t>
      </w:r>
      <w:r w:rsidR="00DB31EE" w:rsidRPr="00BE22F3">
        <w:rPr>
          <w:rFonts w:eastAsia="TimesNewRomanPSMT"/>
          <w:sz w:val="24"/>
          <w:szCs w:val="24"/>
          <w:lang w:eastAsia="en-US"/>
        </w:rPr>
        <w:t xml:space="preserve">диоксидом </w:t>
      </w:r>
      <w:r w:rsidR="00DB31EE">
        <w:rPr>
          <w:rFonts w:eastAsia="TimesNewRomanPSMT"/>
          <w:sz w:val="24"/>
          <w:szCs w:val="24"/>
          <w:lang w:eastAsia="en-US"/>
        </w:rPr>
        <w:t>азота</w:t>
      </w:r>
      <w:r w:rsidR="00DB31EE" w:rsidRPr="00BE22F3">
        <w:rPr>
          <w:rFonts w:eastAsia="TimesNewRomanPSMT"/>
          <w:sz w:val="24"/>
          <w:szCs w:val="24"/>
          <w:lang w:eastAsia="en-US"/>
        </w:rPr>
        <w:t>.</w:t>
      </w:r>
    </w:p>
    <w:p w:rsidR="00BE22F3" w:rsidRPr="00BE22F3" w:rsidRDefault="00BE22F3" w:rsidP="00BE22F3">
      <w:pPr>
        <w:ind w:firstLine="709"/>
        <w:rPr>
          <w:rFonts w:eastAsia="TimesNewRomanPSMT"/>
          <w:sz w:val="24"/>
          <w:szCs w:val="24"/>
          <w:lang w:eastAsia="en-US"/>
        </w:rPr>
      </w:pPr>
    </w:p>
    <w:p w:rsidR="00BE22F3" w:rsidRPr="00BE22F3" w:rsidRDefault="00BE22F3" w:rsidP="00BE22F3">
      <w:pPr>
        <w:jc w:val="center"/>
        <w:rPr>
          <w:rFonts w:eastAsia="TimesNewRomanPS-BoldMT"/>
          <w:bCs/>
          <w:i/>
          <w:sz w:val="24"/>
          <w:szCs w:val="24"/>
          <w:lang w:eastAsia="en-US"/>
        </w:rPr>
      </w:pPr>
      <w:r w:rsidRPr="00BE22F3">
        <w:rPr>
          <w:rFonts w:eastAsia="TimesNewRomanPS-BoldMT"/>
          <w:bCs/>
          <w:i/>
          <w:sz w:val="24"/>
          <w:szCs w:val="24"/>
          <w:lang w:eastAsia="en-US"/>
        </w:rPr>
        <w:t>Питьевая вода систем централизованного хозяйственно-питьевого водоснабжения.</w:t>
      </w:r>
    </w:p>
    <w:p w:rsidR="00BE22F3" w:rsidRPr="00BE22F3" w:rsidRDefault="00BE22F3" w:rsidP="00BE22F3">
      <w:pPr>
        <w:ind w:firstLine="709"/>
        <w:rPr>
          <w:rFonts w:eastAsia="TimesNewRomanPSMT"/>
          <w:sz w:val="24"/>
          <w:szCs w:val="24"/>
          <w:lang w:eastAsia="en-US"/>
        </w:rPr>
      </w:pPr>
      <w:r w:rsidRPr="00BE22F3">
        <w:rPr>
          <w:rFonts w:eastAsia="TimesNewRomanPSMT"/>
          <w:sz w:val="24"/>
          <w:szCs w:val="24"/>
          <w:lang w:eastAsia="en-US"/>
        </w:rPr>
        <w:t>По данным РИФ СГМ за 201</w:t>
      </w:r>
      <w:r w:rsidR="00DB31EE">
        <w:rPr>
          <w:rFonts w:eastAsia="TimesNewRomanPSMT"/>
          <w:sz w:val="24"/>
          <w:szCs w:val="24"/>
          <w:lang w:eastAsia="en-US"/>
        </w:rPr>
        <w:t>1</w:t>
      </w:r>
      <w:r w:rsidRPr="00BE22F3">
        <w:rPr>
          <w:rFonts w:eastAsia="TimesNewRomanPSMT"/>
          <w:sz w:val="24"/>
          <w:szCs w:val="24"/>
          <w:lang w:eastAsia="en-US"/>
        </w:rPr>
        <w:t>-201</w:t>
      </w:r>
      <w:r w:rsidR="00DB31EE">
        <w:rPr>
          <w:rFonts w:eastAsia="TimesNewRomanPSMT"/>
          <w:sz w:val="24"/>
          <w:szCs w:val="24"/>
          <w:lang w:eastAsia="en-US"/>
        </w:rPr>
        <w:t>3</w:t>
      </w:r>
      <w:r w:rsidRPr="00BE22F3">
        <w:rPr>
          <w:rFonts w:eastAsia="TimesNewRomanPSMT"/>
          <w:sz w:val="24"/>
          <w:szCs w:val="24"/>
          <w:lang w:eastAsia="en-US"/>
        </w:rPr>
        <w:t> г.г. к числу приоритетных веществ, загря</w:t>
      </w:r>
      <w:r w:rsidRPr="00BE22F3">
        <w:rPr>
          <w:rFonts w:eastAsia="TimesNewRomanPSMT"/>
          <w:sz w:val="24"/>
          <w:szCs w:val="24"/>
          <w:lang w:eastAsia="en-US"/>
        </w:rPr>
        <w:t>з</w:t>
      </w:r>
      <w:r w:rsidRPr="00BE22F3">
        <w:rPr>
          <w:rFonts w:eastAsia="TimesNewRomanPSMT"/>
          <w:sz w:val="24"/>
          <w:szCs w:val="24"/>
          <w:lang w:eastAsia="en-US"/>
        </w:rPr>
        <w:t>няющих питьевую воду, отнесены:</w:t>
      </w:r>
    </w:p>
    <w:p w:rsidR="00BE22F3" w:rsidRPr="00BE22F3" w:rsidRDefault="00BE22F3" w:rsidP="003A11B8">
      <w:pPr>
        <w:numPr>
          <w:ilvl w:val="0"/>
          <w:numId w:val="14"/>
        </w:numPr>
        <w:ind w:left="425" w:hanging="357"/>
        <w:rPr>
          <w:rFonts w:eastAsia="TimesNewRomanPSMT"/>
          <w:sz w:val="24"/>
          <w:szCs w:val="24"/>
          <w:lang w:eastAsia="en-US"/>
        </w:rPr>
      </w:pPr>
      <w:r w:rsidRPr="00BE22F3">
        <w:rPr>
          <w:rFonts w:eastAsia="TimesNewRomanPSMT"/>
          <w:sz w:val="24"/>
          <w:szCs w:val="24"/>
          <w:lang w:eastAsia="en-US"/>
        </w:rPr>
        <w:t>за сч</w:t>
      </w:r>
      <w:r w:rsidR="003A11B8">
        <w:rPr>
          <w:rFonts w:eastAsia="TimesNewRomanPSMT"/>
          <w:sz w:val="24"/>
          <w:szCs w:val="24"/>
          <w:lang w:eastAsia="en-US"/>
        </w:rPr>
        <w:t>ё</w:t>
      </w:r>
      <w:r w:rsidRPr="00BE22F3">
        <w:rPr>
          <w:rFonts w:eastAsia="TimesNewRomanPSMT"/>
          <w:sz w:val="24"/>
          <w:szCs w:val="24"/>
          <w:lang w:eastAsia="en-US"/>
        </w:rPr>
        <w:t>т поступления из источника водоснабжения</w:t>
      </w:r>
      <w:r w:rsidR="003A11B8">
        <w:rPr>
          <w:rFonts w:eastAsia="TimesNewRomanPSMT"/>
          <w:sz w:val="24"/>
          <w:szCs w:val="24"/>
          <w:lang w:eastAsia="en-US"/>
        </w:rPr>
        <w:t xml:space="preserve"> </w:t>
      </w:r>
      <w:r w:rsidR="003A11B8" w:rsidRPr="00BE22F3">
        <w:rPr>
          <w:rFonts w:eastAsia="TimesNewRomanPSMT"/>
          <w:sz w:val="24"/>
          <w:szCs w:val="24"/>
          <w:lang w:eastAsia="en-US"/>
        </w:rPr>
        <w:t>–</w:t>
      </w:r>
      <w:r w:rsidRPr="00BE22F3">
        <w:rPr>
          <w:rFonts w:eastAsia="TimesNewRomanPSMT"/>
          <w:sz w:val="24"/>
          <w:szCs w:val="24"/>
          <w:lang w:eastAsia="en-US"/>
        </w:rPr>
        <w:t xml:space="preserve"> железо, тяжёлые металлы;</w:t>
      </w:r>
    </w:p>
    <w:p w:rsidR="00BE22F3" w:rsidRPr="00BE22F3" w:rsidRDefault="00BE22F3" w:rsidP="003A11B8">
      <w:pPr>
        <w:numPr>
          <w:ilvl w:val="0"/>
          <w:numId w:val="14"/>
        </w:numPr>
        <w:ind w:left="425" w:hanging="357"/>
        <w:rPr>
          <w:rFonts w:eastAsia="TimesNewRomanPSMT"/>
          <w:sz w:val="24"/>
          <w:szCs w:val="24"/>
          <w:lang w:eastAsia="en-US"/>
        </w:rPr>
      </w:pPr>
      <w:r w:rsidRPr="00BE22F3">
        <w:rPr>
          <w:rFonts w:eastAsia="TimesNewRomanPSMT"/>
          <w:sz w:val="24"/>
          <w:szCs w:val="24"/>
          <w:lang w:eastAsia="en-US"/>
        </w:rPr>
        <w:t>за сч</w:t>
      </w:r>
      <w:r w:rsidR="003A11B8">
        <w:rPr>
          <w:rFonts w:eastAsia="TimesNewRomanPSMT"/>
          <w:sz w:val="24"/>
          <w:szCs w:val="24"/>
          <w:lang w:eastAsia="en-US"/>
        </w:rPr>
        <w:t>ё</w:t>
      </w:r>
      <w:r w:rsidRPr="00BE22F3">
        <w:rPr>
          <w:rFonts w:eastAsia="TimesNewRomanPSMT"/>
          <w:sz w:val="24"/>
          <w:szCs w:val="24"/>
          <w:lang w:eastAsia="en-US"/>
        </w:rPr>
        <w:t>т загрязнения питьевой воды в процессе водоподготовки</w:t>
      </w:r>
      <w:r w:rsidR="003A11B8">
        <w:rPr>
          <w:rFonts w:eastAsia="TimesNewRomanPSMT"/>
          <w:sz w:val="24"/>
          <w:szCs w:val="24"/>
          <w:lang w:eastAsia="en-US"/>
        </w:rPr>
        <w:t xml:space="preserve"> </w:t>
      </w:r>
      <w:r w:rsidR="003A11B8" w:rsidRPr="00BE22F3">
        <w:rPr>
          <w:rFonts w:eastAsia="TimesNewRomanPSMT"/>
          <w:sz w:val="24"/>
          <w:szCs w:val="24"/>
          <w:lang w:eastAsia="en-US"/>
        </w:rPr>
        <w:t>–</w:t>
      </w:r>
      <w:r w:rsidRPr="00BE22F3">
        <w:rPr>
          <w:rFonts w:eastAsia="TimesNewRomanPSMT"/>
          <w:sz w:val="24"/>
          <w:szCs w:val="24"/>
          <w:lang w:eastAsia="en-US"/>
        </w:rPr>
        <w:t xml:space="preserve"> хлорорганические соединения;</w:t>
      </w:r>
    </w:p>
    <w:p w:rsidR="00BE22F3" w:rsidRPr="00BE22F3" w:rsidRDefault="00BE22F3" w:rsidP="003A11B8">
      <w:pPr>
        <w:numPr>
          <w:ilvl w:val="0"/>
          <w:numId w:val="14"/>
        </w:numPr>
        <w:ind w:left="425" w:hanging="357"/>
        <w:rPr>
          <w:rFonts w:eastAsia="TimesNewRomanPSMT"/>
          <w:sz w:val="24"/>
          <w:szCs w:val="24"/>
          <w:lang w:eastAsia="en-US"/>
        </w:rPr>
      </w:pPr>
      <w:r w:rsidRPr="00BE22F3">
        <w:rPr>
          <w:rFonts w:eastAsia="TimesNewRomanPSMT"/>
          <w:sz w:val="24"/>
          <w:szCs w:val="24"/>
          <w:lang w:eastAsia="en-US"/>
        </w:rPr>
        <w:t>загрязняющие питьевую воду в процессе транспортирования</w:t>
      </w:r>
      <w:r w:rsidR="003A11B8">
        <w:rPr>
          <w:rFonts w:eastAsia="TimesNewRomanPSMT"/>
          <w:sz w:val="24"/>
          <w:szCs w:val="24"/>
          <w:lang w:eastAsia="en-US"/>
        </w:rPr>
        <w:t xml:space="preserve"> </w:t>
      </w:r>
      <w:r w:rsidR="003A11B8" w:rsidRPr="00BE22F3">
        <w:rPr>
          <w:rFonts w:eastAsia="TimesNewRomanPSMT"/>
          <w:sz w:val="24"/>
          <w:szCs w:val="24"/>
          <w:lang w:eastAsia="en-US"/>
        </w:rPr>
        <w:t>–</w:t>
      </w:r>
      <w:r w:rsidRPr="00BE22F3">
        <w:rPr>
          <w:rFonts w:eastAsia="TimesNewRomanPSMT"/>
          <w:sz w:val="24"/>
          <w:szCs w:val="24"/>
          <w:lang w:eastAsia="en-US"/>
        </w:rPr>
        <w:t xml:space="preserve"> железо.</w:t>
      </w:r>
    </w:p>
    <w:p w:rsidR="00BE22F3" w:rsidRPr="00BE22F3" w:rsidRDefault="00BE22F3" w:rsidP="00BE22F3">
      <w:pPr>
        <w:ind w:firstLine="709"/>
        <w:rPr>
          <w:rFonts w:eastAsia="TimesNewRomanPSMT"/>
          <w:sz w:val="24"/>
          <w:szCs w:val="24"/>
          <w:lang w:eastAsia="en-US"/>
        </w:rPr>
      </w:pPr>
      <w:r w:rsidRPr="00BE22F3">
        <w:rPr>
          <w:rFonts w:eastAsia="TimesNewRomanPSMT"/>
          <w:sz w:val="24"/>
          <w:szCs w:val="24"/>
          <w:lang w:eastAsia="en-US"/>
        </w:rPr>
        <w:t>Для оценки влияния качества питьевой воды на здоровье населения в 201</w:t>
      </w:r>
      <w:r w:rsidR="00DB31EE">
        <w:rPr>
          <w:rFonts w:eastAsia="TimesNewRomanPSMT"/>
          <w:sz w:val="24"/>
          <w:szCs w:val="24"/>
          <w:lang w:eastAsia="en-US"/>
        </w:rPr>
        <w:t>3</w:t>
      </w:r>
      <w:r w:rsidRPr="00BE22F3">
        <w:rPr>
          <w:rFonts w:eastAsia="TimesNewRomanPSMT"/>
          <w:sz w:val="24"/>
          <w:szCs w:val="24"/>
          <w:lang w:eastAsia="en-US"/>
        </w:rPr>
        <w:t xml:space="preserve"> году исследования проводились на 1</w:t>
      </w:r>
      <w:r w:rsidR="00DB31EE">
        <w:rPr>
          <w:rFonts w:eastAsia="TimesNewRomanPSMT"/>
          <w:sz w:val="24"/>
          <w:szCs w:val="24"/>
          <w:lang w:eastAsia="en-US"/>
        </w:rPr>
        <w:t>92</w:t>
      </w:r>
      <w:r w:rsidRPr="00BE22F3">
        <w:rPr>
          <w:rFonts w:eastAsia="TimesNewRomanPSMT"/>
          <w:sz w:val="24"/>
          <w:szCs w:val="24"/>
          <w:lang w:eastAsia="en-US"/>
        </w:rPr>
        <w:t xml:space="preserve"> мониторинговых точках (</w:t>
      </w:r>
      <w:r w:rsidR="003A11B8" w:rsidRPr="00BE22F3">
        <w:rPr>
          <w:rFonts w:eastAsia="TimesNewRomanPSMT"/>
          <w:sz w:val="24"/>
          <w:szCs w:val="24"/>
          <w:lang w:eastAsia="en-US"/>
        </w:rPr>
        <w:t>201</w:t>
      </w:r>
      <w:r w:rsidR="00DB31EE">
        <w:rPr>
          <w:rFonts w:eastAsia="TimesNewRomanPSMT"/>
          <w:sz w:val="24"/>
          <w:szCs w:val="24"/>
          <w:lang w:eastAsia="en-US"/>
        </w:rPr>
        <w:t>2</w:t>
      </w:r>
      <w:r w:rsidR="003A11B8">
        <w:rPr>
          <w:rFonts w:eastAsia="TimesNewRomanPSMT"/>
          <w:sz w:val="24"/>
          <w:szCs w:val="24"/>
          <w:lang w:eastAsia="en-US"/>
        </w:rPr>
        <w:t xml:space="preserve"> </w:t>
      </w:r>
      <w:r w:rsidR="003A11B8" w:rsidRPr="00BE22F3">
        <w:rPr>
          <w:rFonts w:eastAsia="TimesNewRomanPSMT"/>
          <w:sz w:val="24"/>
          <w:szCs w:val="24"/>
          <w:lang w:eastAsia="en-US"/>
        </w:rPr>
        <w:t>– на 18</w:t>
      </w:r>
      <w:r w:rsidR="00DB31EE">
        <w:rPr>
          <w:rFonts w:eastAsia="TimesNewRomanPSMT"/>
          <w:sz w:val="24"/>
          <w:szCs w:val="24"/>
          <w:lang w:eastAsia="en-US"/>
        </w:rPr>
        <w:t>4</w:t>
      </w:r>
      <w:r w:rsidR="003A11B8" w:rsidRPr="00BE22F3">
        <w:rPr>
          <w:rFonts w:eastAsia="TimesNewRomanPSMT"/>
          <w:sz w:val="24"/>
          <w:szCs w:val="24"/>
          <w:lang w:eastAsia="en-US"/>
        </w:rPr>
        <w:t xml:space="preserve"> точках</w:t>
      </w:r>
      <w:r w:rsidR="00922513">
        <w:rPr>
          <w:rFonts w:eastAsia="TimesNewRomanPSMT"/>
          <w:sz w:val="24"/>
          <w:szCs w:val="24"/>
          <w:lang w:eastAsia="en-US"/>
        </w:rPr>
        <w:t>;</w:t>
      </w:r>
      <w:r w:rsidR="003A11B8" w:rsidRPr="00BE22F3">
        <w:rPr>
          <w:rFonts w:eastAsia="TimesNewRomanPSMT"/>
          <w:sz w:val="24"/>
          <w:szCs w:val="24"/>
          <w:lang w:eastAsia="en-US"/>
        </w:rPr>
        <w:t xml:space="preserve"> </w:t>
      </w:r>
      <w:r w:rsidRPr="00BE22F3">
        <w:rPr>
          <w:rFonts w:eastAsia="TimesNewRomanPSMT"/>
          <w:sz w:val="24"/>
          <w:szCs w:val="24"/>
          <w:lang w:eastAsia="en-US"/>
        </w:rPr>
        <w:t>201</w:t>
      </w:r>
      <w:r w:rsidR="00DB31EE">
        <w:rPr>
          <w:rFonts w:eastAsia="TimesNewRomanPSMT"/>
          <w:sz w:val="24"/>
          <w:szCs w:val="24"/>
          <w:lang w:eastAsia="en-US"/>
        </w:rPr>
        <w:t>1</w:t>
      </w:r>
      <w:r w:rsidRPr="00BE22F3">
        <w:rPr>
          <w:rFonts w:eastAsia="TimesNewRomanPSMT"/>
          <w:sz w:val="24"/>
          <w:szCs w:val="24"/>
          <w:lang w:eastAsia="en-US"/>
        </w:rPr>
        <w:t xml:space="preserve"> – на 186 точках).</w:t>
      </w:r>
    </w:p>
    <w:p w:rsidR="00BE22F3" w:rsidRPr="00BE22F3" w:rsidRDefault="00BE22F3" w:rsidP="00BE22F3">
      <w:pPr>
        <w:ind w:firstLine="709"/>
        <w:rPr>
          <w:rFonts w:eastAsia="TimesNewRomanPSMT"/>
          <w:sz w:val="24"/>
          <w:szCs w:val="24"/>
          <w:lang w:eastAsia="en-US"/>
        </w:rPr>
      </w:pPr>
      <w:r w:rsidRPr="00BE22F3">
        <w:rPr>
          <w:rFonts w:eastAsia="TimesNewRomanPSMT"/>
          <w:sz w:val="24"/>
          <w:szCs w:val="24"/>
          <w:lang w:eastAsia="en-US"/>
        </w:rPr>
        <w:t>В 201</w:t>
      </w:r>
      <w:r w:rsidR="00DB31EE">
        <w:rPr>
          <w:rFonts w:eastAsia="TimesNewRomanPSMT"/>
          <w:sz w:val="24"/>
          <w:szCs w:val="24"/>
          <w:lang w:eastAsia="en-US"/>
        </w:rPr>
        <w:t>3</w:t>
      </w:r>
      <w:r w:rsidRPr="00BE22F3">
        <w:rPr>
          <w:rFonts w:eastAsia="TimesNewRomanPSMT"/>
          <w:sz w:val="24"/>
          <w:szCs w:val="24"/>
          <w:lang w:eastAsia="en-US"/>
        </w:rPr>
        <w:t xml:space="preserve"> году по санитарно-химическим показателям было исследовано </w:t>
      </w:r>
      <w:r w:rsidR="00877AAF">
        <w:rPr>
          <w:rFonts w:eastAsia="TimesNewRomanPSMT"/>
          <w:sz w:val="24"/>
          <w:szCs w:val="24"/>
          <w:lang w:eastAsia="en-US"/>
        </w:rPr>
        <w:t>2</w:t>
      </w:r>
      <w:r w:rsidRPr="00BE22F3">
        <w:rPr>
          <w:rFonts w:eastAsia="TimesNewRomanPSMT"/>
          <w:sz w:val="24"/>
          <w:szCs w:val="24"/>
          <w:lang w:eastAsia="en-US"/>
        </w:rPr>
        <w:t> </w:t>
      </w:r>
      <w:r w:rsidR="00877AAF">
        <w:rPr>
          <w:rFonts w:eastAsia="TimesNewRomanPSMT"/>
          <w:sz w:val="24"/>
          <w:szCs w:val="24"/>
          <w:lang w:eastAsia="en-US"/>
        </w:rPr>
        <w:t>277</w:t>
      </w:r>
      <w:r w:rsidRPr="00BE22F3">
        <w:rPr>
          <w:rFonts w:eastAsia="TimesNewRomanPSMT"/>
          <w:sz w:val="24"/>
          <w:szCs w:val="24"/>
          <w:lang w:eastAsia="en-US"/>
        </w:rPr>
        <w:t xml:space="preserve"> проб питьевой воды (201</w:t>
      </w:r>
      <w:r w:rsidR="00877AAF">
        <w:rPr>
          <w:rFonts w:eastAsia="TimesNewRomanPSMT"/>
          <w:sz w:val="24"/>
          <w:szCs w:val="24"/>
          <w:lang w:eastAsia="en-US"/>
        </w:rPr>
        <w:t>2</w:t>
      </w:r>
      <w:r w:rsidRPr="00BE22F3">
        <w:rPr>
          <w:rFonts w:eastAsia="TimesNewRomanPSMT"/>
          <w:sz w:val="24"/>
          <w:szCs w:val="24"/>
          <w:lang w:eastAsia="en-US"/>
        </w:rPr>
        <w:t xml:space="preserve"> – </w:t>
      </w:r>
      <w:r w:rsidR="00877AAF" w:rsidRPr="00BE22F3">
        <w:rPr>
          <w:rFonts w:eastAsia="TimesNewRomanPSMT"/>
          <w:sz w:val="24"/>
          <w:szCs w:val="24"/>
          <w:lang w:eastAsia="en-US"/>
        </w:rPr>
        <w:t>1</w:t>
      </w:r>
      <w:r w:rsidR="00922513">
        <w:rPr>
          <w:rFonts w:eastAsia="TimesNewRomanPSMT"/>
          <w:sz w:val="24"/>
          <w:szCs w:val="24"/>
          <w:lang w:eastAsia="en-US"/>
        </w:rPr>
        <w:t> </w:t>
      </w:r>
      <w:r w:rsidR="00877AAF" w:rsidRPr="00BE22F3">
        <w:rPr>
          <w:rFonts w:eastAsia="TimesNewRomanPSMT"/>
          <w:sz w:val="24"/>
          <w:szCs w:val="24"/>
          <w:lang w:eastAsia="en-US"/>
        </w:rPr>
        <w:t>729</w:t>
      </w:r>
      <w:r w:rsidR="00922513">
        <w:rPr>
          <w:rFonts w:eastAsia="TimesNewRomanPSMT"/>
          <w:sz w:val="24"/>
          <w:szCs w:val="24"/>
          <w:lang w:eastAsia="en-US"/>
        </w:rPr>
        <w:t>;</w:t>
      </w:r>
      <w:r w:rsidRPr="00BE22F3">
        <w:rPr>
          <w:rFonts w:eastAsia="TimesNewRomanPSMT"/>
          <w:sz w:val="24"/>
          <w:szCs w:val="24"/>
          <w:lang w:eastAsia="en-US"/>
        </w:rPr>
        <w:t xml:space="preserve"> 201</w:t>
      </w:r>
      <w:r w:rsidR="00877AAF">
        <w:rPr>
          <w:rFonts w:eastAsia="TimesNewRomanPSMT"/>
          <w:sz w:val="24"/>
          <w:szCs w:val="24"/>
          <w:lang w:eastAsia="en-US"/>
        </w:rPr>
        <w:t>1</w:t>
      </w:r>
      <w:r w:rsidRPr="00BE22F3">
        <w:rPr>
          <w:rFonts w:eastAsia="TimesNewRomanPSMT"/>
          <w:sz w:val="24"/>
          <w:szCs w:val="24"/>
          <w:lang w:eastAsia="en-US"/>
        </w:rPr>
        <w:t xml:space="preserve"> – </w:t>
      </w:r>
      <w:r w:rsidR="00877AAF" w:rsidRPr="00BE22F3">
        <w:rPr>
          <w:rFonts w:eastAsia="TimesNewRomanPSMT"/>
          <w:sz w:val="24"/>
          <w:szCs w:val="24"/>
          <w:lang w:eastAsia="en-US"/>
        </w:rPr>
        <w:t>1 809</w:t>
      </w:r>
      <w:r w:rsidRPr="00BE22F3">
        <w:rPr>
          <w:rFonts w:eastAsia="TimesNewRomanPSMT"/>
          <w:sz w:val="24"/>
          <w:szCs w:val="24"/>
          <w:lang w:eastAsia="en-US"/>
        </w:rPr>
        <w:t>), из них не соответствовали гигиенич</w:t>
      </w:r>
      <w:r w:rsidRPr="00BE22F3">
        <w:rPr>
          <w:rFonts w:eastAsia="TimesNewRomanPSMT"/>
          <w:sz w:val="24"/>
          <w:szCs w:val="24"/>
          <w:lang w:eastAsia="en-US"/>
        </w:rPr>
        <w:t>е</w:t>
      </w:r>
      <w:r w:rsidRPr="00BE22F3">
        <w:rPr>
          <w:rFonts w:eastAsia="TimesNewRomanPSMT"/>
          <w:sz w:val="24"/>
          <w:szCs w:val="24"/>
          <w:lang w:eastAsia="en-US"/>
        </w:rPr>
        <w:t>ским требованиям – 3</w:t>
      </w:r>
      <w:r w:rsidR="00877AAF">
        <w:rPr>
          <w:rFonts w:eastAsia="TimesNewRomanPSMT"/>
          <w:sz w:val="24"/>
          <w:szCs w:val="24"/>
          <w:lang w:eastAsia="en-US"/>
        </w:rPr>
        <w:t>67</w:t>
      </w:r>
      <w:r w:rsidRPr="00BE22F3">
        <w:rPr>
          <w:rFonts w:eastAsia="TimesNewRomanPSMT"/>
          <w:sz w:val="24"/>
          <w:szCs w:val="24"/>
          <w:lang w:eastAsia="en-US"/>
        </w:rPr>
        <w:t xml:space="preserve"> проб (образц</w:t>
      </w:r>
      <w:r w:rsidR="00877AAF">
        <w:rPr>
          <w:rFonts w:eastAsia="TimesNewRomanPSMT"/>
          <w:sz w:val="24"/>
          <w:szCs w:val="24"/>
          <w:lang w:eastAsia="en-US"/>
        </w:rPr>
        <w:t>ов</w:t>
      </w:r>
      <w:r w:rsidRPr="00BE22F3">
        <w:rPr>
          <w:rFonts w:eastAsia="TimesNewRomanPSMT"/>
          <w:sz w:val="24"/>
          <w:szCs w:val="24"/>
          <w:lang w:eastAsia="en-US"/>
        </w:rPr>
        <w:t>), что составило 1</w:t>
      </w:r>
      <w:r w:rsidR="00877AAF">
        <w:rPr>
          <w:rFonts w:eastAsia="TimesNewRomanPSMT"/>
          <w:sz w:val="24"/>
          <w:szCs w:val="24"/>
          <w:lang w:eastAsia="en-US"/>
        </w:rPr>
        <w:t>6</w:t>
      </w:r>
      <w:r w:rsidRPr="00BE22F3">
        <w:rPr>
          <w:rFonts w:eastAsia="TimesNewRomanPSMT"/>
          <w:sz w:val="24"/>
          <w:szCs w:val="24"/>
          <w:lang w:eastAsia="en-US"/>
        </w:rPr>
        <w:t>,</w:t>
      </w:r>
      <w:r w:rsidR="00877AAF">
        <w:rPr>
          <w:rFonts w:eastAsia="TimesNewRomanPSMT"/>
          <w:sz w:val="24"/>
          <w:szCs w:val="24"/>
          <w:lang w:eastAsia="en-US"/>
        </w:rPr>
        <w:t>1</w:t>
      </w:r>
      <w:r w:rsidRPr="00BE22F3">
        <w:rPr>
          <w:rFonts w:eastAsia="TimesNewRomanPSMT"/>
          <w:sz w:val="24"/>
          <w:szCs w:val="24"/>
          <w:lang w:eastAsia="en-US"/>
        </w:rPr>
        <w:t>% (201</w:t>
      </w:r>
      <w:r w:rsidR="00877AAF">
        <w:rPr>
          <w:rFonts w:eastAsia="TimesNewRomanPSMT"/>
          <w:sz w:val="24"/>
          <w:szCs w:val="24"/>
          <w:lang w:eastAsia="en-US"/>
        </w:rPr>
        <w:t>2</w:t>
      </w:r>
      <w:r w:rsidRPr="00BE22F3">
        <w:rPr>
          <w:rFonts w:eastAsia="TimesNewRomanPSMT"/>
          <w:sz w:val="24"/>
          <w:szCs w:val="24"/>
          <w:lang w:eastAsia="en-US"/>
        </w:rPr>
        <w:t xml:space="preserve"> – 1</w:t>
      </w:r>
      <w:r w:rsidR="00877AAF">
        <w:rPr>
          <w:rFonts w:eastAsia="TimesNewRomanPSMT"/>
          <w:sz w:val="24"/>
          <w:szCs w:val="24"/>
          <w:lang w:eastAsia="en-US"/>
        </w:rPr>
        <w:t>7,</w:t>
      </w:r>
      <w:r w:rsidRPr="00BE22F3">
        <w:rPr>
          <w:rFonts w:eastAsia="TimesNewRomanPSMT"/>
          <w:sz w:val="24"/>
          <w:szCs w:val="24"/>
          <w:lang w:eastAsia="en-US"/>
        </w:rPr>
        <w:t>5%</w:t>
      </w:r>
      <w:r w:rsidR="00922513">
        <w:rPr>
          <w:rFonts w:eastAsia="TimesNewRomanPSMT"/>
          <w:sz w:val="24"/>
          <w:szCs w:val="24"/>
          <w:lang w:eastAsia="en-US"/>
        </w:rPr>
        <w:t>;</w:t>
      </w:r>
      <w:r w:rsidRPr="00BE22F3">
        <w:rPr>
          <w:rFonts w:eastAsia="TimesNewRomanPSMT"/>
          <w:sz w:val="24"/>
          <w:szCs w:val="24"/>
          <w:lang w:eastAsia="en-US"/>
        </w:rPr>
        <w:t xml:space="preserve"> 201</w:t>
      </w:r>
      <w:r w:rsidR="00877AAF">
        <w:rPr>
          <w:rFonts w:eastAsia="TimesNewRomanPSMT"/>
          <w:sz w:val="24"/>
          <w:szCs w:val="24"/>
          <w:lang w:eastAsia="en-US"/>
        </w:rPr>
        <w:t>1</w:t>
      </w:r>
      <w:r w:rsidRPr="00BE22F3">
        <w:rPr>
          <w:rFonts w:eastAsia="TimesNewRomanPSMT"/>
          <w:sz w:val="24"/>
          <w:szCs w:val="24"/>
          <w:lang w:eastAsia="en-US"/>
        </w:rPr>
        <w:t xml:space="preserve"> – </w:t>
      </w:r>
      <w:r w:rsidR="00877AAF">
        <w:rPr>
          <w:rFonts w:eastAsia="TimesNewRomanPSMT"/>
          <w:sz w:val="24"/>
          <w:szCs w:val="24"/>
          <w:lang w:eastAsia="en-US"/>
        </w:rPr>
        <w:t>15</w:t>
      </w:r>
      <w:r w:rsidRPr="00BE22F3">
        <w:rPr>
          <w:rFonts w:eastAsia="TimesNewRomanPSMT"/>
          <w:sz w:val="24"/>
          <w:szCs w:val="24"/>
          <w:lang w:eastAsia="en-US"/>
        </w:rPr>
        <w:t>%).</w:t>
      </w:r>
    </w:p>
    <w:p w:rsidR="00BE22F3" w:rsidRPr="00BE22F3" w:rsidRDefault="00BE22F3" w:rsidP="00BE22F3">
      <w:pPr>
        <w:ind w:firstLine="709"/>
        <w:rPr>
          <w:rFonts w:eastAsia="TimesNewRomanPSMT"/>
          <w:sz w:val="24"/>
          <w:szCs w:val="24"/>
          <w:lang w:eastAsia="en-US"/>
        </w:rPr>
      </w:pPr>
      <w:r w:rsidRPr="00BE22F3">
        <w:rPr>
          <w:rFonts w:eastAsia="TimesNewRomanPSMT"/>
          <w:sz w:val="24"/>
          <w:szCs w:val="24"/>
          <w:lang w:eastAsia="en-US"/>
        </w:rPr>
        <w:t xml:space="preserve">По санитарно-бактериологическим показателям в </w:t>
      </w:r>
      <w:r w:rsidR="003A11B8">
        <w:rPr>
          <w:rFonts w:eastAsia="TimesNewRomanPSMT"/>
          <w:sz w:val="24"/>
          <w:szCs w:val="24"/>
          <w:lang w:eastAsia="en-US"/>
        </w:rPr>
        <w:t>201</w:t>
      </w:r>
      <w:r w:rsidR="00877AAF">
        <w:rPr>
          <w:rFonts w:eastAsia="TimesNewRomanPSMT"/>
          <w:sz w:val="24"/>
          <w:szCs w:val="24"/>
          <w:lang w:eastAsia="en-US"/>
        </w:rPr>
        <w:t>3</w:t>
      </w:r>
      <w:r w:rsidRPr="00BE22F3">
        <w:rPr>
          <w:rFonts w:eastAsia="TimesNewRomanPSMT"/>
          <w:sz w:val="24"/>
          <w:szCs w:val="24"/>
          <w:lang w:eastAsia="en-US"/>
        </w:rPr>
        <w:t xml:space="preserve"> году было исследовано </w:t>
      </w:r>
      <w:r w:rsidR="00877AAF">
        <w:rPr>
          <w:rFonts w:eastAsia="TimesNewRomanPSMT"/>
          <w:sz w:val="24"/>
          <w:szCs w:val="24"/>
          <w:lang w:eastAsia="en-US"/>
        </w:rPr>
        <w:t>6</w:t>
      </w:r>
      <w:r w:rsidRPr="00BE22F3">
        <w:rPr>
          <w:rFonts w:eastAsia="TimesNewRomanPSMT"/>
          <w:sz w:val="24"/>
          <w:szCs w:val="24"/>
          <w:lang w:eastAsia="en-US"/>
        </w:rPr>
        <w:t> </w:t>
      </w:r>
      <w:r w:rsidR="00877AAF">
        <w:rPr>
          <w:rFonts w:eastAsia="TimesNewRomanPSMT"/>
          <w:sz w:val="24"/>
          <w:szCs w:val="24"/>
          <w:lang w:eastAsia="en-US"/>
        </w:rPr>
        <w:t>635</w:t>
      </w:r>
      <w:r w:rsidRPr="00BE22F3">
        <w:rPr>
          <w:rFonts w:eastAsia="TimesNewRomanPSMT"/>
          <w:sz w:val="24"/>
          <w:szCs w:val="24"/>
          <w:lang w:eastAsia="en-US"/>
        </w:rPr>
        <w:t xml:space="preserve"> проб питьевой воды (201</w:t>
      </w:r>
      <w:r w:rsidR="00877AAF">
        <w:rPr>
          <w:rFonts w:eastAsia="TimesNewRomanPSMT"/>
          <w:sz w:val="24"/>
          <w:szCs w:val="24"/>
          <w:lang w:eastAsia="en-US"/>
        </w:rPr>
        <w:t>2</w:t>
      </w:r>
      <w:r w:rsidRPr="00BE22F3">
        <w:rPr>
          <w:rFonts w:eastAsia="TimesNewRomanPSMT"/>
          <w:sz w:val="24"/>
          <w:szCs w:val="24"/>
          <w:lang w:eastAsia="en-US"/>
        </w:rPr>
        <w:t xml:space="preserve"> – 4</w:t>
      </w:r>
      <w:r w:rsidR="00922513">
        <w:rPr>
          <w:rFonts w:eastAsia="TimesNewRomanPSMT"/>
          <w:sz w:val="24"/>
          <w:szCs w:val="24"/>
          <w:lang w:eastAsia="en-US"/>
        </w:rPr>
        <w:t> </w:t>
      </w:r>
      <w:r w:rsidR="00877AAF">
        <w:rPr>
          <w:rFonts w:eastAsia="TimesNewRomanPSMT"/>
          <w:sz w:val="24"/>
          <w:szCs w:val="24"/>
          <w:lang w:eastAsia="en-US"/>
        </w:rPr>
        <w:t>409</w:t>
      </w:r>
      <w:r w:rsidR="00922513">
        <w:rPr>
          <w:rFonts w:eastAsia="TimesNewRomanPSMT"/>
          <w:sz w:val="24"/>
          <w:szCs w:val="24"/>
          <w:lang w:eastAsia="en-US"/>
        </w:rPr>
        <w:t>;</w:t>
      </w:r>
      <w:r w:rsidRPr="00BE22F3">
        <w:rPr>
          <w:rFonts w:eastAsia="TimesNewRomanPSMT"/>
          <w:sz w:val="24"/>
          <w:szCs w:val="24"/>
          <w:lang w:eastAsia="en-US"/>
        </w:rPr>
        <w:t xml:space="preserve"> 201</w:t>
      </w:r>
      <w:r w:rsidR="00877AAF">
        <w:rPr>
          <w:rFonts w:eastAsia="TimesNewRomanPSMT"/>
          <w:sz w:val="24"/>
          <w:szCs w:val="24"/>
          <w:lang w:eastAsia="en-US"/>
        </w:rPr>
        <w:t>1</w:t>
      </w:r>
      <w:r w:rsidRPr="00BE22F3">
        <w:rPr>
          <w:rFonts w:eastAsia="TimesNewRomanPSMT"/>
          <w:sz w:val="24"/>
          <w:szCs w:val="24"/>
          <w:lang w:eastAsia="en-US"/>
        </w:rPr>
        <w:t xml:space="preserve"> – 4 </w:t>
      </w:r>
      <w:r w:rsidR="00877AAF">
        <w:rPr>
          <w:rFonts w:eastAsia="TimesNewRomanPSMT"/>
          <w:sz w:val="24"/>
          <w:szCs w:val="24"/>
          <w:lang w:eastAsia="en-US"/>
        </w:rPr>
        <w:t>672</w:t>
      </w:r>
      <w:r w:rsidRPr="00BE22F3">
        <w:rPr>
          <w:rFonts w:eastAsia="TimesNewRomanPSMT"/>
          <w:sz w:val="24"/>
          <w:szCs w:val="24"/>
          <w:lang w:eastAsia="en-US"/>
        </w:rPr>
        <w:t>), из них не соответствовали г</w:t>
      </w:r>
      <w:r w:rsidRPr="00BE22F3">
        <w:rPr>
          <w:rFonts w:eastAsia="TimesNewRomanPSMT"/>
          <w:sz w:val="24"/>
          <w:szCs w:val="24"/>
          <w:lang w:eastAsia="en-US"/>
        </w:rPr>
        <w:t>и</w:t>
      </w:r>
      <w:r w:rsidRPr="00BE22F3">
        <w:rPr>
          <w:rFonts w:eastAsia="TimesNewRomanPSMT"/>
          <w:sz w:val="24"/>
          <w:szCs w:val="24"/>
          <w:lang w:eastAsia="en-US"/>
        </w:rPr>
        <w:t xml:space="preserve">гиеническим требованиям </w:t>
      </w:r>
      <w:r w:rsidR="00877AAF">
        <w:rPr>
          <w:rFonts w:eastAsia="TimesNewRomanPSMT"/>
          <w:sz w:val="24"/>
          <w:szCs w:val="24"/>
          <w:lang w:eastAsia="en-US"/>
        </w:rPr>
        <w:t>242</w:t>
      </w:r>
      <w:r w:rsidRPr="00BE22F3">
        <w:rPr>
          <w:rFonts w:eastAsia="TimesNewRomanPSMT"/>
          <w:sz w:val="24"/>
          <w:szCs w:val="24"/>
          <w:lang w:eastAsia="en-US"/>
        </w:rPr>
        <w:t xml:space="preserve"> пробы (образца), что составило 3</w:t>
      </w:r>
      <w:r w:rsidR="00877AAF">
        <w:rPr>
          <w:rFonts w:eastAsia="TimesNewRomanPSMT"/>
          <w:sz w:val="24"/>
          <w:szCs w:val="24"/>
          <w:lang w:eastAsia="en-US"/>
        </w:rPr>
        <w:t>,6</w:t>
      </w:r>
      <w:r w:rsidRPr="00BE22F3">
        <w:rPr>
          <w:rFonts w:eastAsia="TimesNewRomanPSMT"/>
          <w:sz w:val="24"/>
          <w:szCs w:val="24"/>
          <w:lang w:eastAsia="en-US"/>
        </w:rPr>
        <w:t>% (201</w:t>
      </w:r>
      <w:r w:rsidR="00877AAF">
        <w:rPr>
          <w:rFonts w:eastAsia="TimesNewRomanPSMT"/>
          <w:sz w:val="24"/>
          <w:szCs w:val="24"/>
          <w:lang w:eastAsia="en-US"/>
        </w:rPr>
        <w:t>2</w:t>
      </w:r>
      <w:r w:rsidRPr="00BE22F3">
        <w:rPr>
          <w:rFonts w:eastAsia="TimesNewRomanPSMT"/>
          <w:sz w:val="24"/>
          <w:szCs w:val="24"/>
          <w:lang w:eastAsia="en-US"/>
        </w:rPr>
        <w:t xml:space="preserve"> – </w:t>
      </w:r>
      <w:r w:rsidR="00877AAF">
        <w:rPr>
          <w:rFonts w:eastAsia="TimesNewRomanPSMT"/>
          <w:sz w:val="24"/>
          <w:szCs w:val="24"/>
          <w:lang w:eastAsia="en-US"/>
        </w:rPr>
        <w:t>3</w:t>
      </w:r>
      <w:r w:rsidRPr="00BE22F3">
        <w:rPr>
          <w:rFonts w:eastAsia="TimesNewRomanPSMT"/>
          <w:sz w:val="24"/>
          <w:szCs w:val="24"/>
          <w:lang w:eastAsia="en-US"/>
        </w:rPr>
        <w:t>%</w:t>
      </w:r>
      <w:r w:rsidR="00922513">
        <w:rPr>
          <w:rFonts w:eastAsia="TimesNewRomanPSMT"/>
          <w:sz w:val="24"/>
          <w:szCs w:val="24"/>
          <w:lang w:eastAsia="en-US"/>
        </w:rPr>
        <w:t>;</w:t>
      </w:r>
      <w:r w:rsidRPr="00BE22F3">
        <w:rPr>
          <w:rFonts w:eastAsia="TimesNewRomanPSMT"/>
          <w:sz w:val="24"/>
          <w:szCs w:val="24"/>
          <w:lang w:eastAsia="en-US"/>
        </w:rPr>
        <w:t xml:space="preserve"> 201</w:t>
      </w:r>
      <w:r w:rsidR="00877AAF">
        <w:rPr>
          <w:rFonts w:eastAsia="TimesNewRomanPSMT"/>
          <w:sz w:val="24"/>
          <w:szCs w:val="24"/>
          <w:lang w:eastAsia="en-US"/>
        </w:rPr>
        <w:t>1</w:t>
      </w:r>
      <w:r w:rsidRPr="00BE22F3">
        <w:rPr>
          <w:rFonts w:eastAsia="TimesNewRomanPSMT"/>
          <w:sz w:val="24"/>
          <w:szCs w:val="24"/>
          <w:lang w:eastAsia="en-US"/>
        </w:rPr>
        <w:t xml:space="preserve"> – </w:t>
      </w:r>
      <w:r w:rsidR="00877AAF">
        <w:rPr>
          <w:rFonts w:eastAsia="TimesNewRomanPSMT"/>
          <w:sz w:val="24"/>
          <w:szCs w:val="24"/>
          <w:lang w:eastAsia="en-US"/>
        </w:rPr>
        <w:t>2,9</w:t>
      </w:r>
      <w:r w:rsidRPr="00BE22F3">
        <w:rPr>
          <w:rFonts w:eastAsia="TimesNewRomanPSMT"/>
          <w:sz w:val="24"/>
          <w:szCs w:val="24"/>
          <w:lang w:eastAsia="en-US"/>
        </w:rPr>
        <w:t>%).</w:t>
      </w:r>
    </w:p>
    <w:p w:rsidR="00BE22F3" w:rsidRDefault="00BE22F3" w:rsidP="00BE22F3">
      <w:pPr>
        <w:ind w:firstLine="709"/>
        <w:rPr>
          <w:rFonts w:eastAsia="TimesNewRomanPSMT"/>
          <w:sz w:val="24"/>
          <w:szCs w:val="24"/>
          <w:lang w:eastAsia="en-US"/>
        </w:rPr>
      </w:pPr>
      <w:r w:rsidRPr="00BE22F3">
        <w:rPr>
          <w:rFonts w:eastAsia="TimesNewRomanPSMT"/>
          <w:sz w:val="24"/>
          <w:szCs w:val="24"/>
          <w:lang w:eastAsia="en-US"/>
        </w:rPr>
        <w:t>По санитарно-гельминтологическим показателям за 201</w:t>
      </w:r>
      <w:r w:rsidR="00877AAF">
        <w:rPr>
          <w:rFonts w:eastAsia="TimesNewRomanPSMT"/>
          <w:sz w:val="24"/>
          <w:szCs w:val="24"/>
          <w:lang w:eastAsia="en-US"/>
        </w:rPr>
        <w:t>3</w:t>
      </w:r>
      <w:r w:rsidRPr="00BE22F3">
        <w:rPr>
          <w:rFonts w:eastAsia="TimesNewRomanPSMT"/>
          <w:sz w:val="24"/>
          <w:szCs w:val="24"/>
          <w:lang w:eastAsia="en-US"/>
        </w:rPr>
        <w:t xml:space="preserve"> год было исследовано </w:t>
      </w:r>
      <w:r w:rsidR="00877AAF">
        <w:rPr>
          <w:rFonts w:eastAsia="TimesNewRomanPSMT"/>
          <w:sz w:val="24"/>
          <w:szCs w:val="24"/>
          <w:lang w:eastAsia="en-US"/>
        </w:rPr>
        <w:t>5</w:t>
      </w:r>
      <w:r w:rsidRPr="00BE22F3">
        <w:rPr>
          <w:rFonts w:eastAsia="TimesNewRomanPSMT"/>
          <w:sz w:val="24"/>
          <w:szCs w:val="24"/>
          <w:lang w:eastAsia="en-US"/>
        </w:rPr>
        <w:t>7 проб питьевой воды (201</w:t>
      </w:r>
      <w:r w:rsidR="00877AAF">
        <w:rPr>
          <w:rFonts w:eastAsia="TimesNewRomanPSMT"/>
          <w:sz w:val="24"/>
          <w:szCs w:val="24"/>
          <w:lang w:eastAsia="en-US"/>
        </w:rPr>
        <w:t>2</w:t>
      </w:r>
      <w:r w:rsidRPr="00BE22F3">
        <w:rPr>
          <w:rFonts w:eastAsia="TimesNewRomanPSMT"/>
          <w:sz w:val="24"/>
          <w:szCs w:val="24"/>
          <w:lang w:eastAsia="en-US"/>
        </w:rPr>
        <w:t xml:space="preserve"> – </w:t>
      </w:r>
      <w:r w:rsidR="00877AAF">
        <w:rPr>
          <w:rFonts w:eastAsia="TimesNewRomanPSMT"/>
          <w:sz w:val="24"/>
          <w:szCs w:val="24"/>
          <w:lang w:eastAsia="en-US"/>
        </w:rPr>
        <w:t>27</w:t>
      </w:r>
      <w:r w:rsidR="00922513">
        <w:rPr>
          <w:rFonts w:eastAsia="TimesNewRomanPSMT"/>
          <w:sz w:val="24"/>
          <w:szCs w:val="24"/>
          <w:lang w:eastAsia="en-US"/>
        </w:rPr>
        <w:t>;</w:t>
      </w:r>
      <w:r w:rsidRPr="00BE22F3">
        <w:rPr>
          <w:rFonts w:eastAsia="TimesNewRomanPSMT"/>
          <w:sz w:val="24"/>
          <w:szCs w:val="24"/>
          <w:lang w:eastAsia="en-US"/>
        </w:rPr>
        <w:t xml:space="preserve"> 201</w:t>
      </w:r>
      <w:r w:rsidR="00877AAF">
        <w:rPr>
          <w:rFonts w:eastAsia="TimesNewRomanPSMT"/>
          <w:sz w:val="24"/>
          <w:szCs w:val="24"/>
          <w:lang w:eastAsia="en-US"/>
        </w:rPr>
        <w:t>1</w:t>
      </w:r>
      <w:r w:rsidRPr="00BE22F3">
        <w:rPr>
          <w:rFonts w:eastAsia="TimesNewRomanPSMT"/>
          <w:sz w:val="24"/>
          <w:szCs w:val="24"/>
          <w:lang w:eastAsia="en-US"/>
        </w:rPr>
        <w:t xml:space="preserve"> – 4</w:t>
      </w:r>
      <w:r w:rsidR="00877AAF">
        <w:rPr>
          <w:rFonts w:eastAsia="TimesNewRomanPSMT"/>
          <w:sz w:val="24"/>
          <w:szCs w:val="24"/>
          <w:lang w:eastAsia="en-US"/>
        </w:rPr>
        <w:t>0</w:t>
      </w:r>
      <w:r w:rsidRPr="00BE22F3">
        <w:rPr>
          <w:rFonts w:eastAsia="TimesNewRomanPSMT"/>
          <w:sz w:val="24"/>
          <w:szCs w:val="24"/>
          <w:lang w:eastAsia="en-US"/>
        </w:rPr>
        <w:t>), все пробы соответствовали гигиенич</w:t>
      </w:r>
      <w:r w:rsidRPr="00BE22F3">
        <w:rPr>
          <w:rFonts w:eastAsia="TimesNewRomanPSMT"/>
          <w:sz w:val="24"/>
          <w:szCs w:val="24"/>
          <w:lang w:eastAsia="en-US"/>
        </w:rPr>
        <w:t>е</w:t>
      </w:r>
      <w:r w:rsidRPr="00BE22F3">
        <w:rPr>
          <w:rFonts w:eastAsia="TimesNewRomanPSMT"/>
          <w:sz w:val="24"/>
          <w:szCs w:val="24"/>
          <w:lang w:eastAsia="en-US"/>
        </w:rPr>
        <w:t>ским требованиям.</w:t>
      </w:r>
    </w:p>
    <w:p w:rsidR="00BE22F3" w:rsidRPr="00BE22F3" w:rsidRDefault="00BE22F3" w:rsidP="00BE22F3">
      <w:pPr>
        <w:ind w:firstLine="709"/>
        <w:jc w:val="right"/>
        <w:rPr>
          <w:rFonts w:eastAsia="TimesNewRomanPS-BoldMT"/>
          <w:bCs/>
          <w:sz w:val="24"/>
          <w:szCs w:val="24"/>
          <w:lang w:eastAsia="en-US"/>
        </w:rPr>
      </w:pPr>
      <w:r w:rsidRPr="00BE22F3">
        <w:rPr>
          <w:rFonts w:eastAsia="Calibri"/>
          <w:sz w:val="22"/>
          <w:szCs w:val="22"/>
          <w:lang w:eastAsia="en-US"/>
        </w:rPr>
        <w:lastRenderedPageBreak/>
        <w:t xml:space="preserve">Таблица </w:t>
      </w:r>
      <w:r w:rsidRPr="00BE22F3">
        <w:rPr>
          <w:rFonts w:eastAsia="Calibri"/>
          <w:sz w:val="22"/>
          <w:szCs w:val="22"/>
          <w:u w:val="single"/>
          <w:lang w:eastAsia="en-US"/>
        </w:rPr>
        <w:t xml:space="preserve">№ </w:t>
      </w:r>
      <w:r w:rsidR="00B0387D" w:rsidRPr="00BE22F3">
        <w:rPr>
          <w:rFonts w:eastAsia="Calibri"/>
          <w:sz w:val="22"/>
          <w:szCs w:val="22"/>
          <w:u w:val="single"/>
          <w:lang w:eastAsia="en-US"/>
        </w:rPr>
        <w:fldChar w:fldCharType="begin"/>
      </w:r>
      <w:r w:rsidRPr="00BE22F3">
        <w:rPr>
          <w:rFonts w:eastAsia="Calibri"/>
          <w:sz w:val="22"/>
          <w:szCs w:val="22"/>
          <w:u w:val="single"/>
          <w:lang w:eastAsia="en-US"/>
        </w:rPr>
        <w:instrText xml:space="preserve"> SEQ Таблица_№ \* ARABIC </w:instrText>
      </w:r>
      <w:r w:rsidR="00B0387D" w:rsidRPr="00BE22F3">
        <w:rPr>
          <w:rFonts w:eastAsia="Calibri"/>
          <w:sz w:val="22"/>
          <w:szCs w:val="22"/>
          <w:u w:val="single"/>
          <w:lang w:eastAsia="en-US"/>
        </w:rPr>
        <w:fldChar w:fldCharType="separate"/>
      </w:r>
      <w:r w:rsidR="00684C35">
        <w:rPr>
          <w:rFonts w:eastAsia="Calibri"/>
          <w:noProof/>
          <w:sz w:val="22"/>
          <w:szCs w:val="22"/>
          <w:u w:val="single"/>
          <w:lang w:eastAsia="en-US"/>
        </w:rPr>
        <w:t>1</w:t>
      </w:r>
      <w:r w:rsidR="00B0387D" w:rsidRPr="00BE22F3">
        <w:rPr>
          <w:rFonts w:eastAsia="Calibri"/>
          <w:sz w:val="22"/>
          <w:szCs w:val="22"/>
          <w:u w:val="single"/>
          <w:lang w:eastAsia="en-US"/>
        </w:rPr>
        <w:fldChar w:fldCharType="end"/>
      </w:r>
    </w:p>
    <w:p w:rsidR="00BE22F3" w:rsidRPr="00BE22F3" w:rsidRDefault="00BE22F3" w:rsidP="00BE22F3">
      <w:pPr>
        <w:jc w:val="center"/>
        <w:rPr>
          <w:rFonts w:eastAsia="TimesNewRomanPS-BoldMT"/>
          <w:b/>
          <w:bCs/>
          <w:sz w:val="22"/>
          <w:szCs w:val="22"/>
          <w:lang w:eastAsia="en-US"/>
        </w:rPr>
      </w:pPr>
      <w:r w:rsidRPr="00BE22F3">
        <w:rPr>
          <w:rFonts w:eastAsia="TimesNewRomanPS-BoldMT"/>
          <w:b/>
          <w:bCs/>
          <w:sz w:val="22"/>
          <w:szCs w:val="22"/>
          <w:lang w:eastAsia="en-US"/>
        </w:rPr>
        <w:t>Удельный вес проб воды систем централизованного хозяйственно-питьевого</w:t>
      </w:r>
      <w:r w:rsidR="003A11B8">
        <w:rPr>
          <w:rFonts w:eastAsia="TimesNewRomanPS-BoldMT"/>
          <w:b/>
          <w:bCs/>
          <w:sz w:val="22"/>
          <w:szCs w:val="22"/>
          <w:lang w:eastAsia="en-US"/>
        </w:rPr>
        <w:br/>
      </w:r>
      <w:r w:rsidRPr="00BE22F3">
        <w:rPr>
          <w:rFonts w:eastAsia="TimesNewRomanPS-BoldMT"/>
          <w:b/>
          <w:bCs/>
          <w:sz w:val="22"/>
          <w:szCs w:val="22"/>
          <w:lang w:eastAsia="en-US"/>
        </w:rPr>
        <w:t>водоснабжения, не отвечающих гигиеническим нормативам</w:t>
      </w:r>
      <w:r w:rsidR="003A11B8">
        <w:rPr>
          <w:rFonts w:eastAsia="TimesNewRomanPS-BoldMT"/>
          <w:b/>
          <w:bCs/>
          <w:sz w:val="22"/>
          <w:szCs w:val="22"/>
          <w:lang w:eastAsia="en-US"/>
        </w:rPr>
        <w:t>,</w:t>
      </w:r>
      <w:r w:rsidRPr="00BE22F3">
        <w:rPr>
          <w:rFonts w:eastAsia="TimesNewRomanPS-BoldMT"/>
          <w:b/>
          <w:bCs/>
          <w:sz w:val="22"/>
          <w:szCs w:val="22"/>
          <w:lang w:eastAsia="en-US"/>
        </w:rPr>
        <w:t xml:space="preserve"> (%)</w:t>
      </w:r>
    </w:p>
    <w:p w:rsidR="00BE22F3" w:rsidRPr="00BE22F3" w:rsidRDefault="00BE22F3" w:rsidP="00BE22F3">
      <w:pPr>
        <w:jc w:val="center"/>
        <w:rPr>
          <w:rFonts w:eastAsia="TimesNewRomanPS-BoldMT"/>
          <w:b/>
          <w:bCs/>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0"/>
        <w:gridCol w:w="1803"/>
        <w:gridCol w:w="1803"/>
        <w:gridCol w:w="1800"/>
      </w:tblGrid>
      <w:tr w:rsidR="00877AAF" w:rsidRPr="00BE22F3" w:rsidTr="00877AAF">
        <w:trPr>
          <w:trHeight w:val="279"/>
        </w:trPr>
        <w:tc>
          <w:tcPr>
            <w:tcW w:w="2089" w:type="pct"/>
            <w:vAlign w:val="center"/>
          </w:tcPr>
          <w:p w:rsidR="00877AAF" w:rsidRPr="00BE22F3" w:rsidRDefault="00877AAF" w:rsidP="003A11B8">
            <w:pPr>
              <w:spacing w:before="20" w:after="20"/>
              <w:jc w:val="center"/>
              <w:rPr>
                <w:rFonts w:eastAsia="TimesNewRomanPSMT"/>
                <w:sz w:val="22"/>
                <w:szCs w:val="22"/>
                <w:lang w:eastAsia="en-US"/>
              </w:rPr>
            </w:pPr>
            <w:r w:rsidRPr="00BE22F3">
              <w:rPr>
                <w:rFonts w:eastAsia="TimesNewRomanPSMT"/>
                <w:sz w:val="22"/>
                <w:szCs w:val="22"/>
                <w:lang w:eastAsia="en-US"/>
              </w:rPr>
              <w:t>Исследуемые показатели</w:t>
            </w:r>
          </w:p>
        </w:tc>
        <w:tc>
          <w:tcPr>
            <w:tcW w:w="971" w:type="pct"/>
            <w:vAlign w:val="center"/>
          </w:tcPr>
          <w:p w:rsidR="00877AAF" w:rsidRPr="00BE22F3" w:rsidRDefault="00877AAF" w:rsidP="007D78C5">
            <w:pPr>
              <w:spacing w:before="20" w:after="20"/>
              <w:jc w:val="center"/>
              <w:rPr>
                <w:rFonts w:eastAsia="TimesNewRomanPSMT"/>
                <w:sz w:val="22"/>
                <w:szCs w:val="22"/>
                <w:lang w:eastAsia="en-US"/>
              </w:rPr>
            </w:pPr>
            <w:r w:rsidRPr="00BE22F3">
              <w:rPr>
                <w:rFonts w:eastAsia="TimesNewRomanPSMT"/>
                <w:sz w:val="22"/>
                <w:szCs w:val="22"/>
                <w:lang w:eastAsia="en-US"/>
              </w:rPr>
              <w:t>2011</w:t>
            </w:r>
          </w:p>
        </w:tc>
        <w:tc>
          <w:tcPr>
            <w:tcW w:w="971" w:type="pct"/>
            <w:vAlign w:val="center"/>
          </w:tcPr>
          <w:p w:rsidR="00877AAF" w:rsidRPr="00BE22F3" w:rsidRDefault="00877AAF" w:rsidP="007D78C5">
            <w:pPr>
              <w:spacing w:before="20" w:after="20"/>
              <w:jc w:val="center"/>
              <w:rPr>
                <w:rFonts w:eastAsia="TimesNewRomanPSMT"/>
                <w:sz w:val="22"/>
                <w:szCs w:val="22"/>
                <w:lang w:eastAsia="en-US"/>
              </w:rPr>
            </w:pPr>
            <w:r w:rsidRPr="00BE22F3">
              <w:rPr>
                <w:rFonts w:eastAsia="TimesNewRomanPSMT"/>
                <w:sz w:val="22"/>
                <w:szCs w:val="22"/>
                <w:lang w:eastAsia="en-US"/>
              </w:rPr>
              <w:t>2012</w:t>
            </w:r>
          </w:p>
        </w:tc>
        <w:tc>
          <w:tcPr>
            <w:tcW w:w="970" w:type="pct"/>
            <w:shd w:val="clear" w:color="auto" w:fill="auto"/>
            <w:vAlign w:val="center"/>
          </w:tcPr>
          <w:p w:rsidR="00877AAF" w:rsidRPr="00BE22F3" w:rsidRDefault="00877AAF" w:rsidP="007D78C5">
            <w:pPr>
              <w:spacing w:before="20" w:after="20"/>
              <w:jc w:val="center"/>
              <w:rPr>
                <w:rFonts w:eastAsia="TimesNewRomanPSMT"/>
                <w:sz w:val="22"/>
                <w:szCs w:val="22"/>
                <w:lang w:eastAsia="en-US"/>
              </w:rPr>
            </w:pPr>
            <w:r w:rsidRPr="00BE22F3">
              <w:rPr>
                <w:rFonts w:eastAsia="TimesNewRomanPSMT"/>
                <w:sz w:val="22"/>
                <w:szCs w:val="22"/>
                <w:lang w:eastAsia="en-US"/>
              </w:rPr>
              <w:t>201</w:t>
            </w:r>
            <w:r>
              <w:rPr>
                <w:rFonts w:eastAsia="TimesNewRomanPSMT"/>
                <w:sz w:val="22"/>
                <w:szCs w:val="22"/>
                <w:lang w:eastAsia="en-US"/>
              </w:rPr>
              <w:t>3</w:t>
            </w:r>
          </w:p>
        </w:tc>
      </w:tr>
      <w:tr w:rsidR="00877AAF" w:rsidRPr="00BE22F3" w:rsidTr="00877AAF">
        <w:tc>
          <w:tcPr>
            <w:tcW w:w="2089" w:type="pct"/>
          </w:tcPr>
          <w:p w:rsidR="00877AAF" w:rsidRPr="00BE22F3" w:rsidRDefault="00877AAF" w:rsidP="003A11B8">
            <w:pPr>
              <w:spacing w:before="20" w:after="20"/>
              <w:ind w:left="57"/>
              <w:rPr>
                <w:rFonts w:eastAsia="TimesNewRomanPSMT"/>
                <w:sz w:val="22"/>
                <w:szCs w:val="22"/>
                <w:lang w:eastAsia="en-US"/>
              </w:rPr>
            </w:pPr>
            <w:r w:rsidRPr="00BE22F3">
              <w:rPr>
                <w:rFonts w:eastAsia="TimesNewRomanPSMT"/>
                <w:sz w:val="22"/>
                <w:szCs w:val="22"/>
                <w:lang w:eastAsia="en-US"/>
              </w:rPr>
              <w:t>Санитарно-химические</w:t>
            </w:r>
          </w:p>
        </w:tc>
        <w:tc>
          <w:tcPr>
            <w:tcW w:w="971" w:type="pct"/>
            <w:vAlign w:val="center"/>
          </w:tcPr>
          <w:p w:rsidR="00877AAF" w:rsidRPr="00BE22F3" w:rsidRDefault="00877AAF" w:rsidP="007D78C5">
            <w:pPr>
              <w:spacing w:before="20" w:after="20"/>
              <w:jc w:val="center"/>
              <w:rPr>
                <w:rFonts w:eastAsia="TimesNewRomanPSMT"/>
                <w:sz w:val="22"/>
                <w:szCs w:val="22"/>
                <w:lang w:eastAsia="en-US"/>
              </w:rPr>
            </w:pPr>
            <w:r w:rsidRPr="00BE22F3">
              <w:rPr>
                <w:rFonts w:eastAsia="TimesNewRomanPSMT"/>
                <w:sz w:val="22"/>
                <w:szCs w:val="22"/>
                <w:lang w:eastAsia="en-US"/>
              </w:rPr>
              <w:t>15,0</w:t>
            </w:r>
          </w:p>
        </w:tc>
        <w:tc>
          <w:tcPr>
            <w:tcW w:w="971" w:type="pct"/>
            <w:vAlign w:val="center"/>
          </w:tcPr>
          <w:p w:rsidR="00877AAF" w:rsidRPr="00BE22F3" w:rsidRDefault="00877AAF" w:rsidP="007D78C5">
            <w:pPr>
              <w:spacing w:before="20" w:after="20"/>
              <w:jc w:val="center"/>
              <w:rPr>
                <w:rFonts w:eastAsia="TimesNewRomanPSMT"/>
                <w:sz w:val="22"/>
                <w:szCs w:val="22"/>
                <w:lang w:eastAsia="en-US"/>
              </w:rPr>
            </w:pPr>
            <w:r w:rsidRPr="00BE22F3">
              <w:rPr>
                <w:rFonts w:eastAsia="TimesNewRomanPSMT"/>
                <w:sz w:val="22"/>
                <w:szCs w:val="22"/>
                <w:lang w:eastAsia="en-US"/>
              </w:rPr>
              <w:t>17,5</w:t>
            </w:r>
          </w:p>
        </w:tc>
        <w:tc>
          <w:tcPr>
            <w:tcW w:w="970" w:type="pct"/>
            <w:shd w:val="clear" w:color="auto" w:fill="auto"/>
            <w:vAlign w:val="center"/>
          </w:tcPr>
          <w:p w:rsidR="00877AAF" w:rsidRPr="00BE22F3" w:rsidRDefault="00877AAF" w:rsidP="007D78C5">
            <w:pPr>
              <w:spacing w:before="20" w:after="20"/>
              <w:jc w:val="center"/>
              <w:rPr>
                <w:rFonts w:eastAsia="TimesNewRomanPSMT"/>
                <w:sz w:val="22"/>
                <w:szCs w:val="22"/>
                <w:lang w:eastAsia="en-US"/>
              </w:rPr>
            </w:pPr>
            <w:r>
              <w:rPr>
                <w:rFonts w:eastAsia="TimesNewRomanPSMT"/>
                <w:sz w:val="22"/>
                <w:szCs w:val="22"/>
                <w:lang w:eastAsia="en-US"/>
              </w:rPr>
              <w:t>16</w:t>
            </w:r>
            <w:r w:rsidRPr="00BE22F3">
              <w:rPr>
                <w:rFonts w:eastAsia="TimesNewRomanPSMT"/>
                <w:sz w:val="22"/>
                <w:szCs w:val="22"/>
                <w:lang w:eastAsia="en-US"/>
              </w:rPr>
              <w:t>,</w:t>
            </w:r>
            <w:r>
              <w:rPr>
                <w:rFonts w:eastAsia="TimesNewRomanPSMT"/>
                <w:sz w:val="22"/>
                <w:szCs w:val="22"/>
                <w:lang w:eastAsia="en-US"/>
              </w:rPr>
              <w:t>1</w:t>
            </w:r>
          </w:p>
        </w:tc>
      </w:tr>
      <w:tr w:rsidR="00877AAF" w:rsidRPr="00BE22F3" w:rsidTr="00877AAF">
        <w:tc>
          <w:tcPr>
            <w:tcW w:w="2089" w:type="pct"/>
          </w:tcPr>
          <w:p w:rsidR="00877AAF" w:rsidRPr="00BE22F3" w:rsidRDefault="00877AAF" w:rsidP="003A11B8">
            <w:pPr>
              <w:spacing w:before="20" w:after="20"/>
              <w:ind w:left="57"/>
              <w:rPr>
                <w:rFonts w:eastAsia="TimesNewRomanPSMT"/>
                <w:sz w:val="22"/>
                <w:szCs w:val="22"/>
                <w:lang w:eastAsia="en-US"/>
              </w:rPr>
            </w:pPr>
            <w:r w:rsidRPr="00BE22F3">
              <w:rPr>
                <w:rFonts w:eastAsia="TimesNewRomanPSMT"/>
                <w:sz w:val="22"/>
                <w:szCs w:val="22"/>
                <w:lang w:eastAsia="en-US"/>
              </w:rPr>
              <w:t>Микробиологические</w:t>
            </w:r>
          </w:p>
        </w:tc>
        <w:tc>
          <w:tcPr>
            <w:tcW w:w="971" w:type="pct"/>
            <w:vAlign w:val="center"/>
          </w:tcPr>
          <w:p w:rsidR="00877AAF" w:rsidRPr="00BE22F3" w:rsidRDefault="00877AAF" w:rsidP="007D78C5">
            <w:pPr>
              <w:spacing w:before="20" w:after="20"/>
              <w:jc w:val="center"/>
              <w:rPr>
                <w:rFonts w:eastAsia="TimesNewRomanPSMT"/>
                <w:sz w:val="22"/>
                <w:szCs w:val="22"/>
                <w:lang w:eastAsia="en-US"/>
              </w:rPr>
            </w:pPr>
            <w:r w:rsidRPr="00BE22F3">
              <w:rPr>
                <w:rFonts w:eastAsia="TimesNewRomanPSMT"/>
                <w:sz w:val="22"/>
                <w:szCs w:val="22"/>
                <w:lang w:eastAsia="en-US"/>
              </w:rPr>
              <w:t>2,9</w:t>
            </w:r>
          </w:p>
        </w:tc>
        <w:tc>
          <w:tcPr>
            <w:tcW w:w="971" w:type="pct"/>
            <w:vAlign w:val="center"/>
          </w:tcPr>
          <w:p w:rsidR="00877AAF" w:rsidRPr="00BE22F3" w:rsidRDefault="00877AAF" w:rsidP="007D78C5">
            <w:pPr>
              <w:spacing w:before="20" w:after="20"/>
              <w:jc w:val="center"/>
              <w:rPr>
                <w:rFonts w:eastAsia="TimesNewRomanPSMT"/>
                <w:sz w:val="22"/>
                <w:szCs w:val="22"/>
                <w:lang w:eastAsia="en-US"/>
              </w:rPr>
            </w:pPr>
            <w:r w:rsidRPr="00BE22F3">
              <w:rPr>
                <w:rFonts w:eastAsia="TimesNewRomanPSMT"/>
                <w:sz w:val="22"/>
                <w:szCs w:val="22"/>
                <w:lang w:eastAsia="en-US"/>
              </w:rPr>
              <w:t>3,0</w:t>
            </w:r>
          </w:p>
        </w:tc>
        <w:tc>
          <w:tcPr>
            <w:tcW w:w="970" w:type="pct"/>
            <w:shd w:val="clear" w:color="auto" w:fill="auto"/>
            <w:vAlign w:val="center"/>
          </w:tcPr>
          <w:p w:rsidR="00877AAF" w:rsidRPr="00BE22F3" w:rsidRDefault="00877AAF" w:rsidP="007D78C5">
            <w:pPr>
              <w:spacing w:before="20" w:after="20"/>
              <w:jc w:val="center"/>
              <w:rPr>
                <w:rFonts w:eastAsia="TimesNewRomanPSMT"/>
                <w:sz w:val="22"/>
                <w:szCs w:val="22"/>
                <w:lang w:eastAsia="en-US"/>
              </w:rPr>
            </w:pPr>
            <w:r>
              <w:rPr>
                <w:rFonts w:eastAsia="TimesNewRomanPSMT"/>
                <w:sz w:val="22"/>
                <w:szCs w:val="22"/>
                <w:lang w:eastAsia="en-US"/>
              </w:rPr>
              <w:t>3</w:t>
            </w:r>
            <w:r w:rsidRPr="00BE22F3">
              <w:rPr>
                <w:rFonts w:eastAsia="TimesNewRomanPSMT"/>
                <w:sz w:val="22"/>
                <w:szCs w:val="22"/>
                <w:lang w:eastAsia="en-US"/>
              </w:rPr>
              <w:t>,</w:t>
            </w:r>
            <w:r>
              <w:rPr>
                <w:rFonts w:eastAsia="TimesNewRomanPSMT"/>
                <w:sz w:val="22"/>
                <w:szCs w:val="22"/>
                <w:lang w:eastAsia="en-US"/>
              </w:rPr>
              <w:t>6</w:t>
            </w:r>
          </w:p>
        </w:tc>
      </w:tr>
      <w:tr w:rsidR="00877AAF" w:rsidRPr="00BE22F3" w:rsidTr="00877AAF">
        <w:tc>
          <w:tcPr>
            <w:tcW w:w="2089" w:type="pct"/>
          </w:tcPr>
          <w:p w:rsidR="00877AAF" w:rsidRPr="00BE22F3" w:rsidRDefault="00877AAF" w:rsidP="003A11B8">
            <w:pPr>
              <w:spacing w:before="20" w:after="20"/>
              <w:ind w:left="57"/>
              <w:rPr>
                <w:rFonts w:eastAsia="TimesNewRomanPSMT"/>
                <w:sz w:val="22"/>
                <w:szCs w:val="22"/>
                <w:lang w:eastAsia="en-US"/>
              </w:rPr>
            </w:pPr>
            <w:r w:rsidRPr="00BE22F3">
              <w:rPr>
                <w:rFonts w:eastAsia="TimesNewRomanPSMT"/>
                <w:sz w:val="22"/>
                <w:szCs w:val="22"/>
                <w:lang w:eastAsia="en-US"/>
              </w:rPr>
              <w:t>Гельминтологические</w:t>
            </w:r>
          </w:p>
        </w:tc>
        <w:tc>
          <w:tcPr>
            <w:tcW w:w="971" w:type="pct"/>
            <w:vAlign w:val="center"/>
          </w:tcPr>
          <w:p w:rsidR="00877AAF" w:rsidRPr="00BE22F3" w:rsidRDefault="00877AAF" w:rsidP="007D78C5">
            <w:pPr>
              <w:spacing w:before="20" w:after="20"/>
              <w:jc w:val="center"/>
              <w:rPr>
                <w:rFonts w:eastAsia="TimesNewRomanPSMT"/>
                <w:sz w:val="22"/>
                <w:szCs w:val="22"/>
                <w:lang w:eastAsia="en-US"/>
              </w:rPr>
            </w:pPr>
            <w:r w:rsidRPr="00BE22F3">
              <w:rPr>
                <w:rFonts w:eastAsia="TimesNewRomanPSMT"/>
                <w:sz w:val="22"/>
                <w:szCs w:val="22"/>
                <w:lang w:eastAsia="en-US"/>
              </w:rPr>
              <w:t>0</w:t>
            </w:r>
          </w:p>
        </w:tc>
        <w:tc>
          <w:tcPr>
            <w:tcW w:w="971" w:type="pct"/>
            <w:vAlign w:val="center"/>
          </w:tcPr>
          <w:p w:rsidR="00877AAF" w:rsidRPr="00BE22F3" w:rsidRDefault="00877AAF" w:rsidP="007D78C5">
            <w:pPr>
              <w:spacing w:before="20" w:after="20"/>
              <w:jc w:val="center"/>
              <w:rPr>
                <w:rFonts w:eastAsia="TimesNewRomanPSMT"/>
                <w:sz w:val="22"/>
                <w:szCs w:val="22"/>
                <w:lang w:eastAsia="en-US"/>
              </w:rPr>
            </w:pPr>
            <w:r w:rsidRPr="00BE22F3">
              <w:rPr>
                <w:rFonts w:eastAsia="TimesNewRomanPSMT"/>
                <w:sz w:val="22"/>
                <w:szCs w:val="22"/>
                <w:lang w:eastAsia="en-US"/>
              </w:rPr>
              <w:t>0</w:t>
            </w:r>
          </w:p>
        </w:tc>
        <w:tc>
          <w:tcPr>
            <w:tcW w:w="970" w:type="pct"/>
            <w:shd w:val="clear" w:color="auto" w:fill="auto"/>
            <w:vAlign w:val="center"/>
          </w:tcPr>
          <w:p w:rsidR="00877AAF" w:rsidRPr="00BE22F3" w:rsidRDefault="00877AAF" w:rsidP="007D78C5">
            <w:pPr>
              <w:spacing w:before="20" w:after="20"/>
              <w:jc w:val="center"/>
              <w:rPr>
                <w:rFonts w:eastAsia="TimesNewRomanPSMT"/>
                <w:sz w:val="22"/>
                <w:szCs w:val="22"/>
                <w:lang w:eastAsia="en-US"/>
              </w:rPr>
            </w:pPr>
            <w:r w:rsidRPr="00BE22F3">
              <w:rPr>
                <w:rFonts w:eastAsia="TimesNewRomanPSMT"/>
                <w:sz w:val="22"/>
                <w:szCs w:val="22"/>
                <w:lang w:eastAsia="en-US"/>
              </w:rPr>
              <w:t>0</w:t>
            </w:r>
          </w:p>
        </w:tc>
      </w:tr>
    </w:tbl>
    <w:p w:rsidR="00BE22F3" w:rsidRPr="00BE22F3" w:rsidRDefault="00BE22F3" w:rsidP="00BE22F3">
      <w:pPr>
        <w:ind w:firstLine="709"/>
        <w:rPr>
          <w:rFonts w:eastAsia="TimesNewRomanPSMT"/>
          <w:sz w:val="24"/>
          <w:szCs w:val="24"/>
          <w:lang w:eastAsia="en-US"/>
        </w:rPr>
      </w:pPr>
    </w:p>
    <w:p w:rsidR="00BE22F3" w:rsidRPr="00BE22F3" w:rsidRDefault="00877AAF" w:rsidP="00BE22F3">
      <w:pPr>
        <w:jc w:val="center"/>
        <w:rPr>
          <w:rFonts w:eastAsia="TimesNewRomanPS-BoldMT"/>
          <w:b/>
          <w:bCs/>
          <w:sz w:val="24"/>
          <w:szCs w:val="24"/>
          <w:lang w:eastAsia="en-US"/>
        </w:rPr>
      </w:pPr>
      <w:r>
        <w:rPr>
          <w:rFonts w:eastAsia="TimesNewRomanPS-BoldMT"/>
          <w:b/>
          <w:noProof/>
          <w:sz w:val="24"/>
          <w:szCs w:val="24"/>
        </w:rPr>
        <w:drawing>
          <wp:inline distT="0" distB="0" distL="0" distR="0">
            <wp:extent cx="5758980" cy="3873260"/>
            <wp:effectExtent l="19050" t="0" r="0" b="0"/>
            <wp:docPr id="103" name="Рисунок 6" descr="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Fe"/>
                    <pic:cNvPicPr>
                      <a:picLocks noChangeAspect="1" noChangeArrowheads="1"/>
                    </pic:cNvPicPr>
                  </pic:nvPicPr>
                  <pic:blipFill>
                    <a:blip r:embed="rId12" cstate="print"/>
                    <a:srcRect/>
                    <a:stretch>
                      <a:fillRect/>
                    </a:stretch>
                  </pic:blipFill>
                  <pic:spPr bwMode="auto">
                    <a:xfrm>
                      <a:off x="0" y="0"/>
                      <a:ext cx="5759450" cy="3873576"/>
                    </a:xfrm>
                    <a:prstGeom prst="rect">
                      <a:avLst/>
                    </a:prstGeom>
                    <a:noFill/>
                    <a:ln w="9525">
                      <a:noFill/>
                      <a:miter lim="800000"/>
                      <a:headEnd/>
                      <a:tailEnd/>
                    </a:ln>
                  </pic:spPr>
                </pic:pic>
              </a:graphicData>
            </a:graphic>
          </wp:inline>
        </w:drawing>
      </w:r>
    </w:p>
    <w:p w:rsidR="00716132" w:rsidRPr="00BE22F3" w:rsidRDefault="00716132" w:rsidP="00BE22F3">
      <w:pPr>
        <w:jc w:val="center"/>
        <w:rPr>
          <w:rFonts w:eastAsia="TimesNewRomanPS-BoldMT"/>
          <w:b/>
          <w:bCs/>
          <w:sz w:val="24"/>
          <w:szCs w:val="24"/>
          <w:lang w:eastAsia="en-US"/>
        </w:rPr>
      </w:pPr>
    </w:p>
    <w:p w:rsidR="00BE22F3" w:rsidRPr="00BE22F3" w:rsidRDefault="009418C5" w:rsidP="00BE22F3">
      <w:pPr>
        <w:jc w:val="center"/>
        <w:rPr>
          <w:rFonts w:eastAsia="TimesNewRomanPSMT"/>
          <w:sz w:val="22"/>
          <w:szCs w:val="22"/>
          <w:lang w:eastAsia="en-US"/>
        </w:rPr>
      </w:pPr>
      <w:r w:rsidRPr="00BE22F3">
        <w:rPr>
          <w:rFonts w:eastAsia="Calibri"/>
          <w:b/>
          <w:bCs/>
          <w:sz w:val="22"/>
          <w:szCs w:val="22"/>
          <w:lang w:eastAsia="en-US"/>
        </w:rPr>
        <w:t xml:space="preserve">Рис. № </w:t>
      </w:r>
      <w:r w:rsidR="00B0387D" w:rsidRPr="00BE22F3">
        <w:rPr>
          <w:rFonts w:eastAsia="Calibri"/>
          <w:b/>
          <w:bCs/>
          <w:sz w:val="22"/>
          <w:szCs w:val="22"/>
          <w:lang w:eastAsia="en-US"/>
        </w:rPr>
        <w:fldChar w:fldCharType="begin"/>
      </w:r>
      <w:r w:rsidRPr="00BE22F3">
        <w:rPr>
          <w:rFonts w:eastAsia="Calibri"/>
          <w:b/>
          <w:bCs/>
          <w:sz w:val="22"/>
          <w:szCs w:val="22"/>
          <w:lang w:eastAsia="en-US"/>
        </w:rPr>
        <w:instrText xml:space="preserve"> SEQ Рис._№ \* ARABIC </w:instrText>
      </w:r>
      <w:r w:rsidR="00B0387D" w:rsidRPr="00BE22F3">
        <w:rPr>
          <w:rFonts w:eastAsia="Calibri"/>
          <w:b/>
          <w:bCs/>
          <w:sz w:val="22"/>
          <w:szCs w:val="22"/>
          <w:lang w:eastAsia="en-US"/>
        </w:rPr>
        <w:fldChar w:fldCharType="separate"/>
      </w:r>
      <w:r w:rsidR="00684C35">
        <w:rPr>
          <w:rFonts w:eastAsia="Calibri"/>
          <w:b/>
          <w:bCs/>
          <w:noProof/>
          <w:sz w:val="22"/>
          <w:szCs w:val="22"/>
          <w:lang w:eastAsia="en-US"/>
        </w:rPr>
        <w:t>5</w:t>
      </w:r>
      <w:r w:rsidR="00B0387D" w:rsidRPr="00BE22F3">
        <w:rPr>
          <w:rFonts w:eastAsia="Calibri"/>
          <w:b/>
          <w:bCs/>
          <w:sz w:val="22"/>
          <w:szCs w:val="22"/>
          <w:lang w:eastAsia="en-US"/>
        </w:rPr>
        <w:fldChar w:fldCharType="end"/>
      </w:r>
      <w:r>
        <w:rPr>
          <w:rFonts w:eastAsia="Calibri"/>
          <w:b/>
          <w:bCs/>
          <w:sz w:val="22"/>
          <w:szCs w:val="22"/>
          <w:lang w:eastAsia="en-US"/>
        </w:rPr>
        <w:t>.</w:t>
      </w:r>
      <w:r w:rsidRPr="00BE22F3">
        <w:rPr>
          <w:rFonts w:eastAsia="Calibri"/>
          <w:b/>
          <w:bCs/>
          <w:sz w:val="22"/>
          <w:szCs w:val="22"/>
          <w:lang w:eastAsia="en-US"/>
        </w:rPr>
        <w:t xml:space="preserve"> </w:t>
      </w:r>
      <w:r w:rsidR="00BE22F3" w:rsidRPr="00BE22F3">
        <w:rPr>
          <w:rFonts w:eastAsia="TimesNewRomanPSMT"/>
          <w:sz w:val="22"/>
          <w:szCs w:val="22"/>
          <w:lang w:eastAsia="en-US"/>
        </w:rPr>
        <w:t>Территориальное распределение уровня загрязнения питьевой воды</w:t>
      </w:r>
      <w:r w:rsidR="003A11B8">
        <w:rPr>
          <w:rFonts w:eastAsia="TimesNewRomanPSMT"/>
          <w:sz w:val="22"/>
          <w:szCs w:val="22"/>
          <w:lang w:eastAsia="en-US"/>
        </w:rPr>
        <w:br/>
      </w:r>
      <w:r w:rsidR="00BE22F3" w:rsidRPr="00BE22F3">
        <w:rPr>
          <w:rFonts w:eastAsia="TimesNewRomanPSMT"/>
          <w:sz w:val="22"/>
          <w:szCs w:val="22"/>
          <w:lang w:eastAsia="en-US"/>
        </w:rPr>
        <w:t>централизованных систем хозяйственно-питьевого водоснабжения железом</w:t>
      </w:r>
      <w:r w:rsidR="003A11B8">
        <w:rPr>
          <w:rFonts w:eastAsia="TimesNewRomanPSMT"/>
          <w:sz w:val="22"/>
          <w:szCs w:val="22"/>
          <w:lang w:eastAsia="en-US"/>
        </w:rPr>
        <w:t>,</w:t>
      </w:r>
      <w:r w:rsidR="00BE22F3" w:rsidRPr="00BE22F3">
        <w:rPr>
          <w:rFonts w:eastAsia="TimesNewRomanPSMT"/>
          <w:sz w:val="22"/>
          <w:szCs w:val="22"/>
          <w:lang w:eastAsia="en-US"/>
        </w:rPr>
        <w:t xml:space="preserve"> </w:t>
      </w:r>
      <w:r w:rsidR="00BE22F3" w:rsidRPr="00BE22F3">
        <w:rPr>
          <w:rFonts w:eastAsia="TimesNewRomanPSMT"/>
          <w:sz w:val="22"/>
          <w:szCs w:val="22"/>
          <w:lang w:eastAsia="en-US"/>
        </w:rPr>
        <w:br/>
        <w:t>(РИФ СГМ, 201</w:t>
      </w:r>
      <w:r w:rsidR="00877AAF">
        <w:rPr>
          <w:rFonts w:eastAsia="TimesNewRomanPSMT"/>
          <w:sz w:val="22"/>
          <w:szCs w:val="22"/>
          <w:lang w:eastAsia="en-US"/>
        </w:rPr>
        <w:t>1</w:t>
      </w:r>
      <w:r w:rsidR="00BE22F3" w:rsidRPr="00BE22F3">
        <w:rPr>
          <w:rFonts w:eastAsia="TimesNewRomanPSMT"/>
          <w:sz w:val="22"/>
          <w:szCs w:val="22"/>
          <w:lang w:eastAsia="en-US"/>
        </w:rPr>
        <w:t>-201</w:t>
      </w:r>
      <w:r w:rsidR="00877AAF">
        <w:rPr>
          <w:rFonts w:eastAsia="TimesNewRomanPSMT"/>
          <w:sz w:val="22"/>
          <w:szCs w:val="22"/>
          <w:lang w:eastAsia="en-US"/>
        </w:rPr>
        <w:t>3</w:t>
      </w:r>
      <w:r w:rsidR="003A11B8">
        <w:rPr>
          <w:rFonts w:eastAsia="TimesNewRomanPSMT"/>
          <w:sz w:val="22"/>
          <w:szCs w:val="22"/>
          <w:lang w:eastAsia="en-US"/>
        </w:rPr>
        <w:t> </w:t>
      </w:r>
      <w:r w:rsidR="00BE22F3" w:rsidRPr="00BE22F3">
        <w:rPr>
          <w:rFonts w:eastAsia="TimesNewRomanPSMT"/>
          <w:sz w:val="22"/>
          <w:szCs w:val="22"/>
          <w:lang w:eastAsia="en-US"/>
        </w:rPr>
        <w:t>г.г.)</w:t>
      </w:r>
    </w:p>
    <w:p w:rsidR="003A11B8" w:rsidRPr="00877AAF" w:rsidRDefault="003A11B8" w:rsidP="00877AAF">
      <w:pPr>
        <w:ind w:firstLine="709"/>
        <w:rPr>
          <w:rFonts w:eastAsia="TimesNewRomanPS-BoldMT"/>
          <w:bCs/>
          <w:sz w:val="24"/>
          <w:szCs w:val="24"/>
          <w:lang w:eastAsia="en-US"/>
        </w:rPr>
      </w:pPr>
    </w:p>
    <w:p w:rsidR="00BE22F3" w:rsidRPr="00BE22F3" w:rsidRDefault="00BE22F3" w:rsidP="00BE22F3">
      <w:pPr>
        <w:jc w:val="center"/>
        <w:rPr>
          <w:rFonts w:eastAsia="TimesNewRomanPS-BoldMT"/>
          <w:bCs/>
          <w:i/>
          <w:sz w:val="24"/>
          <w:szCs w:val="24"/>
          <w:lang w:eastAsia="en-US"/>
        </w:rPr>
      </w:pPr>
      <w:r w:rsidRPr="00BE22F3">
        <w:rPr>
          <w:rFonts w:eastAsia="TimesNewRomanPS-BoldMT"/>
          <w:bCs/>
          <w:i/>
          <w:sz w:val="24"/>
          <w:szCs w:val="24"/>
          <w:lang w:eastAsia="en-US"/>
        </w:rPr>
        <w:t>Санитарно-эпидемиологическая безопасность почвы насел</w:t>
      </w:r>
      <w:r w:rsidR="00877AAF">
        <w:rPr>
          <w:rFonts w:eastAsia="TimesNewRomanPS-BoldMT"/>
          <w:bCs/>
          <w:i/>
          <w:sz w:val="24"/>
          <w:szCs w:val="24"/>
          <w:lang w:eastAsia="en-US"/>
        </w:rPr>
        <w:t>ё</w:t>
      </w:r>
      <w:r w:rsidRPr="00BE22F3">
        <w:rPr>
          <w:rFonts w:eastAsia="TimesNewRomanPS-BoldMT"/>
          <w:bCs/>
          <w:i/>
          <w:sz w:val="24"/>
          <w:szCs w:val="24"/>
          <w:lang w:eastAsia="en-US"/>
        </w:rPr>
        <w:t>нных мест</w:t>
      </w:r>
    </w:p>
    <w:p w:rsidR="00BE22F3" w:rsidRPr="00BE22F3" w:rsidRDefault="00BE22F3" w:rsidP="00BE22F3">
      <w:pPr>
        <w:ind w:firstLine="709"/>
        <w:rPr>
          <w:rFonts w:eastAsia="TimesNewRomanPSMT"/>
          <w:sz w:val="24"/>
          <w:szCs w:val="24"/>
          <w:lang w:eastAsia="en-US"/>
        </w:rPr>
      </w:pPr>
      <w:r w:rsidRPr="00BE22F3">
        <w:rPr>
          <w:rFonts w:eastAsia="TimesNewRomanPSMT"/>
          <w:sz w:val="24"/>
          <w:szCs w:val="24"/>
          <w:lang w:eastAsia="en-US"/>
        </w:rPr>
        <w:t>В 201</w:t>
      </w:r>
      <w:r w:rsidR="007D78C5">
        <w:rPr>
          <w:rFonts w:eastAsia="TimesNewRomanPSMT"/>
          <w:sz w:val="24"/>
          <w:szCs w:val="24"/>
          <w:lang w:eastAsia="en-US"/>
        </w:rPr>
        <w:t>3</w:t>
      </w:r>
      <w:r w:rsidRPr="00BE22F3">
        <w:rPr>
          <w:rFonts w:eastAsia="TimesNewRomanPSMT"/>
          <w:sz w:val="24"/>
          <w:szCs w:val="24"/>
          <w:lang w:eastAsia="en-US"/>
        </w:rPr>
        <w:t xml:space="preserve"> году контроль состояния почвы осуществлялся в 75 мониторинговых точках на территории Брянской области. По санитарно-химическим показателям иссл</w:t>
      </w:r>
      <w:r w:rsidRPr="00BE22F3">
        <w:rPr>
          <w:rFonts w:eastAsia="TimesNewRomanPSMT"/>
          <w:sz w:val="24"/>
          <w:szCs w:val="24"/>
          <w:lang w:eastAsia="en-US"/>
        </w:rPr>
        <w:t>е</w:t>
      </w:r>
      <w:r w:rsidRPr="00BE22F3">
        <w:rPr>
          <w:rFonts w:eastAsia="TimesNewRomanPSMT"/>
          <w:sz w:val="24"/>
          <w:szCs w:val="24"/>
          <w:lang w:eastAsia="en-US"/>
        </w:rPr>
        <w:t xml:space="preserve">довано </w:t>
      </w:r>
      <w:r w:rsidR="007D78C5">
        <w:rPr>
          <w:rFonts w:eastAsia="TimesNewRomanPSMT"/>
          <w:sz w:val="24"/>
          <w:szCs w:val="24"/>
          <w:lang w:eastAsia="en-US"/>
        </w:rPr>
        <w:t>599</w:t>
      </w:r>
      <w:r w:rsidRPr="00BE22F3">
        <w:rPr>
          <w:rFonts w:eastAsia="TimesNewRomanPSMT"/>
          <w:sz w:val="24"/>
          <w:szCs w:val="24"/>
          <w:lang w:eastAsia="en-US"/>
        </w:rPr>
        <w:t xml:space="preserve"> проб, из них несоответствующих – </w:t>
      </w:r>
      <w:r w:rsidR="007D78C5">
        <w:rPr>
          <w:rFonts w:eastAsia="TimesNewRomanPSMT"/>
          <w:sz w:val="24"/>
          <w:szCs w:val="24"/>
          <w:lang w:eastAsia="en-US"/>
        </w:rPr>
        <w:t>11</w:t>
      </w:r>
      <w:r w:rsidRPr="00BE22F3">
        <w:rPr>
          <w:rFonts w:eastAsia="TimesNewRomanPSMT"/>
          <w:sz w:val="24"/>
          <w:szCs w:val="24"/>
          <w:lang w:eastAsia="en-US"/>
        </w:rPr>
        <w:t>, что состав</w:t>
      </w:r>
      <w:r w:rsidR="00292E0E">
        <w:rPr>
          <w:rFonts w:eastAsia="TimesNewRomanPSMT"/>
          <w:sz w:val="24"/>
          <w:szCs w:val="24"/>
          <w:lang w:eastAsia="en-US"/>
        </w:rPr>
        <w:t>ило</w:t>
      </w:r>
      <w:r w:rsidRPr="00BE22F3">
        <w:rPr>
          <w:rFonts w:eastAsia="TimesNewRomanPSMT"/>
          <w:sz w:val="24"/>
          <w:szCs w:val="24"/>
          <w:lang w:eastAsia="en-US"/>
        </w:rPr>
        <w:t xml:space="preserve"> 1,8% (201</w:t>
      </w:r>
      <w:r w:rsidR="007D78C5">
        <w:rPr>
          <w:rFonts w:eastAsia="TimesNewRomanPSMT"/>
          <w:sz w:val="24"/>
          <w:szCs w:val="24"/>
          <w:lang w:eastAsia="en-US"/>
        </w:rPr>
        <w:t>2</w:t>
      </w:r>
      <w:r w:rsidRPr="00BE22F3">
        <w:rPr>
          <w:rFonts w:eastAsia="TimesNewRomanPSMT"/>
          <w:sz w:val="24"/>
          <w:szCs w:val="24"/>
          <w:lang w:eastAsia="en-US"/>
        </w:rPr>
        <w:t xml:space="preserve"> – </w:t>
      </w:r>
      <w:r w:rsidR="007D78C5">
        <w:rPr>
          <w:rFonts w:eastAsia="TimesNewRomanPSMT"/>
          <w:sz w:val="24"/>
          <w:szCs w:val="24"/>
          <w:lang w:eastAsia="en-US"/>
        </w:rPr>
        <w:t>1,8</w:t>
      </w:r>
      <w:r w:rsidRPr="00BE22F3">
        <w:rPr>
          <w:rFonts w:eastAsia="TimesNewRomanPSMT"/>
          <w:sz w:val="24"/>
          <w:szCs w:val="24"/>
          <w:lang w:eastAsia="en-US"/>
        </w:rPr>
        <w:t>%</w:t>
      </w:r>
      <w:r w:rsidR="00922513">
        <w:rPr>
          <w:rFonts w:eastAsia="TimesNewRomanPSMT"/>
          <w:sz w:val="24"/>
          <w:szCs w:val="24"/>
          <w:lang w:eastAsia="en-US"/>
        </w:rPr>
        <w:t>;</w:t>
      </w:r>
      <w:r w:rsidRPr="00BE22F3">
        <w:rPr>
          <w:rFonts w:eastAsia="TimesNewRomanPSMT"/>
          <w:sz w:val="24"/>
          <w:szCs w:val="24"/>
          <w:lang w:eastAsia="en-US"/>
        </w:rPr>
        <w:t xml:space="preserve"> 201</w:t>
      </w:r>
      <w:r w:rsidR="007D78C5">
        <w:rPr>
          <w:rFonts w:eastAsia="TimesNewRomanPSMT"/>
          <w:sz w:val="24"/>
          <w:szCs w:val="24"/>
          <w:lang w:eastAsia="en-US"/>
        </w:rPr>
        <w:t>1</w:t>
      </w:r>
      <w:r w:rsidRPr="00BE22F3">
        <w:rPr>
          <w:rFonts w:eastAsia="TimesNewRomanPSMT"/>
          <w:sz w:val="24"/>
          <w:szCs w:val="24"/>
          <w:lang w:eastAsia="en-US"/>
        </w:rPr>
        <w:t xml:space="preserve"> – </w:t>
      </w:r>
      <w:r w:rsidR="007D78C5">
        <w:rPr>
          <w:rFonts w:eastAsia="TimesNewRomanPSMT"/>
          <w:sz w:val="24"/>
          <w:szCs w:val="24"/>
          <w:lang w:eastAsia="en-US"/>
        </w:rPr>
        <w:t>5,3</w:t>
      </w:r>
      <w:r w:rsidRPr="00BE22F3">
        <w:rPr>
          <w:rFonts w:eastAsia="TimesNewRomanPSMT"/>
          <w:sz w:val="24"/>
          <w:szCs w:val="24"/>
          <w:lang w:eastAsia="en-US"/>
        </w:rPr>
        <w:t>%). По микробиологическим показателям исследован</w:t>
      </w:r>
      <w:r w:rsidR="007D78C5">
        <w:rPr>
          <w:rFonts w:eastAsia="TimesNewRomanPSMT"/>
          <w:sz w:val="24"/>
          <w:szCs w:val="24"/>
          <w:lang w:eastAsia="en-US"/>
        </w:rPr>
        <w:t>о</w:t>
      </w:r>
      <w:r w:rsidRPr="00BE22F3">
        <w:rPr>
          <w:rFonts w:eastAsia="TimesNewRomanPSMT"/>
          <w:sz w:val="24"/>
          <w:szCs w:val="24"/>
          <w:lang w:eastAsia="en-US"/>
        </w:rPr>
        <w:t xml:space="preserve"> </w:t>
      </w:r>
      <w:r w:rsidR="007D78C5">
        <w:rPr>
          <w:rFonts w:eastAsia="TimesNewRomanPSMT"/>
          <w:sz w:val="24"/>
          <w:szCs w:val="24"/>
          <w:lang w:eastAsia="en-US"/>
        </w:rPr>
        <w:t>1 009</w:t>
      </w:r>
      <w:r w:rsidRPr="00BE22F3">
        <w:rPr>
          <w:rFonts w:eastAsia="TimesNewRomanPSMT"/>
          <w:sz w:val="24"/>
          <w:szCs w:val="24"/>
          <w:lang w:eastAsia="en-US"/>
        </w:rPr>
        <w:t xml:space="preserve"> проб, из них н</w:t>
      </w:r>
      <w:r w:rsidRPr="00BE22F3">
        <w:rPr>
          <w:rFonts w:eastAsia="TimesNewRomanPSMT"/>
          <w:sz w:val="24"/>
          <w:szCs w:val="24"/>
          <w:lang w:eastAsia="en-US"/>
        </w:rPr>
        <w:t>е</w:t>
      </w:r>
      <w:r w:rsidRPr="00BE22F3">
        <w:rPr>
          <w:rFonts w:eastAsia="TimesNewRomanPSMT"/>
          <w:sz w:val="24"/>
          <w:szCs w:val="24"/>
          <w:lang w:eastAsia="en-US"/>
        </w:rPr>
        <w:t xml:space="preserve">соответствующих – </w:t>
      </w:r>
      <w:r w:rsidR="007D78C5">
        <w:rPr>
          <w:rFonts w:eastAsia="TimesNewRomanPSMT"/>
          <w:sz w:val="24"/>
          <w:szCs w:val="24"/>
          <w:lang w:eastAsia="en-US"/>
        </w:rPr>
        <w:t>156</w:t>
      </w:r>
      <w:r w:rsidRPr="00BE22F3">
        <w:rPr>
          <w:rFonts w:eastAsia="TimesNewRomanPSMT"/>
          <w:sz w:val="24"/>
          <w:szCs w:val="24"/>
          <w:lang w:eastAsia="en-US"/>
        </w:rPr>
        <w:t>, что составило 1</w:t>
      </w:r>
      <w:r w:rsidR="007D78C5">
        <w:rPr>
          <w:rFonts w:eastAsia="TimesNewRomanPSMT"/>
          <w:sz w:val="24"/>
          <w:szCs w:val="24"/>
          <w:lang w:eastAsia="en-US"/>
        </w:rPr>
        <w:t>5</w:t>
      </w:r>
      <w:r w:rsidRPr="00BE22F3">
        <w:rPr>
          <w:rFonts w:eastAsia="TimesNewRomanPSMT"/>
          <w:sz w:val="24"/>
          <w:szCs w:val="24"/>
          <w:lang w:eastAsia="en-US"/>
        </w:rPr>
        <w:t>,</w:t>
      </w:r>
      <w:r w:rsidR="007D78C5">
        <w:rPr>
          <w:rFonts w:eastAsia="TimesNewRomanPSMT"/>
          <w:sz w:val="24"/>
          <w:szCs w:val="24"/>
          <w:lang w:eastAsia="en-US"/>
        </w:rPr>
        <w:t>5</w:t>
      </w:r>
      <w:r w:rsidRPr="00BE22F3">
        <w:rPr>
          <w:rFonts w:eastAsia="TimesNewRomanPSMT"/>
          <w:sz w:val="24"/>
          <w:szCs w:val="24"/>
          <w:lang w:eastAsia="en-US"/>
        </w:rPr>
        <w:t>% (201</w:t>
      </w:r>
      <w:r w:rsidR="007D78C5">
        <w:rPr>
          <w:rFonts w:eastAsia="TimesNewRomanPSMT"/>
          <w:sz w:val="24"/>
          <w:szCs w:val="24"/>
          <w:lang w:eastAsia="en-US"/>
        </w:rPr>
        <w:t>2</w:t>
      </w:r>
      <w:r w:rsidRPr="00BE22F3">
        <w:rPr>
          <w:rFonts w:eastAsia="TimesNewRomanPSMT"/>
          <w:sz w:val="24"/>
          <w:szCs w:val="24"/>
          <w:lang w:eastAsia="en-US"/>
        </w:rPr>
        <w:t xml:space="preserve"> – 1</w:t>
      </w:r>
      <w:r w:rsidR="007D78C5">
        <w:rPr>
          <w:rFonts w:eastAsia="TimesNewRomanPSMT"/>
          <w:sz w:val="24"/>
          <w:szCs w:val="24"/>
          <w:lang w:eastAsia="en-US"/>
        </w:rPr>
        <w:t>3</w:t>
      </w:r>
      <w:r w:rsidRPr="00BE22F3">
        <w:rPr>
          <w:rFonts w:eastAsia="TimesNewRomanPSMT"/>
          <w:sz w:val="24"/>
          <w:szCs w:val="24"/>
          <w:lang w:eastAsia="en-US"/>
        </w:rPr>
        <w:t>,</w:t>
      </w:r>
      <w:r w:rsidR="007D78C5">
        <w:rPr>
          <w:rFonts w:eastAsia="TimesNewRomanPSMT"/>
          <w:sz w:val="24"/>
          <w:szCs w:val="24"/>
          <w:lang w:eastAsia="en-US"/>
        </w:rPr>
        <w:t>2</w:t>
      </w:r>
      <w:r w:rsidRPr="00BE22F3">
        <w:rPr>
          <w:rFonts w:eastAsia="TimesNewRomanPSMT"/>
          <w:sz w:val="24"/>
          <w:szCs w:val="24"/>
          <w:lang w:eastAsia="en-US"/>
        </w:rPr>
        <w:t>%</w:t>
      </w:r>
      <w:r w:rsidR="00922513">
        <w:rPr>
          <w:rFonts w:eastAsia="TimesNewRomanPSMT"/>
          <w:sz w:val="24"/>
          <w:szCs w:val="24"/>
          <w:lang w:eastAsia="en-US"/>
        </w:rPr>
        <w:t>;</w:t>
      </w:r>
      <w:r w:rsidRPr="00BE22F3">
        <w:rPr>
          <w:rFonts w:eastAsia="TimesNewRomanPSMT"/>
          <w:sz w:val="24"/>
          <w:szCs w:val="24"/>
          <w:lang w:eastAsia="en-US"/>
        </w:rPr>
        <w:t xml:space="preserve"> 201</w:t>
      </w:r>
      <w:r w:rsidR="007D78C5">
        <w:rPr>
          <w:rFonts w:eastAsia="TimesNewRomanPSMT"/>
          <w:sz w:val="24"/>
          <w:szCs w:val="24"/>
          <w:lang w:eastAsia="en-US"/>
        </w:rPr>
        <w:t>1</w:t>
      </w:r>
      <w:r w:rsidRPr="00BE22F3">
        <w:rPr>
          <w:rFonts w:eastAsia="TimesNewRomanPSMT"/>
          <w:sz w:val="24"/>
          <w:szCs w:val="24"/>
          <w:lang w:eastAsia="en-US"/>
        </w:rPr>
        <w:t xml:space="preserve"> – 1</w:t>
      </w:r>
      <w:r w:rsidR="007D78C5">
        <w:rPr>
          <w:rFonts w:eastAsia="TimesNewRomanPSMT"/>
          <w:sz w:val="24"/>
          <w:szCs w:val="24"/>
          <w:lang w:eastAsia="en-US"/>
        </w:rPr>
        <w:t>6</w:t>
      </w:r>
      <w:r w:rsidRPr="00BE22F3">
        <w:rPr>
          <w:rFonts w:eastAsia="TimesNewRomanPSMT"/>
          <w:sz w:val="24"/>
          <w:szCs w:val="24"/>
          <w:lang w:eastAsia="en-US"/>
        </w:rPr>
        <w:t>,</w:t>
      </w:r>
      <w:r w:rsidR="007D78C5">
        <w:rPr>
          <w:rFonts w:eastAsia="TimesNewRomanPSMT"/>
          <w:sz w:val="24"/>
          <w:szCs w:val="24"/>
          <w:lang w:eastAsia="en-US"/>
        </w:rPr>
        <w:t>1</w:t>
      </w:r>
      <w:r w:rsidRPr="00BE22F3">
        <w:rPr>
          <w:rFonts w:eastAsia="TimesNewRomanPSMT"/>
          <w:sz w:val="24"/>
          <w:szCs w:val="24"/>
          <w:lang w:eastAsia="en-US"/>
        </w:rPr>
        <w:t>%). По сан</w:t>
      </w:r>
      <w:r w:rsidRPr="00BE22F3">
        <w:rPr>
          <w:rFonts w:eastAsia="TimesNewRomanPSMT"/>
          <w:sz w:val="24"/>
          <w:szCs w:val="24"/>
          <w:lang w:eastAsia="en-US"/>
        </w:rPr>
        <w:t>и</w:t>
      </w:r>
      <w:r w:rsidRPr="00BE22F3">
        <w:rPr>
          <w:rFonts w:eastAsia="TimesNewRomanPSMT"/>
          <w:sz w:val="24"/>
          <w:szCs w:val="24"/>
          <w:lang w:eastAsia="en-US"/>
        </w:rPr>
        <w:t>тарно-гельминтологическим показателям исследован</w:t>
      </w:r>
      <w:r w:rsidR="007D78C5">
        <w:rPr>
          <w:rFonts w:eastAsia="TimesNewRomanPSMT"/>
          <w:sz w:val="24"/>
          <w:szCs w:val="24"/>
          <w:lang w:eastAsia="en-US"/>
        </w:rPr>
        <w:t>о</w:t>
      </w:r>
      <w:r w:rsidRPr="00BE22F3">
        <w:rPr>
          <w:rFonts w:eastAsia="TimesNewRomanPSMT"/>
          <w:sz w:val="24"/>
          <w:szCs w:val="24"/>
          <w:lang w:eastAsia="en-US"/>
        </w:rPr>
        <w:t xml:space="preserve"> </w:t>
      </w:r>
      <w:r w:rsidR="007D78C5">
        <w:rPr>
          <w:rFonts w:eastAsia="TimesNewRomanPSMT"/>
          <w:sz w:val="24"/>
          <w:szCs w:val="24"/>
          <w:lang w:eastAsia="en-US"/>
        </w:rPr>
        <w:t>1 307</w:t>
      </w:r>
      <w:r w:rsidRPr="00BE22F3">
        <w:rPr>
          <w:rFonts w:eastAsia="TimesNewRomanPSMT"/>
          <w:sz w:val="24"/>
          <w:szCs w:val="24"/>
          <w:lang w:eastAsia="en-US"/>
        </w:rPr>
        <w:t xml:space="preserve"> проб, из них несоответс</w:t>
      </w:r>
      <w:r w:rsidRPr="00BE22F3">
        <w:rPr>
          <w:rFonts w:eastAsia="TimesNewRomanPSMT"/>
          <w:sz w:val="24"/>
          <w:szCs w:val="24"/>
          <w:lang w:eastAsia="en-US"/>
        </w:rPr>
        <w:t>т</w:t>
      </w:r>
      <w:r w:rsidRPr="00BE22F3">
        <w:rPr>
          <w:rFonts w:eastAsia="TimesNewRomanPSMT"/>
          <w:sz w:val="24"/>
          <w:szCs w:val="24"/>
          <w:lang w:eastAsia="en-US"/>
        </w:rPr>
        <w:t xml:space="preserve">вующих – </w:t>
      </w:r>
      <w:r w:rsidR="007D78C5">
        <w:rPr>
          <w:rFonts w:eastAsia="TimesNewRomanPSMT"/>
          <w:sz w:val="24"/>
          <w:szCs w:val="24"/>
          <w:lang w:eastAsia="en-US"/>
        </w:rPr>
        <w:t>4</w:t>
      </w:r>
      <w:r w:rsidRPr="00BE22F3">
        <w:rPr>
          <w:rFonts w:eastAsia="TimesNewRomanPSMT"/>
          <w:sz w:val="24"/>
          <w:szCs w:val="24"/>
          <w:lang w:eastAsia="en-US"/>
        </w:rPr>
        <w:t>6, что состав</w:t>
      </w:r>
      <w:r w:rsidR="00292E0E">
        <w:rPr>
          <w:rFonts w:eastAsia="TimesNewRomanPSMT"/>
          <w:sz w:val="24"/>
          <w:szCs w:val="24"/>
          <w:lang w:eastAsia="en-US"/>
        </w:rPr>
        <w:t>ило</w:t>
      </w:r>
      <w:r w:rsidRPr="00BE22F3">
        <w:rPr>
          <w:rFonts w:eastAsia="TimesNewRomanPSMT"/>
          <w:sz w:val="24"/>
          <w:szCs w:val="24"/>
          <w:lang w:eastAsia="en-US"/>
        </w:rPr>
        <w:t xml:space="preserve"> </w:t>
      </w:r>
      <w:r w:rsidR="007D78C5">
        <w:rPr>
          <w:rFonts w:eastAsia="TimesNewRomanPSMT"/>
          <w:sz w:val="24"/>
          <w:szCs w:val="24"/>
          <w:lang w:eastAsia="en-US"/>
        </w:rPr>
        <w:t>3</w:t>
      </w:r>
      <w:r w:rsidRPr="00BE22F3">
        <w:rPr>
          <w:rFonts w:eastAsia="TimesNewRomanPSMT"/>
          <w:sz w:val="24"/>
          <w:szCs w:val="24"/>
          <w:lang w:eastAsia="en-US"/>
        </w:rPr>
        <w:t>,</w:t>
      </w:r>
      <w:r w:rsidR="007D78C5">
        <w:rPr>
          <w:rFonts w:eastAsia="TimesNewRomanPSMT"/>
          <w:sz w:val="24"/>
          <w:szCs w:val="24"/>
          <w:lang w:eastAsia="en-US"/>
        </w:rPr>
        <w:t>5</w:t>
      </w:r>
      <w:r w:rsidRPr="00BE22F3">
        <w:rPr>
          <w:rFonts w:eastAsia="TimesNewRomanPSMT"/>
          <w:sz w:val="24"/>
          <w:szCs w:val="24"/>
          <w:lang w:eastAsia="en-US"/>
        </w:rPr>
        <w:t>%(201</w:t>
      </w:r>
      <w:r w:rsidR="007D78C5">
        <w:rPr>
          <w:rFonts w:eastAsia="TimesNewRomanPSMT"/>
          <w:sz w:val="24"/>
          <w:szCs w:val="24"/>
          <w:lang w:eastAsia="en-US"/>
        </w:rPr>
        <w:t>2</w:t>
      </w:r>
      <w:r w:rsidRPr="00BE22F3">
        <w:rPr>
          <w:rFonts w:eastAsia="TimesNewRomanPSMT"/>
          <w:sz w:val="24"/>
          <w:szCs w:val="24"/>
          <w:lang w:eastAsia="en-US"/>
        </w:rPr>
        <w:t xml:space="preserve"> – </w:t>
      </w:r>
      <w:r w:rsidR="007D78C5">
        <w:rPr>
          <w:rFonts w:eastAsia="TimesNewRomanPSMT"/>
          <w:sz w:val="24"/>
          <w:szCs w:val="24"/>
          <w:lang w:eastAsia="en-US"/>
        </w:rPr>
        <w:t>2</w:t>
      </w:r>
      <w:r w:rsidRPr="00BE22F3">
        <w:rPr>
          <w:rFonts w:eastAsia="TimesNewRomanPSMT"/>
          <w:sz w:val="24"/>
          <w:szCs w:val="24"/>
          <w:lang w:eastAsia="en-US"/>
        </w:rPr>
        <w:t>,</w:t>
      </w:r>
      <w:r w:rsidR="007D78C5">
        <w:rPr>
          <w:rFonts w:eastAsia="TimesNewRomanPSMT"/>
          <w:sz w:val="24"/>
          <w:szCs w:val="24"/>
          <w:lang w:eastAsia="en-US"/>
        </w:rPr>
        <w:t>3</w:t>
      </w:r>
      <w:r w:rsidRPr="00BE22F3">
        <w:rPr>
          <w:rFonts w:eastAsia="TimesNewRomanPSMT"/>
          <w:sz w:val="24"/>
          <w:szCs w:val="24"/>
          <w:lang w:eastAsia="en-US"/>
        </w:rPr>
        <w:t>%</w:t>
      </w:r>
      <w:r w:rsidR="00922513">
        <w:rPr>
          <w:rFonts w:eastAsia="TimesNewRomanPSMT"/>
          <w:sz w:val="24"/>
          <w:szCs w:val="24"/>
          <w:lang w:eastAsia="en-US"/>
        </w:rPr>
        <w:t>;</w:t>
      </w:r>
      <w:r w:rsidRPr="00BE22F3">
        <w:rPr>
          <w:rFonts w:eastAsia="TimesNewRomanPSMT"/>
          <w:sz w:val="24"/>
          <w:szCs w:val="24"/>
          <w:lang w:eastAsia="en-US"/>
        </w:rPr>
        <w:t xml:space="preserve"> 201</w:t>
      </w:r>
      <w:r w:rsidR="007D78C5">
        <w:rPr>
          <w:rFonts w:eastAsia="TimesNewRomanPSMT"/>
          <w:sz w:val="24"/>
          <w:szCs w:val="24"/>
          <w:lang w:eastAsia="en-US"/>
        </w:rPr>
        <w:t>1</w:t>
      </w:r>
      <w:r w:rsidRPr="00BE22F3">
        <w:rPr>
          <w:rFonts w:eastAsia="TimesNewRomanPSMT"/>
          <w:sz w:val="24"/>
          <w:szCs w:val="24"/>
          <w:lang w:eastAsia="en-US"/>
        </w:rPr>
        <w:t xml:space="preserve"> – </w:t>
      </w:r>
      <w:r w:rsidR="007D78C5">
        <w:rPr>
          <w:rFonts w:eastAsia="TimesNewRomanPSMT"/>
          <w:sz w:val="24"/>
          <w:szCs w:val="24"/>
          <w:lang w:eastAsia="en-US"/>
        </w:rPr>
        <w:t>1</w:t>
      </w:r>
      <w:r w:rsidRPr="00BE22F3">
        <w:rPr>
          <w:rFonts w:eastAsia="TimesNewRomanPSMT"/>
          <w:sz w:val="24"/>
          <w:szCs w:val="24"/>
          <w:lang w:eastAsia="en-US"/>
        </w:rPr>
        <w:t>,</w:t>
      </w:r>
      <w:r w:rsidR="007D78C5">
        <w:rPr>
          <w:rFonts w:eastAsia="TimesNewRomanPSMT"/>
          <w:sz w:val="24"/>
          <w:szCs w:val="24"/>
          <w:lang w:eastAsia="en-US"/>
        </w:rPr>
        <w:t>6</w:t>
      </w:r>
      <w:r w:rsidRPr="00BE22F3">
        <w:rPr>
          <w:rFonts w:eastAsia="TimesNewRomanPSMT"/>
          <w:sz w:val="24"/>
          <w:szCs w:val="24"/>
          <w:lang w:eastAsia="en-US"/>
        </w:rPr>
        <w:t>%).</w:t>
      </w:r>
    </w:p>
    <w:p w:rsidR="00BE22F3" w:rsidRPr="00BE22F3" w:rsidRDefault="00BE22F3" w:rsidP="00BE22F3">
      <w:pPr>
        <w:ind w:firstLine="709"/>
        <w:rPr>
          <w:rFonts w:eastAsia="TimesNewRomanPSMT"/>
          <w:sz w:val="24"/>
          <w:szCs w:val="24"/>
          <w:lang w:eastAsia="en-US"/>
        </w:rPr>
      </w:pPr>
    </w:p>
    <w:p w:rsidR="007D78C5" w:rsidRDefault="007D78C5" w:rsidP="00BE22F3">
      <w:pPr>
        <w:jc w:val="center"/>
        <w:rPr>
          <w:rFonts w:eastAsia="TimesNewRomanPSMT"/>
          <w:sz w:val="24"/>
          <w:szCs w:val="24"/>
          <w:lang w:eastAsia="en-US"/>
        </w:rPr>
      </w:pPr>
      <w:r w:rsidRPr="007D78C5">
        <w:rPr>
          <w:rFonts w:eastAsia="TimesNewRomanPSMT"/>
          <w:noProof/>
          <w:sz w:val="24"/>
          <w:szCs w:val="24"/>
        </w:rPr>
        <w:lastRenderedPageBreak/>
        <w:drawing>
          <wp:inline distT="0" distB="0" distL="0" distR="0">
            <wp:extent cx="5443268" cy="2885689"/>
            <wp:effectExtent l="0" t="0" r="0" b="0"/>
            <wp:docPr id="85"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D78C5" w:rsidRPr="00BE22F3" w:rsidRDefault="007D78C5" w:rsidP="00BE22F3">
      <w:pPr>
        <w:jc w:val="center"/>
        <w:rPr>
          <w:rFonts w:eastAsia="TimesNewRomanPSMT"/>
          <w:sz w:val="24"/>
          <w:szCs w:val="24"/>
          <w:lang w:eastAsia="en-US"/>
        </w:rPr>
      </w:pPr>
    </w:p>
    <w:p w:rsidR="00BE22F3" w:rsidRPr="00BE22F3" w:rsidRDefault="009418C5" w:rsidP="00BE22F3">
      <w:pPr>
        <w:jc w:val="center"/>
        <w:rPr>
          <w:rFonts w:eastAsia="TimesNewRomanPSMT"/>
          <w:sz w:val="22"/>
          <w:szCs w:val="22"/>
          <w:lang w:eastAsia="en-US"/>
        </w:rPr>
      </w:pPr>
      <w:r w:rsidRPr="00BE22F3">
        <w:rPr>
          <w:rFonts w:eastAsia="Calibri"/>
          <w:b/>
          <w:bCs/>
          <w:sz w:val="22"/>
          <w:szCs w:val="22"/>
          <w:lang w:eastAsia="en-US"/>
        </w:rPr>
        <w:t xml:space="preserve">Рис. № </w:t>
      </w:r>
      <w:r w:rsidR="00B0387D" w:rsidRPr="00BE22F3">
        <w:rPr>
          <w:rFonts w:eastAsia="Calibri"/>
          <w:b/>
          <w:bCs/>
          <w:sz w:val="22"/>
          <w:szCs w:val="22"/>
          <w:lang w:eastAsia="en-US"/>
        </w:rPr>
        <w:fldChar w:fldCharType="begin"/>
      </w:r>
      <w:r w:rsidRPr="00BE22F3">
        <w:rPr>
          <w:rFonts w:eastAsia="Calibri"/>
          <w:b/>
          <w:bCs/>
          <w:sz w:val="22"/>
          <w:szCs w:val="22"/>
          <w:lang w:eastAsia="en-US"/>
        </w:rPr>
        <w:instrText xml:space="preserve"> SEQ Рис._№ \* ARABIC </w:instrText>
      </w:r>
      <w:r w:rsidR="00B0387D" w:rsidRPr="00BE22F3">
        <w:rPr>
          <w:rFonts w:eastAsia="Calibri"/>
          <w:b/>
          <w:bCs/>
          <w:sz w:val="22"/>
          <w:szCs w:val="22"/>
          <w:lang w:eastAsia="en-US"/>
        </w:rPr>
        <w:fldChar w:fldCharType="separate"/>
      </w:r>
      <w:r w:rsidR="00684C35">
        <w:rPr>
          <w:rFonts w:eastAsia="Calibri"/>
          <w:b/>
          <w:bCs/>
          <w:noProof/>
          <w:sz w:val="22"/>
          <w:szCs w:val="22"/>
          <w:lang w:eastAsia="en-US"/>
        </w:rPr>
        <w:t>6</w:t>
      </w:r>
      <w:r w:rsidR="00B0387D" w:rsidRPr="00BE22F3">
        <w:rPr>
          <w:rFonts w:eastAsia="Calibri"/>
          <w:b/>
          <w:bCs/>
          <w:sz w:val="22"/>
          <w:szCs w:val="22"/>
          <w:lang w:eastAsia="en-US"/>
        </w:rPr>
        <w:fldChar w:fldCharType="end"/>
      </w:r>
      <w:r>
        <w:rPr>
          <w:rFonts w:eastAsia="Calibri"/>
          <w:b/>
          <w:bCs/>
          <w:sz w:val="22"/>
          <w:szCs w:val="22"/>
          <w:lang w:eastAsia="en-US"/>
        </w:rPr>
        <w:t>.</w:t>
      </w:r>
      <w:r w:rsidRPr="00BE22F3">
        <w:rPr>
          <w:rFonts w:eastAsia="Calibri"/>
          <w:b/>
          <w:bCs/>
          <w:sz w:val="22"/>
          <w:szCs w:val="22"/>
          <w:lang w:eastAsia="en-US"/>
        </w:rPr>
        <w:t xml:space="preserve"> </w:t>
      </w:r>
      <w:r w:rsidR="00BE22F3" w:rsidRPr="00BE22F3">
        <w:rPr>
          <w:rFonts w:eastAsia="TimesNewRomanPS-BoldMT"/>
          <w:bCs/>
          <w:sz w:val="22"/>
          <w:szCs w:val="22"/>
          <w:lang w:eastAsia="en-US"/>
        </w:rPr>
        <w:t>Динамика удельного веса проб</w:t>
      </w:r>
      <w:r w:rsidR="00BE22F3" w:rsidRPr="00BE22F3">
        <w:rPr>
          <w:rFonts w:ascii="Calibri" w:eastAsia="Calibri" w:hAnsi="Calibri"/>
          <w:sz w:val="22"/>
          <w:szCs w:val="22"/>
          <w:lang w:eastAsia="en-US"/>
        </w:rPr>
        <w:t xml:space="preserve"> </w:t>
      </w:r>
      <w:r w:rsidR="00BE22F3" w:rsidRPr="00BE22F3">
        <w:rPr>
          <w:rFonts w:eastAsia="TimesNewRomanPS-BoldMT"/>
          <w:bCs/>
          <w:sz w:val="22"/>
          <w:szCs w:val="22"/>
          <w:lang w:eastAsia="en-US"/>
        </w:rPr>
        <w:t>почвы, не отвечающих</w:t>
      </w:r>
      <w:r w:rsidR="00BE22F3" w:rsidRPr="00BE22F3">
        <w:rPr>
          <w:rFonts w:eastAsia="TimesNewRomanPS-BoldMT"/>
          <w:bCs/>
          <w:sz w:val="22"/>
          <w:szCs w:val="22"/>
          <w:lang w:eastAsia="en-US"/>
        </w:rPr>
        <w:br/>
        <w:t>гигиеническим нормативам</w:t>
      </w:r>
      <w:r w:rsidR="00292E0E">
        <w:rPr>
          <w:rFonts w:eastAsia="TimesNewRomanPS-BoldMT"/>
          <w:bCs/>
          <w:sz w:val="22"/>
          <w:szCs w:val="22"/>
          <w:lang w:eastAsia="en-US"/>
        </w:rPr>
        <w:t>,</w:t>
      </w:r>
      <w:r w:rsidR="00BE22F3" w:rsidRPr="00BE22F3">
        <w:rPr>
          <w:rFonts w:eastAsia="TimesNewRomanPS-BoldMT"/>
          <w:bCs/>
          <w:sz w:val="22"/>
          <w:szCs w:val="22"/>
          <w:lang w:eastAsia="en-US"/>
        </w:rPr>
        <w:t xml:space="preserve"> </w:t>
      </w:r>
      <w:r w:rsidR="00BE22F3" w:rsidRPr="00BE22F3">
        <w:rPr>
          <w:rFonts w:eastAsia="TimesNewRomanPSMT"/>
          <w:sz w:val="22"/>
          <w:szCs w:val="22"/>
          <w:lang w:eastAsia="en-US"/>
        </w:rPr>
        <w:t>(%)</w:t>
      </w:r>
    </w:p>
    <w:p w:rsidR="00BE22F3" w:rsidRPr="00BE22F3" w:rsidRDefault="00BE22F3" w:rsidP="00BE22F3">
      <w:pPr>
        <w:jc w:val="center"/>
        <w:rPr>
          <w:rFonts w:eastAsia="TimesNewRomanPSMT"/>
          <w:sz w:val="22"/>
          <w:szCs w:val="22"/>
          <w:lang w:eastAsia="en-US"/>
        </w:rPr>
      </w:pPr>
    </w:p>
    <w:p w:rsidR="00BE22F3" w:rsidRPr="00BE22F3" w:rsidRDefault="00BE22F3" w:rsidP="00BE22F3">
      <w:pPr>
        <w:ind w:firstLine="709"/>
        <w:rPr>
          <w:rFonts w:eastAsia="TimesNewRomanPSMT"/>
          <w:sz w:val="24"/>
          <w:szCs w:val="24"/>
          <w:lang w:eastAsia="en-US"/>
        </w:rPr>
      </w:pPr>
      <w:r w:rsidRPr="00BE22F3">
        <w:rPr>
          <w:rFonts w:eastAsia="TimesNewRomanPSMT"/>
          <w:sz w:val="24"/>
          <w:szCs w:val="24"/>
          <w:lang w:eastAsia="en-US"/>
        </w:rPr>
        <w:t>По данным РИФ СГМ, в 201</w:t>
      </w:r>
      <w:r w:rsidR="008505D1">
        <w:rPr>
          <w:rFonts w:eastAsia="TimesNewRomanPSMT"/>
          <w:sz w:val="24"/>
          <w:szCs w:val="24"/>
          <w:lang w:eastAsia="en-US"/>
        </w:rPr>
        <w:t>1</w:t>
      </w:r>
      <w:r w:rsidRPr="00BE22F3">
        <w:rPr>
          <w:rFonts w:eastAsia="TimesNewRomanPSMT"/>
          <w:sz w:val="24"/>
          <w:szCs w:val="24"/>
          <w:lang w:eastAsia="en-US"/>
        </w:rPr>
        <w:t>-201</w:t>
      </w:r>
      <w:r w:rsidR="008505D1">
        <w:rPr>
          <w:rFonts w:eastAsia="TimesNewRomanPSMT"/>
          <w:sz w:val="24"/>
          <w:szCs w:val="24"/>
          <w:lang w:eastAsia="en-US"/>
        </w:rPr>
        <w:t>3</w:t>
      </w:r>
      <w:r w:rsidRPr="00BE22F3">
        <w:rPr>
          <w:rFonts w:eastAsia="TimesNewRomanPSMT"/>
          <w:sz w:val="24"/>
          <w:szCs w:val="24"/>
          <w:lang w:eastAsia="en-US"/>
        </w:rPr>
        <w:t> г.г. на территории Брянской области осущ</w:t>
      </w:r>
      <w:r w:rsidRPr="00BE22F3">
        <w:rPr>
          <w:rFonts w:eastAsia="TimesNewRomanPSMT"/>
          <w:sz w:val="24"/>
          <w:szCs w:val="24"/>
          <w:lang w:eastAsia="en-US"/>
        </w:rPr>
        <w:t>е</w:t>
      </w:r>
      <w:r w:rsidRPr="00BE22F3">
        <w:rPr>
          <w:rFonts w:eastAsia="TimesNewRomanPSMT"/>
          <w:sz w:val="24"/>
          <w:szCs w:val="24"/>
          <w:lang w:eastAsia="en-US"/>
        </w:rPr>
        <w:t>ствлялся контроль за химическим загрязнением почвы по следующим веществам и х</w:t>
      </w:r>
      <w:r w:rsidRPr="00BE22F3">
        <w:rPr>
          <w:rFonts w:eastAsia="TimesNewRomanPSMT"/>
          <w:sz w:val="24"/>
          <w:szCs w:val="24"/>
          <w:lang w:eastAsia="en-US"/>
        </w:rPr>
        <w:t>и</w:t>
      </w:r>
      <w:r w:rsidRPr="00BE22F3">
        <w:rPr>
          <w:rFonts w:eastAsia="TimesNewRomanPSMT"/>
          <w:sz w:val="24"/>
          <w:szCs w:val="24"/>
          <w:lang w:eastAsia="en-US"/>
        </w:rPr>
        <w:t>мическим соединениям: бензин, кадмий, кобальт, марганец и его соединения, медь, н</w:t>
      </w:r>
      <w:r w:rsidRPr="00BE22F3">
        <w:rPr>
          <w:rFonts w:eastAsia="TimesNewRomanPSMT"/>
          <w:sz w:val="24"/>
          <w:szCs w:val="24"/>
          <w:lang w:eastAsia="en-US"/>
        </w:rPr>
        <w:t>и</w:t>
      </w:r>
      <w:r w:rsidRPr="00BE22F3">
        <w:rPr>
          <w:rFonts w:eastAsia="TimesNewRomanPSMT"/>
          <w:sz w:val="24"/>
          <w:szCs w:val="24"/>
          <w:lang w:eastAsia="en-US"/>
        </w:rPr>
        <w:t>кель, нитраты, свинец и его соединения, фтор, хром и цинк. Оценка уровня химическ</w:t>
      </w:r>
      <w:r w:rsidRPr="00BE22F3">
        <w:rPr>
          <w:rFonts w:eastAsia="TimesNewRomanPSMT"/>
          <w:sz w:val="24"/>
          <w:szCs w:val="24"/>
          <w:lang w:eastAsia="en-US"/>
        </w:rPr>
        <w:t>о</w:t>
      </w:r>
      <w:r w:rsidRPr="00BE22F3">
        <w:rPr>
          <w:rFonts w:eastAsia="TimesNewRomanPSMT"/>
          <w:sz w:val="24"/>
          <w:szCs w:val="24"/>
          <w:lang w:eastAsia="en-US"/>
        </w:rPr>
        <w:t>го загрязнения почв как индикатора неблагоприятного воздействия на здоровье насел</w:t>
      </w:r>
      <w:r w:rsidRPr="00BE22F3">
        <w:rPr>
          <w:rFonts w:eastAsia="TimesNewRomanPSMT"/>
          <w:sz w:val="24"/>
          <w:szCs w:val="24"/>
          <w:lang w:eastAsia="en-US"/>
        </w:rPr>
        <w:t>е</w:t>
      </w:r>
      <w:r w:rsidRPr="00BE22F3">
        <w:rPr>
          <w:rFonts w:eastAsia="TimesNewRomanPSMT"/>
          <w:sz w:val="24"/>
          <w:szCs w:val="24"/>
          <w:lang w:eastAsia="en-US"/>
        </w:rPr>
        <w:t>ния проведена по суммарному показателю загрязнения почвы (Zc) тяж</w:t>
      </w:r>
      <w:r w:rsidR="008505D1">
        <w:rPr>
          <w:rFonts w:eastAsia="TimesNewRomanPSMT"/>
          <w:sz w:val="24"/>
          <w:szCs w:val="24"/>
          <w:lang w:eastAsia="en-US"/>
        </w:rPr>
        <w:t>ё</w:t>
      </w:r>
      <w:r w:rsidRPr="00BE22F3">
        <w:rPr>
          <w:rFonts w:eastAsia="TimesNewRomanPSMT"/>
          <w:sz w:val="24"/>
          <w:szCs w:val="24"/>
          <w:lang w:eastAsia="en-US"/>
        </w:rPr>
        <w:t>лыми металл</w:t>
      </w:r>
      <w:r w:rsidRPr="00BE22F3">
        <w:rPr>
          <w:rFonts w:eastAsia="TimesNewRomanPSMT"/>
          <w:sz w:val="24"/>
          <w:szCs w:val="24"/>
          <w:lang w:eastAsia="en-US"/>
        </w:rPr>
        <w:t>а</w:t>
      </w:r>
      <w:r w:rsidRPr="00BE22F3">
        <w:rPr>
          <w:rFonts w:eastAsia="TimesNewRomanPSMT"/>
          <w:sz w:val="24"/>
          <w:szCs w:val="24"/>
          <w:lang w:eastAsia="en-US"/>
        </w:rPr>
        <w:t>ми.</w:t>
      </w:r>
    </w:p>
    <w:p w:rsidR="00BE22F3" w:rsidRDefault="00BE22F3" w:rsidP="00BE22F3">
      <w:pPr>
        <w:ind w:firstLine="709"/>
        <w:rPr>
          <w:rFonts w:eastAsia="TimesNewRomanPSMT"/>
          <w:sz w:val="24"/>
          <w:szCs w:val="24"/>
          <w:lang w:eastAsia="en-US"/>
        </w:rPr>
      </w:pPr>
      <w:r w:rsidRPr="00BE22F3">
        <w:rPr>
          <w:rFonts w:eastAsia="TimesNewRomanPSMT"/>
          <w:sz w:val="24"/>
          <w:szCs w:val="24"/>
          <w:lang w:eastAsia="en-US"/>
        </w:rPr>
        <w:t>Результаты анализа данных РИФ СГМ свидетельствуют, что в период наблюд</w:t>
      </w:r>
      <w:r w:rsidRPr="00BE22F3">
        <w:rPr>
          <w:rFonts w:eastAsia="TimesNewRomanPSMT"/>
          <w:sz w:val="24"/>
          <w:szCs w:val="24"/>
          <w:lang w:eastAsia="en-US"/>
        </w:rPr>
        <w:t>е</w:t>
      </w:r>
      <w:r w:rsidRPr="00BE22F3">
        <w:rPr>
          <w:rFonts w:eastAsia="TimesNewRomanPSMT"/>
          <w:sz w:val="24"/>
          <w:szCs w:val="24"/>
          <w:lang w:eastAsia="en-US"/>
        </w:rPr>
        <w:t>ний с 201</w:t>
      </w:r>
      <w:r w:rsidR="008505D1">
        <w:rPr>
          <w:rFonts w:eastAsia="TimesNewRomanPSMT"/>
          <w:sz w:val="24"/>
          <w:szCs w:val="24"/>
          <w:lang w:eastAsia="en-US"/>
        </w:rPr>
        <w:t>1</w:t>
      </w:r>
      <w:r w:rsidRPr="00BE22F3">
        <w:rPr>
          <w:rFonts w:eastAsia="TimesNewRomanPSMT"/>
          <w:sz w:val="24"/>
          <w:szCs w:val="24"/>
          <w:lang w:eastAsia="en-US"/>
        </w:rPr>
        <w:t xml:space="preserve"> по 201</w:t>
      </w:r>
      <w:r w:rsidR="008505D1">
        <w:rPr>
          <w:rFonts w:eastAsia="TimesNewRomanPSMT"/>
          <w:sz w:val="24"/>
          <w:szCs w:val="24"/>
          <w:lang w:eastAsia="en-US"/>
        </w:rPr>
        <w:t>3</w:t>
      </w:r>
      <w:r w:rsidRPr="00BE22F3">
        <w:rPr>
          <w:rFonts w:eastAsia="TimesNewRomanPSMT"/>
          <w:sz w:val="24"/>
          <w:szCs w:val="24"/>
          <w:lang w:eastAsia="en-US"/>
        </w:rPr>
        <w:t xml:space="preserve"> год территория Брянской области относилась к «относительно чи</w:t>
      </w:r>
      <w:r w:rsidRPr="00BE22F3">
        <w:rPr>
          <w:rFonts w:eastAsia="TimesNewRomanPSMT"/>
          <w:sz w:val="24"/>
          <w:szCs w:val="24"/>
          <w:lang w:eastAsia="en-US"/>
        </w:rPr>
        <w:t>с</w:t>
      </w:r>
      <w:r w:rsidRPr="00BE22F3">
        <w:rPr>
          <w:rFonts w:eastAsia="TimesNewRomanPSMT"/>
          <w:sz w:val="24"/>
          <w:szCs w:val="24"/>
          <w:lang w:eastAsia="en-US"/>
        </w:rPr>
        <w:t>тым» территориям по уровню загрязнения почвы селитебной территории тяж</w:t>
      </w:r>
      <w:r w:rsidR="00292E0E">
        <w:rPr>
          <w:rFonts w:eastAsia="TimesNewRomanPSMT"/>
          <w:sz w:val="24"/>
          <w:szCs w:val="24"/>
          <w:lang w:eastAsia="en-US"/>
        </w:rPr>
        <w:t>ё</w:t>
      </w:r>
      <w:r w:rsidRPr="00BE22F3">
        <w:rPr>
          <w:rFonts w:eastAsia="TimesNewRomanPSMT"/>
          <w:sz w:val="24"/>
          <w:szCs w:val="24"/>
          <w:lang w:eastAsia="en-US"/>
        </w:rPr>
        <w:t>лыми м</w:t>
      </w:r>
      <w:r w:rsidRPr="00BE22F3">
        <w:rPr>
          <w:rFonts w:eastAsia="TimesNewRomanPSMT"/>
          <w:sz w:val="24"/>
          <w:szCs w:val="24"/>
          <w:lang w:eastAsia="en-US"/>
        </w:rPr>
        <w:t>е</w:t>
      </w:r>
      <w:r w:rsidRPr="00BE22F3">
        <w:rPr>
          <w:rFonts w:eastAsia="TimesNewRomanPSMT"/>
          <w:sz w:val="24"/>
          <w:szCs w:val="24"/>
          <w:lang w:eastAsia="en-US"/>
        </w:rPr>
        <w:t>таллами (Zc &lt; 16 единиц)</w:t>
      </w:r>
      <w:r w:rsidR="001A28E2">
        <w:rPr>
          <w:rFonts w:eastAsia="TimesNewRomanPSMT"/>
          <w:sz w:val="24"/>
          <w:szCs w:val="24"/>
          <w:lang w:eastAsia="en-US"/>
        </w:rPr>
        <w:t>.</w:t>
      </w:r>
    </w:p>
    <w:p w:rsidR="001A28E2" w:rsidRDefault="001A28E2" w:rsidP="00BE22F3">
      <w:pPr>
        <w:ind w:firstLine="709"/>
        <w:rPr>
          <w:rFonts w:eastAsia="TimesNewRomanPSMT"/>
          <w:sz w:val="24"/>
          <w:szCs w:val="24"/>
          <w:lang w:eastAsia="en-US"/>
        </w:rPr>
      </w:pPr>
    </w:p>
    <w:p w:rsidR="001A28E2" w:rsidRDefault="001A28E2" w:rsidP="00357C05">
      <w:pPr>
        <w:pStyle w:val="a8"/>
        <w:numPr>
          <w:ilvl w:val="1"/>
          <w:numId w:val="9"/>
        </w:numPr>
        <w:spacing w:before="120"/>
        <w:outlineLvl w:val="2"/>
        <w:rPr>
          <w:sz w:val="24"/>
          <w:szCs w:val="24"/>
        </w:rPr>
      </w:pPr>
      <w:bookmarkStart w:id="4" w:name="_Toc348707801"/>
      <w:r>
        <w:rPr>
          <w:sz w:val="24"/>
          <w:szCs w:val="24"/>
        </w:rPr>
        <w:t xml:space="preserve">Приоритетные </w:t>
      </w:r>
      <w:r w:rsidRPr="00835CC7">
        <w:rPr>
          <w:sz w:val="24"/>
          <w:szCs w:val="24"/>
        </w:rPr>
        <w:t>санитарно-эпидемиологические и социальные факторы,</w:t>
      </w:r>
      <w:r>
        <w:rPr>
          <w:sz w:val="24"/>
          <w:szCs w:val="24"/>
        </w:rPr>
        <w:br/>
      </w:r>
      <w:r w:rsidRPr="00835CC7">
        <w:rPr>
          <w:sz w:val="24"/>
          <w:szCs w:val="24"/>
        </w:rPr>
        <w:t>формирующие негативные тенденции в состоянии здоровья населения</w:t>
      </w:r>
      <w:r>
        <w:rPr>
          <w:sz w:val="24"/>
          <w:szCs w:val="24"/>
        </w:rPr>
        <w:br/>
      </w:r>
      <w:r w:rsidRPr="00835CC7">
        <w:rPr>
          <w:sz w:val="24"/>
          <w:szCs w:val="24"/>
        </w:rPr>
        <w:t>Брянской области</w:t>
      </w:r>
      <w:bookmarkEnd w:id="4"/>
    </w:p>
    <w:p w:rsidR="001A28E2" w:rsidRPr="00BE22F3" w:rsidRDefault="001A28E2" w:rsidP="00BE22F3">
      <w:pPr>
        <w:ind w:firstLine="709"/>
        <w:rPr>
          <w:rFonts w:eastAsia="TimesNewRomanPSMT"/>
          <w:sz w:val="24"/>
          <w:szCs w:val="24"/>
          <w:lang w:eastAsia="en-US"/>
        </w:rPr>
      </w:pPr>
    </w:p>
    <w:p w:rsidR="00BE22F3" w:rsidRPr="001A28E2" w:rsidRDefault="00BE22F3" w:rsidP="001A28E2">
      <w:pPr>
        <w:jc w:val="center"/>
        <w:rPr>
          <w:rFonts w:eastAsia="TimesNewRomanPS-BoldMT"/>
          <w:bCs/>
          <w:i/>
          <w:sz w:val="24"/>
          <w:szCs w:val="24"/>
          <w:lang w:eastAsia="en-US"/>
        </w:rPr>
      </w:pPr>
      <w:r w:rsidRPr="001A28E2">
        <w:rPr>
          <w:rFonts w:eastAsia="TimesNewRomanPS-BoldMT"/>
          <w:bCs/>
          <w:i/>
          <w:sz w:val="24"/>
          <w:szCs w:val="24"/>
          <w:lang w:eastAsia="en-US"/>
        </w:rPr>
        <w:t>Анализ демографических и социальных факторов, влияющих на состояние</w:t>
      </w:r>
      <w:r w:rsidR="001A28E2">
        <w:rPr>
          <w:rFonts w:eastAsia="TimesNewRomanPS-BoldMT"/>
          <w:bCs/>
          <w:i/>
          <w:sz w:val="24"/>
          <w:szCs w:val="24"/>
          <w:lang w:eastAsia="en-US"/>
        </w:rPr>
        <w:br/>
      </w:r>
      <w:r w:rsidRPr="001A28E2">
        <w:rPr>
          <w:rFonts w:eastAsia="TimesNewRomanPS-BoldMT"/>
          <w:bCs/>
          <w:i/>
          <w:sz w:val="24"/>
          <w:szCs w:val="24"/>
          <w:lang w:eastAsia="en-US"/>
        </w:rPr>
        <w:t>здоровья</w:t>
      </w:r>
      <w:r w:rsidR="001A28E2">
        <w:rPr>
          <w:rFonts w:eastAsia="TimesNewRomanPS-BoldMT"/>
          <w:bCs/>
          <w:i/>
          <w:sz w:val="24"/>
          <w:szCs w:val="24"/>
          <w:lang w:eastAsia="en-US"/>
        </w:rPr>
        <w:t xml:space="preserve"> </w:t>
      </w:r>
      <w:r w:rsidRPr="001A28E2">
        <w:rPr>
          <w:rFonts w:eastAsia="TimesNewRomanPS-BoldMT"/>
          <w:bCs/>
          <w:i/>
          <w:sz w:val="24"/>
          <w:szCs w:val="24"/>
          <w:lang w:eastAsia="en-US"/>
        </w:rPr>
        <w:t>населения Брянской области</w:t>
      </w:r>
    </w:p>
    <w:p w:rsidR="00BE22F3" w:rsidRPr="00922513" w:rsidRDefault="00BE22F3" w:rsidP="00BE22F3">
      <w:pPr>
        <w:ind w:firstLine="709"/>
        <w:rPr>
          <w:rFonts w:eastAsia="TimesNewRomanPS-BoldMT"/>
          <w:bCs/>
          <w:sz w:val="24"/>
          <w:szCs w:val="24"/>
          <w:lang w:eastAsia="en-US"/>
        </w:rPr>
      </w:pPr>
      <w:r w:rsidRPr="00BE22F3">
        <w:rPr>
          <w:rFonts w:eastAsia="TimesNewRomanPS-BoldMT"/>
          <w:bCs/>
          <w:sz w:val="24"/>
          <w:szCs w:val="24"/>
          <w:lang w:eastAsia="en-US"/>
        </w:rPr>
        <w:t xml:space="preserve">Население Брянской области за последние 3 года сократилось на </w:t>
      </w:r>
      <w:r w:rsidR="008505D1">
        <w:rPr>
          <w:rFonts w:eastAsia="TimesNewRomanPS-BoldMT"/>
          <w:bCs/>
          <w:sz w:val="24"/>
          <w:szCs w:val="24"/>
          <w:lang w:eastAsia="en-US"/>
        </w:rPr>
        <w:t>1</w:t>
      </w:r>
      <w:r w:rsidRPr="00BE22F3">
        <w:rPr>
          <w:rFonts w:eastAsia="TimesNewRomanPS-BoldMT"/>
          <w:bCs/>
          <w:sz w:val="24"/>
          <w:szCs w:val="24"/>
          <w:lang w:eastAsia="en-US"/>
        </w:rPr>
        <w:t>6 0</w:t>
      </w:r>
      <w:r w:rsidR="008505D1">
        <w:rPr>
          <w:rFonts w:eastAsia="TimesNewRomanPS-BoldMT"/>
          <w:bCs/>
          <w:sz w:val="24"/>
          <w:szCs w:val="24"/>
          <w:lang w:eastAsia="en-US"/>
        </w:rPr>
        <w:t>77</w:t>
      </w:r>
      <w:r w:rsidRPr="00BE22F3">
        <w:rPr>
          <w:rFonts w:eastAsia="TimesNewRomanPS-BoldMT"/>
          <w:bCs/>
          <w:sz w:val="24"/>
          <w:szCs w:val="24"/>
          <w:lang w:eastAsia="en-US"/>
        </w:rPr>
        <w:t xml:space="preserve"> человек (на </w:t>
      </w:r>
      <w:r w:rsidR="008505D1">
        <w:rPr>
          <w:rFonts w:eastAsia="TimesNewRomanPS-BoldMT"/>
          <w:bCs/>
          <w:sz w:val="24"/>
          <w:szCs w:val="24"/>
          <w:lang w:eastAsia="en-US"/>
        </w:rPr>
        <w:t>1,3</w:t>
      </w:r>
      <w:r w:rsidRPr="00BE22F3">
        <w:rPr>
          <w:rFonts w:eastAsia="TimesNewRomanPS-BoldMT"/>
          <w:bCs/>
          <w:sz w:val="24"/>
          <w:szCs w:val="24"/>
          <w:lang w:eastAsia="en-US"/>
        </w:rPr>
        <w:t xml:space="preserve">%), что поддерживается снижением численности в </w:t>
      </w:r>
      <w:r w:rsidR="008505D1" w:rsidRPr="00977CF4">
        <w:rPr>
          <w:rFonts w:eastAsia="TimesNewRomanPS-BoldMT"/>
          <w:bCs/>
          <w:sz w:val="24"/>
          <w:szCs w:val="24"/>
          <w:lang w:eastAsia="en-US"/>
        </w:rPr>
        <w:t>возрастн</w:t>
      </w:r>
      <w:r w:rsidR="008505D1">
        <w:rPr>
          <w:rFonts w:eastAsia="TimesNewRomanPS-BoldMT"/>
          <w:bCs/>
          <w:sz w:val="24"/>
          <w:szCs w:val="24"/>
          <w:lang w:eastAsia="en-US"/>
        </w:rPr>
        <w:t xml:space="preserve">ых группах от 0 до 14 лет и от 15 </w:t>
      </w:r>
      <w:r w:rsidR="008505D1" w:rsidRPr="00922513">
        <w:rPr>
          <w:rFonts w:eastAsia="TimesNewRomanPS-BoldMT"/>
          <w:bCs/>
          <w:sz w:val="24"/>
          <w:szCs w:val="24"/>
          <w:lang w:eastAsia="en-US"/>
        </w:rPr>
        <w:t xml:space="preserve">до 17 лет </w:t>
      </w:r>
      <w:r w:rsidRPr="00922513">
        <w:rPr>
          <w:rFonts w:eastAsia="TimesNewRomanPS-BoldMT"/>
          <w:bCs/>
          <w:sz w:val="24"/>
          <w:szCs w:val="24"/>
          <w:lang w:eastAsia="en-US"/>
        </w:rPr>
        <w:t>(таб.</w:t>
      </w:r>
      <w:r w:rsidR="00292E0E" w:rsidRPr="00922513">
        <w:rPr>
          <w:rFonts w:eastAsia="TimesNewRomanPS-BoldMT"/>
          <w:bCs/>
          <w:sz w:val="24"/>
          <w:szCs w:val="24"/>
          <w:lang w:eastAsia="en-US"/>
        </w:rPr>
        <w:t> </w:t>
      </w:r>
      <w:r w:rsidR="00922513" w:rsidRPr="00922513">
        <w:rPr>
          <w:rFonts w:eastAsia="TimesNewRomanPS-BoldMT"/>
          <w:bCs/>
          <w:sz w:val="24"/>
          <w:szCs w:val="24"/>
          <w:lang w:eastAsia="en-US"/>
        </w:rPr>
        <w:t>2</w:t>
      </w:r>
      <w:r w:rsidRPr="00922513">
        <w:rPr>
          <w:rFonts w:eastAsia="TimesNewRomanPS-BoldMT"/>
          <w:bCs/>
          <w:sz w:val="24"/>
          <w:szCs w:val="24"/>
          <w:lang w:eastAsia="en-US"/>
        </w:rPr>
        <w:t>)</w:t>
      </w:r>
      <w:r w:rsidR="00922513">
        <w:rPr>
          <w:rFonts w:eastAsia="TimesNewRomanPS-BoldMT"/>
          <w:bCs/>
          <w:sz w:val="24"/>
          <w:szCs w:val="24"/>
          <w:lang w:eastAsia="en-US"/>
        </w:rPr>
        <w:t>.</w:t>
      </w:r>
    </w:p>
    <w:p w:rsidR="00BE22F3" w:rsidRPr="00BE22F3" w:rsidRDefault="00BE22F3" w:rsidP="00BE22F3">
      <w:pPr>
        <w:ind w:firstLine="709"/>
        <w:rPr>
          <w:rFonts w:eastAsia="TimesNewRomanPS-BoldMT"/>
          <w:bCs/>
          <w:sz w:val="24"/>
          <w:szCs w:val="24"/>
          <w:lang w:eastAsia="en-US"/>
        </w:rPr>
      </w:pPr>
    </w:p>
    <w:p w:rsidR="00BE22F3" w:rsidRPr="00BE22F3" w:rsidRDefault="00BE22F3" w:rsidP="00BE22F3">
      <w:pPr>
        <w:ind w:firstLine="709"/>
        <w:jc w:val="right"/>
        <w:rPr>
          <w:sz w:val="22"/>
          <w:szCs w:val="22"/>
          <w:u w:val="single"/>
        </w:rPr>
      </w:pPr>
      <w:r w:rsidRPr="00BE22F3">
        <w:rPr>
          <w:sz w:val="22"/>
          <w:szCs w:val="22"/>
        </w:rPr>
        <w:t xml:space="preserve">Таблица </w:t>
      </w:r>
      <w:r w:rsidRPr="00BE22F3">
        <w:rPr>
          <w:sz w:val="22"/>
          <w:szCs w:val="22"/>
          <w:u w:val="single"/>
        </w:rPr>
        <w:t xml:space="preserve">№ </w:t>
      </w:r>
      <w:r w:rsidR="00B0387D" w:rsidRPr="00BE22F3">
        <w:rPr>
          <w:sz w:val="22"/>
          <w:szCs w:val="22"/>
          <w:u w:val="single"/>
        </w:rPr>
        <w:fldChar w:fldCharType="begin"/>
      </w:r>
      <w:r w:rsidRPr="00BE22F3">
        <w:rPr>
          <w:sz w:val="22"/>
          <w:szCs w:val="22"/>
          <w:u w:val="single"/>
        </w:rPr>
        <w:instrText xml:space="preserve"> SEQ Таблица_№ \* ARABIC </w:instrText>
      </w:r>
      <w:r w:rsidR="00B0387D" w:rsidRPr="00BE22F3">
        <w:rPr>
          <w:sz w:val="22"/>
          <w:szCs w:val="22"/>
          <w:u w:val="single"/>
        </w:rPr>
        <w:fldChar w:fldCharType="separate"/>
      </w:r>
      <w:r w:rsidR="00684C35">
        <w:rPr>
          <w:noProof/>
          <w:sz w:val="22"/>
          <w:szCs w:val="22"/>
          <w:u w:val="single"/>
        </w:rPr>
        <w:t>2</w:t>
      </w:r>
      <w:r w:rsidR="00B0387D" w:rsidRPr="00BE22F3">
        <w:rPr>
          <w:sz w:val="22"/>
          <w:szCs w:val="22"/>
          <w:u w:val="single"/>
        </w:rPr>
        <w:fldChar w:fldCharType="end"/>
      </w:r>
    </w:p>
    <w:p w:rsidR="00BE22F3" w:rsidRPr="00BE22F3" w:rsidRDefault="00BE22F3" w:rsidP="00BE22F3">
      <w:pPr>
        <w:ind w:firstLine="142"/>
        <w:jc w:val="center"/>
        <w:rPr>
          <w:b/>
          <w:bCs/>
          <w:sz w:val="22"/>
          <w:szCs w:val="22"/>
        </w:rPr>
      </w:pPr>
      <w:r w:rsidRPr="00BE22F3">
        <w:rPr>
          <w:b/>
          <w:bCs/>
          <w:sz w:val="22"/>
          <w:szCs w:val="22"/>
        </w:rPr>
        <w:t>Среднегодовая численность населения Брянской области</w:t>
      </w:r>
    </w:p>
    <w:p w:rsidR="00BE22F3" w:rsidRPr="00BE22F3" w:rsidRDefault="00BE22F3" w:rsidP="00BE22F3">
      <w:pPr>
        <w:ind w:firstLine="142"/>
        <w:jc w:val="center"/>
        <w:rPr>
          <w:b/>
          <w:bCs/>
          <w:sz w:val="22"/>
          <w:szCs w:val="22"/>
        </w:rPr>
      </w:pPr>
    </w:p>
    <w:tbl>
      <w:tblPr>
        <w:tblW w:w="4921" w:type="pct"/>
        <w:jc w:val="center"/>
        <w:tblInd w:w="-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4"/>
        <w:gridCol w:w="1992"/>
        <w:gridCol w:w="1992"/>
        <w:gridCol w:w="1992"/>
        <w:gridCol w:w="1989"/>
      </w:tblGrid>
      <w:tr w:rsidR="00922513" w:rsidRPr="00BE22F3" w:rsidTr="00922513">
        <w:trPr>
          <w:trHeight w:val="421"/>
          <w:jc w:val="center"/>
        </w:trPr>
        <w:tc>
          <w:tcPr>
            <w:tcW w:w="642" w:type="pct"/>
            <w:vAlign w:val="center"/>
          </w:tcPr>
          <w:p w:rsidR="00922513" w:rsidRPr="00BE22F3" w:rsidRDefault="00922513" w:rsidP="00292E0E">
            <w:pPr>
              <w:spacing w:before="20" w:after="20"/>
              <w:jc w:val="center"/>
              <w:rPr>
                <w:rFonts w:eastAsia="Calibri"/>
                <w:bCs/>
                <w:sz w:val="22"/>
                <w:szCs w:val="22"/>
                <w:lang w:eastAsia="en-US"/>
              </w:rPr>
            </w:pPr>
            <w:r w:rsidRPr="00BE22F3">
              <w:rPr>
                <w:rFonts w:eastAsia="Calibri"/>
                <w:bCs/>
                <w:sz w:val="22"/>
                <w:szCs w:val="22"/>
                <w:lang w:eastAsia="en-US"/>
              </w:rPr>
              <w:t>Год</w:t>
            </w:r>
          </w:p>
        </w:tc>
        <w:tc>
          <w:tcPr>
            <w:tcW w:w="1090" w:type="pct"/>
            <w:noWrap/>
            <w:vAlign w:val="center"/>
          </w:tcPr>
          <w:p w:rsidR="00922513" w:rsidRPr="00BE22F3" w:rsidRDefault="00922513" w:rsidP="00292E0E">
            <w:pPr>
              <w:spacing w:before="20" w:after="20"/>
              <w:jc w:val="center"/>
              <w:rPr>
                <w:rFonts w:eastAsia="Calibri"/>
                <w:bCs/>
                <w:sz w:val="22"/>
                <w:szCs w:val="22"/>
                <w:lang w:eastAsia="en-US"/>
              </w:rPr>
            </w:pPr>
            <w:r w:rsidRPr="00BE22F3">
              <w:rPr>
                <w:rFonts w:eastAsia="Calibri"/>
                <w:bCs/>
                <w:sz w:val="22"/>
                <w:szCs w:val="22"/>
                <w:lang w:eastAsia="en-US"/>
              </w:rPr>
              <w:t>Всего</w:t>
            </w:r>
            <w:r>
              <w:rPr>
                <w:rFonts w:eastAsia="Calibri"/>
                <w:bCs/>
                <w:sz w:val="22"/>
                <w:szCs w:val="22"/>
                <w:lang w:eastAsia="en-US"/>
              </w:rPr>
              <w:br/>
            </w:r>
            <w:r w:rsidRPr="00BE22F3">
              <w:rPr>
                <w:rFonts w:eastAsia="Calibri"/>
                <w:bCs/>
                <w:sz w:val="22"/>
                <w:szCs w:val="22"/>
                <w:lang w:eastAsia="en-US"/>
              </w:rPr>
              <w:t>населения</w:t>
            </w:r>
          </w:p>
        </w:tc>
        <w:tc>
          <w:tcPr>
            <w:tcW w:w="1090" w:type="pct"/>
            <w:noWrap/>
            <w:vAlign w:val="center"/>
          </w:tcPr>
          <w:p w:rsidR="00922513" w:rsidRPr="00BE22F3" w:rsidRDefault="00922513" w:rsidP="00292E0E">
            <w:pPr>
              <w:spacing w:before="20" w:after="20"/>
              <w:jc w:val="center"/>
              <w:rPr>
                <w:rFonts w:eastAsia="Calibri"/>
                <w:bCs/>
                <w:sz w:val="22"/>
                <w:szCs w:val="22"/>
                <w:lang w:eastAsia="en-US"/>
              </w:rPr>
            </w:pPr>
            <w:r w:rsidRPr="00BE22F3">
              <w:rPr>
                <w:rFonts w:eastAsia="Calibri"/>
                <w:bCs/>
                <w:sz w:val="22"/>
                <w:szCs w:val="22"/>
                <w:lang w:eastAsia="en-US"/>
              </w:rPr>
              <w:t>Дети</w:t>
            </w:r>
            <w:r>
              <w:rPr>
                <w:rFonts w:eastAsia="Calibri"/>
                <w:bCs/>
                <w:sz w:val="22"/>
                <w:szCs w:val="22"/>
                <w:lang w:eastAsia="en-US"/>
              </w:rPr>
              <w:br/>
            </w:r>
            <w:r w:rsidRPr="00BE22F3">
              <w:rPr>
                <w:rFonts w:eastAsia="Calibri"/>
                <w:bCs/>
                <w:sz w:val="22"/>
                <w:szCs w:val="22"/>
                <w:lang w:eastAsia="en-US"/>
              </w:rPr>
              <w:t>(0-14)</w:t>
            </w:r>
          </w:p>
        </w:tc>
        <w:tc>
          <w:tcPr>
            <w:tcW w:w="1090" w:type="pct"/>
            <w:noWrap/>
            <w:vAlign w:val="center"/>
          </w:tcPr>
          <w:p w:rsidR="00922513" w:rsidRPr="00BE22F3" w:rsidRDefault="00922513" w:rsidP="00292E0E">
            <w:pPr>
              <w:spacing w:before="20" w:after="20"/>
              <w:jc w:val="center"/>
              <w:rPr>
                <w:rFonts w:eastAsia="Calibri"/>
                <w:bCs/>
                <w:sz w:val="22"/>
                <w:szCs w:val="22"/>
                <w:lang w:eastAsia="en-US"/>
              </w:rPr>
            </w:pPr>
            <w:r w:rsidRPr="00BE22F3">
              <w:rPr>
                <w:rFonts w:eastAsia="Calibri"/>
                <w:bCs/>
                <w:sz w:val="22"/>
                <w:szCs w:val="22"/>
                <w:lang w:eastAsia="en-US"/>
              </w:rPr>
              <w:t>Подростки</w:t>
            </w:r>
            <w:r>
              <w:rPr>
                <w:rFonts w:eastAsia="Calibri"/>
                <w:bCs/>
                <w:sz w:val="22"/>
                <w:szCs w:val="22"/>
                <w:lang w:eastAsia="en-US"/>
              </w:rPr>
              <w:br/>
            </w:r>
            <w:r w:rsidRPr="00BE22F3">
              <w:rPr>
                <w:rFonts w:eastAsia="Calibri"/>
                <w:bCs/>
                <w:sz w:val="22"/>
                <w:szCs w:val="22"/>
                <w:lang w:eastAsia="en-US"/>
              </w:rPr>
              <w:t>(15-17)</w:t>
            </w:r>
          </w:p>
        </w:tc>
        <w:tc>
          <w:tcPr>
            <w:tcW w:w="1089" w:type="pct"/>
            <w:noWrap/>
            <w:vAlign w:val="center"/>
          </w:tcPr>
          <w:p w:rsidR="00922513" w:rsidRPr="00BE22F3" w:rsidRDefault="00922513" w:rsidP="00292E0E">
            <w:pPr>
              <w:spacing w:before="20" w:after="20"/>
              <w:jc w:val="center"/>
              <w:rPr>
                <w:rFonts w:eastAsia="Calibri"/>
                <w:bCs/>
                <w:sz w:val="22"/>
                <w:szCs w:val="22"/>
                <w:lang w:eastAsia="en-US"/>
              </w:rPr>
            </w:pPr>
            <w:r w:rsidRPr="00BE22F3">
              <w:rPr>
                <w:rFonts w:eastAsia="Calibri"/>
                <w:bCs/>
                <w:sz w:val="22"/>
                <w:szCs w:val="22"/>
                <w:lang w:eastAsia="en-US"/>
              </w:rPr>
              <w:t>Взрослые</w:t>
            </w:r>
            <w:r>
              <w:rPr>
                <w:rFonts w:eastAsia="Calibri"/>
                <w:bCs/>
                <w:sz w:val="22"/>
                <w:szCs w:val="22"/>
                <w:lang w:eastAsia="en-US"/>
              </w:rPr>
              <w:br/>
            </w:r>
            <w:r w:rsidRPr="00BE22F3">
              <w:rPr>
                <w:rFonts w:eastAsia="Calibri"/>
                <w:bCs/>
                <w:sz w:val="22"/>
                <w:szCs w:val="22"/>
                <w:lang w:eastAsia="en-US"/>
              </w:rPr>
              <w:t>(18 лет и старше)</w:t>
            </w:r>
          </w:p>
        </w:tc>
      </w:tr>
      <w:tr w:rsidR="00922513" w:rsidRPr="00BE22F3" w:rsidTr="00922513">
        <w:trPr>
          <w:trHeight w:val="315"/>
          <w:jc w:val="center"/>
        </w:trPr>
        <w:tc>
          <w:tcPr>
            <w:tcW w:w="642" w:type="pct"/>
            <w:vAlign w:val="center"/>
          </w:tcPr>
          <w:p w:rsidR="00922513" w:rsidRPr="00BE22F3" w:rsidRDefault="00922513" w:rsidP="00922513">
            <w:pPr>
              <w:spacing w:before="20" w:after="20"/>
              <w:ind w:left="57"/>
              <w:jc w:val="left"/>
              <w:rPr>
                <w:rFonts w:eastAsia="Calibri"/>
                <w:sz w:val="22"/>
                <w:szCs w:val="22"/>
                <w:lang w:eastAsia="en-US"/>
              </w:rPr>
            </w:pPr>
            <w:r w:rsidRPr="00BE22F3">
              <w:rPr>
                <w:rFonts w:eastAsia="Calibri"/>
                <w:sz w:val="22"/>
                <w:szCs w:val="22"/>
                <w:lang w:eastAsia="en-US"/>
              </w:rPr>
              <w:t>2010</w:t>
            </w:r>
          </w:p>
        </w:tc>
        <w:tc>
          <w:tcPr>
            <w:tcW w:w="1090" w:type="pct"/>
            <w:noWrap/>
            <w:vAlign w:val="bottom"/>
          </w:tcPr>
          <w:p w:rsidR="00922513" w:rsidRPr="00BE22F3" w:rsidRDefault="00922513" w:rsidP="00922513">
            <w:pPr>
              <w:spacing w:before="20" w:after="20"/>
              <w:jc w:val="center"/>
              <w:rPr>
                <w:rFonts w:eastAsia="Calibri"/>
                <w:sz w:val="22"/>
                <w:szCs w:val="22"/>
                <w:lang w:eastAsia="en-US"/>
              </w:rPr>
            </w:pPr>
            <w:r w:rsidRPr="00BE22F3">
              <w:rPr>
                <w:rFonts w:eastAsia="Calibri"/>
                <w:sz w:val="22"/>
                <w:szCs w:val="22"/>
                <w:lang w:eastAsia="en-US"/>
              </w:rPr>
              <w:t>1280493</w:t>
            </w:r>
          </w:p>
        </w:tc>
        <w:tc>
          <w:tcPr>
            <w:tcW w:w="1090" w:type="pct"/>
            <w:noWrap/>
            <w:vAlign w:val="bottom"/>
          </w:tcPr>
          <w:p w:rsidR="00922513" w:rsidRPr="00BE22F3" w:rsidRDefault="00922513" w:rsidP="00922513">
            <w:pPr>
              <w:spacing w:before="20" w:after="20"/>
              <w:jc w:val="center"/>
              <w:rPr>
                <w:rFonts w:eastAsia="Calibri"/>
                <w:sz w:val="22"/>
                <w:szCs w:val="22"/>
                <w:lang w:eastAsia="en-US"/>
              </w:rPr>
            </w:pPr>
            <w:r w:rsidRPr="00BE22F3">
              <w:rPr>
                <w:rFonts w:eastAsia="Calibri"/>
                <w:sz w:val="22"/>
                <w:szCs w:val="22"/>
                <w:lang w:eastAsia="en-US"/>
              </w:rPr>
              <w:t>189549</w:t>
            </w:r>
          </w:p>
        </w:tc>
        <w:tc>
          <w:tcPr>
            <w:tcW w:w="1090" w:type="pct"/>
            <w:noWrap/>
            <w:vAlign w:val="bottom"/>
          </w:tcPr>
          <w:p w:rsidR="00922513" w:rsidRPr="00BE22F3" w:rsidRDefault="00922513" w:rsidP="00922513">
            <w:pPr>
              <w:spacing w:before="20" w:after="20"/>
              <w:jc w:val="center"/>
              <w:rPr>
                <w:rFonts w:eastAsia="Calibri"/>
                <w:sz w:val="22"/>
                <w:szCs w:val="22"/>
                <w:lang w:eastAsia="en-US"/>
              </w:rPr>
            </w:pPr>
            <w:r w:rsidRPr="00BE22F3">
              <w:rPr>
                <w:rFonts w:eastAsia="Calibri"/>
                <w:sz w:val="22"/>
                <w:szCs w:val="22"/>
                <w:lang w:eastAsia="en-US"/>
              </w:rPr>
              <w:t>58439</w:t>
            </w:r>
          </w:p>
        </w:tc>
        <w:tc>
          <w:tcPr>
            <w:tcW w:w="1089" w:type="pct"/>
            <w:noWrap/>
            <w:vAlign w:val="bottom"/>
          </w:tcPr>
          <w:p w:rsidR="00922513" w:rsidRPr="00BE22F3" w:rsidRDefault="00922513" w:rsidP="00922513">
            <w:pPr>
              <w:spacing w:before="20" w:after="20"/>
              <w:jc w:val="center"/>
              <w:rPr>
                <w:rFonts w:eastAsia="Calibri"/>
                <w:sz w:val="22"/>
                <w:szCs w:val="22"/>
                <w:lang w:eastAsia="en-US"/>
              </w:rPr>
            </w:pPr>
            <w:r w:rsidRPr="00BE22F3">
              <w:rPr>
                <w:rFonts w:eastAsia="Calibri"/>
                <w:sz w:val="22"/>
                <w:szCs w:val="22"/>
                <w:lang w:eastAsia="en-US"/>
              </w:rPr>
              <w:t>1032515</w:t>
            </w:r>
          </w:p>
        </w:tc>
      </w:tr>
      <w:tr w:rsidR="00922513" w:rsidRPr="00BE22F3" w:rsidTr="00922513">
        <w:trPr>
          <w:trHeight w:val="315"/>
          <w:jc w:val="center"/>
        </w:trPr>
        <w:tc>
          <w:tcPr>
            <w:tcW w:w="642" w:type="pct"/>
            <w:vAlign w:val="center"/>
          </w:tcPr>
          <w:p w:rsidR="00922513" w:rsidRPr="00BE22F3" w:rsidRDefault="00922513" w:rsidP="00922513">
            <w:pPr>
              <w:spacing w:before="20" w:after="20"/>
              <w:ind w:left="57"/>
              <w:jc w:val="left"/>
              <w:rPr>
                <w:rFonts w:eastAsia="Calibri"/>
                <w:sz w:val="22"/>
                <w:szCs w:val="22"/>
                <w:lang w:eastAsia="en-US"/>
              </w:rPr>
            </w:pPr>
            <w:r w:rsidRPr="00BE22F3">
              <w:rPr>
                <w:rFonts w:eastAsia="Calibri"/>
                <w:sz w:val="22"/>
                <w:szCs w:val="22"/>
                <w:lang w:eastAsia="en-US"/>
              </w:rPr>
              <w:t>2011</w:t>
            </w:r>
          </w:p>
        </w:tc>
        <w:tc>
          <w:tcPr>
            <w:tcW w:w="1090" w:type="pct"/>
            <w:noWrap/>
            <w:vAlign w:val="bottom"/>
          </w:tcPr>
          <w:p w:rsidR="00922513" w:rsidRPr="00BE22F3" w:rsidRDefault="00922513" w:rsidP="00922513">
            <w:pPr>
              <w:spacing w:before="20" w:after="20"/>
              <w:jc w:val="center"/>
              <w:rPr>
                <w:rFonts w:eastAsia="Calibri"/>
                <w:sz w:val="22"/>
                <w:szCs w:val="22"/>
                <w:lang w:eastAsia="en-US"/>
              </w:rPr>
            </w:pPr>
            <w:r w:rsidRPr="00BE22F3">
              <w:rPr>
                <w:rFonts w:eastAsia="Calibri"/>
                <w:sz w:val="22"/>
                <w:szCs w:val="22"/>
                <w:lang w:eastAsia="en-US"/>
              </w:rPr>
              <w:t>1269885</w:t>
            </w:r>
          </w:p>
        </w:tc>
        <w:tc>
          <w:tcPr>
            <w:tcW w:w="1090" w:type="pct"/>
            <w:noWrap/>
            <w:vAlign w:val="bottom"/>
          </w:tcPr>
          <w:p w:rsidR="00922513" w:rsidRPr="00BE22F3" w:rsidRDefault="00922513" w:rsidP="00922513">
            <w:pPr>
              <w:spacing w:before="20" w:after="20"/>
              <w:jc w:val="center"/>
              <w:rPr>
                <w:rFonts w:eastAsia="Calibri"/>
                <w:sz w:val="22"/>
                <w:szCs w:val="22"/>
                <w:lang w:eastAsia="en-US"/>
              </w:rPr>
            </w:pPr>
            <w:r w:rsidRPr="00BE22F3">
              <w:rPr>
                <w:rFonts w:eastAsia="Calibri"/>
                <w:sz w:val="22"/>
                <w:szCs w:val="22"/>
                <w:lang w:eastAsia="en-US"/>
              </w:rPr>
              <w:t>188535</w:t>
            </w:r>
          </w:p>
        </w:tc>
        <w:tc>
          <w:tcPr>
            <w:tcW w:w="1090" w:type="pct"/>
            <w:noWrap/>
            <w:vAlign w:val="bottom"/>
          </w:tcPr>
          <w:p w:rsidR="00922513" w:rsidRPr="00BE22F3" w:rsidRDefault="00922513" w:rsidP="00922513">
            <w:pPr>
              <w:spacing w:before="20" w:after="20"/>
              <w:jc w:val="center"/>
              <w:rPr>
                <w:rFonts w:eastAsia="Calibri"/>
                <w:sz w:val="22"/>
                <w:szCs w:val="22"/>
                <w:lang w:eastAsia="en-US"/>
              </w:rPr>
            </w:pPr>
            <w:r w:rsidRPr="00BE22F3">
              <w:rPr>
                <w:rFonts w:eastAsia="Calibri"/>
                <w:sz w:val="22"/>
                <w:szCs w:val="22"/>
                <w:lang w:eastAsia="en-US"/>
              </w:rPr>
              <w:t>58354</w:t>
            </w:r>
          </w:p>
        </w:tc>
        <w:tc>
          <w:tcPr>
            <w:tcW w:w="1089" w:type="pct"/>
            <w:noWrap/>
            <w:vAlign w:val="bottom"/>
          </w:tcPr>
          <w:p w:rsidR="00922513" w:rsidRPr="00BE22F3" w:rsidRDefault="00922513" w:rsidP="00922513">
            <w:pPr>
              <w:spacing w:before="20" w:after="20"/>
              <w:jc w:val="center"/>
              <w:rPr>
                <w:rFonts w:eastAsia="Calibri"/>
                <w:sz w:val="22"/>
                <w:szCs w:val="22"/>
                <w:lang w:eastAsia="en-US"/>
              </w:rPr>
            </w:pPr>
            <w:r w:rsidRPr="00BE22F3">
              <w:rPr>
                <w:rFonts w:eastAsia="Calibri"/>
                <w:sz w:val="22"/>
                <w:szCs w:val="22"/>
                <w:lang w:eastAsia="en-US"/>
              </w:rPr>
              <w:t>1021907</w:t>
            </w:r>
          </w:p>
        </w:tc>
      </w:tr>
      <w:tr w:rsidR="00922513" w:rsidRPr="00BE22F3" w:rsidTr="00922513">
        <w:trPr>
          <w:trHeight w:val="315"/>
          <w:jc w:val="center"/>
        </w:trPr>
        <w:tc>
          <w:tcPr>
            <w:tcW w:w="642" w:type="pct"/>
            <w:vAlign w:val="center"/>
          </w:tcPr>
          <w:p w:rsidR="00922513" w:rsidRPr="00392592" w:rsidRDefault="00922513" w:rsidP="00922513">
            <w:pPr>
              <w:spacing w:before="20" w:after="20"/>
              <w:ind w:left="57"/>
              <w:jc w:val="left"/>
              <w:rPr>
                <w:rFonts w:eastAsia="Calibri"/>
                <w:sz w:val="22"/>
                <w:szCs w:val="22"/>
                <w:lang w:eastAsia="en-US"/>
              </w:rPr>
            </w:pPr>
            <w:r w:rsidRPr="00392592">
              <w:rPr>
                <w:rFonts w:eastAsia="Calibri"/>
                <w:sz w:val="22"/>
                <w:szCs w:val="22"/>
                <w:lang w:eastAsia="en-US"/>
              </w:rPr>
              <w:t>2012</w:t>
            </w:r>
          </w:p>
        </w:tc>
        <w:tc>
          <w:tcPr>
            <w:tcW w:w="1090" w:type="pct"/>
            <w:noWrap/>
            <w:vAlign w:val="bottom"/>
          </w:tcPr>
          <w:p w:rsidR="00922513" w:rsidRPr="00392592" w:rsidRDefault="00922513" w:rsidP="00922513">
            <w:pPr>
              <w:spacing w:before="20" w:after="20"/>
              <w:jc w:val="center"/>
              <w:rPr>
                <w:rFonts w:eastAsia="Calibri"/>
                <w:sz w:val="22"/>
                <w:szCs w:val="22"/>
                <w:lang w:eastAsia="en-US"/>
              </w:rPr>
            </w:pPr>
            <w:r w:rsidRPr="00392592">
              <w:rPr>
                <w:rFonts w:eastAsia="Calibri"/>
                <w:sz w:val="22"/>
                <w:szCs w:val="22"/>
                <w:lang w:eastAsia="en-US"/>
              </w:rPr>
              <w:t>1264416</w:t>
            </w:r>
          </w:p>
        </w:tc>
        <w:tc>
          <w:tcPr>
            <w:tcW w:w="1090" w:type="pct"/>
            <w:noWrap/>
            <w:vAlign w:val="bottom"/>
          </w:tcPr>
          <w:p w:rsidR="00922513" w:rsidRPr="00392592" w:rsidRDefault="00922513" w:rsidP="00922513">
            <w:pPr>
              <w:spacing w:before="20" w:after="20"/>
              <w:jc w:val="center"/>
              <w:rPr>
                <w:rFonts w:eastAsia="Calibri"/>
                <w:sz w:val="22"/>
                <w:szCs w:val="22"/>
                <w:lang w:eastAsia="en-US"/>
              </w:rPr>
            </w:pPr>
            <w:r w:rsidRPr="00392592">
              <w:rPr>
                <w:rFonts w:eastAsia="Calibri"/>
                <w:sz w:val="22"/>
                <w:szCs w:val="22"/>
                <w:lang w:eastAsia="en-US"/>
              </w:rPr>
              <w:t>184170</w:t>
            </w:r>
          </w:p>
        </w:tc>
        <w:tc>
          <w:tcPr>
            <w:tcW w:w="1090" w:type="pct"/>
            <w:noWrap/>
            <w:vAlign w:val="bottom"/>
          </w:tcPr>
          <w:p w:rsidR="00922513" w:rsidRPr="00392592" w:rsidRDefault="00922513" w:rsidP="00922513">
            <w:pPr>
              <w:spacing w:before="20" w:after="20"/>
              <w:jc w:val="center"/>
              <w:rPr>
                <w:rFonts w:eastAsia="Calibri"/>
                <w:sz w:val="22"/>
                <w:szCs w:val="22"/>
                <w:lang w:eastAsia="en-US"/>
              </w:rPr>
            </w:pPr>
            <w:r w:rsidRPr="00392592">
              <w:rPr>
                <w:rFonts w:eastAsia="Calibri"/>
                <w:sz w:val="22"/>
                <w:szCs w:val="22"/>
                <w:lang w:eastAsia="en-US"/>
              </w:rPr>
              <w:t>40451</w:t>
            </w:r>
          </w:p>
        </w:tc>
        <w:tc>
          <w:tcPr>
            <w:tcW w:w="1089" w:type="pct"/>
            <w:noWrap/>
            <w:vAlign w:val="bottom"/>
          </w:tcPr>
          <w:p w:rsidR="00922513" w:rsidRPr="00392592" w:rsidRDefault="00922513" w:rsidP="00922513">
            <w:pPr>
              <w:spacing w:before="20" w:after="20"/>
              <w:jc w:val="center"/>
              <w:rPr>
                <w:rFonts w:eastAsia="Calibri"/>
                <w:sz w:val="22"/>
                <w:szCs w:val="22"/>
                <w:lang w:eastAsia="en-US"/>
              </w:rPr>
            </w:pPr>
            <w:r w:rsidRPr="00392592">
              <w:rPr>
                <w:rFonts w:eastAsia="Calibri"/>
                <w:sz w:val="22"/>
                <w:szCs w:val="22"/>
                <w:lang w:eastAsia="en-US"/>
              </w:rPr>
              <w:t>1039795</w:t>
            </w:r>
          </w:p>
        </w:tc>
      </w:tr>
    </w:tbl>
    <w:p w:rsidR="00BE22F3" w:rsidRPr="00BE22F3" w:rsidRDefault="00EF7E9D" w:rsidP="00BE22F3">
      <w:pPr>
        <w:jc w:val="center"/>
        <w:rPr>
          <w:sz w:val="24"/>
          <w:szCs w:val="24"/>
        </w:rPr>
      </w:pPr>
      <w:r>
        <w:rPr>
          <w:noProof/>
          <w:szCs w:val="24"/>
        </w:rPr>
        <w:lastRenderedPageBreak/>
        <w:drawing>
          <wp:inline distT="0" distB="0" distL="0" distR="0">
            <wp:extent cx="5598544" cy="2173856"/>
            <wp:effectExtent l="0" t="0" r="0" b="0"/>
            <wp:docPr id="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E22F3" w:rsidRPr="00BE22F3" w:rsidRDefault="009418C5" w:rsidP="00BE22F3">
      <w:pPr>
        <w:jc w:val="center"/>
        <w:rPr>
          <w:rFonts w:eastAsia="TimesNewRomanPS-BoldMT"/>
          <w:bCs/>
          <w:sz w:val="22"/>
          <w:szCs w:val="22"/>
        </w:rPr>
      </w:pPr>
      <w:r w:rsidRPr="00BE22F3">
        <w:rPr>
          <w:rFonts w:eastAsia="Calibri"/>
          <w:b/>
          <w:bCs/>
          <w:sz w:val="22"/>
          <w:szCs w:val="22"/>
          <w:lang w:eastAsia="en-US"/>
        </w:rPr>
        <w:t xml:space="preserve">Рис. № </w:t>
      </w:r>
      <w:r w:rsidR="00B0387D" w:rsidRPr="00BE22F3">
        <w:rPr>
          <w:rFonts w:eastAsia="Calibri"/>
          <w:b/>
          <w:bCs/>
          <w:sz w:val="22"/>
          <w:szCs w:val="22"/>
          <w:lang w:eastAsia="en-US"/>
        </w:rPr>
        <w:fldChar w:fldCharType="begin"/>
      </w:r>
      <w:r w:rsidRPr="00BE22F3">
        <w:rPr>
          <w:rFonts w:eastAsia="Calibri"/>
          <w:b/>
          <w:bCs/>
          <w:sz w:val="22"/>
          <w:szCs w:val="22"/>
          <w:lang w:eastAsia="en-US"/>
        </w:rPr>
        <w:instrText xml:space="preserve"> SEQ Рис._№ \* ARABIC </w:instrText>
      </w:r>
      <w:r w:rsidR="00B0387D" w:rsidRPr="00BE22F3">
        <w:rPr>
          <w:rFonts w:eastAsia="Calibri"/>
          <w:b/>
          <w:bCs/>
          <w:sz w:val="22"/>
          <w:szCs w:val="22"/>
          <w:lang w:eastAsia="en-US"/>
        </w:rPr>
        <w:fldChar w:fldCharType="separate"/>
      </w:r>
      <w:r w:rsidR="00684C35">
        <w:rPr>
          <w:rFonts w:eastAsia="Calibri"/>
          <w:b/>
          <w:bCs/>
          <w:noProof/>
          <w:sz w:val="22"/>
          <w:szCs w:val="22"/>
          <w:lang w:eastAsia="en-US"/>
        </w:rPr>
        <w:t>7</w:t>
      </w:r>
      <w:r w:rsidR="00B0387D" w:rsidRPr="00BE22F3">
        <w:rPr>
          <w:rFonts w:eastAsia="Calibri"/>
          <w:b/>
          <w:bCs/>
          <w:sz w:val="22"/>
          <w:szCs w:val="22"/>
          <w:lang w:eastAsia="en-US"/>
        </w:rPr>
        <w:fldChar w:fldCharType="end"/>
      </w:r>
      <w:r>
        <w:rPr>
          <w:rFonts w:eastAsia="Calibri"/>
          <w:b/>
          <w:bCs/>
          <w:sz w:val="22"/>
          <w:szCs w:val="22"/>
          <w:lang w:eastAsia="en-US"/>
        </w:rPr>
        <w:t>.</w:t>
      </w:r>
      <w:r w:rsidRPr="00BE22F3">
        <w:rPr>
          <w:rFonts w:eastAsia="Calibri"/>
          <w:b/>
          <w:bCs/>
          <w:sz w:val="22"/>
          <w:szCs w:val="22"/>
          <w:lang w:eastAsia="en-US"/>
        </w:rPr>
        <w:t xml:space="preserve"> </w:t>
      </w:r>
      <w:r w:rsidR="00BE22F3" w:rsidRPr="00BE22F3">
        <w:rPr>
          <w:rFonts w:eastAsia="TimesNewRomanPS-BoldMT"/>
          <w:bCs/>
          <w:sz w:val="22"/>
          <w:szCs w:val="22"/>
        </w:rPr>
        <w:t>Среднегодовая численность населения Брянской области</w:t>
      </w:r>
    </w:p>
    <w:p w:rsidR="00BE22F3" w:rsidRPr="00EF7E9D" w:rsidRDefault="00BE22F3" w:rsidP="00BE22F3">
      <w:pPr>
        <w:ind w:firstLine="709"/>
        <w:rPr>
          <w:rFonts w:eastAsia="TimesNewRomanPS-BoldMT"/>
          <w:bCs/>
          <w:sz w:val="24"/>
          <w:szCs w:val="24"/>
          <w:lang w:eastAsia="en-US"/>
        </w:rPr>
      </w:pPr>
    </w:p>
    <w:p w:rsidR="00BE22F3" w:rsidRPr="00BE22F3" w:rsidRDefault="00BE22F3" w:rsidP="00BE22F3">
      <w:pPr>
        <w:ind w:firstLine="709"/>
        <w:rPr>
          <w:rFonts w:eastAsia="TimesNewRomanPS-BoldMT"/>
          <w:bCs/>
          <w:sz w:val="24"/>
          <w:szCs w:val="24"/>
          <w:lang w:eastAsia="en-US"/>
        </w:rPr>
      </w:pPr>
      <w:r w:rsidRPr="00BE22F3">
        <w:rPr>
          <w:rFonts w:eastAsia="TimesNewRomanPS-BoldMT"/>
          <w:bCs/>
          <w:sz w:val="24"/>
          <w:szCs w:val="24"/>
          <w:lang w:eastAsia="en-US"/>
        </w:rPr>
        <w:t>Однако, несмотря на превышение показателя смертности над рождаемостью в период с 20</w:t>
      </w:r>
      <w:r w:rsidR="00EF7E9D">
        <w:rPr>
          <w:rFonts w:eastAsia="TimesNewRomanPS-BoldMT"/>
          <w:bCs/>
          <w:sz w:val="24"/>
          <w:szCs w:val="24"/>
          <w:lang w:eastAsia="en-US"/>
        </w:rPr>
        <w:t>10</w:t>
      </w:r>
      <w:r w:rsidRPr="00BE22F3">
        <w:rPr>
          <w:rFonts w:eastAsia="TimesNewRomanPS-BoldMT"/>
          <w:bCs/>
          <w:sz w:val="24"/>
          <w:szCs w:val="24"/>
          <w:lang w:eastAsia="en-US"/>
        </w:rPr>
        <w:t xml:space="preserve"> по 201</w:t>
      </w:r>
      <w:r w:rsidR="00EF7E9D">
        <w:rPr>
          <w:rFonts w:eastAsia="TimesNewRomanPS-BoldMT"/>
          <w:bCs/>
          <w:sz w:val="24"/>
          <w:szCs w:val="24"/>
          <w:lang w:eastAsia="en-US"/>
        </w:rPr>
        <w:t>2</w:t>
      </w:r>
      <w:r w:rsidRPr="00BE22F3">
        <w:rPr>
          <w:rFonts w:eastAsia="TimesNewRomanPS-BoldMT"/>
          <w:bCs/>
          <w:sz w:val="24"/>
          <w:szCs w:val="24"/>
          <w:lang w:eastAsia="en-US"/>
        </w:rPr>
        <w:t xml:space="preserve"> год в среднем на 4</w:t>
      </w:r>
      <w:r w:rsidR="00EF7E9D">
        <w:rPr>
          <w:rFonts w:eastAsia="TimesNewRomanPS-BoldMT"/>
          <w:bCs/>
          <w:sz w:val="24"/>
          <w:szCs w:val="24"/>
          <w:lang w:eastAsia="en-US"/>
        </w:rPr>
        <w:t>9</w:t>
      </w:r>
      <w:r w:rsidRPr="00BE22F3">
        <w:rPr>
          <w:rFonts w:eastAsia="TimesNewRomanPS-BoldMT"/>
          <w:bCs/>
          <w:sz w:val="24"/>
          <w:szCs w:val="24"/>
          <w:lang w:eastAsia="en-US"/>
        </w:rPr>
        <w:t>%, необходимо отметить тенденцию к пов</w:t>
      </w:r>
      <w:r w:rsidRPr="00BE22F3">
        <w:rPr>
          <w:rFonts w:eastAsia="TimesNewRomanPS-BoldMT"/>
          <w:bCs/>
          <w:sz w:val="24"/>
          <w:szCs w:val="24"/>
          <w:lang w:eastAsia="en-US"/>
        </w:rPr>
        <w:t>ы</w:t>
      </w:r>
      <w:r w:rsidRPr="00BE22F3">
        <w:rPr>
          <w:rFonts w:eastAsia="TimesNewRomanPS-BoldMT"/>
          <w:bCs/>
          <w:sz w:val="24"/>
          <w:szCs w:val="24"/>
          <w:lang w:eastAsia="en-US"/>
        </w:rPr>
        <w:t>шению рождаемости и снижению смертности.</w:t>
      </w:r>
    </w:p>
    <w:p w:rsidR="00BE22F3" w:rsidRPr="00BE22F3" w:rsidRDefault="00BE22F3" w:rsidP="00BE22F3">
      <w:pPr>
        <w:ind w:firstLine="709"/>
        <w:rPr>
          <w:rFonts w:eastAsia="TimesNewRomanPS-BoldMT"/>
          <w:bCs/>
          <w:sz w:val="24"/>
          <w:szCs w:val="24"/>
          <w:lang w:eastAsia="en-US"/>
        </w:rPr>
      </w:pPr>
    </w:p>
    <w:p w:rsidR="00BE22F3" w:rsidRPr="00BE22F3" w:rsidRDefault="00BE22F3" w:rsidP="00BE22F3">
      <w:pPr>
        <w:ind w:firstLine="709"/>
        <w:jc w:val="right"/>
        <w:rPr>
          <w:rFonts w:eastAsia="TimesNewRomanPS-BoldMT"/>
          <w:bCs/>
          <w:sz w:val="22"/>
          <w:szCs w:val="22"/>
          <w:lang w:eastAsia="en-US"/>
        </w:rPr>
      </w:pPr>
      <w:r w:rsidRPr="00BE22F3">
        <w:rPr>
          <w:rFonts w:eastAsia="Calibri"/>
          <w:sz w:val="22"/>
          <w:szCs w:val="22"/>
          <w:lang w:eastAsia="en-US"/>
        </w:rPr>
        <w:t xml:space="preserve">Таблица </w:t>
      </w:r>
      <w:r w:rsidRPr="00BE22F3">
        <w:rPr>
          <w:rFonts w:eastAsia="Calibri"/>
          <w:sz w:val="22"/>
          <w:szCs w:val="22"/>
          <w:u w:val="single"/>
          <w:lang w:eastAsia="en-US"/>
        </w:rPr>
        <w:t xml:space="preserve">№ </w:t>
      </w:r>
      <w:r w:rsidR="00B0387D" w:rsidRPr="00BE22F3">
        <w:rPr>
          <w:rFonts w:eastAsia="Calibri"/>
          <w:sz w:val="22"/>
          <w:szCs w:val="22"/>
          <w:u w:val="single"/>
          <w:lang w:eastAsia="en-US"/>
        </w:rPr>
        <w:fldChar w:fldCharType="begin"/>
      </w:r>
      <w:r w:rsidRPr="00BE22F3">
        <w:rPr>
          <w:rFonts w:eastAsia="Calibri"/>
          <w:sz w:val="22"/>
          <w:szCs w:val="22"/>
          <w:u w:val="single"/>
          <w:lang w:eastAsia="en-US"/>
        </w:rPr>
        <w:instrText xml:space="preserve"> SEQ Таблица_№ \* ARABIC </w:instrText>
      </w:r>
      <w:r w:rsidR="00B0387D" w:rsidRPr="00BE22F3">
        <w:rPr>
          <w:rFonts w:eastAsia="Calibri"/>
          <w:sz w:val="22"/>
          <w:szCs w:val="22"/>
          <w:u w:val="single"/>
          <w:lang w:eastAsia="en-US"/>
        </w:rPr>
        <w:fldChar w:fldCharType="separate"/>
      </w:r>
      <w:r w:rsidR="00684C35">
        <w:rPr>
          <w:rFonts w:eastAsia="Calibri"/>
          <w:noProof/>
          <w:sz w:val="22"/>
          <w:szCs w:val="22"/>
          <w:u w:val="single"/>
          <w:lang w:eastAsia="en-US"/>
        </w:rPr>
        <w:t>3</w:t>
      </w:r>
      <w:r w:rsidR="00B0387D" w:rsidRPr="00BE22F3">
        <w:rPr>
          <w:rFonts w:eastAsia="Calibri"/>
          <w:sz w:val="22"/>
          <w:szCs w:val="22"/>
          <w:u w:val="single"/>
          <w:lang w:eastAsia="en-US"/>
        </w:rPr>
        <w:fldChar w:fldCharType="end"/>
      </w:r>
    </w:p>
    <w:p w:rsidR="00BE22F3" w:rsidRPr="00BE22F3" w:rsidRDefault="00922513" w:rsidP="00BE22F3">
      <w:pPr>
        <w:jc w:val="center"/>
        <w:rPr>
          <w:b/>
          <w:bCs/>
          <w:sz w:val="22"/>
          <w:szCs w:val="22"/>
        </w:rPr>
      </w:pPr>
      <w:r>
        <w:rPr>
          <w:b/>
          <w:bCs/>
          <w:sz w:val="22"/>
          <w:szCs w:val="22"/>
        </w:rPr>
        <w:t>Динамика р</w:t>
      </w:r>
      <w:r w:rsidR="00BE22F3" w:rsidRPr="00BE22F3">
        <w:rPr>
          <w:b/>
          <w:bCs/>
          <w:sz w:val="22"/>
          <w:szCs w:val="22"/>
        </w:rPr>
        <w:t>ождаемост</w:t>
      </w:r>
      <w:r>
        <w:rPr>
          <w:b/>
          <w:bCs/>
          <w:sz w:val="22"/>
          <w:szCs w:val="22"/>
        </w:rPr>
        <w:t>и</w:t>
      </w:r>
      <w:r w:rsidR="00BE22F3" w:rsidRPr="00BE22F3">
        <w:rPr>
          <w:b/>
          <w:bCs/>
          <w:sz w:val="22"/>
          <w:szCs w:val="22"/>
        </w:rPr>
        <w:t xml:space="preserve"> и смертност</w:t>
      </w:r>
      <w:r>
        <w:rPr>
          <w:b/>
          <w:bCs/>
          <w:sz w:val="22"/>
          <w:szCs w:val="22"/>
        </w:rPr>
        <w:t>и</w:t>
      </w:r>
      <w:r w:rsidR="00BE22F3" w:rsidRPr="00BE22F3">
        <w:rPr>
          <w:b/>
          <w:bCs/>
          <w:sz w:val="22"/>
          <w:szCs w:val="22"/>
        </w:rPr>
        <w:t xml:space="preserve"> на территории Брянской области</w:t>
      </w:r>
    </w:p>
    <w:p w:rsidR="00BE22F3" w:rsidRPr="00BE22F3" w:rsidRDefault="00BE22F3" w:rsidP="00BE22F3">
      <w:pPr>
        <w:ind w:firstLine="709"/>
        <w:rPr>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3"/>
        <w:gridCol w:w="1842"/>
        <w:gridCol w:w="1547"/>
        <w:gridCol w:w="1547"/>
        <w:gridCol w:w="1547"/>
      </w:tblGrid>
      <w:tr w:rsidR="00BE22F3" w:rsidRPr="00BE22F3" w:rsidTr="008E13CC">
        <w:trPr>
          <w:trHeight w:val="255"/>
        </w:trPr>
        <w:tc>
          <w:tcPr>
            <w:tcW w:w="2501" w:type="pct"/>
            <w:gridSpan w:val="2"/>
            <w:vMerge w:val="restart"/>
            <w:vAlign w:val="center"/>
          </w:tcPr>
          <w:p w:rsidR="00BE22F3" w:rsidRPr="00BE22F3" w:rsidRDefault="00BE22F3" w:rsidP="00BE22F3">
            <w:pPr>
              <w:spacing w:before="20" w:after="20"/>
              <w:jc w:val="center"/>
              <w:rPr>
                <w:rFonts w:eastAsia="Calibri"/>
                <w:sz w:val="22"/>
                <w:szCs w:val="22"/>
                <w:lang w:eastAsia="en-US"/>
              </w:rPr>
            </w:pPr>
            <w:r w:rsidRPr="00BE22F3">
              <w:rPr>
                <w:rFonts w:eastAsia="Calibri"/>
                <w:sz w:val="22"/>
                <w:szCs w:val="22"/>
                <w:lang w:eastAsia="en-US"/>
              </w:rPr>
              <w:t>Показатель</w:t>
            </w:r>
          </w:p>
        </w:tc>
        <w:tc>
          <w:tcPr>
            <w:tcW w:w="2499" w:type="pct"/>
            <w:gridSpan w:val="3"/>
            <w:vAlign w:val="center"/>
          </w:tcPr>
          <w:p w:rsidR="00BE22F3" w:rsidRPr="00BE22F3" w:rsidRDefault="00BE22F3" w:rsidP="00BE22F3">
            <w:pPr>
              <w:spacing w:before="20" w:after="20"/>
              <w:jc w:val="center"/>
              <w:rPr>
                <w:rFonts w:eastAsia="Calibri"/>
                <w:sz w:val="22"/>
                <w:szCs w:val="22"/>
                <w:lang w:eastAsia="en-US"/>
              </w:rPr>
            </w:pPr>
            <w:r w:rsidRPr="00BE22F3">
              <w:rPr>
                <w:rFonts w:eastAsia="Calibri"/>
                <w:sz w:val="22"/>
                <w:szCs w:val="22"/>
                <w:lang w:eastAsia="en-US"/>
              </w:rPr>
              <w:t>Год</w:t>
            </w:r>
          </w:p>
        </w:tc>
      </w:tr>
      <w:tr w:rsidR="00393DEB" w:rsidRPr="00BE22F3" w:rsidTr="008E13CC">
        <w:trPr>
          <w:trHeight w:val="289"/>
        </w:trPr>
        <w:tc>
          <w:tcPr>
            <w:tcW w:w="2501" w:type="pct"/>
            <w:gridSpan w:val="2"/>
            <w:vMerge/>
            <w:vAlign w:val="center"/>
          </w:tcPr>
          <w:p w:rsidR="00393DEB" w:rsidRPr="00BE22F3" w:rsidRDefault="00393DEB" w:rsidP="00BE22F3">
            <w:pPr>
              <w:spacing w:before="20" w:after="20"/>
              <w:rPr>
                <w:rFonts w:eastAsia="Calibri"/>
                <w:sz w:val="22"/>
                <w:szCs w:val="22"/>
                <w:lang w:eastAsia="en-US"/>
              </w:rPr>
            </w:pPr>
          </w:p>
        </w:tc>
        <w:tc>
          <w:tcPr>
            <w:tcW w:w="833" w:type="pct"/>
            <w:vAlign w:val="center"/>
          </w:tcPr>
          <w:p w:rsidR="00393DEB" w:rsidRPr="00BE22F3" w:rsidRDefault="00393DEB" w:rsidP="00907D9B">
            <w:pPr>
              <w:spacing w:before="20" w:after="20"/>
              <w:jc w:val="center"/>
              <w:rPr>
                <w:rFonts w:eastAsia="Calibri"/>
                <w:sz w:val="22"/>
                <w:szCs w:val="22"/>
                <w:lang w:eastAsia="en-US"/>
              </w:rPr>
            </w:pPr>
            <w:r w:rsidRPr="00BE22F3">
              <w:rPr>
                <w:rFonts w:eastAsia="Calibri"/>
                <w:sz w:val="22"/>
                <w:szCs w:val="22"/>
                <w:lang w:eastAsia="en-US"/>
              </w:rPr>
              <w:t>2010</w:t>
            </w:r>
          </w:p>
        </w:tc>
        <w:tc>
          <w:tcPr>
            <w:tcW w:w="833" w:type="pct"/>
            <w:vAlign w:val="center"/>
          </w:tcPr>
          <w:p w:rsidR="00393DEB" w:rsidRPr="00BE22F3" w:rsidRDefault="00393DEB" w:rsidP="00907D9B">
            <w:pPr>
              <w:spacing w:before="20" w:after="20"/>
              <w:jc w:val="center"/>
              <w:rPr>
                <w:rFonts w:eastAsia="Calibri"/>
                <w:sz w:val="22"/>
                <w:szCs w:val="22"/>
                <w:lang w:eastAsia="en-US"/>
              </w:rPr>
            </w:pPr>
            <w:r w:rsidRPr="00BE22F3">
              <w:rPr>
                <w:rFonts w:eastAsia="Calibri"/>
                <w:sz w:val="22"/>
                <w:szCs w:val="22"/>
                <w:lang w:eastAsia="en-US"/>
              </w:rPr>
              <w:t>2011</w:t>
            </w:r>
          </w:p>
        </w:tc>
        <w:tc>
          <w:tcPr>
            <w:tcW w:w="833" w:type="pct"/>
            <w:vAlign w:val="center"/>
          </w:tcPr>
          <w:p w:rsidR="00393DEB" w:rsidRPr="00BE22F3" w:rsidRDefault="00393DEB" w:rsidP="00BE22F3">
            <w:pPr>
              <w:spacing w:before="20" w:after="20"/>
              <w:jc w:val="center"/>
              <w:rPr>
                <w:rFonts w:eastAsia="Calibri"/>
                <w:sz w:val="22"/>
                <w:szCs w:val="22"/>
                <w:lang w:eastAsia="en-US"/>
              </w:rPr>
            </w:pPr>
            <w:r>
              <w:rPr>
                <w:rFonts w:eastAsia="Calibri"/>
                <w:sz w:val="22"/>
                <w:szCs w:val="22"/>
                <w:lang w:eastAsia="en-US"/>
              </w:rPr>
              <w:t>2012</w:t>
            </w:r>
          </w:p>
        </w:tc>
      </w:tr>
      <w:tr w:rsidR="00393DEB" w:rsidRPr="00BE22F3" w:rsidTr="008E13CC">
        <w:tc>
          <w:tcPr>
            <w:tcW w:w="1509" w:type="pct"/>
            <w:vAlign w:val="center"/>
          </w:tcPr>
          <w:p w:rsidR="00393DEB" w:rsidRPr="00BE22F3" w:rsidRDefault="00393DEB" w:rsidP="00292E0E">
            <w:pPr>
              <w:spacing w:before="20" w:after="20"/>
              <w:ind w:left="57"/>
              <w:rPr>
                <w:rFonts w:eastAsia="Calibri"/>
                <w:sz w:val="22"/>
                <w:szCs w:val="22"/>
                <w:lang w:eastAsia="en-US"/>
              </w:rPr>
            </w:pPr>
            <w:r w:rsidRPr="00BE22F3">
              <w:rPr>
                <w:rFonts w:eastAsia="Calibri"/>
                <w:sz w:val="22"/>
                <w:szCs w:val="22"/>
                <w:lang w:eastAsia="en-US"/>
              </w:rPr>
              <w:t>Количество родившихся</w:t>
            </w:r>
          </w:p>
        </w:tc>
        <w:tc>
          <w:tcPr>
            <w:tcW w:w="992" w:type="pct"/>
            <w:vAlign w:val="center"/>
          </w:tcPr>
          <w:p w:rsidR="00393DEB" w:rsidRPr="00BE22F3" w:rsidRDefault="00393DEB" w:rsidP="00292E0E">
            <w:pPr>
              <w:spacing w:before="20" w:after="20"/>
              <w:ind w:left="57"/>
              <w:rPr>
                <w:rFonts w:eastAsia="Calibri"/>
                <w:smallCaps/>
                <w:sz w:val="22"/>
                <w:szCs w:val="22"/>
                <w:lang w:eastAsia="en-US"/>
              </w:rPr>
            </w:pPr>
            <w:r>
              <w:rPr>
                <w:rFonts w:eastAsia="Calibri"/>
                <w:sz w:val="22"/>
                <w:szCs w:val="22"/>
                <w:lang w:eastAsia="en-US"/>
              </w:rPr>
              <w:t>Абс.</w:t>
            </w:r>
          </w:p>
        </w:tc>
        <w:tc>
          <w:tcPr>
            <w:tcW w:w="833" w:type="pct"/>
            <w:vAlign w:val="center"/>
          </w:tcPr>
          <w:p w:rsidR="00393DEB" w:rsidRPr="00BE22F3" w:rsidRDefault="00393DEB" w:rsidP="00907D9B">
            <w:pPr>
              <w:spacing w:before="20" w:after="20"/>
              <w:jc w:val="center"/>
              <w:rPr>
                <w:rFonts w:eastAsia="Calibri"/>
                <w:sz w:val="22"/>
                <w:szCs w:val="22"/>
                <w:lang w:eastAsia="en-US"/>
              </w:rPr>
            </w:pPr>
            <w:r w:rsidRPr="00BE22F3">
              <w:rPr>
                <w:rFonts w:eastAsia="Calibri"/>
                <w:smallCaps/>
                <w:sz w:val="22"/>
                <w:szCs w:val="22"/>
                <w:lang w:eastAsia="en-US"/>
              </w:rPr>
              <w:t>13727</w:t>
            </w:r>
          </w:p>
        </w:tc>
        <w:tc>
          <w:tcPr>
            <w:tcW w:w="833" w:type="pct"/>
            <w:vAlign w:val="center"/>
          </w:tcPr>
          <w:p w:rsidR="00393DEB" w:rsidRPr="00BE22F3" w:rsidRDefault="00393DEB" w:rsidP="00907D9B">
            <w:pPr>
              <w:spacing w:before="20" w:after="20"/>
              <w:jc w:val="center"/>
              <w:rPr>
                <w:rFonts w:eastAsia="Calibri"/>
                <w:sz w:val="22"/>
                <w:szCs w:val="22"/>
                <w:lang w:eastAsia="en-US"/>
              </w:rPr>
            </w:pPr>
            <w:r w:rsidRPr="00BE22F3">
              <w:rPr>
                <w:rFonts w:eastAsia="Calibri"/>
                <w:smallCaps/>
                <w:sz w:val="22"/>
                <w:szCs w:val="22"/>
                <w:lang w:eastAsia="en-US"/>
              </w:rPr>
              <w:t>13843</w:t>
            </w:r>
          </w:p>
        </w:tc>
        <w:tc>
          <w:tcPr>
            <w:tcW w:w="833" w:type="pct"/>
            <w:vAlign w:val="center"/>
          </w:tcPr>
          <w:p w:rsidR="00393DEB" w:rsidRPr="00B91B43" w:rsidRDefault="00393DEB" w:rsidP="00907D9B">
            <w:pPr>
              <w:spacing w:before="20" w:after="20"/>
              <w:jc w:val="center"/>
              <w:rPr>
                <w:rFonts w:eastAsia="Calibri"/>
                <w:sz w:val="22"/>
                <w:szCs w:val="22"/>
                <w:lang w:eastAsia="en-US"/>
              </w:rPr>
            </w:pPr>
            <w:r w:rsidRPr="00B91B43">
              <w:rPr>
                <w:rFonts w:eastAsia="Calibri"/>
                <w:sz w:val="22"/>
                <w:szCs w:val="22"/>
                <w:lang w:eastAsia="en-US"/>
              </w:rPr>
              <w:t>14391</w:t>
            </w:r>
          </w:p>
        </w:tc>
      </w:tr>
      <w:tr w:rsidR="00393DEB" w:rsidRPr="00BE22F3" w:rsidTr="008E13CC">
        <w:tc>
          <w:tcPr>
            <w:tcW w:w="1509" w:type="pct"/>
            <w:vAlign w:val="center"/>
          </w:tcPr>
          <w:p w:rsidR="00393DEB" w:rsidRPr="00BE22F3" w:rsidRDefault="00393DEB" w:rsidP="00292E0E">
            <w:pPr>
              <w:spacing w:before="20" w:after="20"/>
              <w:ind w:left="57"/>
              <w:rPr>
                <w:rFonts w:eastAsia="Calibri"/>
                <w:sz w:val="22"/>
                <w:szCs w:val="22"/>
                <w:lang w:eastAsia="en-US"/>
              </w:rPr>
            </w:pPr>
            <w:r w:rsidRPr="00BE22F3">
              <w:rPr>
                <w:rFonts w:eastAsia="Calibri"/>
                <w:sz w:val="22"/>
                <w:szCs w:val="22"/>
                <w:lang w:eastAsia="en-US"/>
              </w:rPr>
              <w:t>Показатель рождаемости</w:t>
            </w:r>
          </w:p>
        </w:tc>
        <w:tc>
          <w:tcPr>
            <w:tcW w:w="992" w:type="pct"/>
            <w:vAlign w:val="center"/>
          </w:tcPr>
          <w:p w:rsidR="00393DEB" w:rsidRPr="00BE22F3" w:rsidRDefault="00393DEB" w:rsidP="00292E0E">
            <w:pPr>
              <w:spacing w:before="20" w:after="20"/>
              <w:ind w:left="57"/>
              <w:rPr>
                <w:rFonts w:eastAsia="Calibri"/>
                <w:sz w:val="22"/>
                <w:szCs w:val="22"/>
                <w:lang w:eastAsia="en-US"/>
              </w:rPr>
            </w:pPr>
            <w:r w:rsidRPr="00BE22F3">
              <w:rPr>
                <w:rFonts w:eastAsia="Calibri"/>
                <w:sz w:val="22"/>
                <w:szCs w:val="22"/>
                <w:lang w:eastAsia="en-US"/>
              </w:rPr>
              <w:t>На 1000 чел.</w:t>
            </w:r>
          </w:p>
        </w:tc>
        <w:tc>
          <w:tcPr>
            <w:tcW w:w="833" w:type="pct"/>
            <w:vAlign w:val="center"/>
          </w:tcPr>
          <w:p w:rsidR="00393DEB" w:rsidRPr="00BE22F3" w:rsidRDefault="00393DEB" w:rsidP="00907D9B">
            <w:pPr>
              <w:spacing w:before="20" w:after="20"/>
              <w:jc w:val="center"/>
              <w:rPr>
                <w:rFonts w:eastAsia="Calibri"/>
                <w:sz w:val="22"/>
                <w:szCs w:val="22"/>
                <w:lang w:eastAsia="en-US"/>
              </w:rPr>
            </w:pPr>
            <w:r w:rsidRPr="00BE22F3">
              <w:rPr>
                <w:rFonts w:eastAsia="Calibri"/>
                <w:smallCaps/>
                <w:sz w:val="22"/>
                <w:szCs w:val="22"/>
                <w:lang w:eastAsia="en-US"/>
              </w:rPr>
              <w:t>10,7</w:t>
            </w:r>
          </w:p>
        </w:tc>
        <w:tc>
          <w:tcPr>
            <w:tcW w:w="833" w:type="pct"/>
            <w:vAlign w:val="center"/>
          </w:tcPr>
          <w:p w:rsidR="00393DEB" w:rsidRPr="00BE22F3" w:rsidRDefault="00393DEB" w:rsidP="00907D9B">
            <w:pPr>
              <w:spacing w:before="20" w:after="20"/>
              <w:jc w:val="center"/>
              <w:rPr>
                <w:rFonts w:eastAsia="Calibri"/>
                <w:sz w:val="22"/>
                <w:szCs w:val="22"/>
                <w:lang w:eastAsia="en-US"/>
              </w:rPr>
            </w:pPr>
            <w:r w:rsidRPr="00BE22F3">
              <w:rPr>
                <w:rFonts w:eastAsia="Calibri"/>
                <w:smallCaps/>
                <w:sz w:val="22"/>
                <w:szCs w:val="22"/>
                <w:lang w:eastAsia="en-US"/>
              </w:rPr>
              <w:t>10,9</w:t>
            </w:r>
          </w:p>
        </w:tc>
        <w:tc>
          <w:tcPr>
            <w:tcW w:w="833" w:type="pct"/>
            <w:vAlign w:val="center"/>
          </w:tcPr>
          <w:p w:rsidR="00393DEB" w:rsidRPr="00B91B43" w:rsidRDefault="00393DEB" w:rsidP="00907D9B">
            <w:pPr>
              <w:spacing w:before="20" w:after="20"/>
              <w:jc w:val="center"/>
              <w:rPr>
                <w:rFonts w:eastAsia="Calibri"/>
                <w:sz w:val="22"/>
                <w:szCs w:val="22"/>
                <w:lang w:eastAsia="en-US"/>
              </w:rPr>
            </w:pPr>
            <w:r w:rsidRPr="00B91B43">
              <w:rPr>
                <w:rFonts w:eastAsia="Calibri"/>
                <w:sz w:val="22"/>
                <w:szCs w:val="22"/>
                <w:lang w:eastAsia="en-US"/>
              </w:rPr>
              <w:t>11,4</w:t>
            </w:r>
          </w:p>
        </w:tc>
      </w:tr>
      <w:tr w:rsidR="00393DEB" w:rsidRPr="00BE22F3" w:rsidTr="008E13CC">
        <w:tc>
          <w:tcPr>
            <w:tcW w:w="1509" w:type="pct"/>
            <w:vAlign w:val="center"/>
          </w:tcPr>
          <w:p w:rsidR="00393DEB" w:rsidRPr="00BE22F3" w:rsidRDefault="00393DEB" w:rsidP="00292E0E">
            <w:pPr>
              <w:spacing w:before="20" w:after="20"/>
              <w:ind w:left="57"/>
              <w:rPr>
                <w:rFonts w:eastAsia="Calibri"/>
                <w:sz w:val="22"/>
                <w:szCs w:val="22"/>
                <w:lang w:eastAsia="en-US"/>
              </w:rPr>
            </w:pPr>
            <w:r w:rsidRPr="00BE22F3">
              <w:rPr>
                <w:rFonts w:eastAsia="Calibri"/>
                <w:sz w:val="22"/>
                <w:szCs w:val="22"/>
                <w:lang w:eastAsia="en-US"/>
              </w:rPr>
              <w:t>Количество умерших</w:t>
            </w:r>
          </w:p>
        </w:tc>
        <w:tc>
          <w:tcPr>
            <w:tcW w:w="992" w:type="pct"/>
            <w:vAlign w:val="center"/>
          </w:tcPr>
          <w:p w:rsidR="00393DEB" w:rsidRPr="00BE22F3" w:rsidRDefault="00393DEB" w:rsidP="00292E0E">
            <w:pPr>
              <w:spacing w:before="20" w:after="20"/>
              <w:ind w:left="57"/>
              <w:rPr>
                <w:rFonts w:eastAsia="Calibri"/>
                <w:smallCaps/>
                <w:sz w:val="22"/>
                <w:szCs w:val="22"/>
                <w:lang w:eastAsia="en-US"/>
              </w:rPr>
            </w:pPr>
            <w:r>
              <w:rPr>
                <w:rFonts w:eastAsia="Calibri"/>
                <w:sz w:val="22"/>
                <w:szCs w:val="22"/>
                <w:lang w:eastAsia="en-US"/>
              </w:rPr>
              <w:t>Абс.</w:t>
            </w:r>
          </w:p>
        </w:tc>
        <w:tc>
          <w:tcPr>
            <w:tcW w:w="833" w:type="pct"/>
            <w:vAlign w:val="center"/>
          </w:tcPr>
          <w:p w:rsidR="00393DEB" w:rsidRPr="00BE22F3" w:rsidRDefault="00393DEB" w:rsidP="00907D9B">
            <w:pPr>
              <w:spacing w:before="20" w:after="20"/>
              <w:jc w:val="center"/>
              <w:rPr>
                <w:rFonts w:eastAsia="Calibri"/>
                <w:sz w:val="22"/>
                <w:szCs w:val="22"/>
                <w:lang w:eastAsia="en-US"/>
              </w:rPr>
            </w:pPr>
            <w:r w:rsidRPr="00BE22F3">
              <w:rPr>
                <w:rFonts w:eastAsia="Calibri"/>
                <w:smallCaps/>
                <w:sz w:val="22"/>
                <w:szCs w:val="22"/>
                <w:lang w:eastAsia="en-US"/>
              </w:rPr>
              <w:t>21775</w:t>
            </w:r>
          </w:p>
        </w:tc>
        <w:tc>
          <w:tcPr>
            <w:tcW w:w="833" w:type="pct"/>
            <w:vAlign w:val="center"/>
          </w:tcPr>
          <w:p w:rsidR="00393DEB" w:rsidRPr="00BE22F3" w:rsidRDefault="00393DEB" w:rsidP="00907D9B">
            <w:pPr>
              <w:spacing w:before="20" w:after="20"/>
              <w:jc w:val="center"/>
              <w:rPr>
                <w:rFonts w:eastAsia="Calibri"/>
                <w:sz w:val="22"/>
                <w:szCs w:val="22"/>
                <w:lang w:eastAsia="en-US"/>
              </w:rPr>
            </w:pPr>
            <w:r w:rsidRPr="00BE22F3">
              <w:rPr>
                <w:rFonts w:eastAsia="Calibri"/>
                <w:smallCaps/>
                <w:sz w:val="22"/>
                <w:szCs w:val="22"/>
                <w:lang w:eastAsia="en-US"/>
              </w:rPr>
              <w:t>20491</w:t>
            </w:r>
          </w:p>
        </w:tc>
        <w:tc>
          <w:tcPr>
            <w:tcW w:w="833" w:type="pct"/>
            <w:vAlign w:val="center"/>
          </w:tcPr>
          <w:p w:rsidR="00393DEB" w:rsidRPr="00B91B43" w:rsidRDefault="00393DEB" w:rsidP="00907D9B">
            <w:pPr>
              <w:spacing w:before="20" w:after="20"/>
              <w:jc w:val="center"/>
              <w:rPr>
                <w:rFonts w:eastAsia="Calibri"/>
                <w:sz w:val="22"/>
                <w:szCs w:val="22"/>
                <w:lang w:eastAsia="en-US"/>
              </w:rPr>
            </w:pPr>
            <w:r w:rsidRPr="00B91B43">
              <w:rPr>
                <w:rFonts w:eastAsia="Calibri"/>
                <w:sz w:val="22"/>
                <w:szCs w:val="22"/>
                <w:lang w:eastAsia="en-US"/>
              </w:rPr>
              <w:t>20433</w:t>
            </w:r>
          </w:p>
        </w:tc>
      </w:tr>
      <w:tr w:rsidR="00393DEB" w:rsidRPr="00BE22F3" w:rsidTr="008E13CC">
        <w:tc>
          <w:tcPr>
            <w:tcW w:w="1509" w:type="pct"/>
            <w:vAlign w:val="center"/>
          </w:tcPr>
          <w:p w:rsidR="00393DEB" w:rsidRPr="00BE22F3" w:rsidRDefault="00393DEB" w:rsidP="00292E0E">
            <w:pPr>
              <w:spacing w:before="20" w:after="20"/>
              <w:ind w:left="57"/>
              <w:rPr>
                <w:rFonts w:eastAsia="Calibri"/>
                <w:sz w:val="22"/>
                <w:szCs w:val="22"/>
                <w:lang w:eastAsia="en-US"/>
              </w:rPr>
            </w:pPr>
            <w:r w:rsidRPr="00BE22F3">
              <w:rPr>
                <w:rFonts w:eastAsia="Calibri"/>
                <w:sz w:val="22"/>
                <w:szCs w:val="22"/>
                <w:lang w:eastAsia="en-US"/>
              </w:rPr>
              <w:t>Показатель смертности</w:t>
            </w:r>
          </w:p>
        </w:tc>
        <w:tc>
          <w:tcPr>
            <w:tcW w:w="992" w:type="pct"/>
            <w:vAlign w:val="center"/>
          </w:tcPr>
          <w:p w:rsidR="00393DEB" w:rsidRPr="00BE22F3" w:rsidRDefault="00393DEB" w:rsidP="00292E0E">
            <w:pPr>
              <w:spacing w:before="20" w:after="20"/>
              <w:ind w:left="57"/>
              <w:rPr>
                <w:rFonts w:eastAsia="Calibri"/>
                <w:sz w:val="22"/>
                <w:szCs w:val="22"/>
                <w:lang w:eastAsia="en-US"/>
              </w:rPr>
            </w:pPr>
            <w:r w:rsidRPr="00BE22F3">
              <w:rPr>
                <w:rFonts w:eastAsia="Calibri"/>
                <w:sz w:val="22"/>
                <w:szCs w:val="22"/>
                <w:lang w:eastAsia="en-US"/>
              </w:rPr>
              <w:t>На 1000 чел.</w:t>
            </w:r>
          </w:p>
        </w:tc>
        <w:tc>
          <w:tcPr>
            <w:tcW w:w="833" w:type="pct"/>
            <w:vAlign w:val="center"/>
          </w:tcPr>
          <w:p w:rsidR="00393DEB" w:rsidRPr="00BE22F3" w:rsidRDefault="00393DEB" w:rsidP="00907D9B">
            <w:pPr>
              <w:spacing w:before="20" w:after="20"/>
              <w:jc w:val="center"/>
              <w:rPr>
                <w:rFonts w:eastAsia="Calibri"/>
                <w:sz w:val="22"/>
                <w:szCs w:val="22"/>
                <w:lang w:eastAsia="en-US"/>
              </w:rPr>
            </w:pPr>
            <w:r w:rsidRPr="00BE22F3">
              <w:rPr>
                <w:rFonts w:eastAsia="Calibri"/>
                <w:smallCaps/>
                <w:sz w:val="22"/>
                <w:szCs w:val="22"/>
                <w:lang w:eastAsia="en-US"/>
              </w:rPr>
              <w:t>17,0</w:t>
            </w:r>
          </w:p>
        </w:tc>
        <w:tc>
          <w:tcPr>
            <w:tcW w:w="833" w:type="pct"/>
            <w:vAlign w:val="center"/>
          </w:tcPr>
          <w:p w:rsidR="00393DEB" w:rsidRPr="00BE22F3" w:rsidRDefault="00393DEB" w:rsidP="00907D9B">
            <w:pPr>
              <w:spacing w:before="20" w:after="20"/>
              <w:jc w:val="center"/>
              <w:rPr>
                <w:rFonts w:eastAsia="Calibri"/>
                <w:sz w:val="22"/>
                <w:szCs w:val="22"/>
                <w:lang w:eastAsia="en-US"/>
              </w:rPr>
            </w:pPr>
            <w:r w:rsidRPr="00BE22F3">
              <w:rPr>
                <w:rFonts w:eastAsia="Calibri"/>
                <w:smallCaps/>
                <w:sz w:val="22"/>
                <w:szCs w:val="22"/>
                <w:lang w:eastAsia="en-US"/>
              </w:rPr>
              <w:t>16,1</w:t>
            </w:r>
          </w:p>
        </w:tc>
        <w:tc>
          <w:tcPr>
            <w:tcW w:w="833" w:type="pct"/>
            <w:vAlign w:val="center"/>
          </w:tcPr>
          <w:p w:rsidR="00393DEB" w:rsidRPr="00B91B43" w:rsidRDefault="00393DEB" w:rsidP="00907D9B">
            <w:pPr>
              <w:spacing w:before="20" w:after="20"/>
              <w:jc w:val="center"/>
              <w:rPr>
                <w:rFonts w:eastAsia="Calibri"/>
                <w:sz w:val="22"/>
                <w:szCs w:val="22"/>
                <w:lang w:eastAsia="en-US"/>
              </w:rPr>
            </w:pPr>
            <w:r w:rsidRPr="00B91B43">
              <w:rPr>
                <w:rFonts w:eastAsia="Calibri"/>
                <w:sz w:val="22"/>
                <w:szCs w:val="22"/>
                <w:lang w:eastAsia="en-US"/>
              </w:rPr>
              <w:t>16,2</w:t>
            </w:r>
          </w:p>
        </w:tc>
      </w:tr>
    </w:tbl>
    <w:p w:rsidR="00BE22F3" w:rsidRDefault="00BE22F3" w:rsidP="00BE22F3">
      <w:pPr>
        <w:ind w:firstLine="709"/>
        <w:rPr>
          <w:rFonts w:eastAsia="Calibri"/>
          <w:sz w:val="24"/>
          <w:szCs w:val="24"/>
          <w:lang w:eastAsia="en-US"/>
        </w:rPr>
      </w:pPr>
    </w:p>
    <w:p w:rsidR="009418C5" w:rsidRPr="009418C5" w:rsidRDefault="009418C5" w:rsidP="00BE22F3">
      <w:pPr>
        <w:ind w:firstLine="709"/>
        <w:rPr>
          <w:rFonts w:eastAsia="Calibri"/>
          <w:sz w:val="24"/>
          <w:szCs w:val="24"/>
          <w:lang w:eastAsia="en-US"/>
        </w:rPr>
      </w:pPr>
    </w:p>
    <w:p w:rsidR="00BE22F3" w:rsidRPr="00393DEB" w:rsidRDefault="00393DEB" w:rsidP="00BE22F3">
      <w:pPr>
        <w:jc w:val="center"/>
        <w:rPr>
          <w:sz w:val="24"/>
          <w:szCs w:val="24"/>
        </w:rPr>
      </w:pPr>
      <w:r>
        <w:rPr>
          <w:noProof/>
          <w:szCs w:val="24"/>
        </w:rPr>
        <w:drawing>
          <wp:inline distT="0" distB="0" distL="0" distR="0">
            <wp:extent cx="5348378" cy="2631056"/>
            <wp:effectExtent l="0" t="0" r="0" b="0"/>
            <wp:docPr id="1"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E22F3" w:rsidRPr="00BE22F3" w:rsidRDefault="00BE22F3" w:rsidP="00BE22F3">
      <w:pPr>
        <w:jc w:val="center"/>
        <w:rPr>
          <w:sz w:val="22"/>
          <w:szCs w:val="22"/>
        </w:rPr>
      </w:pPr>
    </w:p>
    <w:p w:rsidR="00BE22F3" w:rsidRPr="00BE22F3" w:rsidRDefault="009418C5" w:rsidP="00292E0E">
      <w:pPr>
        <w:jc w:val="center"/>
        <w:rPr>
          <w:rFonts w:eastAsia="TimesNewRomanPS-BoldMT"/>
          <w:b/>
          <w:bCs/>
          <w:sz w:val="24"/>
          <w:szCs w:val="24"/>
          <w:lang w:eastAsia="en-US"/>
        </w:rPr>
      </w:pPr>
      <w:r w:rsidRPr="00BE22F3">
        <w:rPr>
          <w:rFonts w:eastAsia="Calibri"/>
          <w:b/>
          <w:bCs/>
          <w:sz w:val="22"/>
          <w:szCs w:val="22"/>
          <w:lang w:eastAsia="en-US"/>
        </w:rPr>
        <w:t xml:space="preserve">Рис. № </w:t>
      </w:r>
      <w:r w:rsidR="00B0387D" w:rsidRPr="00BE22F3">
        <w:rPr>
          <w:rFonts w:eastAsia="Calibri"/>
          <w:b/>
          <w:bCs/>
          <w:sz w:val="22"/>
          <w:szCs w:val="22"/>
          <w:lang w:eastAsia="en-US"/>
        </w:rPr>
        <w:fldChar w:fldCharType="begin"/>
      </w:r>
      <w:r w:rsidRPr="00BE22F3">
        <w:rPr>
          <w:rFonts w:eastAsia="Calibri"/>
          <w:b/>
          <w:bCs/>
          <w:sz w:val="22"/>
          <w:szCs w:val="22"/>
          <w:lang w:eastAsia="en-US"/>
        </w:rPr>
        <w:instrText xml:space="preserve"> SEQ Рис._№ \* ARABIC </w:instrText>
      </w:r>
      <w:r w:rsidR="00B0387D" w:rsidRPr="00BE22F3">
        <w:rPr>
          <w:rFonts w:eastAsia="Calibri"/>
          <w:b/>
          <w:bCs/>
          <w:sz w:val="22"/>
          <w:szCs w:val="22"/>
          <w:lang w:eastAsia="en-US"/>
        </w:rPr>
        <w:fldChar w:fldCharType="separate"/>
      </w:r>
      <w:r w:rsidR="00684C35">
        <w:rPr>
          <w:rFonts w:eastAsia="Calibri"/>
          <w:b/>
          <w:bCs/>
          <w:noProof/>
          <w:sz w:val="22"/>
          <w:szCs w:val="22"/>
          <w:lang w:eastAsia="en-US"/>
        </w:rPr>
        <w:t>8</w:t>
      </w:r>
      <w:r w:rsidR="00B0387D" w:rsidRPr="00BE22F3">
        <w:rPr>
          <w:rFonts w:eastAsia="Calibri"/>
          <w:b/>
          <w:bCs/>
          <w:sz w:val="22"/>
          <w:szCs w:val="22"/>
          <w:lang w:eastAsia="en-US"/>
        </w:rPr>
        <w:fldChar w:fldCharType="end"/>
      </w:r>
      <w:r>
        <w:rPr>
          <w:rFonts w:eastAsia="Calibri"/>
          <w:b/>
          <w:bCs/>
          <w:sz w:val="22"/>
          <w:szCs w:val="22"/>
          <w:lang w:eastAsia="en-US"/>
        </w:rPr>
        <w:t>.</w:t>
      </w:r>
      <w:r w:rsidRPr="00BE22F3">
        <w:rPr>
          <w:rFonts w:eastAsia="Calibri"/>
          <w:b/>
          <w:bCs/>
          <w:sz w:val="22"/>
          <w:szCs w:val="22"/>
          <w:lang w:eastAsia="en-US"/>
        </w:rPr>
        <w:t xml:space="preserve"> </w:t>
      </w:r>
      <w:r w:rsidR="00922513" w:rsidRPr="00922513">
        <w:rPr>
          <w:rFonts w:eastAsia="TimesNewRomanPS-BoldMT"/>
          <w:bCs/>
          <w:sz w:val="22"/>
          <w:szCs w:val="22"/>
        </w:rPr>
        <w:t xml:space="preserve">Динамика </w:t>
      </w:r>
      <w:r w:rsidR="00922513">
        <w:rPr>
          <w:rFonts w:eastAsia="TimesNewRomanPS-BoldMT"/>
          <w:bCs/>
          <w:sz w:val="22"/>
          <w:szCs w:val="22"/>
        </w:rPr>
        <w:t>р</w:t>
      </w:r>
      <w:r w:rsidR="00BE22F3" w:rsidRPr="00BE22F3">
        <w:rPr>
          <w:rFonts w:eastAsia="TimesNewRomanPS-BoldMT"/>
          <w:bCs/>
          <w:sz w:val="22"/>
          <w:szCs w:val="22"/>
        </w:rPr>
        <w:t>ождаемост</w:t>
      </w:r>
      <w:r w:rsidR="00922513">
        <w:rPr>
          <w:rFonts w:eastAsia="TimesNewRomanPS-BoldMT"/>
          <w:bCs/>
          <w:sz w:val="22"/>
          <w:szCs w:val="22"/>
        </w:rPr>
        <w:t>и</w:t>
      </w:r>
      <w:r w:rsidR="00BE22F3" w:rsidRPr="00BE22F3">
        <w:rPr>
          <w:rFonts w:eastAsia="TimesNewRomanPS-BoldMT"/>
          <w:bCs/>
          <w:sz w:val="22"/>
          <w:szCs w:val="22"/>
        </w:rPr>
        <w:t xml:space="preserve"> и смертност</w:t>
      </w:r>
      <w:r w:rsidR="00922513">
        <w:rPr>
          <w:rFonts w:eastAsia="TimesNewRomanPS-BoldMT"/>
          <w:bCs/>
          <w:sz w:val="22"/>
          <w:szCs w:val="22"/>
        </w:rPr>
        <w:t>и</w:t>
      </w:r>
      <w:r w:rsidR="00BE22F3" w:rsidRPr="00BE22F3">
        <w:rPr>
          <w:rFonts w:eastAsia="TimesNewRomanPS-BoldMT"/>
          <w:bCs/>
          <w:sz w:val="22"/>
          <w:szCs w:val="22"/>
        </w:rPr>
        <w:t xml:space="preserve"> на территории Брянской области</w:t>
      </w:r>
      <w:r w:rsidR="00BE22F3" w:rsidRPr="00BE22F3">
        <w:rPr>
          <w:rFonts w:eastAsia="TimesNewRomanPS-BoldMT"/>
          <w:bCs/>
          <w:sz w:val="22"/>
          <w:szCs w:val="22"/>
        </w:rPr>
        <w:br/>
      </w:r>
    </w:p>
    <w:p w:rsidR="009418C5" w:rsidRDefault="009418C5">
      <w:pPr>
        <w:jc w:val="left"/>
        <w:rPr>
          <w:rFonts w:eastAsia="TimesNewRomanPS-BoldMT"/>
          <w:bCs/>
          <w:sz w:val="24"/>
          <w:szCs w:val="24"/>
          <w:lang w:eastAsia="en-US"/>
        </w:rPr>
      </w:pPr>
      <w:r>
        <w:rPr>
          <w:rFonts w:eastAsia="TimesNewRomanPS-BoldMT"/>
          <w:bCs/>
          <w:sz w:val="24"/>
          <w:szCs w:val="24"/>
          <w:lang w:eastAsia="en-US"/>
        </w:rPr>
        <w:br w:type="page"/>
      </w:r>
    </w:p>
    <w:p w:rsidR="00BE22F3" w:rsidRPr="00BE22F3" w:rsidRDefault="00BE22F3" w:rsidP="00BE22F3">
      <w:pPr>
        <w:ind w:firstLine="709"/>
        <w:rPr>
          <w:rFonts w:eastAsia="TimesNewRomanPS-BoldMT"/>
          <w:bCs/>
          <w:sz w:val="24"/>
          <w:szCs w:val="24"/>
          <w:lang w:eastAsia="en-US"/>
        </w:rPr>
      </w:pPr>
      <w:r w:rsidRPr="00BE22F3">
        <w:rPr>
          <w:rFonts w:eastAsia="TimesNewRomanPS-BoldMT"/>
          <w:bCs/>
          <w:sz w:val="24"/>
          <w:szCs w:val="24"/>
          <w:lang w:eastAsia="en-US"/>
        </w:rPr>
        <w:lastRenderedPageBreak/>
        <w:t>Основное место среди причин смерти принадлежит болезням системы кровоо</w:t>
      </w:r>
      <w:r w:rsidRPr="00BE22F3">
        <w:rPr>
          <w:rFonts w:eastAsia="TimesNewRomanPS-BoldMT"/>
          <w:bCs/>
          <w:sz w:val="24"/>
          <w:szCs w:val="24"/>
          <w:lang w:eastAsia="en-US"/>
        </w:rPr>
        <w:t>б</w:t>
      </w:r>
      <w:r w:rsidRPr="00BE22F3">
        <w:rPr>
          <w:rFonts w:eastAsia="TimesNewRomanPS-BoldMT"/>
          <w:bCs/>
          <w:sz w:val="24"/>
          <w:szCs w:val="24"/>
          <w:lang w:eastAsia="en-US"/>
        </w:rPr>
        <w:t>ращения, новообразованиям, а также несчастным случаям, отравлениям и травмам (таб.</w:t>
      </w:r>
      <w:r w:rsidR="00292E0E">
        <w:rPr>
          <w:rFonts w:eastAsia="TimesNewRomanPS-BoldMT"/>
          <w:bCs/>
          <w:sz w:val="24"/>
          <w:szCs w:val="24"/>
          <w:lang w:eastAsia="en-US"/>
        </w:rPr>
        <w:t> </w:t>
      </w:r>
      <w:r w:rsidR="00922513">
        <w:rPr>
          <w:rFonts w:eastAsia="TimesNewRomanPS-BoldMT"/>
          <w:bCs/>
          <w:color w:val="000000"/>
          <w:sz w:val="24"/>
          <w:szCs w:val="24"/>
          <w:lang w:eastAsia="en-US"/>
        </w:rPr>
        <w:t>4</w:t>
      </w:r>
      <w:r w:rsidRPr="00716132">
        <w:rPr>
          <w:rFonts w:eastAsia="TimesNewRomanPS-BoldMT"/>
          <w:bCs/>
          <w:color w:val="000000"/>
          <w:sz w:val="24"/>
          <w:szCs w:val="24"/>
          <w:lang w:eastAsia="en-US"/>
        </w:rPr>
        <w:t>)</w:t>
      </w:r>
      <w:r w:rsidRPr="00BE22F3">
        <w:rPr>
          <w:rFonts w:eastAsia="TimesNewRomanPS-BoldMT"/>
          <w:bCs/>
          <w:sz w:val="24"/>
          <w:szCs w:val="24"/>
          <w:lang w:eastAsia="en-US"/>
        </w:rPr>
        <w:t xml:space="preserve"> Следует отметить тенденцию к снижению показателя смертности по каждой их вышеназванных групп (рис.</w:t>
      </w:r>
      <w:r w:rsidR="00292E0E">
        <w:rPr>
          <w:rFonts w:eastAsia="TimesNewRomanPS-BoldMT"/>
          <w:bCs/>
          <w:sz w:val="24"/>
          <w:szCs w:val="24"/>
          <w:lang w:eastAsia="en-US"/>
        </w:rPr>
        <w:t> </w:t>
      </w:r>
      <w:r w:rsidR="00922513">
        <w:rPr>
          <w:rFonts w:eastAsia="TimesNewRomanPS-BoldMT"/>
          <w:bCs/>
          <w:color w:val="000000"/>
          <w:sz w:val="24"/>
          <w:szCs w:val="24"/>
          <w:lang w:eastAsia="en-US"/>
        </w:rPr>
        <w:t>9</w:t>
      </w:r>
      <w:r w:rsidRPr="00BE22F3">
        <w:rPr>
          <w:rFonts w:eastAsia="TimesNewRomanPS-BoldMT"/>
          <w:bCs/>
          <w:sz w:val="24"/>
          <w:szCs w:val="24"/>
          <w:lang w:eastAsia="en-US"/>
        </w:rPr>
        <w:t>) и в целом снижение естественной убыли населения (рис.</w:t>
      </w:r>
      <w:r w:rsidR="00292E0E">
        <w:rPr>
          <w:rFonts w:eastAsia="TimesNewRomanPS-BoldMT"/>
          <w:bCs/>
          <w:sz w:val="24"/>
          <w:szCs w:val="24"/>
          <w:lang w:eastAsia="en-US"/>
        </w:rPr>
        <w:t> </w:t>
      </w:r>
      <w:r w:rsidR="00922513">
        <w:rPr>
          <w:rFonts w:eastAsia="TimesNewRomanPS-BoldMT"/>
          <w:bCs/>
          <w:sz w:val="24"/>
          <w:szCs w:val="24"/>
          <w:lang w:eastAsia="en-US"/>
        </w:rPr>
        <w:t>10</w:t>
      </w:r>
      <w:r w:rsidRPr="00BE22F3">
        <w:rPr>
          <w:rFonts w:eastAsia="TimesNewRomanPS-BoldMT"/>
          <w:bCs/>
          <w:sz w:val="24"/>
          <w:szCs w:val="24"/>
          <w:lang w:eastAsia="en-US"/>
        </w:rPr>
        <w:t>).</w:t>
      </w:r>
    </w:p>
    <w:p w:rsidR="00BE22F3" w:rsidRPr="00BE22F3" w:rsidRDefault="00BE22F3" w:rsidP="00BE22F3">
      <w:pPr>
        <w:ind w:firstLine="709"/>
        <w:rPr>
          <w:rFonts w:eastAsia="TimesNewRomanPS-BoldMT"/>
          <w:bCs/>
          <w:sz w:val="24"/>
          <w:szCs w:val="24"/>
          <w:lang w:eastAsia="en-US"/>
        </w:rPr>
      </w:pPr>
    </w:p>
    <w:p w:rsidR="00BE22F3" w:rsidRPr="00BE22F3" w:rsidRDefault="00BE22F3" w:rsidP="00BE22F3">
      <w:pPr>
        <w:jc w:val="right"/>
        <w:rPr>
          <w:rFonts w:eastAsia="TimesNewRomanPS-BoldMT"/>
          <w:bCs/>
          <w:sz w:val="22"/>
          <w:szCs w:val="22"/>
          <w:lang w:eastAsia="en-US"/>
        </w:rPr>
      </w:pPr>
      <w:r w:rsidRPr="00BE22F3">
        <w:rPr>
          <w:rFonts w:eastAsia="Calibri"/>
          <w:sz w:val="22"/>
          <w:szCs w:val="22"/>
          <w:lang w:eastAsia="en-US"/>
        </w:rPr>
        <w:t xml:space="preserve">Таблица </w:t>
      </w:r>
      <w:r w:rsidRPr="00BE22F3">
        <w:rPr>
          <w:rFonts w:eastAsia="Calibri"/>
          <w:sz w:val="22"/>
          <w:szCs w:val="22"/>
          <w:u w:val="single"/>
          <w:lang w:eastAsia="en-US"/>
        </w:rPr>
        <w:t xml:space="preserve">№ </w:t>
      </w:r>
      <w:r w:rsidR="00B0387D" w:rsidRPr="00BE22F3">
        <w:rPr>
          <w:rFonts w:eastAsia="Calibri"/>
          <w:sz w:val="22"/>
          <w:szCs w:val="22"/>
          <w:u w:val="single"/>
          <w:lang w:eastAsia="en-US"/>
        </w:rPr>
        <w:fldChar w:fldCharType="begin"/>
      </w:r>
      <w:r w:rsidRPr="00BE22F3">
        <w:rPr>
          <w:rFonts w:eastAsia="Calibri"/>
          <w:sz w:val="22"/>
          <w:szCs w:val="22"/>
          <w:u w:val="single"/>
          <w:lang w:eastAsia="en-US"/>
        </w:rPr>
        <w:instrText xml:space="preserve"> SEQ Таблица_№ \* ARABIC </w:instrText>
      </w:r>
      <w:r w:rsidR="00B0387D" w:rsidRPr="00BE22F3">
        <w:rPr>
          <w:rFonts w:eastAsia="Calibri"/>
          <w:sz w:val="22"/>
          <w:szCs w:val="22"/>
          <w:u w:val="single"/>
          <w:lang w:eastAsia="en-US"/>
        </w:rPr>
        <w:fldChar w:fldCharType="separate"/>
      </w:r>
      <w:r w:rsidR="00684C35">
        <w:rPr>
          <w:rFonts w:eastAsia="Calibri"/>
          <w:noProof/>
          <w:sz w:val="22"/>
          <w:szCs w:val="22"/>
          <w:u w:val="single"/>
          <w:lang w:eastAsia="en-US"/>
        </w:rPr>
        <w:t>4</w:t>
      </w:r>
      <w:r w:rsidR="00B0387D" w:rsidRPr="00BE22F3">
        <w:rPr>
          <w:rFonts w:eastAsia="Calibri"/>
          <w:sz w:val="22"/>
          <w:szCs w:val="22"/>
          <w:u w:val="single"/>
          <w:lang w:eastAsia="en-US"/>
        </w:rPr>
        <w:fldChar w:fldCharType="end"/>
      </w:r>
    </w:p>
    <w:p w:rsidR="00BE22F3" w:rsidRPr="00BE22F3" w:rsidRDefault="00BE22F3" w:rsidP="00BE22F3">
      <w:pPr>
        <w:tabs>
          <w:tab w:val="left" w:pos="2685"/>
        </w:tabs>
        <w:jc w:val="center"/>
        <w:rPr>
          <w:rFonts w:eastAsia="Calibri"/>
          <w:sz w:val="22"/>
          <w:szCs w:val="22"/>
          <w:lang w:eastAsia="en-US"/>
        </w:rPr>
      </w:pPr>
      <w:r w:rsidRPr="00BE22F3">
        <w:rPr>
          <w:rFonts w:eastAsia="Calibri"/>
          <w:b/>
          <w:sz w:val="22"/>
          <w:szCs w:val="22"/>
          <w:lang w:eastAsia="en-US"/>
        </w:rPr>
        <w:t>Смертность по основным классам причин смерти на территории Брянской области</w:t>
      </w:r>
      <w:r w:rsidRPr="00BE22F3">
        <w:rPr>
          <w:rFonts w:eastAsia="Calibri"/>
          <w:b/>
          <w:sz w:val="22"/>
          <w:szCs w:val="22"/>
          <w:lang w:eastAsia="en-US"/>
        </w:rPr>
        <w:br/>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5"/>
        <w:gridCol w:w="2461"/>
        <w:gridCol w:w="2191"/>
        <w:gridCol w:w="1889"/>
      </w:tblGrid>
      <w:tr w:rsidR="00BE22F3" w:rsidRPr="00BE22F3" w:rsidTr="00BE22F3">
        <w:trPr>
          <w:trHeight w:val="145"/>
          <w:jc w:val="center"/>
        </w:trPr>
        <w:tc>
          <w:tcPr>
            <w:tcW w:w="1478" w:type="pct"/>
            <w:vMerge w:val="restart"/>
            <w:vAlign w:val="center"/>
          </w:tcPr>
          <w:p w:rsidR="00BE22F3" w:rsidRPr="00BE22F3" w:rsidRDefault="00BE22F3" w:rsidP="00BE22F3">
            <w:pPr>
              <w:spacing w:before="20" w:after="20"/>
              <w:jc w:val="center"/>
              <w:rPr>
                <w:rFonts w:eastAsia="Calibri"/>
                <w:sz w:val="22"/>
                <w:szCs w:val="22"/>
                <w:lang w:eastAsia="en-US"/>
              </w:rPr>
            </w:pPr>
            <w:r w:rsidRPr="00BE22F3">
              <w:rPr>
                <w:rFonts w:eastAsia="Calibri"/>
                <w:sz w:val="22"/>
                <w:szCs w:val="22"/>
                <w:lang w:eastAsia="en-US"/>
              </w:rPr>
              <w:t>Показатель</w:t>
            </w:r>
          </w:p>
        </w:tc>
        <w:tc>
          <w:tcPr>
            <w:tcW w:w="3522" w:type="pct"/>
            <w:gridSpan w:val="3"/>
            <w:vAlign w:val="center"/>
          </w:tcPr>
          <w:p w:rsidR="00BE22F3" w:rsidRPr="00BE22F3" w:rsidRDefault="00BE22F3" w:rsidP="00BE22F3">
            <w:pPr>
              <w:spacing w:before="20" w:after="20"/>
              <w:jc w:val="center"/>
              <w:rPr>
                <w:rFonts w:eastAsia="Calibri"/>
                <w:sz w:val="22"/>
                <w:szCs w:val="22"/>
                <w:lang w:eastAsia="en-US"/>
              </w:rPr>
            </w:pPr>
            <w:r w:rsidRPr="00BE22F3">
              <w:rPr>
                <w:rFonts w:eastAsia="Calibri"/>
                <w:sz w:val="22"/>
                <w:szCs w:val="22"/>
                <w:lang w:eastAsia="en-US"/>
              </w:rPr>
              <w:t>Год</w:t>
            </w:r>
          </w:p>
        </w:tc>
      </w:tr>
      <w:tr w:rsidR="00393DEB" w:rsidRPr="00BE22F3" w:rsidTr="00BE22F3">
        <w:trPr>
          <w:trHeight w:val="149"/>
          <w:jc w:val="center"/>
        </w:trPr>
        <w:tc>
          <w:tcPr>
            <w:tcW w:w="1478" w:type="pct"/>
            <w:vMerge/>
            <w:vAlign w:val="center"/>
          </w:tcPr>
          <w:p w:rsidR="00393DEB" w:rsidRPr="00BE22F3" w:rsidRDefault="00393DEB" w:rsidP="00BE22F3">
            <w:pPr>
              <w:spacing w:before="20" w:after="20"/>
              <w:jc w:val="left"/>
              <w:rPr>
                <w:rFonts w:eastAsia="Calibri"/>
                <w:sz w:val="22"/>
                <w:szCs w:val="22"/>
                <w:lang w:eastAsia="en-US"/>
              </w:rPr>
            </w:pPr>
          </w:p>
        </w:tc>
        <w:tc>
          <w:tcPr>
            <w:tcW w:w="1325" w:type="pct"/>
            <w:vAlign w:val="center"/>
          </w:tcPr>
          <w:p w:rsidR="00393DEB" w:rsidRPr="00BE22F3" w:rsidRDefault="00393DEB" w:rsidP="00907D9B">
            <w:pPr>
              <w:spacing w:before="20" w:after="20"/>
              <w:jc w:val="center"/>
              <w:rPr>
                <w:rFonts w:eastAsia="Calibri"/>
                <w:sz w:val="22"/>
                <w:szCs w:val="22"/>
                <w:lang w:eastAsia="en-US"/>
              </w:rPr>
            </w:pPr>
            <w:r w:rsidRPr="00BE22F3">
              <w:rPr>
                <w:rFonts w:eastAsia="Calibri"/>
                <w:sz w:val="22"/>
                <w:szCs w:val="22"/>
                <w:lang w:eastAsia="en-US"/>
              </w:rPr>
              <w:t>2010</w:t>
            </w:r>
          </w:p>
        </w:tc>
        <w:tc>
          <w:tcPr>
            <w:tcW w:w="1180" w:type="pct"/>
            <w:vAlign w:val="center"/>
          </w:tcPr>
          <w:p w:rsidR="00393DEB" w:rsidRPr="00BE22F3" w:rsidRDefault="00393DEB" w:rsidP="00907D9B">
            <w:pPr>
              <w:spacing w:before="20" w:after="20"/>
              <w:jc w:val="center"/>
              <w:rPr>
                <w:rFonts w:eastAsia="Calibri"/>
                <w:sz w:val="22"/>
                <w:szCs w:val="22"/>
                <w:lang w:eastAsia="en-US"/>
              </w:rPr>
            </w:pPr>
            <w:r w:rsidRPr="00BE22F3">
              <w:rPr>
                <w:rFonts w:eastAsia="Calibri"/>
                <w:sz w:val="22"/>
                <w:szCs w:val="22"/>
                <w:lang w:eastAsia="en-US"/>
              </w:rPr>
              <w:t>2011</w:t>
            </w:r>
          </w:p>
        </w:tc>
        <w:tc>
          <w:tcPr>
            <w:tcW w:w="1017" w:type="pct"/>
            <w:vAlign w:val="center"/>
          </w:tcPr>
          <w:p w:rsidR="00393DEB" w:rsidRPr="006F2832" w:rsidRDefault="00393DEB" w:rsidP="00907D9B">
            <w:pPr>
              <w:spacing w:before="20" w:after="20"/>
              <w:jc w:val="center"/>
              <w:rPr>
                <w:rFonts w:eastAsia="Calibri"/>
                <w:sz w:val="22"/>
                <w:szCs w:val="22"/>
                <w:lang w:eastAsia="en-US"/>
              </w:rPr>
            </w:pPr>
            <w:r w:rsidRPr="006F2832">
              <w:rPr>
                <w:rFonts w:eastAsia="Calibri"/>
                <w:sz w:val="22"/>
                <w:szCs w:val="22"/>
                <w:lang w:eastAsia="en-US"/>
              </w:rPr>
              <w:t>2012</w:t>
            </w:r>
          </w:p>
        </w:tc>
      </w:tr>
      <w:tr w:rsidR="00393DEB" w:rsidRPr="00BE22F3" w:rsidTr="00BE22F3">
        <w:trPr>
          <w:trHeight w:val="153"/>
          <w:jc w:val="center"/>
        </w:trPr>
        <w:tc>
          <w:tcPr>
            <w:tcW w:w="1478" w:type="pct"/>
            <w:vAlign w:val="center"/>
          </w:tcPr>
          <w:p w:rsidR="00393DEB" w:rsidRPr="00BE22F3" w:rsidRDefault="00393DEB" w:rsidP="00292E0E">
            <w:pPr>
              <w:spacing w:before="20" w:after="20"/>
              <w:ind w:left="57"/>
              <w:jc w:val="left"/>
              <w:rPr>
                <w:rFonts w:eastAsia="Calibri"/>
                <w:smallCaps/>
                <w:sz w:val="22"/>
                <w:szCs w:val="22"/>
                <w:lang w:eastAsia="en-US"/>
              </w:rPr>
            </w:pPr>
            <w:r w:rsidRPr="00BE22F3">
              <w:rPr>
                <w:rFonts w:eastAsia="TimesNewRomanPS-BoldMT"/>
                <w:bCs/>
                <w:sz w:val="22"/>
                <w:szCs w:val="22"/>
                <w:lang w:eastAsia="en-US"/>
              </w:rPr>
              <w:t>Всего умерших</w:t>
            </w:r>
          </w:p>
        </w:tc>
        <w:tc>
          <w:tcPr>
            <w:tcW w:w="1325" w:type="pct"/>
            <w:vAlign w:val="center"/>
          </w:tcPr>
          <w:p w:rsidR="00393DEB" w:rsidRPr="00BE22F3" w:rsidRDefault="00393DEB" w:rsidP="00907D9B">
            <w:pPr>
              <w:spacing w:before="20" w:after="20"/>
              <w:jc w:val="center"/>
              <w:rPr>
                <w:rFonts w:eastAsia="Calibri"/>
                <w:sz w:val="22"/>
                <w:szCs w:val="22"/>
                <w:lang w:eastAsia="en-US"/>
              </w:rPr>
            </w:pPr>
            <w:r w:rsidRPr="00BE22F3">
              <w:rPr>
                <w:rFonts w:eastAsia="Calibri"/>
                <w:smallCaps/>
                <w:sz w:val="22"/>
                <w:szCs w:val="22"/>
                <w:lang w:eastAsia="en-US"/>
              </w:rPr>
              <w:t>21 775</w:t>
            </w:r>
          </w:p>
        </w:tc>
        <w:tc>
          <w:tcPr>
            <w:tcW w:w="1180" w:type="pct"/>
            <w:vAlign w:val="center"/>
          </w:tcPr>
          <w:p w:rsidR="00393DEB" w:rsidRPr="00BE22F3" w:rsidRDefault="00393DEB" w:rsidP="00907D9B">
            <w:pPr>
              <w:spacing w:before="20" w:after="20"/>
              <w:jc w:val="center"/>
              <w:rPr>
                <w:rFonts w:eastAsia="Calibri"/>
                <w:sz w:val="22"/>
                <w:szCs w:val="22"/>
                <w:lang w:eastAsia="en-US"/>
              </w:rPr>
            </w:pPr>
            <w:r w:rsidRPr="00BE22F3">
              <w:rPr>
                <w:rFonts w:eastAsia="Calibri"/>
                <w:smallCaps/>
                <w:sz w:val="22"/>
                <w:szCs w:val="22"/>
                <w:lang w:eastAsia="en-US"/>
              </w:rPr>
              <w:t>20 491</w:t>
            </w:r>
          </w:p>
        </w:tc>
        <w:tc>
          <w:tcPr>
            <w:tcW w:w="1017" w:type="pct"/>
            <w:vAlign w:val="center"/>
          </w:tcPr>
          <w:p w:rsidR="00393DEB" w:rsidRPr="006F2832" w:rsidRDefault="00393DEB" w:rsidP="00907D9B">
            <w:pPr>
              <w:spacing w:before="20" w:after="20"/>
              <w:jc w:val="center"/>
              <w:rPr>
                <w:rFonts w:eastAsia="Calibri"/>
                <w:sz w:val="22"/>
                <w:szCs w:val="22"/>
                <w:lang w:eastAsia="en-US"/>
              </w:rPr>
            </w:pPr>
            <w:r w:rsidRPr="006F2832">
              <w:rPr>
                <w:rFonts w:eastAsia="Calibri"/>
                <w:sz w:val="22"/>
                <w:szCs w:val="22"/>
                <w:lang w:eastAsia="en-US"/>
              </w:rPr>
              <w:t>20433</w:t>
            </w:r>
          </w:p>
        </w:tc>
      </w:tr>
      <w:tr w:rsidR="00393DEB" w:rsidRPr="00BE22F3" w:rsidTr="00BE22F3">
        <w:trPr>
          <w:jc w:val="center"/>
        </w:trPr>
        <w:tc>
          <w:tcPr>
            <w:tcW w:w="1478" w:type="pct"/>
            <w:vAlign w:val="center"/>
          </w:tcPr>
          <w:p w:rsidR="00393DEB" w:rsidRPr="00BE22F3" w:rsidRDefault="00393DEB" w:rsidP="00292E0E">
            <w:pPr>
              <w:spacing w:before="20" w:after="20"/>
              <w:ind w:left="57"/>
              <w:jc w:val="left"/>
              <w:rPr>
                <w:rFonts w:eastAsia="Calibri"/>
                <w:sz w:val="22"/>
                <w:szCs w:val="22"/>
                <w:lang w:eastAsia="en-US"/>
              </w:rPr>
            </w:pPr>
            <w:r w:rsidRPr="00BE22F3">
              <w:rPr>
                <w:rFonts w:eastAsia="Calibri"/>
                <w:sz w:val="22"/>
                <w:szCs w:val="22"/>
                <w:lang w:eastAsia="en-US"/>
              </w:rPr>
              <w:t>в том числе от:</w:t>
            </w:r>
          </w:p>
        </w:tc>
        <w:tc>
          <w:tcPr>
            <w:tcW w:w="3522" w:type="pct"/>
            <w:gridSpan w:val="3"/>
            <w:vAlign w:val="center"/>
          </w:tcPr>
          <w:p w:rsidR="00393DEB" w:rsidRPr="00BE22F3" w:rsidRDefault="00393DEB" w:rsidP="00BE22F3">
            <w:pPr>
              <w:spacing w:before="20" w:after="20"/>
              <w:jc w:val="center"/>
              <w:rPr>
                <w:rFonts w:eastAsia="Calibri"/>
                <w:sz w:val="22"/>
                <w:szCs w:val="22"/>
                <w:lang w:eastAsia="en-US"/>
              </w:rPr>
            </w:pPr>
          </w:p>
        </w:tc>
      </w:tr>
      <w:tr w:rsidR="00393DEB" w:rsidRPr="00BE22F3" w:rsidTr="00BE22F3">
        <w:trPr>
          <w:trHeight w:val="303"/>
          <w:jc w:val="center"/>
        </w:trPr>
        <w:tc>
          <w:tcPr>
            <w:tcW w:w="1478" w:type="pct"/>
            <w:vAlign w:val="center"/>
          </w:tcPr>
          <w:p w:rsidR="00393DEB" w:rsidRPr="00685ED6" w:rsidRDefault="00393DEB" w:rsidP="00811DDC">
            <w:pPr>
              <w:pStyle w:val="aff9"/>
              <w:numPr>
                <w:ilvl w:val="0"/>
                <w:numId w:val="21"/>
              </w:numPr>
              <w:spacing w:before="20" w:after="20"/>
              <w:ind w:left="142" w:hanging="142"/>
              <w:rPr>
                <w:rFonts w:eastAsia="Calibri"/>
                <w:sz w:val="22"/>
                <w:szCs w:val="22"/>
                <w:lang w:eastAsia="en-US"/>
              </w:rPr>
            </w:pPr>
            <w:r w:rsidRPr="00393DEB">
              <w:rPr>
                <w:rFonts w:eastAsia="Calibri"/>
                <w:sz w:val="22"/>
                <w:szCs w:val="22"/>
                <w:lang w:eastAsia="en-US"/>
              </w:rPr>
              <w:t>болезней системы</w:t>
            </w:r>
            <w:r>
              <w:rPr>
                <w:rFonts w:eastAsia="Calibri"/>
                <w:sz w:val="22"/>
                <w:szCs w:val="22"/>
                <w:lang w:eastAsia="en-US"/>
              </w:rPr>
              <w:br/>
            </w:r>
            <w:r w:rsidRPr="00393DEB">
              <w:rPr>
                <w:rFonts w:eastAsia="Calibri"/>
                <w:sz w:val="22"/>
                <w:szCs w:val="22"/>
                <w:lang w:eastAsia="en-US"/>
              </w:rPr>
              <w:t>кровообращения</w:t>
            </w:r>
          </w:p>
        </w:tc>
        <w:tc>
          <w:tcPr>
            <w:tcW w:w="1325" w:type="pct"/>
            <w:vAlign w:val="center"/>
          </w:tcPr>
          <w:p w:rsidR="00393DEB" w:rsidRPr="00BE22F3" w:rsidRDefault="00393DEB" w:rsidP="00907D9B">
            <w:pPr>
              <w:spacing w:before="20" w:after="20"/>
              <w:jc w:val="center"/>
              <w:rPr>
                <w:rFonts w:eastAsia="Calibri"/>
                <w:sz w:val="22"/>
                <w:szCs w:val="22"/>
                <w:lang w:eastAsia="en-US"/>
              </w:rPr>
            </w:pPr>
            <w:r w:rsidRPr="00BE22F3">
              <w:rPr>
                <w:rFonts w:eastAsia="Calibri"/>
                <w:smallCaps/>
                <w:sz w:val="22"/>
                <w:szCs w:val="22"/>
                <w:lang w:eastAsia="en-US"/>
              </w:rPr>
              <w:t>13 997</w:t>
            </w:r>
          </w:p>
        </w:tc>
        <w:tc>
          <w:tcPr>
            <w:tcW w:w="1180" w:type="pct"/>
            <w:vAlign w:val="center"/>
          </w:tcPr>
          <w:p w:rsidR="00393DEB" w:rsidRPr="00BE22F3" w:rsidRDefault="00393DEB" w:rsidP="00907D9B">
            <w:pPr>
              <w:spacing w:before="20" w:after="20"/>
              <w:jc w:val="center"/>
              <w:rPr>
                <w:rFonts w:eastAsia="Calibri"/>
                <w:sz w:val="22"/>
                <w:szCs w:val="22"/>
                <w:lang w:eastAsia="en-US"/>
              </w:rPr>
            </w:pPr>
            <w:r w:rsidRPr="00BE22F3">
              <w:rPr>
                <w:rFonts w:eastAsia="Calibri"/>
                <w:smallCaps/>
                <w:sz w:val="22"/>
                <w:szCs w:val="22"/>
                <w:lang w:eastAsia="en-US"/>
              </w:rPr>
              <w:t>13 236</w:t>
            </w:r>
          </w:p>
        </w:tc>
        <w:tc>
          <w:tcPr>
            <w:tcW w:w="1017" w:type="pct"/>
            <w:vAlign w:val="center"/>
          </w:tcPr>
          <w:p w:rsidR="00393DEB" w:rsidRPr="006F2832" w:rsidRDefault="00393DEB" w:rsidP="009418C5">
            <w:pPr>
              <w:spacing w:before="20" w:after="20"/>
              <w:jc w:val="center"/>
              <w:rPr>
                <w:rFonts w:eastAsia="Calibri"/>
                <w:sz w:val="22"/>
                <w:szCs w:val="22"/>
                <w:lang w:eastAsia="en-US"/>
              </w:rPr>
            </w:pPr>
            <w:r w:rsidRPr="006F2832">
              <w:rPr>
                <w:rFonts w:eastAsia="Calibri"/>
                <w:sz w:val="22"/>
                <w:szCs w:val="22"/>
                <w:lang w:eastAsia="en-US"/>
              </w:rPr>
              <w:t>13</w:t>
            </w:r>
            <w:r w:rsidR="009418C5">
              <w:rPr>
                <w:rFonts w:eastAsia="Calibri"/>
                <w:sz w:val="22"/>
                <w:szCs w:val="22"/>
                <w:lang w:eastAsia="en-US"/>
              </w:rPr>
              <w:t> </w:t>
            </w:r>
            <w:r w:rsidRPr="006F2832">
              <w:rPr>
                <w:rFonts w:eastAsia="Calibri"/>
                <w:sz w:val="22"/>
                <w:szCs w:val="22"/>
                <w:lang w:eastAsia="en-US"/>
              </w:rPr>
              <w:t>172</w:t>
            </w:r>
          </w:p>
        </w:tc>
      </w:tr>
      <w:tr w:rsidR="00393DEB" w:rsidRPr="00BE22F3" w:rsidTr="00BE22F3">
        <w:trPr>
          <w:jc w:val="center"/>
        </w:trPr>
        <w:tc>
          <w:tcPr>
            <w:tcW w:w="1478" w:type="pct"/>
            <w:vAlign w:val="center"/>
          </w:tcPr>
          <w:p w:rsidR="00393DEB" w:rsidRPr="00BE22F3" w:rsidRDefault="00393DEB" w:rsidP="00811DDC">
            <w:pPr>
              <w:pStyle w:val="aff9"/>
              <w:numPr>
                <w:ilvl w:val="0"/>
                <w:numId w:val="21"/>
              </w:numPr>
              <w:spacing w:before="20" w:after="20"/>
              <w:ind w:left="142" w:hanging="142"/>
              <w:rPr>
                <w:rFonts w:eastAsia="Calibri"/>
                <w:sz w:val="22"/>
                <w:szCs w:val="22"/>
                <w:lang w:eastAsia="en-US"/>
              </w:rPr>
            </w:pPr>
            <w:r w:rsidRPr="00BE22F3">
              <w:rPr>
                <w:rFonts w:eastAsia="Calibri"/>
                <w:sz w:val="22"/>
                <w:szCs w:val="22"/>
                <w:lang w:eastAsia="en-US"/>
              </w:rPr>
              <w:t>новообразований</w:t>
            </w:r>
          </w:p>
        </w:tc>
        <w:tc>
          <w:tcPr>
            <w:tcW w:w="1325" w:type="pct"/>
            <w:vAlign w:val="center"/>
          </w:tcPr>
          <w:p w:rsidR="00393DEB" w:rsidRPr="00BE22F3" w:rsidRDefault="00393DEB" w:rsidP="00907D9B">
            <w:pPr>
              <w:spacing w:before="20" w:after="20"/>
              <w:jc w:val="center"/>
              <w:rPr>
                <w:rFonts w:eastAsia="Calibri"/>
                <w:sz w:val="22"/>
                <w:szCs w:val="22"/>
                <w:lang w:eastAsia="en-US"/>
              </w:rPr>
            </w:pPr>
            <w:r w:rsidRPr="00BE22F3">
              <w:rPr>
                <w:rFonts w:eastAsia="Calibri"/>
                <w:smallCaps/>
                <w:sz w:val="22"/>
                <w:szCs w:val="22"/>
                <w:lang w:eastAsia="en-US"/>
              </w:rPr>
              <w:t>2 802</w:t>
            </w:r>
          </w:p>
        </w:tc>
        <w:tc>
          <w:tcPr>
            <w:tcW w:w="1180" w:type="pct"/>
            <w:vAlign w:val="center"/>
          </w:tcPr>
          <w:p w:rsidR="00393DEB" w:rsidRPr="00BE22F3" w:rsidRDefault="00393DEB" w:rsidP="00907D9B">
            <w:pPr>
              <w:spacing w:before="20" w:after="20"/>
              <w:jc w:val="center"/>
              <w:rPr>
                <w:rFonts w:eastAsia="Calibri"/>
                <w:sz w:val="22"/>
                <w:szCs w:val="22"/>
                <w:lang w:eastAsia="en-US"/>
              </w:rPr>
            </w:pPr>
            <w:r w:rsidRPr="00BE22F3">
              <w:rPr>
                <w:rFonts w:eastAsia="Calibri"/>
                <w:smallCaps/>
                <w:sz w:val="22"/>
                <w:szCs w:val="22"/>
                <w:lang w:eastAsia="en-US"/>
              </w:rPr>
              <w:t>2 754</w:t>
            </w:r>
          </w:p>
        </w:tc>
        <w:tc>
          <w:tcPr>
            <w:tcW w:w="1017" w:type="pct"/>
            <w:vAlign w:val="center"/>
          </w:tcPr>
          <w:p w:rsidR="00393DEB" w:rsidRPr="006F2832" w:rsidRDefault="00393DEB" w:rsidP="009418C5">
            <w:pPr>
              <w:spacing w:before="20" w:after="20"/>
              <w:jc w:val="center"/>
              <w:rPr>
                <w:rFonts w:eastAsia="Calibri"/>
                <w:sz w:val="22"/>
                <w:szCs w:val="22"/>
                <w:lang w:eastAsia="en-US"/>
              </w:rPr>
            </w:pPr>
            <w:r w:rsidRPr="006F2832">
              <w:rPr>
                <w:rFonts w:eastAsia="Calibri"/>
                <w:sz w:val="22"/>
                <w:szCs w:val="22"/>
                <w:lang w:eastAsia="en-US"/>
              </w:rPr>
              <w:t>2</w:t>
            </w:r>
            <w:r w:rsidR="009418C5">
              <w:rPr>
                <w:rFonts w:eastAsia="Calibri"/>
                <w:sz w:val="22"/>
                <w:szCs w:val="22"/>
                <w:lang w:eastAsia="en-US"/>
              </w:rPr>
              <w:t> </w:t>
            </w:r>
            <w:r w:rsidRPr="006F2832">
              <w:rPr>
                <w:rFonts w:eastAsia="Calibri"/>
                <w:sz w:val="22"/>
                <w:szCs w:val="22"/>
                <w:lang w:eastAsia="en-US"/>
              </w:rPr>
              <w:t>631</w:t>
            </w:r>
          </w:p>
        </w:tc>
      </w:tr>
      <w:tr w:rsidR="00393DEB" w:rsidRPr="00BE22F3" w:rsidTr="00BE22F3">
        <w:trPr>
          <w:jc w:val="center"/>
        </w:trPr>
        <w:tc>
          <w:tcPr>
            <w:tcW w:w="1478" w:type="pct"/>
            <w:vAlign w:val="center"/>
          </w:tcPr>
          <w:p w:rsidR="00393DEB" w:rsidRPr="00BE22F3" w:rsidRDefault="00393DEB" w:rsidP="00811DDC">
            <w:pPr>
              <w:pStyle w:val="aff9"/>
              <w:numPr>
                <w:ilvl w:val="0"/>
                <w:numId w:val="21"/>
              </w:numPr>
              <w:spacing w:before="20" w:after="20"/>
              <w:ind w:left="142" w:hanging="142"/>
              <w:rPr>
                <w:rFonts w:eastAsia="Calibri"/>
                <w:sz w:val="22"/>
                <w:szCs w:val="22"/>
                <w:lang w:eastAsia="en-US"/>
              </w:rPr>
            </w:pPr>
            <w:r w:rsidRPr="00BE22F3">
              <w:rPr>
                <w:rFonts w:eastAsia="Calibri"/>
                <w:sz w:val="22"/>
                <w:szCs w:val="22"/>
                <w:lang w:eastAsia="en-US"/>
              </w:rPr>
              <w:t>несчастных случаев, о</w:t>
            </w:r>
            <w:r w:rsidRPr="00BE22F3">
              <w:rPr>
                <w:rFonts w:eastAsia="Calibri"/>
                <w:sz w:val="22"/>
                <w:szCs w:val="22"/>
                <w:lang w:eastAsia="en-US"/>
              </w:rPr>
              <w:t>т</w:t>
            </w:r>
            <w:r w:rsidRPr="00BE22F3">
              <w:rPr>
                <w:rFonts w:eastAsia="Calibri"/>
                <w:sz w:val="22"/>
                <w:szCs w:val="22"/>
                <w:lang w:eastAsia="en-US"/>
              </w:rPr>
              <w:t>равлений и травм</w:t>
            </w:r>
          </w:p>
        </w:tc>
        <w:tc>
          <w:tcPr>
            <w:tcW w:w="1325" w:type="pct"/>
            <w:vAlign w:val="center"/>
          </w:tcPr>
          <w:p w:rsidR="00393DEB" w:rsidRPr="00BE22F3" w:rsidRDefault="00393DEB" w:rsidP="00907D9B">
            <w:pPr>
              <w:spacing w:before="20" w:after="20"/>
              <w:jc w:val="center"/>
              <w:rPr>
                <w:rFonts w:eastAsia="Calibri"/>
                <w:smallCaps/>
                <w:sz w:val="22"/>
                <w:szCs w:val="22"/>
                <w:lang w:eastAsia="en-US"/>
              </w:rPr>
            </w:pPr>
            <w:r w:rsidRPr="00BE22F3">
              <w:rPr>
                <w:rFonts w:eastAsia="Calibri"/>
                <w:smallCaps/>
                <w:sz w:val="22"/>
                <w:szCs w:val="22"/>
                <w:lang w:eastAsia="en-US"/>
              </w:rPr>
              <w:t>2 265</w:t>
            </w:r>
          </w:p>
        </w:tc>
        <w:tc>
          <w:tcPr>
            <w:tcW w:w="1180" w:type="pct"/>
            <w:vAlign w:val="center"/>
          </w:tcPr>
          <w:p w:rsidR="00393DEB" w:rsidRPr="00BE22F3" w:rsidRDefault="00393DEB" w:rsidP="00907D9B">
            <w:pPr>
              <w:spacing w:before="20" w:after="20"/>
              <w:jc w:val="center"/>
              <w:rPr>
                <w:rFonts w:eastAsia="Calibri"/>
                <w:smallCaps/>
                <w:sz w:val="22"/>
                <w:szCs w:val="22"/>
                <w:lang w:eastAsia="en-US"/>
              </w:rPr>
            </w:pPr>
            <w:r w:rsidRPr="00BE22F3">
              <w:rPr>
                <w:rFonts w:eastAsia="Calibri"/>
                <w:smallCaps/>
                <w:sz w:val="22"/>
                <w:szCs w:val="22"/>
                <w:lang w:eastAsia="en-US"/>
              </w:rPr>
              <w:t>2 114</w:t>
            </w:r>
          </w:p>
        </w:tc>
        <w:tc>
          <w:tcPr>
            <w:tcW w:w="1017" w:type="pct"/>
            <w:vAlign w:val="center"/>
          </w:tcPr>
          <w:p w:rsidR="00393DEB" w:rsidRPr="006F2832" w:rsidRDefault="00393DEB" w:rsidP="009418C5">
            <w:pPr>
              <w:spacing w:before="20" w:after="20"/>
              <w:jc w:val="center"/>
              <w:rPr>
                <w:rFonts w:eastAsia="Calibri"/>
                <w:smallCaps/>
                <w:sz w:val="22"/>
                <w:szCs w:val="22"/>
                <w:lang w:eastAsia="en-US"/>
              </w:rPr>
            </w:pPr>
            <w:r w:rsidRPr="006F2832">
              <w:rPr>
                <w:rFonts w:eastAsia="Calibri"/>
                <w:smallCaps/>
                <w:sz w:val="22"/>
                <w:szCs w:val="22"/>
                <w:lang w:eastAsia="en-US"/>
              </w:rPr>
              <w:t>2</w:t>
            </w:r>
            <w:r w:rsidR="009418C5">
              <w:rPr>
                <w:rFonts w:eastAsia="Calibri"/>
                <w:smallCaps/>
                <w:sz w:val="22"/>
                <w:szCs w:val="22"/>
                <w:lang w:eastAsia="en-US"/>
              </w:rPr>
              <w:t> </w:t>
            </w:r>
            <w:r w:rsidRPr="006F2832">
              <w:rPr>
                <w:rFonts w:eastAsia="Calibri"/>
                <w:smallCaps/>
                <w:sz w:val="22"/>
                <w:szCs w:val="22"/>
                <w:lang w:eastAsia="en-US"/>
              </w:rPr>
              <w:t>124</w:t>
            </w:r>
          </w:p>
        </w:tc>
      </w:tr>
      <w:tr w:rsidR="00393DEB" w:rsidRPr="00BE22F3" w:rsidTr="00BE22F3">
        <w:trPr>
          <w:jc w:val="center"/>
        </w:trPr>
        <w:tc>
          <w:tcPr>
            <w:tcW w:w="1478" w:type="pct"/>
            <w:vAlign w:val="center"/>
          </w:tcPr>
          <w:p w:rsidR="00393DEB" w:rsidRPr="00BE22F3" w:rsidRDefault="00393DEB" w:rsidP="00292E0E">
            <w:pPr>
              <w:spacing w:before="20" w:after="20"/>
              <w:ind w:left="57"/>
              <w:jc w:val="left"/>
              <w:rPr>
                <w:rFonts w:eastAsia="Calibri"/>
                <w:sz w:val="22"/>
                <w:szCs w:val="22"/>
                <w:lang w:eastAsia="en-US"/>
              </w:rPr>
            </w:pPr>
            <w:r w:rsidRPr="00BE22F3">
              <w:rPr>
                <w:rFonts w:eastAsia="Calibri"/>
                <w:sz w:val="22"/>
                <w:szCs w:val="22"/>
                <w:lang w:eastAsia="en-US"/>
              </w:rPr>
              <w:t>из них от:</w:t>
            </w:r>
          </w:p>
        </w:tc>
        <w:tc>
          <w:tcPr>
            <w:tcW w:w="3522" w:type="pct"/>
            <w:gridSpan w:val="3"/>
            <w:vAlign w:val="center"/>
          </w:tcPr>
          <w:p w:rsidR="00393DEB" w:rsidRPr="00BE22F3" w:rsidRDefault="00393DEB" w:rsidP="00BE22F3">
            <w:pPr>
              <w:spacing w:before="20" w:after="20"/>
              <w:jc w:val="center"/>
              <w:rPr>
                <w:rFonts w:eastAsia="Calibri"/>
                <w:smallCaps/>
                <w:sz w:val="22"/>
                <w:szCs w:val="22"/>
                <w:lang w:eastAsia="en-US"/>
              </w:rPr>
            </w:pPr>
          </w:p>
        </w:tc>
      </w:tr>
      <w:tr w:rsidR="00393DEB" w:rsidRPr="00BE22F3" w:rsidTr="00BE22F3">
        <w:trPr>
          <w:jc w:val="center"/>
        </w:trPr>
        <w:tc>
          <w:tcPr>
            <w:tcW w:w="1478" w:type="pct"/>
            <w:vAlign w:val="center"/>
          </w:tcPr>
          <w:p w:rsidR="00393DEB" w:rsidRPr="00BE22F3" w:rsidRDefault="00393DEB" w:rsidP="00811DDC">
            <w:pPr>
              <w:pStyle w:val="aff9"/>
              <w:numPr>
                <w:ilvl w:val="0"/>
                <w:numId w:val="21"/>
              </w:numPr>
              <w:spacing w:before="20" w:after="20"/>
              <w:ind w:left="142" w:hanging="142"/>
              <w:rPr>
                <w:rFonts w:eastAsia="Calibri"/>
                <w:sz w:val="22"/>
                <w:szCs w:val="22"/>
                <w:lang w:eastAsia="en-US"/>
              </w:rPr>
            </w:pPr>
            <w:r w:rsidRPr="00BE22F3">
              <w:rPr>
                <w:rFonts w:eastAsia="Calibri"/>
                <w:sz w:val="22"/>
                <w:szCs w:val="22"/>
                <w:lang w:eastAsia="en-US"/>
              </w:rPr>
              <w:t>случайных отравлений</w:t>
            </w:r>
            <w:r>
              <w:rPr>
                <w:rFonts w:eastAsia="Calibri"/>
                <w:sz w:val="22"/>
                <w:szCs w:val="22"/>
                <w:lang w:eastAsia="en-US"/>
              </w:rPr>
              <w:br/>
            </w:r>
            <w:r w:rsidRPr="00BE22F3">
              <w:rPr>
                <w:rFonts w:eastAsia="Calibri"/>
                <w:sz w:val="22"/>
                <w:szCs w:val="22"/>
                <w:lang w:eastAsia="en-US"/>
              </w:rPr>
              <w:t>алкоголем</w:t>
            </w:r>
          </w:p>
        </w:tc>
        <w:tc>
          <w:tcPr>
            <w:tcW w:w="1325" w:type="pct"/>
            <w:vAlign w:val="center"/>
          </w:tcPr>
          <w:p w:rsidR="00393DEB" w:rsidRPr="00BE22F3" w:rsidRDefault="00393DEB" w:rsidP="00907D9B">
            <w:pPr>
              <w:spacing w:before="20" w:after="20"/>
              <w:jc w:val="center"/>
              <w:rPr>
                <w:rFonts w:eastAsia="Calibri"/>
                <w:smallCaps/>
                <w:sz w:val="22"/>
                <w:szCs w:val="22"/>
                <w:lang w:eastAsia="en-US"/>
              </w:rPr>
            </w:pPr>
            <w:r w:rsidRPr="00BE22F3">
              <w:rPr>
                <w:rFonts w:eastAsia="Calibri"/>
                <w:smallCaps/>
                <w:sz w:val="22"/>
                <w:szCs w:val="22"/>
                <w:lang w:eastAsia="en-US"/>
              </w:rPr>
              <w:t>438</w:t>
            </w:r>
          </w:p>
        </w:tc>
        <w:tc>
          <w:tcPr>
            <w:tcW w:w="1180" w:type="pct"/>
            <w:vAlign w:val="center"/>
          </w:tcPr>
          <w:p w:rsidR="00393DEB" w:rsidRPr="00BE22F3" w:rsidRDefault="00393DEB" w:rsidP="00907D9B">
            <w:pPr>
              <w:spacing w:before="20" w:after="20"/>
              <w:jc w:val="center"/>
              <w:rPr>
                <w:rFonts w:eastAsia="Calibri"/>
                <w:smallCaps/>
                <w:sz w:val="22"/>
                <w:szCs w:val="22"/>
                <w:lang w:eastAsia="en-US"/>
              </w:rPr>
            </w:pPr>
            <w:r w:rsidRPr="00BE22F3">
              <w:rPr>
                <w:rFonts w:eastAsia="Calibri"/>
                <w:smallCaps/>
                <w:sz w:val="22"/>
                <w:szCs w:val="22"/>
                <w:lang w:eastAsia="en-US"/>
              </w:rPr>
              <w:t>389</w:t>
            </w:r>
          </w:p>
        </w:tc>
        <w:tc>
          <w:tcPr>
            <w:tcW w:w="1017" w:type="pct"/>
            <w:vAlign w:val="center"/>
          </w:tcPr>
          <w:p w:rsidR="00393DEB" w:rsidRPr="006F2832" w:rsidRDefault="00393DEB" w:rsidP="00907D9B">
            <w:pPr>
              <w:spacing w:before="20" w:after="20"/>
              <w:jc w:val="center"/>
              <w:rPr>
                <w:rFonts w:eastAsia="Calibri"/>
                <w:smallCaps/>
                <w:sz w:val="22"/>
                <w:szCs w:val="22"/>
                <w:lang w:eastAsia="en-US"/>
              </w:rPr>
            </w:pPr>
            <w:r w:rsidRPr="006F2832">
              <w:rPr>
                <w:rFonts w:eastAsia="Calibri"/>
                <w:smallCaps/>
                <w:sz w:val="22"/>
                <w:szCs w:val="22"/>
                <w:lang w:eastAsia="en-US"/>
              </w:rPr>
              <w:t>420</w:t>
            </w:r>
          </w:p>
        </w:tc>
      </w:tr>
      <w:tr w:rsidR="00393DEB" w:rsidRPr="00BE22F3" w:rsidTr="00BE22F3">
        <w:trPr>
          <w:jc w:val="center"/>
        </w:trPr>
        <w:tc>
          <w:tcPr>
            <w:tcW w:w="1478" w:type="pct"/>
            <w:vAlign w:val="center"/>
          </w:tcPr>
          <w:p w:rsidR="00393DEB" w:rsidRPr="00BE22F3" w:rsidRDefault="00393DEB" w:rsidP="00811DDC">
            <w:pPr>
              <w:pStyle w:val="aff9"/>
              <w:numPr>
                <w:ilvl w:val="0"/>
                <w:numId w:val="21"/>
              </w:numPr>
              <w:spacing w:before="20" w:after="20"/>
              <w:ind w:left="142" w:hanging="142"/>
              <w:rPr>
                <w:rFonts w:eastAsia="Calibri"/>
                <w:sz w:val="22"/>
                <w:szCs w:val="22"/>
                <w:lang w:eastAsia="en-US"/>
              </w:rPr>
            </w:pPr>
            <w:r w:rsidRPr="00BE22F3">
              <w:rPr>
                <w:rFonts w:eastAsia="Calibri"/>
                <w:sz w:val="22"/>
                <w:szCs w:val="22"/>
                <w:lang w:eastAsia="en-US"/>
              </w:rPr>
              <w:t>самоубийств</w:t>
            </w:r>
          </w:p>
        </w:tc>
        <w:tc>
          <w:tcPr>
            <w:tcW w:w="1325" w:type="pct"/>
            <w:vAlign w:val="center"/>
          </w:tcPr>
          <w:p w:rsidR="00393DEB" w:rsidRPr="00BE22F3" w:rsidRDefault="00393DEB" w:rsidP="00907D9B">
            <w:pPr>
              <w:spacing w:before="20" w:after="20"/>
              <w:jc w:val="center"/>
              <w:rPr>
                <w:rFonts w:eastAsia="Calibri"/>
                <w:smallCaps/>
                <w:sz w:val="22"/>
                <w:szCs w:val="22"/>
                <w:lang w:eastAsia="en-US"/>
              </w:rPr>
            </w:pPr>
            <w:r w:rsidRPr="00BE22F3">
              <w:rPr>
                <w:rFonts w:eastAsia="Calibri"/>
                <w:smallCaps/>
                <w:sz w:val="22"/>
                <w:szCs w:val="22"/>
                <w:lang w:eastAsia="en-US"/>
              </w:rPr>
              <w:t>242</w:t>
            </w:r>
          </w:p>
        </w:tc>
        <w:tc>
          <w:tcPr>
            <w:tcW w:w="1180" w:type="pct"/>
            <w:vAlign w:val="center"/>
          </w:tcPr>
          <w:p w:rsidR="00393DEB" w:rsidRPr="00BE22F3" w:rsidRDefault="00393DEB" w:rsidP="00907D9B">
            <w:pPr>
              <w:spacing w:before="20" w:after="20"/>
              <w:jc w:val="center"/>
              <w:rPr>
                <w:rFonts w:eastAsia="Calibri"/>
                <w:smallCaps/>
                <w:sz w:val="22"/>
                <w:szCs w:val="22"/>
                <w:lang w:eastAsia="en-US"/>
              </w:rPr>
            </w:pPr>
            <w:r w:rsidRPr="00BE22F3">
              <w:rPr>
                <w:rFonts w:eastAsia="Calibri"/>
                <w:smallCaps/>
                <w:sz w:val="22"/>
                <w:szCs w:val="22"/>
                <w:lang w:eastAsia="en-US"/>
              </w:rPr>
              <w:t>243</w:t>
            </w:r>
          </w:p>
        </w:tc>
        <w:tc>
          <w:tcPr>
            <w:tcW w:w="1017" w:type="pct"/>
            <w:vAlign w:val="center"/>
          </w:tcPr>
          <w:p w:rsidR="00393DEB" w:rsidRPr="006F2832" w:rsidRDefault="00393DEB" w:rsidP="00907D9B">
            <w:pPr>
              <w:spacing w:before="20" w:after="20"/>
              <w:jc w:val="center"/>
              <w:rPr>
                <w:rFonts w:eastAsia="Calibri"/>
                <w:smallCaps/>
                <w:sz w:val="22"/>
                <w:szCs w:val="22"/>
                <w:lang w:eastAsia="en-US"/>
              </w:rPr>
            </w:pPr>
            <w:r w:rsidRPr="006F2832">
              <w:rPr>
                <w:rFonts w:eastAsia="Calibri"/>
                <w:smallCaps/>
                <w:sz w:val="22"/>
                <w:szCs w:val="22"/>
                <w:lang w:eastAsia="en-US"/>
              </w:rPr>
              <w:t>244</w:t>
            </w:r>
          </w:p>
        </w:tc>
      </w:tr>
      <w:tr w:rsidR="00393DEB" w:rsidRPr="00BE22F3" w:rsidTr="00BE22F3">
        <w:trPr>
          <w:jc w:val="center"/>
        </w:trPr>
        <w:tc>
          <w:tcPr>
            <w:tcW w:w="1478" w:type="pct"/>
            <w:vAlign w:val="center"/>
          </w:tcPr>
          <w:p w:rsidR="00393DEB" w:rsidRPr="00BE22F3" w:rsidRDefault="00393DEB" w:rsidP="00811DDC">
            <w:pPr>
              <w:pStyle w:val="aff9"/>
              <w:numPr>
                <w:ilvl w:val="0"/>
                <w:numId w:val="21"/>
              </w:numPr>
              <w:spacing w:before="20" w:after="20"/>
              <w:ind w:left="142" w:hanging="142"/>
              <w:rPr>
                <w:rFonts w:eastAsia="Calibri"/>
                <w:sz w:val="22"/>
                <w:szCs w:val="22"/>
                <w:lang w:eastAsia="en-US"/>
              </w:rPr>
            </w:pPr>
            <w:r w:rsidRPr="00BE22F3">
              <w:rPr>
                <w:rFonts w:eastAsia="Calibri"/>
                <w:sz w:val="22"/>
                <w:szCs w:val="22"/>
                <w:lang w:eastAsia="en-US"/>
              </w:rPr>
              <w:t>убийств</w:t>
            </w:r>
          </w:p>
        </w:tc>
        <w:tc>
          <w:tcPr>
            <w:tcW w:w="1325" w:type="pct"/>
            <w:vAlign w:val="center"/>
          </w:tcPr>
          <w:p w:rsidR="00393DEB" w:rsidRPr="00BE22F3" w:rsidRDefault="00393DEB" w:rsidP="00907D9B">
            <w:pPr>
              <w:spacing w:before="20" w:after="20"/>
              <w:jc w:val="center"/>
              <w:rPr>
                <w:rFonts w:eastAsia="Calibri"/>
                <w:smallCaps/>
                <w:sz w:val="22"/>
                <w:szCs w:val="22"/>
                <w:lang w:eastAsia="en-US"/>
              </w:rPr>
            </w:pPr>
            <w:r w:rsidRPr="00BE22F3">
              <w:rPr>
                <w:rFonts w:eastAsia="Calibri"/>
                <w:smallCaps/>
                <w:sz w:val="22"/>
                <w:szCs w:val="22"/>
                <w:lang w:eastAsia="en-US"/>
              </w:rPr>
              <w:t>147</w:t>
            </w:r>
          </w:p>
        </w:tc>
        <w:tc>
          <w:tcPr>
            <w:tcW w:w="1180" w:type="pct"/>
            <w:vAlign w:val="center"/>
          </w:tcPr>
          <w:p w:rsidR="00393DEB" w:rsidRPr="00BE22F3" w:rsidRDefault="00393DEB" w:rsidP="00907D9B">
            <w:pPr>
              <w:spacing w:before="20" w:after="20"/>
              <w:jc w:val="center"/>
              <w:rPr>
                <w:rFonts w:eastAsia="Calibri"/>
                <w:smallCaps/>
                <w:sz w:val="22"/>
                <w:szCs w:val="22"/>
                <w:lang w:eastAsia="en-US"/>
              </w:rPr>
            </w:pPr>
            <w:r w:rsidRPr="00BE22F3">
              <w:rPr>
                <w:rFonts w:eastAsia="Calibri"/>
                <w:smallCaps/>
                <w:sz w:val="22"/>
                <w:szCs w:val="22"/>
                <w:lang w:eastAsia="en-US"/>
              </w:rPr>
              <w:t>142</w:t>
            </w:r>
          </w:p>
        </w:tc>
        <w:tc>
          <w:tcPr>
            <w:tcW w:w="1017" w:type="pct"/>
            <w:vAlign w:val="center"/>
          </w:tcPr>
          <w:p w:rsidR="00393DEB" w:rsidRPr="006F2832" w:rsidRDefault="00393DEB" w:rsidP="00907D9B">
            <w:pPr>
              <w:spacing w:before="20" w:after="20"/>
              <w:jc w:val="center"/>
              <w:rPr>
                <w:rFonts w:eastAsia="Calibri"/>
                <w:smallCaps/>
                <w:sz w:val="22"/>
                <w:szCs w:val="22"/>
                <w:lang w:eastAsia="en-US"/>
              </w:rPr>
            </w:pPr>
            <w:r w:rsidRPr="006F2832">
              <w:rPr>
                <w:rFonts w:eastAsia="Calibri"/>
                <w:smallCaps/>
                <w:sz w:val="22"/>
                <w:szCs w:val="22"/>
                <w:lang w:eastAsia="en-US"/>
              </w:rPr>
              <w:t>134</w:t>
            </w:r>
          </w:p>
        </w:tc>
      </w:tr>
      <w:tr w:rsidR="00393DEB" w:rsidRPr="00BE22F3" w:rsidTr="00BE22F3">
        <w:trPr>
          <w:jc w:val="center"/>
        </w:trPr>
        <w:tc>
          <w:tcPr>
            <w:tcW w:w="5000" w:type="pct"/>
            <w:gridSpan w:val="4"/>
            <w:vAlign w:val="center"/>
          </w:tcPr>
          <w:p w:rsidR="00393DEB" w:rsidRPr="00BE22F3" w:rsidRDefault="00393DEB" w:rsidP="00292E0E">
            <w:pPr>
              <w:spacing w:before="20" w:after="20"/>
              <w:ind w:left="57"/>
              <w:jc w:val="left"/>
              <w:rPr>
                <w:rFonts w:eastAsia="Calibri"/>
                <w:smallCaps/>
                <w:sz w:val="22"/>
                <w:szCs w:val="22"/>
                <w:lang w:eastAsia="en-US"/>
              </w:rPr>
            </w:pPr>
            <w:r w:rsidRPr="00BE22F3">
              <w:rPr>
                <w:rFonts w:eastAsia="Calibri"/>
                <w:sz w:val="22"/>
                <w:szCs w:val="22"/>
                <w:lang w:eastAsia="en-US"/>
              </w:rPr>
              <w:t>Показатель смертности на 1000 человек</w:t>
            </w:r>
          </w:p>
        </w:tc>
      </w:tr>
      <w:tr w:rsidR="00393DEB" w:rsidRPr="00BE22F3" w:rsidTr="00BE22F3">
        <w:trPr>
          <w:jc w:val="center"/>
        </w:trPr>
        <w:tc>
          <w:tcPr>
            <w:tcW w:w="1478" w:type="pct"/>
            <w:vAlign w:val="center"/>
          </w:tcPr>
          <w:p w:rsidR="00393DEB" w:rsidRPr="00BE22F3" w:rsidRDefault="00393DEB" w:rsidP="00292E0E">
            <w:pPr>
              <w:spacing w:before="20" w:after="20"/>
              <w:ind w:left="57"/>
              <w:jc w:val="left"/>
              <w:rPr>
                <w:rFonts w:eastAsia="Calibri"/>
                <w:smallCaps/>
                <w:sz w:val="22"/>
                <w:szCs w:val="22"/>
                <w:lang w:eastAsia="en-US"/>
              </w:rPr>
            </w:pPr>
            <w:r w:rsidRPr="00BE22F3">
              <w:rPr>
                <w:rFonts w:eastAsia="Calibri"/>
                <w:sz w:val="22"/>
                <w:szCs w:val="22"/>
                <w:lang w:eastAsia="en-US"/>
              </w:rPr>
              <w:t>Всего умерших</w:t>
            </w:r>
          </w:p>
        </w:tc>
        <w:tc>
          <w:tcPr>
            <w:tcW w:w="1325" w:type="pct"/>
            <w:vAlign w:val="center"/>
          </w:tcPr>
          <w:p w:rsidR="00393DEB" w:rsidRPr="00BE22F3" w:rsidRDefault="00393DEB" w:rsidP="00907D9B">
            <w:pPr>
              <w:spacing w:before="20" w:after="20"/>
              <w:jc w:val="center"/>
              <w:rPr>
                <w:rFonts w:eastAsia="Calibri"/>
                <w:smallCaps/>
                <w:sz w:val="22"/>
                <w:szCs w:val="22"/>
                <w:lang w:eastAsia="en-US"/>
              </w:rPr>
            </w:pPr>
            <w:r w:rsidRPr="00BE22F3">
              <w:rPr>
                <w:rFonts w:eastAsia="Calibri"/>
                <w:smallCaps/>
                <w:sz w:val="22"/>
                <w:szCs w:val="22"/>
                <w:lang w:eastAsia="en-US"/>
              </w:rPr>
              <w:t>1 700,5</w:t>
            </w:r>
          </w:p>
        </w:tc>
        <w:tc>
          <w:tcPr>
            <w:tcW w:w="1180" w:type="pct"/>
            <w:vAlign w:val="center"/>
          </w:tcPr>
          <w:p w:rsidR="00393DEB" w:rsidRPr="00BE22F3" w:rsidRDefault="00393DEB" w:rsidP="00907D9B">
            <w:pPr>
              <w:spacing w:before="20" w:after="20"/>
              <w:jc w:val="center"/>
              <w:rPr>
                <w:rFonts w:eastAsia="Calibri"/>
                <w:smallCaps/>
                <w:sz w:val="22"/>
                <w:szCs w:val="22"/>
                <w:lang w:eastAsia="en-US"/>
              </w:rPr>
            </w:pPr>
            <w:r w:rsidRPr="00BE22F3">
              <w:rPr>
                <w:rFonts w:eastAsia="Calibri"/>
                <w:smallCaps/>
                <w:sz w:val="22"/>
                <w:szCs w:val="22"/>
                <w:lang w:eastAsia="en-US"/>
              </w:rPr>
              <w:t>1 613,6</w:t>
            </w:r>
          </w:p>
        </w:tc>
        <w:tc>
          <w:tcPr>
            <w:tcW w:w="1017" w:type="pct"/>
            <w:vAlign w:val="center"/>
          </w:tcPr>
          <w:p w:rsidR="00393DEB" w:rsidRPr="006F2832" w:rsidRDefault="00393DEB" w:rsidP="00907D9B">
            <w:pPr>
              <w:spacing w:before="20" w:after="20"/>
              <w:jc w:val="center"/>
              <w:rPr>
                <w:rFonts w:eastAsia="Calibri"/>
                <w:smallCaps/>
                <w:sz w:val="22"/>
                <w:szCs w:val="22"/>
                <w:lang w:eastAsia="en-US"/>
              </w:rPr>
            </w:pPr>
            <w:r w:rsidRPr="006F2832">
              <w:rPr>
                <w:rFonts w:eastAsia="Calibri"/>
                <w:smallCaps/>
                <w:sz w:val="22"/>
                <w:szCs w:val="22"/>
                <w:lang w:eastAsia="en-US"/>
              </w:rPr>
              <w:t>1 622,9</w:t>
            </w:r>
          </w:p>
        </w:tc>
      </w:tr>
      <w:tr w:rsidR="00393DEB" w:rsidRPr="00BE22F3" w:rsidTr="00BE22F3">
        <w:trPr>
          <w:jc w:val="center"/>
        </w:trPr>
        <w:tc>
          <w:tcPr>
            <w:tcW w:w="1478" w:type="pct"/>
            <w:vAlign w:val="center"/>
          </w:tcPr>
          <w:p w:rsidR="00393DEB" w:rsidRPr="00BE22F3" w:rsidRDefault="00393DEB" w:rsidP="00292E0E">
            <w:pPr>
              <w:spacing w:before="20" w:after="20"/>
              <w:ind w:left="57"/>
              <w:jc w:val="left"/>
              <w:rPr>
                <w:rFonts w:eastAsia="Calibri"/>
                <w:sz w:val="22"/>
                <w:szCs w:val="22"/>
                <w:lang w:eastAsia="en-US"/>
              </w:rPr>
            </w:pPr>
            <w:r w:rsidRPr="00BE22F3">
              <w:rPr>
                <w:rFonts w:eastAsia="Calibri"/>
                <w:sz w:val="22"/>
                <w:szCs w:val="22"/>
                <w:lang w:eastAsia="en-US"/>
              </w:rPr>
              <w:t>в том числе от:</w:t>
            </w:r>
          </w:p>
        </w:tc>
        <w:tc>
          <w:tcPr>
            <w:tcW w:w="3522" w:type="pct"/>
            <w:gridSpan w:val="3"/>
            <w:vAlign w:val="center"/>
          </w:tcPr>
          <w:p w:rsidR="00393DEB" w:rsidRPr="00BE22F3" w:rsidRDefault="00393DEB" w:rsidP="00BE22F3">
            <w:pPr>
              <w:spacing w:before="20" w:after="20"/>
              <w:jc w:val="center"/>
              <w:rPr>
                <w:rFonts w:eastAsia="Calibri"/>
                <w:smallCaps/>
                <w:sz w:val="22"/>
                <w:szCs w:val="22"/>
                <w:lang w:eastAsia="en-US"/>
              </w:rPr>
            </w:pPr>
          </w:p>
        </w:tc>
      </w:tr>
      <w:tr w:rsidR="00393DEB" w:rsidRPr="00BE22F3" w:rsidTr="00BE22F3">
        <w:trPr>
          <w:jc w:val="center"/>
        </w:trPr>
        <w:tc>
          <w:tcPr>
            <w:tcW w:w="1478" w:type="pct"/>
            <w:vAlign w:val="center"/>
          </w:tcPr>
          <w:p w:rsidR="00393DEB" w:rsidRPr="00393DEB" w:rsidRDefault="00393DEB" w:rsidP="00811DDC">
            <w:pPr>
              <w:pStyle w:val="aff9"/>
              <w:numPr>
                <w:ilvl w:val="0"/>
                <w:numId w:val="21"/>
              </w:numPr>
              <w:spacing w:before="20" w:after="20"/>
              <w:ind w:left="142" w:hanging="142"/>
              <w:rPr>
                <w:rFonts w:eastAsia="Calibri"/>
                <w:sz w:val="22"/>
                <w:szCs w:val="22"/>
                <w:lang w:eastAsia="en-US"/>
              </w:rPr>
            </w:pPr>
            <w:r w:rsidRPr="00BE22F3">
              <w:rPr>
                <w:rFonts w:eastAsia="Calibri"/>
                <w:sz w:val="22"/>
                <w:szCs w:val="22"/>
                <w:lang w:eastAsia="en-US"/>
              </w:rPr>
              <w:t>болезней системы</w:t>
            </w:r>
            <w:r>
              <w:rPr>
                <w:rFonts w:eastAsia="Calibri"/>
                <w:sz w:val="22"/>
                <w:szCs w:val="22"/>
                <w:lang w:eastAsia="en-US"/>
              </w:rPr>
              <w:br/>
            </w:r>
            <w:r w:rsidRPr="00BE22F3">
              <w:rPr>
                <w:rFonts w:eastAsia="Calibri"/>
                <w:sz w:val="22"/>
                <w:szCs w:val="22"/>
                <w:lang w:eastAsia="en-US"/>
              </w:rPr>
              <w:t>кровообращения</w:t>
            </w:r>
          </w:p>
        </w:tc>
        <w:tc>
          <w:tcPr>
            <w:tcW w:w="1325" w:type="pct"/>
            <w:vAlign w:val="center"/>
          </w:tcPr>
          <w:p w:rsidR="00393DEB" w:rsidRPr="00BE22F3" w:rsidRDefault="00393DEB" w:rsidP="00907D9B">
            <w:pPr>
              <w:spacing w:before="20" w:after="20"/>
              <w:jc w:val="center"/>
              <w:rPr>
                <w:rFonts w:eastAsia="Calibri"/>
                <w:smallCaps/>
                <w:sz w:val="22"/>
                <w:szCs w:val="22"/>
                <w:lang w:eastAsia="en-US"/>
              </w:rPr>
            </w:pPr>
            <w:r w:rsidRPr="00BE22F3">
              <w:rPr>
                <w:rFonts w:eastAsia="Calibri"/>
                <w:smallCaps/>
                <w:sz w:val="22"/>
                <w:szCs w:val="22"/>
                <w:lang w:eastAsia="en-US"/>
              </w:rPr>
              <w:t>1 093,1</w:t>
            </w:r>
          </w:p>
        </w:tc>
        <w:tc>
          <w:tcPr>
            <w:tcW w:w="1180" w:type="pct"/>
            <w:vAlign w:val="center"/>
          </w:tcPr>
          <w:p w:rsidR="00393DEB" w:rsidRPr="00BE22F3" w:rsidRDefault="00393DEB" w:rsidP="00907D9B">
            <w:pPr>
              <w:spacing w:before="20" w:after="20"/>
              <w:jc w:val="center"/>
              <w:rPr>
                <w:rFonts w:eastAsia="Calibri"/>
                <w:smallCaps/>
                <w:sz w:val="22"/>
                <w:szCs w:val="22"/>
                <w:lang w:eastAsia="en-US"/>
              </w:rPr>
            </w:pPr>
            <w:r w:rsidRPr="00BE22F3">
              <w:rPr>
                <w:rFonts w:eastAsia="Calibri"/>
                <w:smallCaps/>
                <w:sz w:val="22"/>
                <w:szCs w:val="22"/>
                <w:lang w:eastAsia="en-US"/>
              </w:rPr>
              <w:t>1 042,3</w:t>
            </w:r>
          </w:p>
        </w:tc>
        <w:tc>
          <w:tcPr>
            <w:tcW w:w="1017" w:type="pct"/>
            <w:vAlign w:val="center"/>
          </w:tcPr>
          <w:p w:rsidR="00393DEB" w:rsidRPr="006F2832" w:rsidRDefault="00393DEB" w:rsidP="00907D9B">
            <w:pPr>
              <w:spacing w:before="20" w:after="20"/>
              <w:jc w:val="center"/>
              <w:rPr>
                <w:rFonts w:eastAsia="Calibri"/>
                <w:smallCaps/>
                <w:sz w:val="22"/>
                <w:szCs w:val="22"/>
                <w:lang w:eastAsia="en-US"/>
              </w:rPr>
            </w:pPr>
            <w:r w:rsidRPr="006F2832">
              <w:rPr>
                <w:rFonts w:eastAsia="Calibri"/>
                <w:smallCaps/>
                <w:sz w:val="22"/>
                <w:szCs w:val="22"/>
                <w:lang w:eastAsia="en-US"/>
              </w:rPr>
              <w:t>1 046,2</w:t>
            </w:r>
          </w:p>
        </w:tc>
      </w:tr>
      <w:tr w:rsidR="00393DEB" w:rsidRPr="00BE22F3" w:rsidTr="00BE22F3">
        <w:trPr>
          <w:jc w:val="center"/>
        </w:trPr>
        <w:tc>
          <w:tcPr>
            <w:tcW w:w="1478" w:type="pct"/>
            <w:vAlign w:val="center"/>
          </w:tcPr>
          <w:p w:rsidR="00393DEB" w:rsidRPr="00BE22F3" w:rsidRDefault="00393DEB" w:rsidP="00811DDC">
            <w:pPr>
              <w:pStyle w:val="aff9"/>
              <w:numPr>
                <w:ilvl w:val="0"/>
                <w:numId w:val="21"/>
              </w:numPr>
              <w:spacing w:before="20" w:after="20"/>
              <w:ind w:left="142" w:hanging="142"/>
              <w:rPr>
                <w:rFonts w:eastAsia="Calibri"/>
                <w:sz w:val="22"/>
                <w:szCs w:val="22"/>
                <w:lang w:eastAsia="en-US"/>
              </w:rPr>
            </w:pPr>
            <w:r w:rsidRPr="00BE22F3">
              <w:rPr>
                <w:rFonts w:eastAsia="Calibri"/>
                <w:sz w:val="22"/>
                <w:szCs w:val="22"/>
                <w:lang w:eastAsia="en-US"/>
              </w:rPr>
              <w:t>новообразований</w:t>
            </w:r>
          </w:p>
        </w:tc>
        <w:tc>
          <w:tcPr>
            <w:tcW w:w="1325" w:type="pct"/>
            <w:vAlign w:val="center"/>
          </w:tcPr>
          <w:p w:rsidR="00393DEB" w:rsidRPr="00BE22F3" w:rsidRDefault="00393DEB" w:rsidP="00907D9B">
            <w:pPr>
              <w:spacing w:before="20" w:after="20"/>
              <w:jc w:val="center"/>
              <w:rPr>
                <w:rFonts w:eastAsia="Calibri"/>
                <w:smallCaps/>
                <w:sz w:val="22"/>
                <w:szCs w:val="22"/>
                <w:lang w:eastAsia="en-US"/>
              </w:rPr>
            </w:pPr>
            <w:r w:rsidRPr="00BE22F3">
              <w:rPr>
                <w:rFonts w:eastAsia="Calibri"/>
                <w:smallCaps/>
                <w:sz w:val="22"/>
                <w:szCs w:val="22"/>
                <w:lang w:eastAsia="en-US"/>
              </w:rPr>
              <w:t>218,8</w:t>
            </w:r>
          </w:p>
        </w:tc>
        <w:tc>
          <w:tcPr>
            <w:tcW w:w="1180" w:type="pct"/>
            <w:vAlign w:val="center"/>
          </w:tcPr>
          <w:p w:rsidR="00393DEB" w:rsidRPr="00BE22F3" w:rsidRDefault="00393DEB" w:rsidP="00907D9B">
            <w:pPr>
              <w:spacing w:before="20" w:after="20"/>
              <w:jc w:val="center"/>
              <w:rPr>
                <w:rFonts w:eastAsia="Calibri"/>
                <w:smallCaps/>
                <w:sz w:val="22"/>
                <w:szCs w:val="22"/>
                <w:lang w:eastAsia="en-US"/>
              </w:rPr>
            </w:pPr>
            <w:r w:rsidRPr="00BE22F3">
              <w:rPr>
                <w:rFonts w:eastAsia="Calibri"/>
                <w:smallCaps/>
                <w:sz w:val="22"/>
                <w:szCs w:val="22"/>
                <w:lang w:eastAsia="en-US"/>
              </w:rPr>
              <w:t>216,9</w:t>
            </w:r>
          </w:p>
        </w:tc>
        <w:tc>
          <w:tcPr>
            <w:tcW w:w="1017" w:type="pct"/>
            <w:vAlign w:val="center"/>
          </w:tcPr>
          <w:p w:rsidR="00393DEB" w:rsidRPr="006F2832" w:rsidRDefault="00393DEB" w:rsidP="00907D9B">
            <w:pPr>
              <w:spacing w:before="20" w:after="20"/>
              <w:jc w:val="center"/>
              <w:rPr>
                <w:rFonts w:eastAsia="Calibri"/>
                <w:smallCaps/>
                <w:sz w:val="22"/>
                <w:szCs w:val="22"/>
                <w:lang w:eastAsia="en-US"/>
              </w:rPr>
            </w:pPr>
            <w:r w:rsidRPr="006F2832">
              <w:rPr>
                <w:rFonts w:eastAsia="Calibri"/>
                <w:smallCaps/>
                <w:sz w:val="22"/>
                <w:szCs w:val="22"/>
                <w:lang w:eastAsia="en-US"/>
              </w:rPr>
              <w:t>209,0</w:t>
            </w:r>
          </w:p>
        </w:tc>
      </w:tr>
      <w:tr w:rsidR="00393DEB" w:rsidRPr="00BE22F3" w:rsidTr="00BE22F3">
        <w:trPr>
          <w:jc w:val="center"/>
        </w:trPr>
        <w:tc>
          <w:tcPr>
            <w:tcW w:w="1478" w:type="pct"/>
            <w:vAlign w:val="center"/>
          </w:tcPr>
          <w:p w:rsidR="00393DEB" w:rsidRPr="00BE22F3" w:rsidRDefault="00393DEB" w:rsidP="00811DDC">
            <w:pPr>
              <w:pStyle w:val="aff9"/>
              <w:numPr>
                <w:ilvl w:val="0"/>
                <w:numId w:val="21"/>
              </w:numPr>
              <w:spacing w:before="20" w:after="20"/>
              <w:ind w:left="142" w:hanging="142"/>
              <w:rPr>
                <w:rFonts w:eastAsia="Calibri"/>
                <w:sz w:val="22"/>
                <w:szCs w:val="22"/>
                <w:lang w:eastAsia="en-US"/>
              </w:rPr>
            </w:pPr>
            <w:r w:rsidRPr="00BE22F3">
              <w:rPr>
                <w:rFonts w:eastAsia="Calibri"/>
                <w:sz w:val="22"/>
                <w:szCs w:val="22"/>
                <w:lang w:eastAsia="en-US"/>
              </w:rPr>
              <w:t>несчастных случаев, о</w:t>
            </w:r>
            <w:r w:rsidRPr="00BE22F3">
              <w:rPr>
                <w:rFonts w:eastAsia="Calibri"/>
                <w:sz w:val="22"/>
                <w:szCs w:val="22"/>
                <w:lang w:eastAsia="en-US"/>
              </w:rPr>
              <w:t>т</w:t>
            </w:r>
            <w:r w:rsidRPr="00BE22F3">
              <w:rPr>
                <w:rFonts w:eastAsia="Calibri"/>
                <w:sz w:val="22"/>
                <w:szCs w:val="22"/>
                <w:lang w:eastAsia="en-US"/>
              </w:rPr>
              <w:t>равлений и травм</w:t>
            </w:r>
          </w:p>
        </w:tc>
        <w:tc>
          <w:tcPr>
            <w:tcW w:w="1325" w:type="pct"/>
            <w:vAlign w:val="center"/>
          </w:tcPr>
          <w:p w:rsidR="00393DEB" w:rsidRPr="00BE22F3" w:rsidRDefault="00393DEB" w:rsidP="00907D9B">
            <w:pPr>
              <w:spacing w:before="20" w:after="20"/>
              <w:jc w:val="center"/>
              <w:rPr>
                <w:rFonts w:eastAsia="Calibri"/>
                <w:smallCaps/>
                <w:sz w:val="22"/>
                <w:szCs w:val="22"/>
                <w:lang w:eastAsia="en-US"/>
              </w:rPr>
            </w:pPr>
            <w:r w:rsidRPr="00BE22F3">
              <w:rPr>
                <w:rFonts w:eastAsia="Calibri"/>
                <w:smallCaps/>
                <w:sz w:val="22"/>
                <w:szCs w:val="22"/>
                <w:lang w:eastAsia="en-US"/>
              </w:rPr>
              <w:t>176,9</w:t>
            </w:r>
          </w:p>
        </w:tc>
        <w:tc>
          <w:tcPr>
            <w:tcW w:w="1180" w:type="pct"/>
            <w:vAlign w:val="center"/>
          </w:tcPr>
          <w:p w:rsidR="00393DEB" w:rsidRPr="00BE22F3" w:rsidRDefault="00393DEB" w:rsidP="00907D9B">
            <w:pPr>
              <w:spacing w:before="20" w:after="20"/>
              <w:jc w:val="center"/>
              <w:rPr>
                <w:rFonts w:eastAsia="Calibri"/>
                <w:smallCaps/>
                <w:sz w:val="22"/>
                <w:szCs w:val="22"/>
                <w:lang w:eastAsia="en-US"/>
              </w:rPr>
            </w:pPr>
            <w:r w:rsidRPr="00BE22F3">
              <w:rPr>
                <w:rFonts w:eastAsia="Calibri"/>
                <w:smallCaps/>
                <w:sz w:val="22"/>
                <w:szCs w:val="22"/>
                <w:lang w:eastAsia="en-US"/>
              </w:rPr>
              <w:t>166,5</w:t>
            </w:r>
          </w:p>
        </w:tc>
        <w:tc>
          <w:tcPr>
            <w:tcW w:w="1017" w:type="pct"/>
            <w:vAlign w:val="center"/>
          </w:tcPr>
          <w:p w:rsidR="00393DEB" w:rsidRPr="006F2832" w:rsidRDefault="00393DEB" w:rsidP="00907D9B">
            <w:pPr>
              <w:spacing w:before="20" w:after="20"/>
              <w:jc w:val="center"/>
              <w:rPr>
                <w:rFonts w:eastAsia="Calibri"/>
                <w:smallCaps/>
                <w:sz w:val="22"/>
                <w:szCs w:val="22"/>
                <w:lang w:eastAsia="en-US"/>
              </w:rPr>
            </w:pPr>
            <w:r w:rsidRPr="006F2832">
              <w:rPr>
                <w:rFonts w:eastAsia="Calibri"/>
                <w:smallCaps/>
                <w:sz w:val="22"/>
                <w:szCs w:val="22"/>
                <w:lang w:eastAsia="en-US"/>
              </w:rPr>
              <w:t>168,7</w:t>
            </w:r>
          </w:p>
        </w:tc>
      </w:tr>
      <w:tr w:rsidR="00393DEB" w:rsidRPr="00BE22F3" w:rsidTr="00BE22F3">
        <w:trPr>
          <w:jc w:val="center"/>
        </w:trPr>
        <w:tc>
          <w:tcPr>
            <w:tcW w:w="1478" w:type="pct"/>
            <w:vAlign w:val="center"/>
          </w:tcPr>
          <w:p w:rsidR="00393DEB" w:rsidRPr="00BE22F3" w:rsidRDefault="00393DEB" w:rsidP="00292E0E">
            <w:pPr>
              <w:spacing w:before="20" w:after="20"/>
              <w:ind w:left="57"/>
              <w:jc w:val="left"/>
              <w:rPr>
                <w:rFonts w:eastAsia="Calibri"/>
                <w:sz w:val="22"/>
                <w:szCs w:val="22"/>
                <w:lang w:eastAsia="en-US"/>
              </w:rPr>
            </w:pPr>
            <w:r w:rsidRPr="00BE22F3">
              <w:rPr>
                <w:rFonts w:eastAsia="Calibri"/>
                <w:sz w:val="22"/>
                <w:szCs w:val="22"/>
                <w:lang w:eastAsia="en-US"/>
              </w:rPr>
              <w:t>из них от:</w:t>
            </w:r>
          </w:p>
        </w:tc>
        <w:tc>
          <w:tcPr>
            <w:tcW w:w="3522" w:type="pct"/>
            <w:gridSpan w:val="3"/>
            <w:vAlign w:val="center"/>
          </w:tcPr>
          <w:p w:rsidR="00393DEB" w:rsidRPr="00BE22F3" w:rsidRDefault="00393DEB" w:rsidP="00BE22F3">
            <w:pPr>
              <w:spacing w:before="20" w:after="20"/>
              <w:jc w:val="center"/>
              <w:rPr>
                <w:rFonts w:eastAsia="Calibri"/>
                <w:smallCaps/>
                <w:sz w:val="22"/>
                <w:szCs w:val="22"/>
                <w:lang w:eastAsia="en-US"/>
              </w:rPr>
            </w:pPr>
          </w:p>
        </w:tc>
      </w:tr>
      <w:tr w:rsidR="00393DEB" w:rsidRPr="00BE22F3" w:rsidTr="00BE22F3">
        <w:trPr>
          <w:jc w:val="center"/>
        </w:trPr>
        <w:tc>
          <w:tcPr>
            <w:tcW w:w="1478" w:type="pct"/>
            <w:vAlign w:val="center"/>
          </w:tcPr>
          <w:p w:rsidR="00393DEB" w:rsidRPr="00BE22F3" w:rsidRDefault="00393DEB" w:rsidP="00811DDC">
            <w:pPr>
              <w:pStyle w:val="aff9"/>
              <w:numPr>
                <w:ilvl w:val="0"/>
                <w:numId w:val="21"/>
              </w:numPr>
              <w:spacing w:before="20" w:after="20"/>
              <w:ind w:left="142" w:hanging="142"/>
              <w:rPr>
                <w:rFonts w:eastAsia="Calibri"/>
                <w:sz w:val="22"/>
                <w:szCs w:val="22"/>
                <w:lang w:eastAsia="en-US"/>
              </w:rPr>
            </w:pPr>
            <w:r w:rsidRPr="00BE22F3">
              <w:rPr>
                <w:rFonts w:eastAsia="Calibri"/>
                <w:sz w:val="22"/>
                <w:szCs w:val="22"/>
                <w:lang w:eastAsia="en-US"/>
              </w:rPr>
              <w:t>случайных отравлений</w:t>
            </w:r>
            <w:r>
              <w:rPr>
                <w:rFonts w:eastAsia="Calibri"/>
                <w:sz w:val="22"/>
                <w:szCs w:val="22"/>
                <w:lang w:eastAsia="en-US"/>
              </w:rPr>
              <w:br/>
            </w:r>
            <w:r w:rsidRPr="00BE22F3">
              <w:rPr>
                <w:rFonts w:eastAsia="Calibri"/>
                <w:sz w:val="22"/>
                <w:szCs w:val="22"/>
                <w:lang w:eastAsia="en-US"/>
              </w:rPr>
              <w:t>алкоголем</w:t>
            </w:r>
          </w:p>
        </w:tc>
        <w:tc>
          <w:tcPr>
            <w:tcW w:w="1325" w:type="pct"/>
            <w:vAlign w:val="center"/>
          </w:tcPr>
          <w:p w:rsidR="00393DEB" w:rsidRPr="00BE22F3" w:rsidRDefault="00393DEB" w:rsidP="00907D9B">
            <w:pPr>
              <w:spacing w:before="20" w:after="20"/>
              <w:jc w:val="center"/>
              <w:rPr>
                <w:rFonts w:eastAsia="Calibri"/>
                <w:smallCaps/>
                <w:sz w:val="22"/>
                <w:szCs w:val="22"/>
                <w:lang w:eastAsia="en-US"/>
              </w:rPr>
            </w:pPr>
            <w:r w:rsidRPr="00BE22F3">
              <w:rPr>
                <w:rFonts w:eastAsia="Calibri"/>
                <w:smallCaps/>
                <w:sz w:val="22"/>
                <w:szCs w:val="22"/>
                <w:lang w:eastAsia="en-US"/>
              </w:rPr>
              <w:t>34,2</w:t>
            </w:r>
          </w:p>
        </w:tc>
        <w:tc>
          <w:tcPr>
            <w:tcW w:w="1180" w:type="pct"/>
            <w:vAlign w:val="center"/>
          </w:tcPr>
          <w:p w:rsidR="00393DEB" w:rsidRPr="00BE22F3" w:rsidRDefault="00393DEB" w:rsidP="00907D9B">
            <w:pPr>
              <w:spacing w:before="20" w:after="20"/>
              <w:jc w:val="center"/>
              <w:rPr>
                <w:rFonts w:eastAsia="Calibri"/>
                <w:smallCaps/>
                <w:sz w:val="22"/>
                <w:szCs w:val="22"/>
                <w:lang w:eastAsia="en-US"/>
              </w:rPr>
            </w:pPr>
            <w:r w:rsidRPr="00BE22F3">
              <w:rPr>
                <w:rFonts w:eastAsia="Calibri"/>
                <w:smallCaps/>
                <w:sz w:val="22"/>
                <w:szCs w:val="22"/>
                <w:lang w:eastAsia="en-US"/>
              </w:rPr>
              <w:t>30,6</w:t>
            </w:r>
          </w:p>
        </w:tc>
        <w:tc>
          <w:tcPr>
            <w:tcW w:w="1017" w:type="pct"/>
            <w:vAlign w:val="center"/>
          </w:tcPr>
          <w:p w:rsidR="00393DEB" w:rsidRPr="006F2832" w:rsidRDefault="00393DEB" w:rsidP="00907D9B">
            <w:pPr>
              <w:spacing w:before="20" w:after="20"/>
              <w:jc w:val="center"/>
              <w:rPr>
                <w:rFonts w:eastAsia="Calibri"/>
                <w:smallCaps/>
                <w:sz w:val="22"/>
                <w:szCs w:val="22"/>
                <w:lang w:eastAsia="en-US"/>
              </w:rPr>
            </w:pPr>
            <w:r w:rsidRPr="006F2832">
              <w:rPr>
                <w:rFonts w:eastAsia="Calibri"/>
                <w:smallCaps/>
                <w:sz w:val="22"/>
                <w:szCs w:val="22"/>
                <w:lang w:eastAsia="en-US"/>
              </w:rPr>
              <w:t>33,4</w:t>
            </w:r>
          </w:p>
        </w:tc>
      </w:tr>
      <w:tr w:rsidR="00393DEB" w:rsidRPr="00BE22F3" w:rsidTr="00BE22F3">
        <w:trPr>
          <w:jc w:val="center"/>
        </w:trPr>
        <w:tc>
          <w:tcPr>
            <w:tcW w:w="1478" w:type="pct"/>
            <w:vAlign w:val="center"/>
          </w:tcPr>
          <w:p w:rsidR="00393DEB" w:rsidRPr="00BE22F3" w:rsidRDefault="00393DEB" w:rsidP="00811DDC">
            <w:pPr>
              <w:pStyle w:val="aff9"/>
              <w:numPr>
                <w:ilvl w:val="0"/>
                <w:numId w:val="21"/>
              </w:numPr>
              <w:spacing w:before="20" w:after="20"/>
              <w:ind w:left="142" w:hanging="142"/>
              <w:rPr>
                <w:rFonts w:eastAsia="Calibri"/>
                <w:sz w:val="22"/>
                <w:szCs w:val="22"/>
                <w:lang w:eastAsia="en-US"/>
              </w:rPr>
            </w:pPr>
            <w:r w:rsidRPr="00BE22F3">
              <w:rPr>
                <w:rFonts w:eastAsia="Calibri"/>
                <w:sz w:val="22"/>
                <w:szCs w:val="22"/>
                <w:lang w:eastAsia="en-US"/>
              </w:rPr>
              <w:t>самоубийств</w:t>
            </w:r>
          </w:p>
        </w:tc>
        <w:tc>
          <w:tcPr>
            <w:tcW w:w="1325" w:type="pct"/>
            <w:vAlign w:val="center"/>
          </w:tcPr>
          <w:p w:rsidR="00393DEB" w:rsidRPr="00BE22F3" w:rsidRDefault="00393DEB" w:rsidP="00907D9B">
            <w:pPr>
              <w:spacing w:before="20" w:after="20"/>
              <w:jc w:val="center"/>
              <w:rPr>
                <w:rFonts w:eastAsia="Calibri"/>
                <w:smallCaps/>
                <w:sz w:val="22"/>
                <w:szCs w:val="22"/>
                <w:lang w:eastAsia="en-US"/>
              </w:rPr>
            </w:pPr>
            <w:r w:rsidRPr="00BE22F3">
              <w:rPr>
                <w:rFonts w:eastAsia="Calibri"/>
                <w:smallCaps/>
                <w:sz w:val="22"/>
                <w:szCs w:val="22"/>
                <w:lang w:eastAsia="en-US"/>
              </w:rPr>
              <w:t>18,9</w:t>
            </w:r>
          </w:p>
        </w:tc>
        <w:tc>
          <w:tcPr>
            <w:tcW w:w="1180" w:type="pct"/>
            <w:vAlign w:val="center"/>
          </w:tcPr>
          <w:p w:rsidR="00393DEB" w:rsidRPr="00BE22F3" w:rsidRDefault="00393DEB" w:rsidP="00907D9B">
            <w:pPr>
              <w:spacing w:before="20" w:after="20"/>
              <w:jc w:val="center"/>
              <w:rPr>
                <w:rFonts w:eastAsia="Calibri"/>
                <w:smallCaps/>
                <w:sz w:val="22"/>
                <w:szCs w:val="22"/>
                <w:lang w:eastAsia="en-US"/>
              </w:rPr>
            </w:pPr>
            <w:r w:rsidRPr="00BE22F3">
              <w:rPr>
                <w:rFonts w:eastAsia="Calibri"/>
                <w:smallCaps/>
                <w:sz w:val="22"/>
                <w:szCs w:val="22"/>
                <w:lang w:eastAsia="en-US"/>
              </w:rPr>
              <w:t>19,1</w:t>
            </w:r>
          </w:p>
        </w:tc>
        <w:tc>
          <w:tcPr>
            <w:tcW w:w="1017" w:type="pct"/>
            <w:vAlign w:val="center"/>
          </w:tcPr>
          <w:p w:rsidR="00393DEB" w:rsidRPr="006F2832" w:rsidRDefault="00393DEB" w:rsidP="00907D9B">
            <w:pPr>
              <w:spacing w:before="20" w:after="20"/>
              <w:jc w:val="center"/>
              <w:rPr>
                <w:rFonts w:eastAsia="Calibri"/>
                <w:smallCaps/>
                <w:sz w:val="22"/>
                <w:szCs w:val="22"/>
                <w:lang w:eastAsia="en-US"/>
              </w:rPr>
            </w:pPr>
            <w:r w:rsidRPr="006F2832">
              <w:rPr>
                <w:rFonts w:eastAsia="Calibri"/>
                <w:smallCaps/>
                <w:sz w:val="22"/>
                <w:szCs w:val="22"/>
                <w:lang w:eastAsia="en-US"/>
              </w:rPr>
              <w:t>19,4</w:t>
            </w:r>
          </w:p>
        </w:tc>
      </w:tr>
      <w:tr w:rsidR="00393DEB" w:rsidRPr="00BE22F3" w:rsidTr="00BE22F3">
        <w:trPr>
          <w:jc w:val="center"/>
        </w:trPr>
        <w:tc>
          <w:tcPr>
            <w:tcW w:w="1478" w:type="pct"/>
            <w:vAlign w:val="center"/>
          </w:tcPr>
          <w:p w:rsidR="00393DEB" w:rsidRPr="00BE22F3" w:rsidRDefault="00393DEB" w:rsidP="00811DDC">
            <w:pPr>
              <w:pStyle w:val="aff9"/>
              <w:numPr>
                <w:ilvl w:val="0"/>
                <w:numId w:val="21"/>
              </w:numPr>
              <w:spacing w:before="20" w:after="20"/>
              <w:ind w:left="142" w:hanging="142"/>
              <w:rPr>
                <w:rFonts w:eastAsia="Calibri"/>
                <w:sz w:val="22"/>
                <w:szCs w:val="22"/>
                <w:lang w:eastAsia="en-US"/>
              </w:rPr>
            </w:pPr>
            <w:r w:rsidRPr="00BE22F3">
              <w:rPr>
                <w:rFonts w:eastAsia="Calibri"/>
                <w:sz w:val="22"/>
                <w:szCs w:val="22"/>
                <w:lang w:eastAsia="en-US"/>
              </w:rPr>
              <w:t>убийств</w:t>
            </w:r>
          </w:p>
        </w:tc>
        <w:tc>
          <w:tcPr>
            <w:tcW w:w="1325" w:type="pct"/>
            <w:vAlign w:val="center"/>
          </w:tcPr>
          <w:p w:rsidR="00393DEB" w:rsidRPr="00BE22F3" w:rsidRDefault="00393DEB" w:rsidP="00907D9B">
            <w:pPr>
              <w:spacing w:before="20" w:after="20"/>
              <w:jc w:val="center"/>
              <w:rPr>
                <w:rFonts w:eastAsia="Calibri"/>
                <w:smallCaps/>
                <w:sz w:val="22"/>
                <w:szCs w:val="22"/>
                <w:lang w:eastAsia="en-US"/>
              </w:rPr>
            </w:pPr>
            <w:r w:rsidRPr="00BE22F3">
              <w:rPr>
                <w:rFonts w:eastAsia="Calibri"/>
                <w:smallCaps/>
                <w:sz w:val="22"/>
                <w:szCs w:val="22"/>
                <w:lang w:eastAsia="en-US"/>
              </w:rPr>
              <w:t>11,5</w:t>
            </w:r>
          </w:p>
        </w:tc>
        <w:tc>
          <w:tcPr>
            <w:tcW w:w="1180" w:type="pct"/>
            <w:vAlign w:val="center"/>
          </w:tcPr>
          <w:p w:rsidR="00393DEB" w:rsidRPr="00BE22F3" w:rsidRDefault="00393DEB" w:rsidP="00907D9B">
            <w:pPr>
              <w:spacing w:before="20" w:after="20"/>
              <w:jc w:val="center"/>
              <w:rPr>
                <w:rFonts w:eastAsia="Calibri"/>
                <w:smallCaps/>
                <w:sz w:val="22"/>
                <w:szCs w:val="22"/>
                <w:lang w:eastAsia="en-US"/>
              </w:rPr>
            </w:pPr>
            <w:r w:rsidRPr="00BE22F3">
              <w:rPr>
                <w:rFonts w:eastAsia="Calibri"/>
                <w:smallCaps/>
                <w:sz w:val="22"/>
                <w:szCs w:val="22"/>
                <w:lang w:eastAsia="en-US"/>
              </w:rPr>
              <w:t>11,2</w:t>
            </w:r>
          </w:p>
        </w:tc>
        <w:tc>
          <w:tcPr>
            <w:tcW w:w="1017" w:type="pct"/>
            <w:vAlign w:val="center"/>
          </w:tcPr>
          <w:p w:rsidR="00393DEB" w:rsidRPr="006F2832" w:rsidRDefault="00393DEB" w:rsidP="00907D9B">
            <w:pPr>
              <w:spacing w:before="20" w:after="20"/>
              <w:jc w:val="center"/>
              <w:rPr>
                <w:rFonts w:eastAsia="Calibri"/>
                <w:smallCaps/>
                <w:sz w:val="22"/>
                <w:szCs w:val="22"/>
                <w:lang w:eastAsia="en-US"/>
              </w:rPr>
            </w:pPr>
            <w:r w:rsidRPr="006F2832">
              <w:rPr>
                <w:rFonts w:eastAsia="Calibri"/>
                <w:smallCaps/>
                <w:sz w:val="22"/>
                <w:szCs w:val="22"/>
                <w:lang w:eastAsia="en-US"/>
              </w:rPr>
              <w:t>10,6</w:t>
            </w:r>
          </w:p>
        </w:tc>
      </w:tr>
    </w:tbl>
    <w:p w:rsidR="00BE22F3" w:rsidRPr="00965A88" w:rsidRDefault="00BE22F3" w:rsidP="00BE22F3">
      <w:pPr>
        <w:ind w:firstLine="709"/>
        <w:rPr>
          <w:rFonts w:eastAsia="TimesNewRomanPS-BoldMT"/>
          <w:bCs/>
          <w:sz w:val="24"/>
          <w:szCs w:val="24"/>
          <w:lang w:eastAsia="en-US"/>
        </w:rPr>
      </w:pPr>
    </w:p>
    <w:p w:rsidR="00BE22F3" w:rsidRPr="00BE22F3" w:rsidRDefault="009418C5" w:rsidP="00BE22F3">
      <w:pPr>
        <w:jc w:val="center"/>
        <w:rPr>
          <w:sz w:val="24"/>
          <w:szCs w:val="24"/>
        </w:rPr>
      </w:pPr>
      <w:r>
        <w:rPr>
          <w:noProof/>
          <w:szCs w:val="24"/>
        </w:rPr>
        <w:lastRenderedPageBreak/>
        <w:drawing>
          <wp:inline distT="0" distB="0" distL="0" distR="0">
            <wp:extent cx="5400136" cy="2976113"/>
            <wp:effectExtent l="0" t="0" r="0" b="0"/>
            <wp:docPr id="2"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84C35" w:rsidRDefault="00684C35" w:rsidP="00BE22F3">
      <w:pPr>
        <w:jc w:val="center"/>
        <w:rPr>
          <w:rFonts w:eastAsia="Calibri"/>
          <w:b/>
          <w:bCs/>
          <w:sz w:val="22"/>
          <w:szCs w:val="22"/>
          <w:lang w:eastAsia="en-US"/>
        </w:rPr>
      </w:pPr>
    </w:p>
    <w:p w:rsidR="00BE22F3" w:rsidRPr="00BE22F3" w:rsidRDefault="009418C5" w:rsidP="00BE22F3">
      <w:pPr>
        <w:jc w:val="center"/>
        <w:rPr>
          <w:rFonts w:eastAsia="TimesNewRomanPS-BoldMT"/>
          <w:b/>
          <w:bCs/>
          <w:sz w:val="22"/>
          <w:szCs w:val="22"/>
        </w:rPr>
      </w:pPr>
      <w:r w:rsidRPr="00BE22F3">
        <w:rPr>
          <w:rFonts w:eastAsia="Calibri"/>
          <w:b/>
          <w:bCs/>
          <w:sz w:val="22"/>
          <w:szCs w:val="22"/>
          <w:lang w:eastAsia="en-US"/>
        </w:rPr>
        <w:t xml:space="preserve">Рис. № </w:t>
      </w:r>
      <w:r w:rsidR="00B0387D" w:rsidRPr="00BE22F3">
        <w:rPr>
          <w:rFonts w:eastAsia="Calibri"/>
          <w:b/>
          <w:bCs/>
          <w:sz w:val="22"/>
          <w:szCs w:val="22"/>
          <w:lang w:eastAsia="en-US"/>
        </w:rPr>
        <w:fldChar w:fldCharType="begin"/>
      </w:r>
      <w:r w:rsidRPr="00BE22F3">
        <w:rPr>
          <w:rFonts w:eastAsia="Calibri"/>
          <w:b/>
          <w:bCs/>
          <w:sz w:val="22"/>
          <w:szCs w:val="22"/>
          <w:lang w:eastAsia="en-US"/>
        </w:rPr>
        <w:instrText xml:space="preserve"> SEQ Рис._№ \* ARABIC </w:instrText>
      </w:r>
      <w:r w:rsidR="00B0387D" w:rsidRPr="00BE22F3">
        <w:rPr>
          <w:rFonts w:eastAsia="Calibri"/>
          <w:b/>
          <w:bCs/>
          <w:sz w:val="22"/>
          <w:szCs w:val="22"/>
          <w:lang w:eastAsia="en-US"/>
        </w:rPr>
        <w:fldChar w:fldCharType="separate"/>
      </w:r>
      <w:r w:rsidR="00684C35">
        <w:rPr>
          <w:rFonts w:eastAsia="Calibri"/>
          <w:b/>
          <w:bCs/>
          <w:noProof/>
          <w:sz w:val="22"/>
          <w:szCs w:val="22"/>
          <w:lang w:eastAsia="en-US"/>
        </w:rPr>
        <w:t>9</w:t>
      </w:r>
      <w:r w:rsidR="00B0387D" w:rsidRPr="00BE22F3">
        <w:rPr>
          <w:rFonts w:eastAsia="Calibri"/>
          <w:b/>
          <w:bCs/>
          <w:sz w:val="22"/>
          <w:szCs w:val="22"/>
          <w:lang w:eastAsia="en-US"/>
        </w:rPr>
        <w:fldChar w:fldCharType="end"/>
      </w:r>
      <w:r>
        <w:rPr>
          <w:rFonts w:eastAsia="Calibri"/>
          <w:b/>
          <w:bCs/>
          <w:sz w:val="22"/>
          <w:szCs w:val="22"/>
          <w:lang w:eastAsia="en-US"/>
        </w:rPr>
        <w:t>.</w:t>
      </w:r>
      <w:r w:rsidRPr="00BE22F3">
        <w:rPr>
          <w:rFonts w:eastAsia="Calibri"/>
          <w:b/>
          <w:bCs/>
          <w:sz w:val="22"/>
          <w:szCs w:val="22"/>
          <w:lang w:eastAsia="en-US"/>
        </w:rPr>
        <w:t xml:space="preserve"> </w:t>
      </w:r>
      <w:r w:rsidR="00BE22F3" w:rsidRPr="00BE22F3">
        <w:rPr>
          <w:rFonts w:eastAsia="TimesNewRomanPS-BoldMT"/>
          <w:bCs/>
          <w:sz w:val="22"/>
          <w:szCs w:val="22"/>
        </w:rPr>
        <w:t>Динамика смертности по ведущим причинам смерти на территории</w:t>
      </w:r>
      <w:r w:rsidR="00292E0E">
        <w:rPr>
          <w:rFonts w:eastAsia="TimesNewRomanPS-BoldMT"/>
          <w:bCs/>
          <w:sz w:val="22"/>
          <w:szCs w:val="22"/>
        </w:rPr>
        <w:br/>
      </w:r>
      <w:r w:rsidR="00BE22F3" w:rsidRPr="00BE22F3">
        <w:rPr>
          <w:rFonts w:eastAsia="TimesNewRomanPS-BoldMT"/>
          <w:bCs/>
          <w:sz w:val="22"/>
          <w:szCs w:val="22"/>
        </w:rPr>
        <w:t>Брянской области</w:t>
      </w:r>
    </w:p>
    <w:p w:rsidR="00BE22F3" w:rsidRDefault="00BE22F3" w:rsidP="00BE22F3">
      <w:pPr>
        <w:ind w:firstLine="709"/>
        <w:rPr>
          <w:rFonts w:eastAsia="TimesNewRomanPS-BoldMT"/>
          <w:bCs/>
          <w:sz w:val="24"/>
          <w:szCs w:val="24"/>
          <w:lang w:eastAsia="en-US"/>
        </w:rPr>
      </w:pPr>
    </w:p>
    <w:p w:rsidR="00684C35" w:rsidRDefault="00684C35" w:rsidP="00BE22F3">
      <w:pPr>
        <w:ind w:firstLine="709"/>
        <w:rPr>
          <w:rFonts w:eastAsia="TimesNewRomanPS-BoldMT"/>
          <w:bCs/>
          <w:sz w:val="24"/>
          <w:szCs w:val="24"/>
          <w:lang w:eastAsia="en-US"/>
        </w:rPr>
      </w:pPr>
    </w:p>
    <w:p w:rsidR="00684C35" w:rsidRDefault="00684C35" w:rsidP="00BE22F3">
      <w:pPr>
        <w:ind w:firstLine="709"/>
        <w:rPr>
          <w:rFonts w:eastAsia="TimesNewRomanPS-BoldMT"/>
          <w:bCs/>
          <w:sz w:val="24"/>
          <w:szCs w:val="24"/>
          <w:lang w:eastAsia="en-US"/>
        </w:rPr>
      </w:pPr>
    </w:p>
    <w:p w:rsidR="00684C35" w:rsidRPr="00965A88" w:rsidRDefault="00684C35" w:rsidP="00BE22F3">
      <w:pPr>
        <w:ind w:firstLine="709"/>
        <w:rPr>
          <w:rFonts w:eastAsia="TimesNewRomanPS-BoldMT"/>
          <w:bCs/>
          <w:sz w:val="24"/>
          <w:szCs w:val="24"/>
          <w:lang w:eastAsia="en-US"/>
        </w:rPr>
      </w:pPr>
    </w:p>
    <w:p w:rsidR="00BE22F3" w:rsidRPr="00965A88" w:rsidRDefault="00965A88" w:rsidP="00965A88">
      <w:pPr>
        <w:ind w:firstLine="709"/>
        <w:jc w:val="center"/>
        <w:rPr>
          <w:rFonts w:eastAsia="TimesNewRomanPS-BoldMT"/>
          <w:b/>
          <w:bCs/>
          <w:sz w:val="24"/>
          <w:szCs w:val="24"/>
          <w:lang w:eastAsia="en-US"/>
        </w:rPr>
      </w:pPr>
      <w:r>
        <w:rPr>
          <w:noProof/>
        </w:rPr>
        <w:drawing>
          <wp:inline distT="0" distB="0" distL="0" distR="0">
            <wp:extent cx="5357004" cy="2571690"/>
            <wp:effectExtent l="0" t="0" r="0" b="0"/>
            <wp:docPr id="3" name="Объект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16132" w:rsidRPr="00965A88" w:rsidRDefault="00716132" w:rsidP="00965A88">
      <w:pPr>
        <w:ind w:firstLine="709"/>
        <w:rPr>
          <w:rFonts w:eastAsia="TimesNewRomanPS-BoldMT"/>
          <w:bCs/>
          <w:sz w:val="24"/>
          <w:szCs w:val="24"/>
          <w:lang w:eastAsia="en-US"/>
        </w:rPr>
      </w:pPr>
    </w:p>
    <w:p w:rsidR="00BE22F3" w:rsidRPr="00BE22F3" w:rsidRDefault="009418C5" w:rsidP="00BE22F3">
      <w:pPr>
        <w:ind w:firstLine="709"/>
        <w:jc w:val="center"/>
        <w:rPr>
          <w:rFonts w:eastAsia="Calibri"/>
          <w:iCs/>
          <w:sz w:val="22"/>
          <w:szCs w:val="22"/>
          <w:lang w:eastAsia="en-US"/>
        </w:rPr>
      </w:pPr>
      <w:r w:rsidRPr="00BE22F3">
        <w:rPr>
          <w:rFonts w:eastAsia="Calibri"/>
          <w:b/>
          <w:bCs/>
          <w:sz w:val="22"/>
          <w:szCs w:val="22"/>
          <w:lang w:eastAsia="en-US"/>
        </w:rPr>
        <w:t xml:space="preserve">Рис. № </w:t>
      </w:r>
      <w:r w:rsidR="00B0387D" w:rsidRPr="00BE22F3">
        <w:rPr>
          <w:rFonts w:eastAsia="Calibri"/>
          <w:b/>
          <w:bCs/>
          <w:sz w:val="22"/>
          <w:szCs w:val="22"/>
          <w:lang w:eastAsia="en-US"/>
        </w:rPr>
        <w:fldChar w:fldCharType="begin"/>
      </w:r>
      <w:r w:rsidRPr="00BE22F3">
        <w:rPr>
          <w:rFonts w:eastAsia="Calibri"/>
          <w:b/>
          <w:bCs/>
          <w:sz w:val="22"/>
          <w:szCs w:val="22"/>
          <w:lang w:eastAsia="en-US"/>
        </w:rPr>
        <w:instrText xml:space="preserve"> SEQ Рис._№ \* ARABIC </w:instrText>
      </w:r>
      <w:r w:rsidR="00B0387D" w:rsidRPr="00BE22F3">
        <w:rPr>
          <w:rFonts w:eastAsia="Calibri"/>
          <w:b/>
          <w:bCs/>
          <w:sz w:val="22"/>
          <w:szCs w:val="22"/>
          <w:lang w:eastAsia="en-US"/>
        </w:rPr>
        <w:fldChar w:fldCharType="separate"/>
      </w:r>
      <w:r w:rsidR="00684C35">
        <w:rPr>
          <w:rFonts w:eastAsia="Calibri"/>
          <w:b/>
          <w:bCs/>
          <w:noProof/>
          <w:sz w:val="22"/>
          <w:szCs w:val="22"/>
          <w:lang w:eastAsia="en-US"/>
        </w:rPr>
        <w:t>10</w:t>
      </w:r>
      <w:r w:rsidR="00B0387D" w:rsidRPr="00BE22F3">
        <w:rPr>
          <w:rFonts w:eastAsia="Calibri"/>
          <w:b/>
          <w:bCs/>
          <w:sz w:val="22"/>
          <w:szCs w:val="22"/>
          <w:lang w:eastAsia="en-US"/>
        </w:rPr>
        <w:fldChar w:fldCharType="end"/>
      </w:r>
      <w:r>
        <w:rPr>
          <w:rFonts w:eastAsia="Calibri"/>
          <w:b/>
          <w:bCs/>
          <w:sz w:val="22"/>
          <w:szCs w:val="22"/>
          <w:lang w:eastAsia="en-US"/>
        </w:rPr>
        <w:t>.</w:t>
      </w:r>
      <w:r w:rsidRPr="00BE22F3">
        <w:rPr>
          <w:rFonts w:eastAsia="Calibri"/>
          <w:b/>
          <w:bCs/>
          <w:sz w:val="22"/>
          <w:szCs w:val="22"/>
          <w:lang w:eastAsia="en-US"/>
        </w:rPr>
        <w:t xml:space="preserve"> </w:t>
      </w:r>
      <w:r w:rsidR="00BE22F3" w:rsidRPr="00BE22F3">
        <w:rPr>
          <w:rFonts w:eastAsia="Calibri"/>
          <w:sz w:val="22"/>
          <w:szCs w:val="22"/>
          <w:lang w:eastAsia="en-US"/>
        </w:rPr>
        <w:t>Коэффициенты естественного движения населения Брянской области</w:t>
      </w:r>
      <w:r w:rsidR="00026A6E">
        <w:rPr>
          <w:rFonts w:eastAsia="Calibri"/>
          <w:sz w:val="22"/>
          <w:szCs w:val="22"/>
          <w:lang w:eastAsia="en-US"/>
        </w:rPr>
        <w:t>,</w:t>
      </w:r>
      <w:r w:rsidR="00026A6E">
        <w:rPr>
          <w:rFonts w:eastAsia="Calibri"/>
          <w:sz w:val="22"/>
          <w:szCs w:val="22"/>
          <w:lang w:eastAsia="en-US"/>
        </w:rPr>
        <w:br/>
      </w:r>
      <w:r w:rsidR="00BE22F3" w:rsidRPr="00BE22F3">
        <w:rPr>
          <w:rFonts w:eastAsia="Calibri"/>
          <w:iCs/>
          <w:sz w:val="22"/>
          <w:szCs w:val="22"/>
          <w:lang w:eastAsia="en-US"/>
        </w:rPr>
        <w:t>(на 1</w:t>
      </w:r>
      <w:r w:rsidR="00026A6E">
        <w:rPr>
          <w:rFonts w:eastAsia="Calibri"/>
          <w:iCs/>
          <w:sz w:val="22"/>
          <w:szCs w:val="22"/>
          <w:lang w:eastAsia="en-US"/>
        </w:rPr>
        <w:t> </w:t>
      </w:r>
      <w:r w:rsidR="00BE22F3" w:rsidRPr="00BE22F3">
        <w:rPr>
          <w:rFonts w:eastAsia="Calibri"/>
          <w:iCs/>
          <w:sz w:val="22"/>
          <w:szCs w:val="22"/>
          <w:lang w:eastAsia="en-US"/>
        </w:rPr>
        <w:t>000 нас</w:t>
      </w:r>
      <w:r w:rsidR="00026A6E">
        <w:rPr>
          <w:rFonts w:eastAsia="Calibri"/>
          <w:iCs/>
          <w:sz w:val="22"/>
          <w:szCs w:val="22"/>
          <w:lang w:eastAsia="en-US"/>
        </w:rPr>
        <w:t>.</w:t>
      </w:r>
      <w:r w:rsidR="00BE22F3" w:rsidRPr="00BE22F3">
        <w:rPr>
          <w:rFonts w:eastAsia="Calibri"/>
          <w:iCs/>
          <w:sz w:val="22"/>
          <w:szCs w:val="22"/>
          <w:lang w:eastAsia="en-US"/>
        </w:rPr>
        <w:t>)</w:t>
      </w:r>
    </w:p>
    <w:p w:rsidR="00BE22F3" w:rsidRDefault="00BE22F3" w:rsidP="00BE22F3">
      <w:pPr>
        <w:ind w:firstLine="709"/>
        <w:jc w:val="center"/>
        <w:rPr>
          <w:rFonts w:eastAsia="Calibri"/>
          <w:b/>
          <w:iCs/>
          <w:sz w:val="22"/>
          <w:szCs w:val="22"/>
          <w:lang w:eastAsia="en-US"/>
        </w:rPr>
      </w:pPr>
    </w:p>
    <w:p w:rsidR="00716132" w:rsidRPr="00BE22F3" w:rsidRDefault="00716132" w:rsidP="00BE22F3">
      <w:pPr>
        <w:ind w:firstLine="709"/>
        <w:jc w:val="center"/>
        <w:rPr>
          <w:rFonts w:eastAsia="Calibri"/>
          <w:b/>
          <w:iCs/>
          <w:sz w:val="22"/>
          <w:szCs w:val="22"/>
          <w:lang w:eastAsia="en-US"/>
        </w:rPr>
      </w:pPr>
    </w:p>
    <w:p w:rsidR="00BE22F3" w:rsidRPr="00922513" w:rsidRDefault="00716132" w:rsidP="00BE22F3">
      <w:pPr>
        <w:ind w:firstLine="709"/>
        <w:rPr>
          <w:rFonts w:eastAsia="Calibri"/>
          <w:iCs/>
          <w:sz w:val="24"/>
          <w:szCs w:val="24"/>
          <w:lang w:eastAsia="en-US"/>
        </w:rPr>
      </w:pPr>
      <w:r>
        <w:rPr>
          <w:rFonts w:eastAsia="Calibri"/>
          <w:iCs/>
          <w:sz w:val="24"/>
          <w:szCs w:val="24"/>
          <w:lang w:eastAsia="en-US"/>
        </w:rPr>
        <w:br w:type="page"/>
      </w:r>
      <w:r w:rsidR="00BE22F3" w:rsidRPr="00BE22F3">
        <w:rPr>
          <w:rFonts w:eastAsia="Calibri"/>
          <w:iCs/>
          <w:sz w:val="24"/>
          <w:szCs w:val="24"/>
          <w:lang w:eastAsia="en-US"/>
        </w:rPr>
        <w:lastRenderedPageBreak/>
        <w:t xml:space="preserve">Показатели социального развития Брянской области </w:t>
      </w:r>
      <w:r w:rsidR="00BE22F3" w:rsidRPr="00922513">
        <w:rPr>
          <w:rFonts w:eastAsia="Calibri"/>
          <w:iCs/>
          <w:sz w:val="24"/>
          <w:szCs w:val="24"/>
          <w:lang w:eastAsia="en-US"/>
        </w:rPr>
        <w:t>представлены в таб</w:t>
      </w:r>
      <w:r w:rsidR="00026A6E" w:rsidRPr="00922513">
        <w:rPr>
          <w:rFonts w:eastAsia="Calibri"/>
          <w:iCs/>
          <w:sz w:val="24"/>
          <w:szCs w:val="24"/>
          <w:lang w:eastAsia="en-US"/>
        </w:rPr>
        <w:t xml:space="preserve">лице </w:t>
      </w:r>
      <w:r w:rsidR="00922513" w:rsidRPr="00922513">
        <w:rPr>
          <w:rFonts w:eastAsia="Calibri"/>
          <w:iCs/>
          <w:sz w:val="24"/>
          <w:szCs w:val="24"/>
          <w:lang w:eastAsia="en-US"/>
        </w:rPr>
        <w:t>5</w:t>
      </w:r>
      <w:r w:rsidR="00BE22F3" w:rsidRPr="00922513">
        <w:rPr>
          <w:rFonts w:eastAsia="Calibri"/>
          <w:iCs/>
          <w:sz w:val="24"/>
          <w:szCs w:val="24"/>
          <w:lang w:eastAsia="en-US"/>
        </w:rPr>
        <w:t>.</w:t>
      </w:r>
    </w:p>
    <w:p w:rsidR="00BE22F3" w:rsidRPr="00BE22F3" w:rsidRDefault="00BE22F3" w:rsidP="00BE22F3">
      <w:pPr>
        <w:ind w:firstLine="709"/>
        <w:rPr>
          <w:rFonts w:eastAsia="Calibri"/>
          <w:iCs/>
          <w:sz w:val="24"/>
          <w:szCs w:val="24"/>
          <w:lang w:eastAsia="en-US"/>
        </w:rPr>
      </w:pPr>
    </w:p>
    <w:p w:rsidR="00BE22F3" w:rsidRPr="00BE22F3" w:rsidRDefault="00BE22F3" w:rsidP="00BE22F3">
      <w:pPr>
        <w:jc w:val="right"/>
        <w:rPr>
          <w:rFonts w:eastAsia="TimesNewRomanPS-BoldMT"/>
          <w:bCs/>
          <w:sz w:val="22"/>
          <w:szCs w:val="22"/>
          <w:lang w:eastAsia="en-US"/>
        </w:rPr>
      </w:pPr>
      <w:r w:rsidRPr="00BE22F3">
        <w:rPr>
          <w:rFonts w:eastAsia="Calibri"/>
          <w:sz w:val="22"/>
          <w:szCs w:val="22"/>
          <w:lang w:eastAsia="en-US"/>
        </w:rPr>
        <w:t xml:space="preserve">Таблица </w:t>
      </w:r>
      <w:r w:rsidRPr="00BE22F3">
        <w:rPr>
          <w:rFonts w:eastAsia="Calibri"/>
          <w:sz w:val="22"/>
          <w:szCs w:val="22"/>
          <w:u w:val="single"/>
          <w:lang w:eastAsia="en-US"/>
        </w:rPr>
        <w:t xml:space="preserve">№ </w:t>
      </w:r>
      <w:r w:rsidR="00B0387D" w:rsidRPr="00BE22F3">
        <w:rPr>
          <w:rFonts w:eastAsia="Calibri"/>
          <w:sz w:val="22"/>
          <w:szCs w:val="22"/>
          <w:u w:val="single"/>
          <w:lang w:eastAsia="en-US"/>
        </w:rPr>
        <w:fldChar w:fldCharType="begin"/>
      </w:r>
      <w:r w:rsidRPr="00BE22F3">
        <w:rPr>
          <w:rFonts w:eastAsia="Calibri"/>
          <w:sz w:val="22"/>
          <w:szCs w:val="22"/>
          <w:u w:val="single"/>
          <w:lang w:eastAsia="en-US"/>
        </w:rPr>
        <w:instrText xml:space="preserve"> SEQ Таблица_№ \* ARABIC </w:instrText>
      </w:r>
      <w:r w:rsidR="00B0387D" w:rsidRPr="00BE22F3">
        <w:rPr>
          <w:rFonts w:eastAsia="Calibri"/>
          <w:sz w:val="22"/>
          <w:szCs w:val="22"/>
          <w:u w:val="single"/>
          <w:lang w:eastAsia="en-US"/>
        </w:rPr>
        <w:fldChar w:fldCharType="separate"/>
      </w:r>
      <w:r w:rsidR="00684C35">
        <w:rPr>
          <w:rFonts w:eastAsia="Calibri"/>
          <w:noProof/>
          <w:sz w:val="22"/>
          <w:szCs w:val="22"/>
          <w:u w:val="single"/>
          <w:lang w:eastAsia="en-US"/>
        </w:rPr>
        <w:t>5</w:t>
      </w:r>
      <w:r w:rsidR="00B0387D" w:rsidRPr="00BE22F3">
        <w:rPr>
          <w:rFonts w:eastAsia="Calibri"/>
          <w:sz w:val="22"/>
          <w:szCs w:val="22"/>
          <w:u w:val="single"/>
          <w:lang w:eastAsia="en-US"/>
        </w:rPr>
        <w:fldChar w:fldCharType="end"/>
      </w:r>
    </w:p>
    <w:p w:rsidR="00BE22F3" w:rsidRDefault="00BE22F3" w:rsidP="00BE22F3">
      <w:pPr>
        <w:jc w:val="center"/>
        <w:rPr>
          <w:rFonts w:eastAsia="Calibri"/>
          <w:b/>
          <w:sz w:val="22"/>
          <w:szCs w:val="22"/>
          <w:lang w:eastAsia="en-US"/>
        </w:rPr>
      </w:pPr>
      <w:r w:rsidRPr="00BE22F3">
        <w:rPr>
          <w:rFonts w:eastAsia="Calibri"/>
          <w:b/>
          <w:sz w:val="22"/>
          <w:szCs w:val="22"/>
          <w:lang w:eastAsia="en-US"/>
        </w:rPr>
        <w:t>Исходные данные для оценки социальных факторов в Брянской области</w:t>
      </w:r>
    </w:p>
    <w:p w:rsidR="00026A6E" w:rsidRPr="00BE22F3" w:rsidRDefault="00026A6E" w:rsidP="00BE22F3">
      <w:pPr>
        <w:jc w:val="center"/>
        <w:rPr>
          <w:rFonts w:eastAsia="Calibri"/>
          <w:b/>
          <w:sz w:val="22"/>
          <w:szCs w:val="22"/>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1417"/>
        <w:gridCol w:w="1311"/>
        <w:gridCol w:w="1311"/>
        <w:gridCol w:w="1311"/>
      </w:tblGrid>
      <w:tr w:rsidR="00BE22F3" w:rsidRPr="00BE22F3" w:rsidTr="00685ED6">
        <w:trPr>
          <w:trHeight w:val="73"/>
          <w:jc w:val="center"/>
        </w:trPr>
        <w:tc>
          <w:tcPr>
            <w:tcW w:w="2119" w:type="pct"/>
            <w:vMerge w:val="restart"/>
            <w:vAlign w:val="center"/>
          </w:tcPr>
          <w:p w:rsidR="00BE22F3" w:rsidRPr="00BE22F3" w:rsidRDefault="00BE22F3" w:rsidP="00BE22F3">
            <w:pPr>
              <w:spacing w:before="20" w:after="20"/>
              <w:jc w:val="center"/>
              <w:rPr>
                <w:rFonts w:eastAsia="Calibri"/>
                <w:sz w:val="22"/>
                <w:szCs w:val="22"/>
                <w:lang w:eastAsia="en-US"/>
              </w:rPr>
            </w:pPr>
            <w:r w:rsidRPr="00BE22F3">
              <w:rPr>
                <w:rFonts w:eastAsia="Calibri"/>
                <w:sz w:val="22"/>
                <w:szCs w:val="22"/>
                <w:lang w:eastAsia="en-US"/>
              </w:rPr>
              <w:t>Показатель</w:t>
            </w:r>
          </w:p>
        </w:tc>
        <w:tc>
          <w:tcPr>
            <w:tcW w:w="763" w:type="pct"/>
            <w:vMerge w:val="restart"/>
            <w:vAlign w:val="center"/>
          </w:tcPr>
          <w:p w:rsidR="00BE22F3" w:rsidRPr="00BE22F3" w:rsidRDefault="00BE22F3" w:rsidP="00BE22F3">
            <w:pPr>
              <w:spacing w:before="20" w:after="20"/>
              <w:jc w:val="center"/>
              <w:rPr>
                <w:rFonts w:eastAsia="Calibri"/>
                <w:sz w:val="22"/>
                <w:szCs w:val="22"/>
                <w:lang w:eastAsia="en-US"/>
              </w:rPr>
            </w:pPr>
            <w:r w:rsidRPr="00BE22F3">
              <w:rPr>
                <w:rFonts w:eastAsia="Calibri"/>
                <w:sz w:val="22"/>
                <w:szCs w:val="22"/>
                <w:lang w:eastAsia="en-US"/>
              </w:rPr>
              <w:t>Единица измерения</w:t>
            </w:r>
          </w:p>
        </w:tc>
        <w:tc>
          <w:tcPr>
            <w:tcW w:w="2118" w:type="pct"/>
            <w:gridSpan w:val="3"/>
            <w:vAlign w:val="center"/>
          </w:tcPr>
          <w:p w:rsidR="00BE22F3" w:rsidRPr="00BE22F3" w:rsidRDefault="00BE22F3" w:rsidP="00BE22F3">
            <w:pPr>
              <w:spacing w:before="20" w:after="20"/>
              <w:jc w:val="center"/>
              <w:rPr>
                <w:rFonts w:eastAsia="Calibri"/>
                <w:sz w:val="22"/>
                <w:szCs w:val="22"/>
                <w:lang w:eastAsia="en-US"/>
              </w:rPr>
            </w:pPr>
            <w:r w:rsidRPr="00BE22F3">
              <w:rPr>
                <w:rFonts w:eastAsia="Calibri"/>
                <w:sz w:val="22"/>
                <w:szCs w:val="22"/>
                <w:lang w:eastAsia="en-US"/>
              </w:rPr>
              <w:t>Год</w:t>
            </w:r>
          </w:p>
        </w:tc>
      </w:tr>
      <w:tr w:rsidR="00685ED6" w:rsidRPr="00BE22F3" w:rsidTr="00685ED6">
        <w:trPr>
          <w:trHeight w:val="107"/>
          <w:jc w:val="center"/>
        </w:trPr>
        <w:tc>
          <w:tcPr>
            <w:tcW w:w="2119" w:type="pct"/>
            <w:vMerge/>
            <w:vAlign w:val="center"/>
          </w:tcPr>
          <w:p w:rsidR="00685ED6" w:rsidRPr="00BE22F3" w:rsidRDefault="00685ED6" w:rsidP="00BE22F3">
            <w:pPr>
              <w:spacing w:before="20" w:after="20"/>
              <w:jc w:val="center"/>
              <w:rPr>
                <w:rFonts w:eastAsia="Calibri"/>
                <w:sz w:val="22"/>
                <w:szCs w:val="22"/>
                <w:lang w:eastAsia="en-US"/>
              </w:rPr>
            </w:pPr>
          </w:p>
        </w:tc>
        <w:tc>
          <w:tcPr>
            <w:tcW w:w="763" w:type="pct"/>
            <w:vMerge/>
            <w:vAlign w:val="center"/>
          </w:tcPr>
          <w:p w:rsidR="00685ED6" w:rsidRPr="00BE22F3" w:rsidRDefault="00685ED6" w:rsidP="00BE22F3">
            <w:pPr>
              <w:spacing w:before="20" w:after="20"/>
              <w:jc w:val="center"/>
              <w:rPr>
                <w:rFonts w:eastAsia="Calibri"/>
                <w:sz w:val="22"/>
                <w:szCs w:val="22"/>
                <w:lang w:eastAsia="en-US"/>
              </w:rPr>
            </w:pPr>
          </w:p>
        </w:tc>
        <w:tc>
          <w:tcPr>
            <w:tcW w:w="706" w:type="pct"/>
            <w:vAlign w:val="center"/>
          </w:tcPr>
          <w:p w:rsidR="00685ED6" w:rsidRPr="00BE22F3" w:rsidRDefault="00685ED6" w:rsidP="00907D9B">
            <w:pPr>
              <w:spacing w:before="20" w:after="20"/>
              <w:jc w:val="center"/>
              <w:rPr>
                <w:rFonts w:eastAsia="Calibri"/>
                <w:sz w:val="22"/>
                <w:szCs w:val="22"/>
                <w:lang w:eastAsia="en-US"/>
              </w:rPr>
            </w:pPr>
            <w:r w:rsidRPr="00BE22F3">
              <w:rPr>
                <w:rFonts w:eastAsia="Calibri"/>
                <w:sz w:val="22"/>
                <w:szCs w:val="22"/>
                <w:lang w:eastAsia="en-US"/>
              </w:rPr>
              <w:t>2010</w:t>
            </w:r>
          </w:p>
        </w:tc>
        <w:tc>
          <w:tcPr>
            <w:tcW w:w="706" w:type="pct"/>
            <w:vAlign w:val="center"/>
          </w:tcPr>
          <w:p w:rsidR="00685ED6" w:rsidRPr="00BE22F3" w:rsidRDefault="00685ED6" w:rsidP="00907D9B">
            <w:pPr>
              <w:spacing w:before="20" w:after="20"/>
              <w:jc w:val="center"/>
              <w:rPr>
                <w:rFonts w:eastAsia="Calibri"/>
                <w:sz w:val="22"/>
                <w:szCs w:val="22"/>
                <w:lang w:eastAsia="en-US"/>
              </w:rPr>
            </w:pPr>
            <w:r w:rsidRPr="00BE22F3">
              <w:rPr>
                <w:rFonts w:eastAsia="Calibri"/>
                <w:sz w:val="22"/>
                <w:szCs w:val="22"/>
                <w:lang w:eastAsia="en-US"/>
              </w:rPr>
              <w:t>2011</w:t>
            </w:r>
          </w:p>
        </w:tc>
        <w:tc>
          <w:tcPr>
            <w:tcW w:w="706" w:type="pct"/>
            <w:vAlign w:val="center"/>
          </w:tcPr>
          <w:p w:rsidR="00685ED6" w:rsidRPr="00BE22F3" w:rsidRDefault="00685ED6" w:rsidP="00BE22F3">
            <w:pPr>
              <w:spacing w:before="20" w:after="20"/>
              <w:jc w:val="center"/>
              <w:rPr>
                <w:rFonts w:eastAsia="Calibri"/>
                <w:sz w:val="22"/>
                <w:szCs w:val="22"/>
                <w:lang w:eastAsia="en-US"/>
              </w:rPr>
            </w:pPr>
            <w:r>
              <w:rPr>
                <w:rFonts w:eastAsia="Calibri"/>
                <w:sz w:val="22"/>
                <w:szCs w:val="22"/>
                <w:lang w:eastAsia="en-US"/>
              </w:rPr>
              <w:t>2012</w:t>
            </w:r>
          </w:p>
        </w:tc>
      </w:tr>
      <w:tr w:rsidR="00685ED6" w:rsidRPr="00BE22F3" w:rsidTr="00685ED6">
        <w:trPr>
          <w:jc w:val="center"/>
        </w:trPr>
        <w:tc>
          <w:tcPr>
            <w:tcW w:w="2119" w:type="pct"/>
            <w:vAlign w:val="center"/>
          </w:tcPr>
          <w:p w:rsidR="00685ED6" w:rsidRPr="007F72D2" w:rsidRDefault="00685ED6" w:rsidP="00907D9B">
            <w:pPr>
              <w:spacing w:before="20" w:after="20"/>
              <w:ind w:left="57"/>
              <w:jc w:val="left"/>
              <w:rPr>
                <w:rFonts w:eastAsia="Calibri"/>
                <w:sz w:val="22"/>
                <w:szCs w:val="22"/>
                <w:lang w:eastAsia="en-US"/>
              </w:rPr>
            </w:pPr>
            <w:r w:rsidRPr="007F72D2">
              <w:rPr>
                <w:rFonts w:eastAsia="Calibri"/>
                <w:sz w:val="22"/>
                <w:szCs w:val="22"/>
                <w:lang w:eastAsia="en-US"/>
              </w:rPr>
              <w:t>Расходы на здравоохранение</w:t>
            </w:r>
          </w:p>
        </w:tc>
        <w:tc>
          <w:tcPr>
            <w:tcW w:w="763" w:type="pct"/>
            <w:vAlign w:val="center"/>
          </w:tcPr>
          <w:p w:rsidR="00685ED6" w:rsidRPr="007F72D2" w:rsidRDefault="00685ED6" w:rsidP="00907D9B">
            <w:pPr>
              <w:spacing w:before="20" w:after="20"/>
              <w:ind w:left="57"/>
              <w:jc w:val="center"/>
              <w:rPr>
                <w:rFonts w:eastAsia="Calibri"/>
                <w:sz w:val="22"/>
                <w:szCs w:val="22"/>
                <w:lang w:eastAsia="en-US"/>
              </w:rPr>
            </w:pPr>
            <w:r w:rsidRPr="007F72D2">
              <w:rPr>
                <w:rFonts w:eastAsia="Calibri"/>
                <w:sz w:val="22"/>
                <w:szCs w:val="22"/>
                <w:lang w:eastAsia="en-US"/>
              </w:rPr>
              <w:t>руб./чел.</w:t>
            </w:r>
          </w:p>
        </w:tc>
        <w:tc>
          <w:tcPr>
            <w:tcW w:w="706" w:type="pct"/>
            <w:vAlign w:val="center"/>
          </w:tcPr>
          <w:p w:rsidR="00685ED6" w:rsidRPr="007F72D2" w:rsidRDefault="00685ED6" w:rsidP="00907D9B">
            <w:pPr>
              <w:spacing w:before="20" w:after="20"/>
              <w:ind w:left="57"/>
              <w:jc w:val="center"/>
              <w:rPr>
                <w:rFonts w:eastAsia="Calibri"/>
                <w:sz w:val="22"/>
                <w:szCs w:val="22"/>
                <w:lang w:eastAsia="en-US"/>
              </w:rPr>
            </w:pPr>
            <w:r w:rsidRPr="007F72D2">
              <w:rPr>
                <w:rFonts w:eastAsia="Calibri"/>
                <w:sz w:val="22"/>
                <w:szCs w:val="22"/>
                <w:lang w:eastAsia="en-US"/>
              </w:rPr>
              <w:t>2465,021</w:t>
            </w:r>
          </w:p>
        </w:tc>
        <w:tc>
          <w:tcPr>
            <w:tcW w:w="706" w:type="pct"/>
            <w:vAlign w:val="center"/>
          </w:tcPr>
          <w:p w:rsidR="00685ED6" w:rsidRPr="007F72D2" w:rsidRDefault="00685ED6" w:rsidP="00907D9B">
            <w:pPr>
              <w:spacing w:before="20" w:after="20"/>
              <w:ind w:left="57"/>
              <w:jc w:val="center"/>
              <w:rPr>
                <w:rFonts w:eastAsia="Calibri"/>
                <w:sz w:val="22"/>
                <w:szCs w:val="22"/>
                <w:lang w:eastAsia="en-US"/>
              </w:rPr>
            </w:pPr>
            <w:r w:rsidRPr="007F72D2">
              <w:rPr>
                <w:rFonts w:eastAsia="Calibri"/>
                <w:sz w:val="22"/>
                <w:szCs w:val="22"/>
                <w:lang w:eastAsia="en-US"/>
              </w:rPr>
              <w:t>3124,700</w:t>
            </w:r>
          </w:p>
        </w:tc>
        <w:tc>
          <w:tcPr>
            <w:tcW w:w="706" w:type="pct"/>
            <w:vAlign w:val="center"/>
          </w:tcPr>
          <w:p w:rsidR="00685ED6" w:rsidRPr="007F72D2" w:rsidRDefault="00685ED6" w:rsidP="00907D9B">
            <w:pPr>
              <w:spacing w:before="20" w:after="20"/>
              <w:ind w:left="57"/>
              <w:jc w:val="center"/>
              <w:rPr>
                <w:rFonts w:eastAsia="Calibri"/>
                <w:sz w:val="22"/>
                <w:szCs w:val="22"/>
                <w:lang w:eastAsia="en-US"/>
              </w:rPr>
            </w:pPr>
            <w:r w:rsidRPr="007F72D2">
              <w:rPr>
                <w:rFonts w:eastAsia="Calibri"/>
                <w:sz w:val="22"/>
                <w:szCs w:val="22"/>
                <w:lang w:eastAsia="en-US"/>
              </w:rPr>
              <w:t>3162,0</w:t>
            </w:r>
            <w:r>
              <w:rPr>
                <w:rFonts w:eastAsia="Calibri"/>
                <w:sz w:val="22"/>
                <w:szCs w:val="22"/>
                <w:lang w:eastAsia="en-US"/>
              </w:rPr>
              <w:t>00</w:t>
            </w:r>
          </w:p>
        </w:tc>
      </w:tr>
      <w:tr w:rsidR="00685ED6" w:rsidRPr="00BE22F3" w:rsidTr="00685ED6">
        <w:trPr>
          <w:jc w:val="center"/>
        </w:trPr>
        <w:tc>
          <w:tcPr>
            <w:tcW w:w="2119" w:type="pct"/>
            <w:vAlign w:val="center"/>
          </w:tcPr>
          <w:p w:rsidR="00685ED6" w:rsidRPr="007F72D2" w:rsidRDefault="00685ED6" w:rsidP="00907D9B">
            <w:pPr>
              <w:spacing w:before="20" w:after="20"/>
              <w:ind w:left="57"/>
              <w:jc w:val="left"/>
              <w:rPr>
                <w:rFonts w:eastAsia="Calibri"/>
                <w:sz w:val="22"/>
                <w:szCs w:val="22"/>
                <w:lang w:eastAsia="en-US"/>
              </w:rPr>
            </w:pPr>
            <w:r w:rsidRPr="007F72D2">
              <w:rPr>
                <w:rFonts w:eastAsia="Calibri"/>
                <w:sz w:val="22"/>
                <w:szCs w:val="22"/>
                <w:lang w:eastAsia="en-US"/>
              </w:rPr>
              <w:t>Расходы на образование</w:t>
            </w:r>
          </w:p>
        </w:tc>
        <w:tc>
          <w:tcPr>
            <w:tcW w:w="763" w:type="pct"/>
            <w:vAlign w:val="center"/>
          </w:tcPr>
          <w:p w:rsidR="00685ED6" w:rsidRPr="007F72D2" w:rsidRDefault="00685ED6" w:rsidP="00907D9B">
            <w:pPr>
              <w:spacing w:before="20" w:after="20"/>
              <w:ind w:left="57"/>
              <w:jc w:val="center"/>
              <w:rPr>
                <w:rFonts w:eastAsia="Calibri"/>
                <w:sz w:val="22"/>
                <w:szCs w:val="22"/>
                <w:lang w:eastAsia="en-US"/>
              </w:rPr>
            </w:pPr>
            <w:r w:rsidRPr="007F72D2">
              <w:rPr>
                <w:rFonts w:eastAsia="Calibri"/>
                <w:sz w:val="22"/>
                <w:szCs w:val="22"/>
                <w:lang w:eastAsia="en-US"/>
              </w:rPr>
              <w:t>руб./чел.</w:t>
            </w:r>
          </w:p>
        </w:tc>
        <w:tc>
          <w:tcPr>
            <w:tcW w:w="706" w:type="pct"/>
            <w:vAlign w:val="center"/>
          </w:tcPr>
          <w:p w:rsidR="00685ED6" w:rsidRPr="007F72D2" w:rsidRDefault="00685ED6" w:rsidP="00685ED6">
            <w:pPr>
              <w:spacing w:before="20" w:after="20"/>
              <w:ind w:left="57"/>
              <w:jc w:val="center"/>
              <w:rPr>
                <w:rFonts w:eastAsia="Calibri"/>
                <w:sz w:val="22"/>
                <w:szCs w:val="22"/>
                <w:lang w:eastAsia="en-US"/>
              </w:rPr>
            </w:pPr>
            <w:r w:rsidRPr="007F72D2">
              <w:rPr>
                <w:rFonts w:eastAsia="Calibri"/>
                <w:sz w:val="22"/>
                <w:szCs w:val="22"/>
                <w:lang w:eastAsia="en-US"/>
              </w:rPr>
              <w:t>627,96</w:t>
            </w:r>
            <w:r>
              <w:rPr>
                <w:rFonts w:eastAsia="Calibri"/>
                <w:sz w:val="22"/>
                <w:szCs w:val="22"/>
                <w:lang w:eastAsia="en-US"/>
              </w:rPr>
              <w:t>0</w:t>
            </w:r>
          </w:p>
        </w:tc>
        <w:tc>
          <w:tcPr>
            <w:tcW w:w="706" w:type="pct"/>
            <w:vAlign w:val="center"/>
          </w:tcPr>
          <w:p w:rsidR="00685ED6" w:rsidRPr="007F72D2" w:rsidRDefault="00685ED6" w:rsidP="00685ED6">
            <w:pPr>
              <w:spacing w:before="20" w:after="20"/>
              <w:ind w:left="57"/>
              <w:jc w:val="center"/>
              <w:rPr>
                <w:rFonts w:eastAsia="Calibri"/>
                <w:sz w:val="22"/>
                <w:szCs w:val="22"/>
                <w:lang w:eastAsia="en-US"/>
              </w:rPr>
            </w:pPr>
            <w:r w:rsidRPr="007F72D2">
              <w:rPr>
                <w:rFonts w:eastAsia="Calibri"/>
                <w:sz w:val="22"/>
                <w:szCs w:val="22"/>
                <w:lang w:eastAsia="en-US"/>
              </w:rPr>
              <w:t>859,40</w:t>
            </w:r>
            <w:r>
              <w:rPr>
                <w:rFonts w:eastAsia="Calibri"/>
                <w:sz w:val="22"/>
                <w:szCs w:val="22"/>
                <w:lang w:eastAsia="en-US"/>
              </w:rPr>
              <w:t>0</w:t>
            </w:r>
          </w:p>
        </w:tc>
        <w:tc>
          <w:tcPr>
            <w:tcW w:w="706" w:type="pct"/>
            <w:vAlign w:val="center"/>
          </w:tcPr>
          <w:p w:rsidR="00685ED6" w:rsidRPr="007F72D2" w:rsidRDefault="00685ED6" w:rsidP="00907D9B">
            <w:pPr>
              <w:spacing w:before="20" w:after="20"/>
              <w:ind w:left="57"/>
              <w:jc w:val="center"/>
              <w:rPr>
                <w:rFonts w:eastAsia="Calibri"/>
                <w:sz w:val="22"/>
                <w:szCs w:val="22"/>
                <w:lang w:eastAsia="en-US"/>
              </w:rPr>
            </w:pPr>
            <w:r w:rsidRPr="007F72D2">
              <w:rPr>
                <w:rFonts w:eastAsia="Calibri"/>
                <w:sz w:val="22"/>
                <w:szCs w:val="22"/>
                <w:lang w:eastAsia="en-US"/>
              </w:rPr>
              <w:t>6274,96</w:t>
            </w:r>
            <w:r>
              <w:rPr>
                <w:rFonts w:eastAsia="Calibri"/>
                <w:sz w:val="22"/>
                <w:szCs w:val="22"/>
                <w:lang w:eastAsia="en-US"/>
              </w:rPr>
              <w:t>0</w:t>
            </w:r>
          </w:p>
        </w:tc>
      </w:tr>
      <w:tr w:rsidR="00685ED6" w:rsidRPr="00BE22F3" w:rsidTr="00685ED6">
        <w:trPr>
          <w:jc w:val="center"/>
        </w:trPr>
        <w:tc>
          <w:tcPr>
            <w:tcW w:w="2119" w:type="pct"/>
            <w:vAlign w:val="center"/>
          </w:tcPr>
          <w:p w:rsidR="00685ED6" w:rsidRPr="007F72D2" w:rsidRDefault="00685ED6" w:rsidP="00907D9B">
            <w:pPr>
              <w:spacing w:before="20" w:after="20"/>
              <w:ind w:left="57"/>
              <w:jc w:val="left"/>
              <w:rPr>
                <w:rFonts w:eastAsia="Calibri"/>
                <w:sz w:val="22"/>
                <w:szCs w:val="22"/>
                <w:lang w:eastAsia="en-US"/>
              </w:rPr>
            </w:pPr>
            <w:r w:rsidRPr="007F72D2">
              <w:rPr>
                <w:rFonts w:eastAsia="Calibri"/>
                <w:sz w:val="22"/>
                <w:szCs w:val="22"/>
                <w:lang w:eastAsia="en-US"/>
              </w:rPr>
              <w:t>Среднедушевой доход населения</w:t>
            </w:r>
          </w:p>
        </w:tc>
        <w:tc>
          <w:tcPr>
            <w:tcW w:w="763" w:type="pct"/>
            <w:vAlign w:val="center"/>
          </w:tcPr>
          <w:p w:rsidR="00685ED6" w:rsidRPr="007F72D2" w:rsidRDefault="00685ED6" w:rsidP="00907D9B">
            <w:pPr>
              <w:spacing w:before="20" w:after="20"/>
              <w:ind w:left="57"/>
              <w:jc w:val="center"/>
              <w:rPr>
                <w:rFonts w:eastAsia="Calibri"/>
                <w:sz w:val="22"/>
                <w:szCs w:val="22"/>
                <w:lang w:eastAsia="en-US"/>
              </w:rPr>
            </w:pPr>
            <w:r w:rsidRPr="007F72D2">
              <w:rPr>
                <w:rFonts w:eastAsia="Calibri"/>
                <w:sz w:val="22"/>
                <w:szCs w:val="22"/>
                <w:lang w:eastAsia="en-US"/>
              </w:rPr>
              <w:t>руб./чел.</w:t>
            </w:r>
          </w:p>
        </w:tc>
        <w:tc>
          <w:tcPr>
            <w:tcW w:w="706" w:type="pct"/>
            <w:vAlign w:val="center"/>
          </w:tcPr>
          <w:p w:rsidR="00685ED6" w:rsidRPr="007F72D2" w:rsidRDefault="00685ED6" w:rsidP="00685ED6">
            <w:pPr>
              <w:spacing w:before="20" w:after="20"/>
              <w:ind w:left="57"/>
              <w:jc w:val="center"/>
              <w:rPr>
                <w:rFonts w:eastAsia="Calibri"/>
                <w:sz w:val="22"/>
                <w:szCs w:val="22"/>
                <w:lang w:eastAsia="en-US"/>
              </w:rPr>
            </w:pPr>
            <w:r w:rsidRPr="007F72D2">
              <w:rPr>
                <w:rFonts w:eastAsia="Calibri"/>
                <w:sz w:val="22"/>
                <w:szCs w:val="22"/>
                <w:lang w:eastAsia="en-US"/>
              </w:rPr>
              <w:t>13358,4</w:t>
            </w:r>
          </w:p>
        </w:tc>
        <w:tc>
          <w:tcPr>
            <w:tcW w:w="706" w:type="pct"/>
            <w:vAlign w:val="center"/>
          </w:tcPr>
          <w:p w:rsidR="00685ED6" w:rsidRPr="007F72D2" w:rsidRDefault="00685ED6" w:rsidP="00685ED6">
            <w:pPr>
              <w:spacing w:before="20" w:after="20"/>
              <w:ind w:left="57"/>
              <w:jc w:val="center"/>
              <w:rPr>
                <w:rFonts w:eastAsia="Calibri"/>
                <w:sz w:val="22"/>
                <w:szCs w:val="22"/>
                <w:lang w:eastAsia="en-US"/>
              </w:rPr>
            </w:pPr>
            <w:r w:rsidRPr="007F72D2">
              <w:rPr>
                <w:rFonts w:eastAsia="Calibri"/>
                <w:sz w:val="22"/>
                <w:szCs w:val="22"/>
                <w:lang w:eastAsia="en-US"/>
              </w:rPr>
              <w:t>15347,6</w:t>
            </w:r>
          </w:p>
        </w:tc>
        <w:tc>
          <w:tcPr>
            <w:tcW w:w="706" w:type="pct"/>
            <w:vAlign w:val="center"/>
          </w:tcPr>
          <w:p w:rsidR="00685ED6" w:rsidRPr="007F72D2" w:rsidRDefault="00685ED6" w:rsidP="00907D9B">
            <w:pPr>
              <w:spacing w:before="20" w:after="20"/>
              <w:ind w:left="57"/>
              <w:jc w:val="center"/>
              <w:rPr>
                <w:rFonts w:eastAsia="Calibri"/>
                <w:sz w:val="22"/>
                <w:szCs w:val="22"/>
                <w:lang w:eastAsia="en-US"/>
              </w:rPr>
            </w:pPr>
            <w:r w:rsidRPr="007F72D2">
              <w:rPr>
                <w:rFonts w:eastAsia="Calibri"/>
                <w:sz w:val="22"/>
                <w:szCs w:val="22"/>
                <w:lang w:eastAsia="en-US"/>
              </w:rPr>
              <w:t>17421,6</w:t>
            </w:r>
          </w:p>
        </w:tc>
      </w:tr>
      <w:tr w:rsidR="00685ED6" w:rsidRPr="00BE22F3" w:rsidTr="00685ED6">
        <w:trPr>
          <w:jc w:val="center"/>
        </w:trPr>
        <w:tc>
          <w:tcPr>
            <w:tcW w:w="2119" w:type="pct"/>
            <w:vAlign w:val="center"/>
          </w:tcPr>
          <w:p w:rsidR="00685ED6" w:rsidRPr="007F72D2" w:rsidRDefault="00685ED6" w:rsidP="00907D9B">
            <w:pPr>
              <w:spacing w:before="20" w:after="20"/>
              <w:ind w:left="57"/>
              <w:jc w:val="left"/>
              <w:rPr>
                <w:rFonts w:eastAsia="Calibri"/>
                <w:sz w:val="22"/>
                <w:szCs w:val="22"/>
                <w:lang w:eastAsia="en-US"/>
              </w:rPr>
            </w:pPr>
            <w:r w:rsidRPr="007F72D2">
              <w:rPr>
                <w:rFonts w:eastAsia="Calibri"/>
                <w:sz w:val="22"/>
                <w:szCs w:val="22"/>
                <w:lang w:eastAsia="en-US"/>
              </w:rPr>
              <w:t>Прожиточный минимум</w:t>
            </w:r>
          </w:p>
        </w:tc>
        <w:tc>
          <w:tcPr>
            <w:tcW w:w="763" w:type="pct"/>
            <w:vAlign w:val="center"/>
          </w:tcPr>
          <w:p w:rsidR="00685ED6" w:rsidRPr="007F72D2" w:rsidRDefault="00685ED6" w:rsidP="00907D9B">
            <w:pPr>
              <w:spacing w:before="20" w:after="20"/>
              <w:ind w:left="57"/>
              <w:jc w:val="center"/>
              <w:rPr>
                <w:rFonts w:eastAsia="Calibri"/>
                <w:sz w:val="22"/>
                <w:szCs w:val="22"/>
                <w:lang w:eastAsia="en-US"/>
              </w:rPr>
            </w:pPr>
            <w:r w:rsidRPr="007F72D2">
              <w:rPr>
                <w:rFonts w:eastAsia="Calibri"/>
                <w:sz w:val="22"/>
                <w:szCs w:val="22"/>
                <w:lang w:eastAsia="en-US"/>
              </w:rPr>
              <w:t>руб./чел.</w:t>
            </w:r>
          </w:p>
        </w:tc>
        <w:tc>
          <w:tcPr>
            <w:tcW w:w="706" w:type="pct"/>
            <w:vAlign w:val="center"/>
          </w:tcPr>
          <w:p w:rsidR="00685ED6" w:rsidRPr="007F72D2" w:rsidRDefault="00685ED6" w:rsidP="00685ED6">
            <w:pPr>
              <w:spacing w:before="20" w:after="20"/>
              <w:ind w:left="57"/>
              <w:jc w:val="center"/>
              <w:rPr>
                <w:rFonts w:eastAsia="Calibri"/>
                <w:sz w:val="22"/>
                <w:szCs w:val="22"/>
                <w:lang w:eastAsia="en-US"/>
              </w:rPr>
            </w:pPr>
            <w:r w:rsidRPr="007F72D2">
              <w:rPr>
                <w:rFonts w:eastAsia="Calibri"/>
                <w:sz w:val="22"/>
                <w:szCs w:val="22"/>
                <w:lang w:eastAsia="en-US"/>
              </w:rPr>
              <w:t>4778,0</w:t>
            </w:r>
          </w:p>
        </w:tc>
        <w:tc>
          <w:tcPr>
            <w:tcW w:w="706" w:type="pct"/>
            <w:vAlign w:val="center"/>
          </w:tcPr>
          <w:p w:rsidR="00685ED6" w:rsidRPr="007F72D2" w:rsidRDefault="00685ED6" w:rsidP="00685ED6">
            <w:pPr>
              <w:spacing w:before="20" w:after="20"/>
              <w:ind w:left="57"/>
              <w:jc w:val="center"/>
              <w:rPr>
                <w:rFonts w:eastAsia="Calibri"/>
                <w:sz w:val="22"/>
                <w:szCs w:val="22"/>
                <w:lang w:eastAsia="en-US"/>
              </w:rPr>
            </w:pPr>
            <w:r w:rsidRPr="007F72D2">
              <w:rPr>
                <w:rFonts w:eastAsia="Calibri"/>
                <w:sz w:val="22"/>
                <w:szCs w:val="22"/>
                <w:lang w:eastAsia="en-US"/>
              </w:rPr>
              <w:t>5323,0</w:t>
            </w:r>
          </w:p>
        </w:tc>
        <w:tc>
          <w:tcPr>
            <w:tcW w:w="706" w:type="pct"/>
            <w:vAlign w:val="center"/>
          </w:tcPr>
          <w:p w:rsidR="00685ED6" w:rsidRPr="007F72D2" w:rsidRDefault="00685ED6" w:rsidP="00907D9B">
            <w:pPr>
              <w:spacing w:before="20" w:after="20"/>
              <w:ind w:left="57"/>
              <w:jc w:val="center"/>
              <w:rPr>
                <w:rFonts w:eastAsia="Calibri"/>
                <w:sz w:val="22"/>
                <w:szCs w:val="22"/>
                <w:lang w:eastAsia="en-US"/>
              </w:rPr>
            </w:pPr>
            <w:r w:rsidRPr="007F72D2">
              <w:rPr>
                <w:rFonts w:eastAsia="Calibri"/>
                <w:sz w:val="22"/>
                <w:szCs w:val="22"/>
                <w:lang w:eastAsia="en-US"/>
              </w:rPr>
              <w:t>5327,0</w:t>
            </w:r>
          </w:p>
        </w:tc>
      </w:tr>
      <w:tr w:rsidR="00685ED6" w:rsidRPr="00BE22F3" w:rsidTr="00685ED6">
        <w:trPr>
          <w:jc w:val="center"/>
        </w:trPr>
        <w:tc>
          <w:tcPr>
            <w:tcW w:w="2119" w:type="pct"/>
            <w:vAlign w:val="center"/>
          </w:tcPr>
          <w:p w:rsidR="00685ED6" w:rsidRPr="007F72D2" w:rsidRDefault="00685ED6" w:rsidP="00907D9B">
            <w:pPr>
              <w:spacing w:before="20" w:after="20"/>
              <w:ind w:left="57"/>
              <w:jc w:val="left"/>
              <w:rPr>
                <w:rFonts w:eastAsia="Calibri"/>
                <w:sz w:val="22"/>
                <w:szCs w:val="22"/>
                <w:lang w:eastAsia="en-US"/>
              </w:rPr>
            </w:pPr>
            <w:r w:rsidRPr="007F72D2">
              <w:rPr>
                <w:rFonts w:eastAsia="Calibri"/>
                <w:sz w:val="22"/>
                <w:szCs w:val="22"/>
                <w:lang w:eastAsia="en-US"/>
              </w:rPr>
              <w:t>Стоимость минимальной продуктовой корзины</w:t>
            </w:r>
          </w:p>
        </w:tc>
        <w:tc>
          <w:tcPr>
            <w:tcW w:w="763" w:type="pct"/>
            <w:vAlign w:val="center"/>
          </w:tcPr>
          <w:p w:rsidR="00685ED6" w:rsidRPr="007F72D2" w:rsidRDefault="00685ED6" w:rsidP="00907D9B">
            <w:pPr>
              <w:spacing w:before="20" w:after="20"/>
              <w:ind w:left="57"/>
              <w:jc w:val="center"/>
              <w:rPr>
                <w:rFonts w:eastAsia="Calibri"/>
                <w:sz w:val="22"/>
                <w:szCs w:val="22"/>
                <w:lang w:eastAsia="en-US"/>
              </w:rPr>
            </w:pPr>
            <w:r w:rsidRPr="007F72D2">
              <w:rPr>
                <w:rFonts w:eastAsia="Calibri"/>
                <w:sz w:val="22"/>
                <w:szCs w:val="22"/>
                <w:lang w:eastAsia="en-US"/>
              </w:rPr>
              <w:t>руб./чел.</w:t>
            </w:r>
          </w:p>
        </w:tc>
        <w:tc>
          <w:tcPr>
            <w:tcW w:w="706" w:type="pct"/>
            <w:vAlign w:val="center"/>
          </w:tcPr>
          <w:p w:rsidR="00685ED6" w:rsidRPr="007F72D2" w:rsidRDefault="00685ED6" w:rsidP="00685ED6">
            <w:pPr>
              <w:spacing w:before="20" w:after="20"/>
              <w:ind w:left="57"/>
              <w:jc w:val="center"/>
              <w:rPr>
                <w:rFonts w:eastAsia="Calibri"/>
                <w:sz w:val="22"/>
                <w:szCs w:val="22"/>
                <w:lang w:eastAsia="en-US"/>
              </w:rPr>
            </w:pPr>
            <w:r w:rsidRPr="007F72D2">
              <w:rPr>
                <w:rFonts w:eastAsia="Calibri"/>
                <w:sz w:val="22"/>
                <w:szCs w:val="22"/>
                <w:lang w:eastAsia="en-US"/>
              </w:rPr>
              <w:t>1940,00</w:t>
            </w:r>
            <w:r>
              <w:rPr>
                <w:rFonts w:eastAsia="Calibri"/>
                <w:sz w:val="22"/>
                <w:szCs w:val="22"/>
                <w:lang w:eastAsia="en-US"/>
              </w:rPr>
              <w:t>0</w:t>
            </w:r>
          </w:p>
        </w:tc>
        <w:tc>
          <w:tcPr>
            <w:tcW w:w="706" w:type="pct"/>
            <w:vAlign w:val="center"/>
          </w:tcPr>
          <w:p w:rsidR="00685ED6" w:rsidRPr="007F72D2" w:rsidRDefault="00685ED6" w:rsidP="00685ED6">
            <w:pPr>
              <w:spacing w:before="20" w:after="20"/>
              <w:ind w:left="57"/>
              <w:jc w:val="center"/>
              <w:rPr>
                <w:rFonts w:eastAsia="Calibri"/>
                <w:sz w:val="22"/>
                <w:szCs w:val="22"/>
                <w:lang w:eastAsia="en-US"/>
              </w:rPr>
            </w:pPr>
            <w:r w:rsidRPr="007F72D2">
              <w:rPr>
                <w:rFonts w:eastAsia="Calibri"/>
                <w:sz w:val="22"/>
                <w:szCs w:val="22"/>
                <w:lang w:eastAsia="en-US"/>
              </w:rPr>
              <w:t>2080,76</w:t>
            </w:r>
            <w:r>
              <w:rPr>
                <w:rFonts w:eastAsia="Calibri"/>
                <w:sz w:val="22"/>
                <w:szCs w:val="22"/>
                <w:lang w:eastAsia="en-US"/>
              </w:rPr>
              <w:t>0</w:t>
            </w:r>
          </w:p>
        </w:tc>
        <w:tc>
          <w:tcPr>
            <w:tcW w:w="706" w:type="pct"/>
            <w:vAlign w:val="center"/>
          </w:tcPr>
          <w:p w:rsidR="00685ED6" w:rsidRPr="007F72D2" w:rsidRDefault="00685ED6" w:rsidP="00685ED6">
            <w:pPr>
              <w:spacing w:before="20" w:after="20"/>
              <w:ind w:left="57"/>
              <w:jc w:val="center"/>
              <w:rPr>
                <w:rFonts w:eastAsia="Calibri"/>
                <w:sz w:val="22"/>
                <w:szCs w:val="22"/>
                <w:lang w:eastAsia="en-US"/>
              </w:rPr>
            </w:pPr>
            <w:r w:rsidRPr="007F72D2">
              <w:rPr>
                <w:rFonts w:eastAsia="Calibri"/>
                <w:sz w:val="22"/>
                <w:szCs w:val="22"/>
                <w:lang w:eastAsia="en-US"/>
              </w:rPr>
              <w:t>2236,67</w:t>
            </w:r>
            <w:r>
              <w:rPr>
                <w:rFonts w:eastAsia="Calibri"/>
                <w:sz w:val="22"/>
                <w:szCs w:val="22"/>
                <w:lang w:eastAsia="en-US"/>
              </w:rPr>
              <w:t>0</w:t>
            </w:r>
          </w:p>
        </w:tc>
      </w:tr>
      <w:tr w:rsidR="00685ED6" w:rsidRPr="00BE22F3" w:rsidTr="00685ED6">
        <w:trPr>
          <w:jc w:val="center"/>
        </w:trPr>
        <w:tc>
          <w:tcPr>
            <w:tcW w:w="2119" w:type="pct"/>
            <w:vAlign w:val="center"/>
          </w:tcPr>
          <w:p w:rsidR="00685ED6" w:rsidRPr="007F72D2" w:rsidRDefault="00685ED6" w:rsidP="00685ED6">
            <w:pPr>
              <w:spacing w:before="20" w:after="20"/>
              <w:ind w:left="57"/>
              <w:jc w:val="left"/>
              <w:rPr>
                <w:rFonts w:eastAsia="Calibri"/>
                <w:sz w:val="22"/>
                <w:szCs w:val="22"/>
                <w:lang w:eastAsia="en-US"/>
              </w:rPr>
            </w:pPr>
            <w:r w:rsidRPr="007F72D2">
              <w:rPr>
                <w:rFonts w:eastAsia="Calibri"/>
                <w:sz w:val="22"/>
                <w:szCs w:val="22"/>
                <w:lang w:eastAsia="en-US"/>
              </w:rPr>
              <w:t>Процент лиц с доходами ниже</w:t>
            </w:r>
            <w:r>
              <w:rPr>
                <w:rFonts w:eastAsia="Calibri"/>
                <w:sz w:val="22"/>
                <w:szCs w:val="22"/>
                <w:lang w:eastAsia="en-US"/>
              </w:rPr>
              <w:br/>
            </w:r>
            <w:r w:rsidRPr="007F72D2">
              <w:rPr>
                <w:rFonts w:eastAsia="Calibri"/>
                <w:sz w:val="22"/>
                <w:szCs w:val="22"/>
                <w:lang w:eastAsia="en-US"/>
              </w:rPr>
              <w:t>прожиточного минимума</w:t>
            </w:r>
          </w:p>
        </w:tc>
        <w:tc>
          <w:tcPr>
            <w:tcW w:w="763" w:type="pct"/>
            <w:vAlign w:val="center"/>
          </w:tcPr>
          <w:p w:rsidR="00685ED6" w:rsidRPr="007F72D2" w:rsidRDefault="00685ED6" w:rsidP="00907D9B">
            <w:pPr>
              <w:spacing w:before="20" w:after="20"/>
              <w:ind w:left="57"/>
              <w:jc w:val="center"/>
              <w:rPr>
                <w:rFonts w:eastAsia="Calibri"/>
                <w:sz w:val="22"/>
                <w:szCs w:val="22"/>
                <w:lang w:eastAsia="en-US"/>
              </w:rPr>
            </w:pPr>
            <w:r w:rsidRPr="007F72D2">
              <w:rPr>
                <w:rFonts w:eastAsia="Calibri"/>
                <w:sz w:val="22"/>
                <w:szCs w:val="22"/>
                <w:lang w:eastAsia="en-US"/>
              </w:rPr>
              <w:t>%</w:t>
            </w:r>
          </w:p>
        </w:tc>
        <w:tc>
          <w:tcPr>
            <w:tcW w:w="706" w:type="pct"/>
            <w:vAlign w:val="center"/>
          </w:tcPr>
          <w:p w:rsidR="00685ED6" w:rsidRPr="007F72D2" w:rsidRDefault="00685ED6" w:rsidP="00907D9B">
            <w:pPr>
              <w:spacing w:before="20" w:after="20"/>
              <w:ind w:left="57"/>
              <w:jc w:val="center"/>
              <w:rPr>
                <w:rFonts w:eastAsia="Calibri"/>
                <w:sz w:val="22"/>
                <w:szCs w:val="22"/>
                <w:lang w:eastAsia="en-US"/>
              </w:rPr>
            </w:pPr>
            <w:r w:rsidRPr="007F72D2">
              <w:rPr>
                <w:rFonts w:eastAsia="Calibri"/>
                <w:sz w:val="22"/>
                <w:szCs w:val="22"/>
                <w:lang w:eastAsia="en-US"/>
              </w:rPr>
              <w:t>13,5</w:t>
            </w:r>
          </w:p>
        </w:tc>
        <w:tc>
          <w:tcPr>
            <w:tcW w:w="706" w:type="pct"/>
            <w:vAlign w:val="center"/>
          </w:tcPr>
          <w:p w:rsidR="00685ED6" w:rsidRPr="007F72D2" w:rsidRDefault="00685ED6" w:rsidP="00907D9B">
            <w:pPr>
              <w:spacing w:before="20" w:after="20"/>
              <w:ind w:left="57"/>
              <w:jc w:val="center"/>
              <w:rPr>
                <w:rFonts w:eastAsia="Calibri"/>
                <w:sz w:val="22"/>
                <w:szCs w:val="22"/>
                <w:lang w:eastAsia="en-US"/>
              </w:rPr>
            </w:pPr>
            <w:r w:rsidRPr="007F72D2">
              <w:rPr>
                <w:rFonts w:eastAsia="Calibri"/>
                <w:sz w:val="22"/>
                <w:szCs w:val="22"/>
                <w:lang w:eastAsia="en-US"/>
              </w:rPr>
              <w:t>12,6</w:t>
            </w:r>
          </w:p>
        </w:tc>
        <w:tc>
          <w:tcPr>
            <w:tcW w:w="706" w:type="pct"/>
            <w:vAlign w:val="center"/>
          </w:tcPr>
          <w:p w:rsidR="00685ED6" w:rsidRPr="007F72D2" w:rsidRDefault="00685ED6" w:rsidP="00907D9B">
            <w:pPr>
              <w:spacing w:before="20" w:after="20"/>
              <w:ind w:left="57"/>
              <w:jc w:val="center"/>
              <w:rPr>
                <w:rFonts w:eastAsia="Calibri"/>
                <w:sz w:val="22"/>
                <w:szCs w:val="22"/>
                <w:lang w:eastAsia="en-US"/>
              </w:rPr>
            </w:pPr>
            <w:r w:rsidRPr="007F72D2">
              <w:rPr>
                <w:rFonts w:eastAsia="Calibri"/>
                <w:sz w:val="22"/>
                <w:szCs w:val="22"/>
                <w:lang w:eastAsia="en-US"/>
              </w:rPr>
              <w:t>10,6</w:t>
            </w:r>
          </w:p>
        </w:tc>
      </w:tr>
      <w:tr w:rsidR="00685ED6" w:rsidRPr="00BE22F3" w:rsidTr="00685ED6">
        <w:trPr>
          <w:jc w:val="center"/>
        </w:trPr>
        <w:tc>
          <w:tcPr>
            <w:tcW w:w="2119" w:type="pct"/>
            <w:vAlign w:val="center"/>
          </w:tcPr>
          <w:p w:rsidR="00685ED6" w:rsidRPr="007F72D2" w:rsidRDefault="00685ED6" w:rsidP="00907D9B">
            <w:pPr>
              <w:spacing w:before="20" w:after="20"/>
              <w:ind w:left="57"/>
              <w:jc w:val="left"/>
              <w:rPr>
                <w:rFonts w:eastAsia="Calibri"/>
                <w:sz w:val="22"/>
                <w:szCs w:val="22"/>
                <w:lang w:eastAsia="en-US"/>
              </w:rPr>
            </w:pPr>
            <w:r w:rsidRPr="007F72D2">
              <w:rPr>
                <w:rFonts w:eastAsia="Calibri"/>
                <w:sz w:val="22"/>
                <w:szCs w:val="22"/>
                <w:lang w:eastAsia="en-US"/>
              </w:rPr>
              <w:t>Площадь жилищ, приходящихся в среднем на одного жителя на конец</w:t>
            </w:r>
            <w:r w:rsidRPr="007F72D2">
              <w:rPr>
                <w:rFonts w:eastAsia="Calibri"/>
                <w:sz w:val="22"/>
                <w:szCs w:val="22"/>
                <w:lang w:eastAsia="en-US"/>
              </w:rPr>
              <w:br/>
              <w:t>года</w:t>
            </w:r>
          </w:p>
        </w:tc>
        <w:tc>
          <w:tcPr>
            <w:tcW w:w="763" w:type="pct"/>
            <w:vAlign w:val="center"/>
          </w:tcPr>
          <w:p w:rsidR="00685ED6" w:rsidRPr="007F72D2" w:rsidRDefault="00685ED6" w:rsidP="00907D9B">
            <w:pPr>
              <w:spacing w:before="20" w:after="20"/>
              <w:ind w:left="57"/>
              <w:jc w:val="center"/>
              <w:rPr>
                <w:rFonts w:eastAsia="Calibri"/>
                <w:sz w:val="22"/>
                <w:szCs w:val="22"/>
                <w:lang w:eastAsia="en-US"/>
              </w:rPr>
            </w:pPr>
            <w:r w:rsidRPr="007F72D2">
              <w:rPr>
                <w:rFonts w:eastAsia="Calibri"/>
                <w:sz w:val="22"/>
                <w:szCs w:val="22"/>
                <w:lang w:eastAsia="en-US"/>
              </w:rPr>
              <w:t>м</w:t>
            </w:r>
            <w:r w:rsidRPr="007F72D2">
              <w:rPr>
                <w:rFonts w:eastAsia="Calibri"/>
                <w:sz w:val="22"/>
                <w:szCs w:val="22"/>
                <w:vertAlign w:val="superscript"/>
                <w:lang w:eastAsia="en-US"/>
              </w:rPr>
              <w:t>2</w:t>
            </w:r>
            <w:r w:rsidRPr="007F72D2">
              <w:rPr>
                <w:rFonts w:eastAsia="Calibri"/>
                <w:sz w:val="22"/>
                <w:szCs w:val="22"/>
                <w:lang w:eastAsia="en-US"/>
              </w:rPr>
              <w:t>/чел.</w:t>
            </w:r>
          </w:p>
        </w:tc>
        <w:tc>
          <w:tcPr>
            <w:tcW w:w="706" w:type="pct"/>
            <w:vAlign w:val="center"/>
          </w:tcPr>
          <w:p w:rsidR="00685ED6" w:rsidRPr="007F72D2" w:rsidRDefault="00685ED6" w:rsidP="00907D9B">
            <w:pPr>
              <w:spacing w:before="20" w:after="20"/>
              <w:ind w:left="57"/>
              <w:jc w:val="center"/>
              <w:rPr>
                <w:rFonts w:eastAsia="Calibri"/>
                <w:sz w:val="22"/>
                <w:szCs w:val="22"/>
                <w:lang w:eastAsia="en-US"/>
              </w:rPr>
            </w:pPr>
            <w:r w:rsidRPr="007F72D2">
              <w:rPr>
                <w:rFonts w:eastAsia="Calibri"/>
                <w:sz w:val="22"/>
                <w:szCs w:val="22"/>
                <w:lang w:eastAsia="en-US"/>
              </w:rPr>
              <w:t>25,2</w:t>
            </w:r>
          </w:p>
        </w:tc>
        <w:tc>
          <w:tcPr>
            <w:tcW w:w="706" w:type="pct"/>
            <w:vAlign w:val="center"/>
          </w:tcPr>
          <w:p w:rsidR="00685ED6" w:rsidRPr="007F72D2" w:rsidRDefault="00685ED6" w:rsidP="00907D9B">
            <w:pPr>
              <w:spacing w:before="20" w:after="20"/>
              <w:ind w:left="57"/>
              <w:jc w:val="center"/>
              <w:rPr>
                <w:rFonts w:eastAsia="Calibri"/>
                <w:sz w:val="22"/>
                <w:szCs w:val="22"/>
                <w:lang w:eastAsia="en-US"/>
              </w:rPr>
            </w:pPr>
            <w:r w:rsidRPr="007F72D2">
              <w:rPr>
                <w:rFonts w:eastAsia="Calibri"/>
                <w:sz w:val="22"/>
                <w:szCs w:val="22"/>
                <w:lang w:eastAsia="en-US"/>
              </w:rPr>
              <w:t>25,6</w:t>
            </w:r>
          </w:p>
        </w:tc>
        <w:tc>
          <w:tcPr>
            <w:tcW w:w="706" w:type="pct"/>
            <w:vAlign w:val="center"/>
          </w:tcPr>
          <w:p w:rsidR="00685ED6" w:rsidRPr="007F72D2" w:rsidRDefault="00685ED6" w:rsidP="00907D9B">
            <w:pPr>
              <w:spacing w:before="20" w:after="20"/>
              <w:ind w:left="57"/>
              <w:jc w:val="center"/>
              <w:rPr>
                <w:rFonts w:eastAsia="Calibri"/>
                <w:sz w:val="22"/>
                <w:szCs w:val="22"/>
                <w:highlight w:val="yellow"/>
                <w:lang w:eastAsia="en-US"/>
              </w:rPr>
            </w:pPr>
            <w:r w:rsidRPr="007F72D2">
              <w:rPr>
                <w:rFonts w:eastAsia="Calibri"/>
                <w:sz w:val="22"/>
                <w:szCs w:val="22"/>
                <w:lang w:eastAsia="en-US"/>
              </w:rPr>
              <w:t>26,1</w:t>
            </w:r>
          </w:p>
        </w:tc>
      </w:tr>
      <w:tr w:rsidR="00685ED6" w:rsidRPr="00BE22F3" w:rsidTr="00685ED6">
        <w:trPr>
          <w:jc w:val="center"/>
        </w:trPr>
        <w:tc>
          <w:tcPr>
            <w:tcW w:w="2119" w:type="pct"/>
            <w:vAlign w:val="center"/>
          </w:tcPr>
          <w:p w:rsidR="00685ED6" w:rsidRPr="007F72D2" w:rsidRDefault="00685ED6" w:rsidP="00685ED6">
            <w:pPr>
              <w:spacing w:before="20" w:after="20"/>
              <w:ind w:left="57"/>
              <w:jc w:val="left"/>
              <w:rPr>
                <w:rFonts w:eastAsia="Calibri"/>
                <w:sz w:val="22"/>
                <w:szCs w:val="22"/>
                <w:lang w:eastAsia="en-US"/>
              </w:rPr>
            </w:pPr>
            <w:r w:rsidRPr="007F72D2">
              <w:rPr>
                <w:rFonts w:eastAsia="Calibri"/>
                <w:sz w:val="22"/>
                <w:szCs w:val="22"/>
                <w:lang w:eastAsia="en-US"/>
              </w:rPr>
              <w:t>Процент квартир, не имеющих</w:t>
            </w:r>
            <w:r>
              <w:rPr>
                <w:rFonts w:eastAsia="Calibri"/>
                <w:sz w:val="22"/>
                <w:szCs w:val="22"/>
                <w:lang w:eastAsia="en-US"/>
              </w:rPr>
              <w:br/>
            </w:r>
            <w:r w:rsidRPr="007F72D2">
              <w:rPr>
                <w:rFonts w:eastAsia="Calibri"/>
                <w:sz w:val="22"/>
                <w:szCs w:val="22"/>
                <w:lang w:eastAsia="en-US"/>
              </w:rPr>
              <w:t>водопровода</w:t>
            </w:r>
          </w:p>
        </w:tc>
        <w:tc>
          <w:tcPr>
            <w:tcW w:w="763" w:type="pct"/>
            <w:vAlign w:val="center"/>
          </w:tcPr>
          <w:p w:rsidR="00685ED6" w:rsidRPr="007F72D2" w:rsidRDefault="00685ED6" w:rsidP="00907D9B">
            <w:pPr>
              <w:spacing w:before="20" w:after="20"/>
              <w:ind w:left="57"/>
              <w:jc w:val="center"/>
              <w:rPr>
                <w:rFonts w:eastAsia="Calibri"/>
                <w:sz w:val="22"/>
                <w:szCs w:val="22"/>
                <w:lang w:eastAsia="en-US"/>
              </w:rPr>
            </w:pPr>
            <w:r w:rsidRPr="007F72D2">
              <w:rPr>
                <w:rFonts w:eastAsia="Calibri"/>
                <w:sz w:val="22"/>
                <w:szCs w:val="22"/>
                <w:lang w:eastAsia="en-US"/>
              </w:rPr>
              <w:t>%</w:t>
            </w:r>
          </w:p>
        </w:tc>
        <w:tc>
          <w:tcPr>
            <w:tcW w:w="706" w:type="pct"/>
            <w:vAlign w:val="center"/>
          </w:tcPr>
          <w:p w:rsidR="00685ED6" w:rsidRPr="007F72D2" w:rsidRDefault="00685ED6" w:rsidP="00907D9B">
            <w:pPr>
              <w:spacing w:before="20" w:after="20"/>
              <w:ind w:left="57"/>
              <w:jc w:val="center"/>
              <w:rPr>
                <w:rFonts w:eastAsia="Calibri"/>
                <w:sz w:val="22"/>
                <w:szCs w:val="22"/>
                <w:lang w:eastAsia="en-US"/>
              </w:rPr>
            </w:pPr>
            <w:r w:rsidRPr="007F72D2">
              <w:rPr>
                <w:rFonts w:eastAsia="Calibri"/>
                <w:sz w:val="22"/>
                <w:szCs w:val="22"/>
                <w:lang w:eastAsia="en-US"/>
              </w:rPr>
              <w:t>37,8</w:t>
            </w:r>
          </w:p>
        </w:tc>
        <w:tc>
          <w:tcPr>
            <w:tcW w:w="706" w:type="pct"/>
            <w:vAlign w:val="center"/>
          </w:tcPr>
          <w:p w:rsidR="00685ED6" w:rsidRPr="007F72D2" w:rsidRDefault="00685ED6" w:rsidP="00685ED6">
            <w:pPr>
              <w:spacing w:before="20" w:after="20"/>
              <w:ind w:left="57"/>
              <w:jc w:val="center"/>
              <w:rPr>
                <w:rFonts w:eastAsia="Calibri"/>
                <w:sz w:val="22"/>
                <w:szCs w:val="22"/>
                <w:lang w:eastAsia="en-US"/>
              </w:rPr>
            </w:pPr>
            <w:r w:rsidRPr="007F72D2">
              <w:rPr>
                <w:rFonts w:eastAsia="Calibri"/>
                <w:sz w:val="22"/>
                <w:szCs w:val="22"/>
                <w:lang w:eastAsia="en-US"/>
              </w:rPr>
              <w:t>33,5</w:t>
            </w:r>
          </w:p>
        </w:tc>
        <w:tc>
          <w:tcPr>
            <w:tcW w:w="706" w:type="pct"/>
            <w:vAlign w:val="center"/>
          </w:tcPr>
          <w:p w:rsidR="00685ED6" w:rsidRPr="007F72D2" w:rsidRDefault="00685ED6" w:rsidP="00907D9B">
            <w:pPr>
              <w:spacing w:before="20" w:after="20"/>
              <w:ind w:left="57"/>
              <w:jc w:val="center"/>
              <w:rPr>
                <w:rFonts w:eastAsia="Calibri"/>
                <w:sz w:val="22"/>
                <w:szCs w:val="22"/>
                <w:lang w:eastAsia="en-US"/>
              </w:rPr>
            </w:pPr>
            <w:r w:rsidRPr="007F72D2">
              <w:rPr>
                <w:rFonts w:eastAsia="Calibri"/>
                <w:sz w:val="22"/>
                <w:szCs w:val="22"/>
                <w:lang w:eastAsia="en-US"/>
              </w:rPr>
              <w:t>30,5</w:t>
            </w:r>
          </w:p>
        </w:tc>
      </w:tr>
      <w:tr w:rsidR="00685ED6" w:rsidRPr="00BE22F3" w:rsidTr="00685ED6">
        <w:trPr>
          <w:jc w:val="center"/>
        </w:trPr>
        <w:tc>
          <w:tcPr>
            <w:tcW w:w="2119" w:type="pct"/>
            <w:vAlign w:val="center"/>
          </w:tcPr>
          <w:p w:rsidR="00685ED6" w:rsidRPr="007F72D2" w:rsidRDefault="00685ED6" w:rsidP="00685ED6">
            <w:pPr>
              <w:spacing w:before="20" w:after="20"/>
              <w:ind w:left="57"/>
              <w:jc w:val="left"/>
              <w:rPr>
                <w:rFonts w:eastAsia="Calibri"/>
                <w:sz w:val="22"/>
                <w:szCs w:val="22"/>
                <w:lang w:eastAsia="en-US"/>
              </w:rPr>
            </w:pPr>
            <w:r w:rsidRPr="007F72D2">
              <w:rPr>
                <w:rFonts w:eastAsia="Calibri"/>
                <w:sz w:val="22"/>
                <w:szCs w:val="22"/>
                <w:lang w:eastAsia="en-US"/>
              </w:rPr>
              <w:t>Процент квартир, не имеющих</w:t>
            </w:r>
            <w:r>
              <w:rPr>
                <w:rFonts w:eastAsia="Calibri"/>
                <w:sz w:val="22"/>
                <w:szCs w:val="22"/>
                <w:lang w:eastAsia="en-US"/>
              </w:rPr>
              <w:br/>
            </w:r>
            <w:r w:rsidRPr="007F72D2">
              <w:rPr>
                <w:rFonts w:eastAsia="Calibri"/>
                <w:sz w:val="22"/>
                <w:szCs w:val="22"/>
                <w:lang w:eastAsia="en-US"/>
              </w:rPr>
              <w:t>канализации</w:t>
            </w:r>
          </w:p>
        </w:tc>
        <w:tc>
          <w:tcPr>
            <w:tcW w:w="763" w:type="pct"/>
            <w:vAlign w:val="center"/>
          </w:tcPr>
          <w:p w:rsidR="00685ED6" w:rsidRPr="007F72D2" w:rsidRDefault="00685ED6" w:rsidP="00907D9B">
            <w:pPr>
              <w:spacing w:before="20" w:after="20"/>
              <w:ind w:left="57"/>
              <w:jc w:val="center"/>
              <w:rPr>
                <w:rFonts w:eastAsia="Calibri"/>
                <w:sz w:val="22"/>
                <w:szCs w:val="22"/>
                <w:lang w:eastAsia="en-US"/>
              </w:rPr>
            </w:pPr>
            <w:r w:rsidRPr="007F72D2">
              <w:rPr>
                <w:rFonts w:eastAsia="Calibri"/>
                <w:sz w:val="22"/>
                <w:szCs w:val="22"/>
                <w:lang w:eastAsia="en-US"/>
              </w:rPr>
              <w:t>%</w:t>
            </w:r>
          </w:p>
        </w:tc>
        <w:tc>
          <w:tcPr>
            <w:tcW w:w="706" w:type="pct"/>
            <w:vAlign w:val="center"/>
          </w:tcPr>
          <w:p w:rsidR="00685ED6" w:rsidRPr="007F72D2" w:rsidRDefault="00685ED6" w:rsidP="00907D9B">
            <w:pPr>
              <w:spacing w:before="20" w:after="20"/>
              <w:ind w:left="57"/>
              <w:jc w:val="center"/>
              <w:rPr>
                <w:rFonts w:eastAsia="Calibri"/>
                <w:sz w:val="22"/>
                <w:szCs w:val="22"/>
                <w:lang w:eastAsia="en-US"/>
              </w:rPr>
            </w:pPr>
            <w:r w:rsidRPr="007F72D2">
              <w:rPr>
                <w:rFonts w:eastAsia="Calibri"/>
                <w:sz w:val="22"/>
                <w:szCs w:val="22"/>
                <w:lang w:eastAsia="en-US"/>
              </w:rPr>
              <w:t>51,0</w:t>
            </w:r>
          </w:p>
        </w:tc>
        <w:tc>
          <w:tcPr>
            <w:tcW w:w="706" w:type="pct"/>
            <w:vAlign w:val="center"/>
          </w:tcPr>
          <w:p w:rsidR="00685ED6" w:rsidRPr="007F72D2" w:rsidRDefault="00685ED6" w:rsidP="00907D9B">
            <w:pPr>
              <w:spacing w:before="20" w:after="20"/>
              <w:ind w:left="57"/>
              <w:jc w:val="center"/>
              <w:rPr>
                <w:rFonts w:eastAsia="Calibri"/>
                <w:sz w:val="22"/>
                <w:szCs w:val="22"/>
                <w:lang w:eastAsia="en-US"/>
              </w:rPr>
            </w:pPr>
            <w:r w:rsidRPr="007F72D2">
              <w:rPr>
                <w:rFonts w:eastAsia="Calibri"/>
                <w:sz w:val="22"/>
                <w:szCs w:val="22"/>
                <w:lang w:eastAsia="en-US"/>
              </w:rPr>
              <w:t>37,8</w:t>
            </w:r>
          </w:p>
        </w:tc>
        <w:tc>
          <w:tcPr>
            <w:tcW w:w="706" w:type="pct"/>
            <w:vAlign w:val="center"/>
          </w:tcPr>
          <w:p w:rsidR="00685ED6" w:rsidRPr="007F72D2" w:rsidRDefault="00685ED6" w:rsidP="00907D9B">
            <w:pPr>
              <w:spacing w:before="20" w:after="20"/>
              <w:ind w:left="57"/>
              <w:jc w:val="center"/>
              <w:rPr>
                <w:rFonts w:eastAsia="Calibri"/>
                <w:sz w:val="22"/>
                <w:szCs w:val="22"/>
                <w:lang w:eastAsia="en-US"/>
              </w:rPr>
            </w:pPr>
            <w:r w:rsidRPr="007F72D2">
              <w:rPr>
                <w:rFonts w:eastAsia="Calibri"/>
                <w:sz w:val="22"/>
                <w:szCs w:val="22"/>
                <w:lang w:eastAsia="en-US"/>
              </w:rPr>
              <w:t>35,1</w:t>
            </w:r>
          </w:p>
        </w:tc>
      </w:tr>
      <w:tr w:rsidR="00685ED6" w:rsidRPr="00BE22F3" w:rsidTr="00685ED6">
        <w:trPr>
          <w:jc w:val="center"/>
        </w:trPr>
        <w:tc>
          <w:tcPr>
            <w:tcW w:w="2119" w:type="pct"/>
            <w:vAlign w:val="center"/>
          </w:tcPr>
          <w:p w:rsidR="00685ED6" w:rsidRPr="007F72D2" w:rsidRDefault="00685ED6" w:rsidP="00907D9B">
            <w:pPr>
              <w:spacing w:before="20" w:after="20"/>
              <w:ind w:left="57"/>
              <w:jc w:val="left"/>
              <w:rPr>
                <w:rFonts w:eastAsia="Calibri"/>
                <w:sz w:val="22"/>
                <w:szCs w:val="22"/>
                <w:lang w:eastAsia="en-US"/>
              </w:rPr>
            </w:pPr>
            <w:r w:rsidRPr="007F72D2">
              <w:rPr>
                <w:rFonts w:eastAsia="Calibri"/>
                <w:sz w:val="22"/>
                <w:szCs w:val="22"/>
                <w:lang w:eastAsia="en-US"/>
              </w:rPr>
              <w:t>Удельный вес жилой площади, обор</w:t>
            </w:r>
            <w:r w:rsidRPr="007F72D2">
              <w:rPr>
                <w:rFonts w:eastAsia="Calibri"/>
                <w:sz w:val="22"/>
                <w:szCs w:val="22"/>
                <w:lang w:eastAsia="en-US"/>
              </w:rPr>
              <w:t>у</w:t>
            </w:r>
            <w:r w:rsidRPr="007F72D2">
              <w:rPr>
                <w:rFonts w:eastAsia="Calibri"/>
                <w:sz w:val="22"/>
                <w:szCs w:val="22"/>
                <w:lang w:eastAsia="en-US"/>
              </w:rPr>
              <w:t>дованной центральным отоплением</w:t>
            </w:r>
          </w:p>
        </w:tc>
        <w:tc>
          <w:tcPr>
            <w:tcW w:w="763" w:type="pct"/>
            <w:vAlign w:val="center"/>
          </w:tcPr>
          <w:p w:rsidR="00685ED6" w:rsidRPr="007F72D2" w:rsidRDefault="00685ED6" w:rsidP="00907D9B">
            <w:pPr>
              <w:spacing w:before="20" w:after="20"/>
              <w:ind w:left="57"/>
              <w:jc w:val="center"/>
              <w:rPr>
                <w:rFonts w:eastAsia="Calibri"/>
                <w:sz w:val="22"/>
                <w:szCs w:val="22"/>
                <w:lang w:eastAsia="en-US"/>
              </w:rPr>
            </w:pPr>
            <w:r w:rsidRPr="007F72D2">
              <w:rPr>
                <w:rFonts w:eastAsia="Calibri"/>
                <w:sz w:val="22"/>
                <w:szCs w:val="22"/>
                <w:lang w:eastAsia="en-US"/>
              </w:rPr>
              <w:t>%</w:t>
            </w:r>
          </w:p>
        </w:tc>
        <w:tc>
          <w:tcPr>
            <w:tcW w:w="706" w:type="pct"/>
            <w:vAlign w:val="center"/>
          </w:tcPr>
          <w:p w:rsidR="00685ED6" w:rsidRPr="007F72D2" w:rsidRDefault="00685ED6" w:rsidP="00907D9B">
            <w:pPr>
              <w:spacing w:before="20" w:after="20"/>
              <w:ind w:left="57"/>
              <w:jc w:val="center"/>
              <w:rPr>
                <w:rFonts w:eastAsia="Calibri"/>
                <w:sz w:val="22"/>
                <w:szCs w:val="22"/>
                <w:lang w:eastAsia="en-US"/>
              </w:rPr>
            </w:pPr>
            <w:r w:rsidRPr="007F72D2">
              <w:rPr>
                <w:rFonts w:eastAsia="Calibri"/>
                <w:sz w:val="22"/>
                <w:szCs w:val="22"/>
                <w:lang w:eastAsia="en-US"/>
              </w:rPr>
              <w:t>77,</w:t>
            </w:r>
            <w:r w:rsidRPr="00685ED6">
              <w:rPr>
                <w:rFonts w:eastAsia="Calibri"/>
                <w:sz w:val="22"/>
                <w:szCs w:val="22"/>
                <w:lang w:eastAsia="en-US"/>
              </w:rPr>
              <w:t>8</w:t>
            </w:r>
          </w:p>
        </w:tc>
        <w:tc>
          <w:tcPr>
            <w:tcW w:w="706" w:type="pct"/>
            <w:vAlign w:val="center"/>
          </w:tcPr>
          <w:p w:rsidR="00685ED6" w:rsidRPr="007F72D2" w:rsidRDefault="00685ED6" w:rsidP="00907D9B">
            <w:pPr>
              <w:spacing w:before="20" w:after="20"/>
              <w:ind w:left="57"/>
              <w:jc w:val="center"/>
              <w:rPr>
                <w:rFonts w:eastAsia="Calibri"/>
                <w:sz w:val="22"/>
                <w:szCs w:val="22"/>
                <w:lang w:eastAsia="en-US"/>
              </w:rPr>
            </w:pPr>
            <w:r w:rsidRPr="007F72D2">
              <w:rPr>
                <w:rFonts w:eastAsia="Calibri"/>
                <w:bCs/>
                <w:snapToGrid w:val="0"/>
                <w:color w:val="000000"/>
                <w:sz w:val="22"/>
                <w:szCs w:val="22"/>
                <w:lang w:eastAsia="en-US"/>
              </w:rPr>
              <w:t>78,4</w:t>
            </w:r>
          </w:p>
        </w:tc>
        <w:tc>
          <w:tcPr>
            <w:tcW w:w="706" w:type="pct"/>
            <w:vAlign w:val="center"/>
          </w:tcPr>
          <w:p w:rsidR="00685ED6" w:rsidRPr="007F72D2" w:rsidRDefault="00685ED6" w:rsidP="00907D9B">
            <w:pPr>
              <w:spacing w:before="20" w:after="20"/>
              <w:ind w:left="57"/>
              <w:jc w:val="center"/>
              <w:rPr>
                <w:rFonts w:eastAsia="Calibri"/>
                <w:sz w:val="22"/>
                <w:szCs w:val="22"/>
                <w:lang w:eastAsia="en-US"/>
              </w:rPr>
            </w:pPr>
            <w:r w:rsidRPr="007F72D2">
              <w:rPr>
                <w:rFonts w:eastAsia="Calibri"/>
                <w:sz w:val="22"/>
                <w:szCs w:val="22"/>
                <w:lang w:eastAsia="en-US"/>
              </w:rPr>
              <w:t>81,2</w:t>
            </w:r>
          </w:p>
        </w:tc>
      </w:tr>
    </w:tbl>
    <w:p w:rsidR="00BE22F3" w:rsidRPr="00BE22F3" w:rsidRDefault="00BE22F3" w:rsidP="00BE22F3">
      <w:pPr>
        <w:ind w:firstLine="709"/>
        <w:rPr>
          <w:rFonts w:eastAsia="Calibri"/>
          <w:sz w:val="22"/>
          <w:szCs w:val="22"/>
          <w:lang w:eastAsia="en-US"/>
        </w:rPr>
      </w:pPr>
    </w:p>
    <w:p w:rsidR="00BE22F3" w:rsidRPr="00BE22F3" w:rsidRDefault="00BE22F3" w:rsidP="00BE22F3">
      <w:pPr>
        <w:ind w:firstLine="709"/>
        <w:rPr>
          <w:rFonts w:eastAsia="Calibri"/>
          <w:sz w:val="24"/>
          <w:szCs w:val="24"/>
          <w:lang w:eastAsia="en-US"/>
        </w:rPr>
      </w:pPr>
      <w:r w:rsidRPr="00BE22F3">
        <w:rPr>
          <w:rFonts w:eastAsia="Calibri"/>
          <w:sz w:val="24"/>
          <w:szCs w:val="24"/>
          <w:lang w:eastAsia="en-US"/>
        </w:rPr>
        <w:t>При анализе данных о социальном развитии Брянской области на протяжении последних 3 лет очевидной становится тенденция к улучшению социального благоп</w:t>
      </w:r>
      <w:r w:rsidRPr="00BE22F3">
        <w:rPr>
          <w:rFonts w:eastAsia="Calibri"/>
          <w:sz w:val="24"/>
          <w:szCs w:val="24"/>
          <w:lang w:eastAsia="en-US"/>
        </w:rPr>
        <w:t>о</w:t>
      </w:r>
      <w:r w:rsidRPr="00BE22F3">
        <w:rPr>
          <w:rFonts w:eastAsia="Calibri"/>
          <w:sz w:val="24"/>
          <w:szCs w:val="24"/>
          <w:lang w:eastAsia="en-US"/>
        </w:rPr>
        <w:t>лучия населения.</w:t>
      </w:r>
    </w:p>
    <w:p w:rsidR="00BE22F3" w:rsidRDefault="00BE22F3" w:rsidP="00BE22F3">
      <w:pPr>
        <w:rPr>
          <w:noProof/>
          <w:sz w:val="24"/>
          <w:szCs w:val="24"/>
        </w:rPr>
      </w:pPr>
    </w:p>
    <w:p w:rsidR="001128A4" w:rsidRPr="001128A4" w:rsidRDefault="001128A4" w:rsidP="001128A4">
      <w:pPr>
        <w:jc w:val="center"/>
        <w:rPr>
          <w:sz w:val="24"/>
          <w:szCs w:val="24"/>
        </w:rPr>
      </w:pPr>
      <w:r>
        <w:rPr>
          <w:noProof/>
          <w:szCs w:val="24"/>
        </w:rPr>
        <w:drawing>
          <wp:inline distT="0" distB="0" distL="0" distR="0">
            <wp:extent cx="5676181" cy="2216989"/>
            <wp:effectExtent l="0" t="0" r="0" b="0"/>
            <wp:docPr id="105" name="Объект 1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E22F3" w:rsidRPr="00BE22F3" w:rsidRDefault="00BE22F3" w:rsidP="00BE22F3">
      <w:pPr>
        <w:jc w:val="center"/>
        <w:rPr>
          <w:rFonts w:eastAsia="TimesNewRomanPS-BoldMT"/>
          <w:sz w:val="22"/>
          <w:szCs w:val="22"/>
        </w:rPr>
      </w:pPr>
      <w:r w:rsidRPr="00BE22F3">
        <w:rPr>
          <w:b/>
          <w:sz w:val="22"/>
          <w:szCs w:val="22"/>
        </w:rPr>
        <w:t xml:space="preserve">Рис. № </w:t>
      </w:r>
      <w:r w:rsidR="00B0387D" w:rsidRPr="00BE22F3">
        <w:rPr>
          <w:b/>
          <w:sz w:val="22"/>
          <w:szCs w:val="22"/>
        </w:rPr>
        <w:fldChar w:fldCharType="begin"/>
      </w:r>
      <w:r w:rsidRPr="00BE22F3">
        <w:rPr>
          <w:b/>
          <w:sz w:val="22"/>
          <w:szCs w:val="22"/>
        </w:rPr>
        <w:instrText xml:space="preserve"> SEQ Рис._№ \* ARABIC </w:instrText>
      </w:r>
      <w:r w:rsidR="00B0387D" w:rsidRPr="00BE22F3">
        <w:rPr>
          <w:b/>
          <w:sz w:val="22"/>
          <w:szCs w:val="22"/>
        </w:rPr>
        <w:fldChar w:fldCharType="separate"/>
      </w:r>
      <w:r w:rsidR="00684C35">
        <w:rPr>
          <w:b/>
          <w:noProof/>
          <w:sz w:val="22"/>
          <w:szCs w:val="22"/>
        </w:rPr>
        <w:t>11</w:t>
      </w:r>
      <w:r w:rsidR="00B0387D" w:rsidRPr="00BE22F3">
        <w:rPr>
          <w:b/>
          <w:sz w:val="22"/>
          <w:szCs w:val="22"/>
        </w:rPr>
        <w:fldChar w:fldCharType="end"/>
      </w:r>
      <w:r w:rsidRPr="00BE22F3">
        <w:rPr>
          <w:rFonts w:eastAsia="TimesNewRomanPSMT"/>
          <w:b/>
          <w:sz w:val="22"/>
          <w:szCs w:val="22"/>
        </w:rPr>
        <w:t>.</w:t>
      </w:r>
      <w:r w:rsidRPr="00BE22F3">
        <w:rPr>
          <w:rFonts w:eastAsia="TimesNewRomanPS-BoldMT"/>
          <w:sz w:val="22"/>
          <w:szCs w:val="22"/>
        </w:rPr>
        <w:t xml:space="preserve"> Расходы на здравоохранение в Брянской области</w:t>
      </w:r>
      <w:r w:rsidR="00026A6E">
        <w:rPr>
          <w:rFonts w:eastAsia="TimesNewRomanPS-BoldMT"/>
          <w:sz w:val="22"/>
          <w:szCs w:val="22"/>
        </w:rPr>
        <w:t>,</w:t>
      </w:r>
      <w:r w:rsidRPr="00BE22F3">
        <w:rPr>
          <w:rFonts w:eastAsia="TimesNewRomanPS-BoldMT"/>
          <w:sz w:val="22"/>
          <w:szCs w:val="22"/>
        </w:rPr>
        <w:t xml:space="preserve"> (руб./чел.)</w:t>
      </w:r>
    </w:p>
    <w:p w:rsidR="00BE22F3" w:rsidRDefault="00BE22F3" w:rsidP="00BE22F3">
      <w:pPr>
        <w:ind w:firstLine="709"/>
        <w:rPr>
          <w:rFonts w:eastAsia="TimesNewRomanPS-BoldMT"/>
          <w:sz w:val="24"/>
          <w:szCs w:val="24"/>
        </w:rPr>
      </w:pPr>
    </w:p>
    <w:p w:rsidR="00F82C73" w:rsidRPr="00E1565E" w:rsidRDefault="00F82C73" w:rsidP="00BE22F3">
      <w:pPr>
        <w:ind w:firstLine="709"/>
        <w:rPr>
          <w:rFonts w:eastAsia="TimesNewRomanPS-BoldMT"/>
          <w:sz w:val="24"/>
          <w:szCs w:val="24"/>
        </w:rPr>
      </w:pPr>
    </w:p>
    <w:p w:rsidR="00F82C73" w:rsidRPr="00E1565E" w:rsidRDefault="00F82C73" w:rsidP="00BE22F3">
      <w:pPr>
        <w:jc w:val="center"/>
        <w:rPr>
          <w:sz w:val="24"/>
          <w:szCs w:val="24"/>
        </w:rPr>
      </w:pPr>
      <w:r>
        <w:rPr>
          <w:noProof/>
          <w:szCs w:val="24"/>
        </w:rPr>
        <w:lastRenderedPageBreak/>
        <w:drawing>
          <wp:inline distT="0" distB="0" distL="0" distR="0">
            <wp:extent cx="5365750" cy="2130425"/>
            <wp:effectExtent l="0" t="0" r="0" b="0"/>
            <wp:docPr id="181" name="Объект 1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E22F3" w:rsidRPr="00BE22F3" w:rsidRDefault="00BE22F3" w:rsidP="00BE22F3">
      <w:pPr>
        <w:jc w:val="center"/>
        <w:rPr>
          <w:rFonts w:eastAsia="TimesNewRomanPS-BoldMT"/>
          <w:sz w:val="22"/>
          <w:szCs w:val="22"/>
        </w:rPr>
      </w:pPr>
      <w:r w:rsidRPr="00BE22F3">
        <w:rPr>
          <w:b/>
          <w:sz w:val="22"/>
          <w:szCs w:val="22"/>
        </w:rPr>
        <w:t xml:space="preserve">Рис. № </w:t>
      </w:r>
      <w:r w:rsidR="00B0387D" w:rsidRPr="00BE22F3">
        <w:rPr>
          <w:b/>
          <w:sz w:val="22"/>
          <w:szCs w:val="22"/>
        </w:rPr>
        <w:fldChar w:fldCharType="begin"/>
      </w:r>
      <w:r w:rsidRPr="00BE22F3">
        <w:rPr>
          <w:b/>
          <w:sz w:val="22"/>
          <w:szCs w:val="22"/>
        </w:rPr>
        <w:instrText xml:space="preserve"> SEQ Рис._№ \* ARABIC </w:instrText>
      </w:r>
      <w:r w:rsidR="00B0387D" w:rsidRPr="00BE22F3">
        <w:rPr>
          <w:b/>
          <w:sz w:val="22"/>
          <w:szCs w:val="22"/>
        </w:rPr>
        <w:fldChar w:fldCharType="separate"/>
      </w:r>
      <w:r w:rsidR="00684C35">
        <w:rPr>
          <w:b/>
          <w:noProof/>
          <w:sz w:val="22"/>
          <w:szCs w:val="22"/>
        </w:rPr>
        <w:t>12</w:t>
      </w:r>
      <w:r w:rsidR="00B0387D" w:rsidRPr="00BE22F3">
        <w:rPr>
          <w:b/>
          <w:sz w:val="22"/>
          <w:szCs w:val="22"/>
        </w:rPr>
        <w:fldChar w:fldCharType="end"/>
      </w:r>
      <w:r w:rsidRPr="00BE22F3">
        <w:rPr>
          <w:rFonts w:eastAsia="TimesNewRomanPSMT"/>
          <w:b/>
          <w:sz w:val="22"/>
          <w:szCs w:val="22"/>
        </w:rPr>
        <w:t>.</w:t>
      </w:r>
      <w:r w:rsidRPr="00BE22F3">
        <w:rPr>
          <w:rFonts w:eastAsia="TimesNewRomanPS-BoldMT"/>
          <w:b/>
          <w:sz w:val="22"/>
          <w:szCs w:val="22"/>
        </w:rPr>
        <w:t xml:space="preserve"> </w:t>
      </w:r>
      <w:r w:rsidRPr="00BE22F3">
        <w:rPr>
          <w:rFonts w:eastAsia="TimesNewRomanPS-BoldMT"/>
          <w:sz w:val="22"/>
          <w:szCs w:val="22"/>
        </w:rPr>
        <w:t>Среднедушевой доход населения Брянской области</w:t>
      </w:r>
      <w:r w:rsidR="00026A6E">
        <w:rPr>
          <w:rFonts w:eastAsia="TimesNewRomanPS-BoldMT"/>
          <w:sz w:val="22"/>
          <w:szCs w:val="22"/>
        </w:rPr>
        <w:t>,</w:t>
      </w:r>
      <w:r w:rsidRPr="00BE22F3">
        <w:rPr>
          <w:rFonts w:eastAsia="TimesNewRomanPS-BoldMT"/>
          <w:sz w:val="22"/>
          <w:szCs w:val="22"/>
        </w:rPr>
        <w:t xml:space="preserve"> (руб./чел.)</w:t>
      </w:r>
    </w:p>
    <w:p w:rsidR="00BE22F3" w:rsidRDefault="00BE22F3" w:rsidP="00BE22F3">
      <w:pPr>
        <w:ind w:firstLine="709"/>
        <w:rPr>
          <w:rFonts w:eastAsia="TimesNewRomanPS-BoldMT"/>
          <w:b/>
          <w:sz w:val="22"/>
          <w:szCs w:val="22"/>
        </w:rPr>
      </w:pPr>
    </w:p>
    <w:p w:rsidR="00E1565E" w:rsidRPr="00716132" w:rsidRDefault="00E1565E" w:rsidP="00BE22F3">
      <w:pPr>
        <w:ind w:firstLine="709"/>
        <w:rPr>
          <w:rFonts w:eastAsia="TimesNewRomanPS-BoldMT"/>
          <w:b/>
          <w:sz w:val="22"/>
          <w:szCs w:val="22"/>
        </w:rPr>
      </w:pPr>
    </w:p>
    <w:p w:rsidR="00BE22F3" w:rsidRPr="00E1565E" w:rsidRDefault="00E1565E" w:rsidP="00BE22F3">
      <w:pPr>
        <w:jc w:val="center"/>
        <w:rPr>
          <w:sz w:val="24"/>
          <w:szCs w:val="24"/>
        </w:rPr>
      </w:pPr>
      <w:r>
        <w:rPr>
          <w:noProof/>
          <w:szCs w:val="24"/>
        </w:rPr>
        <w:drawing>
          <wp:inline distT="0" distB="0" distL="0" distR="0">
            <wp:extent cx="5158740" cy="2268855"/>
            <wp:effectExtent l="0" t="0" r="0" b="0"/>
            <wp:docPr id="111" name="Объект 1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E22F3" w:rsidRPr="00BE22F3" w:rsidRDefault="00BE22F3" w:rsidP="00BE22F3">
      <w:pPr>
        <w:jc w:val="center"/>
        <w:rPr>
          <w:rFonts w:eastAsia="TimesNewRomanPS-BoldMT"/>
          <w:b/>
          <w:sz w:val="22"/>
          <w:szCs w:val="22"/>
        </w:rPr>
      </w:pPr>
      <w:r w:rsidRPr="00BE22F3">
        <w:rPr>
          <w:b/>
          <w:sz w:val="22"/>
          <w:szCs w:val="22"/>
        </w:rPr>
        <w:t xml:space="preserve">Рис. № </w:t>
      </w:r>
      <w:r w:rsidR="00B0387D" w:rsidRPr="00BE22F3">
        <w:rPr>
          <w:b/>
          <w:sz w:val="22"/>
          <w:szCs w:val="22"/>
        </w:rPr>
        <w:fldChar w:fldCharType="begin"/>
      </w:r>
      <w:r w:rsidRPr="00BE22F3">
        <w:rPr>
          <w:b/>
          <w:sz w:val="22"/>
          <w:szCs w:val="22"/>
        </w:rPr>
        <w:instrText xml:space="preserve"> SEQ Рис._№ \* ARABIC </w:instrText>
      </w:r>
      <w:r w:rsidR="00B0387D" w:rsidRPr="00BE22F3">
        <w:rPr>
          <w:b/>
          <w:sz w:val="22"/>
          <w:szCs w:val="22"/>
        </w:rPr>
        <w:fldChar w:fldCharType="separate"/>
      </w:r>
      <w:r w:rsidR="00684C35">
        <w:rPr>
          <w:b/>
          <w:noProof/>
          <w:sz w:val="22"/>
          <w:szCs w:val="22"/>
        </w:rPr>
        <w:t>13</w:t>
      </w:r>
      <w:r w:rsidR="00B0387D" w:rsidRPr="00BE22F3">
        <w:rPr>
          <w:b/>
          <w:sz w:val="22"/>
          <w:szCs w:val="22"/>
        </w:rPr>
        <w:fldChar w:fldCharType="end"/>
      </w:r>
      <w:r w:rsidRPr="00BE22F3">
        <w:rPr>
          <w:rFonts w:eastAsia="TimesNewRomanPSMT"/>
          <w:b/>
          <w:sz w:val="22"/>
          <w:szCs w:val="22"/>
        </w:rPr>
        <w:t>.</w:t>
      </w:r>
      <w:r w:rsidRPr="00BE22F3">
        <w:rPr>
          <w:rFonts w:eastAsia="TimesNewRomanPS-BoldMT"/>
          <w:b/>
          <w:sz w:val="22"/>
          <w:szCs w:val="22"/>
        </w:rPr>
        <w:t xml:space="preserve"> </w:t>
      </w:r>
      <w:r w:rsidRPr="00BE22F3">
        <w:rPr>
          <w:rFonts w:eastAsia="TimesNewRomanPS-BoldMT"/>
          <w:sz w:val="22"/>
          <w:szCs w:val="22"/>
        </w:rPr>
        <w:t>Удельный вес жилой площади, оборудованной центральным отоплением</w:t>
      </w:r>
      <w:r w:rsidR="00026A6E">
        <w:rPr>
          <w:rFonts w:eastAsia="TimesNewRomanPS-BoldMT"/>
          <w:sz w:val="22"/>
          <w:szCs w:val="22"/>
        </w:rPr>
        <w:br/>
      </w:r>
      <w:r w:rsidRPr="00BE22F3">
        <w:rPr>
          <w:rFonts w:eastAsia="TimesNewRomanPS-BoldMT"/>
          <w:sz w:val="22"/>
          <w:szCs w:val="22"/>
        </w:rPr>
        <w:t>в Брянской области</w:t>
      </w:r>
      <w:r w:rsidR="00026A6E">
        <w:rPr>
          <w:rFonts w:eastAsia="TimesNewRomanPS-BoldMT"/>
          <w:sz w:val="22"/>
          <w:szCs w:val="22"/>
        </w:rPr>
        <w:t>,</w:t>
      </w:r>
      <w:r w:rsidRPr="00BE22F3">
        <w:rPr>
          <w:rFonts w:eastAsia="TimesNewRomanPS-BoldMT"/>
          <w:sz w:val="22"/>
          <w:szCs w:val="22"/>
        </w:rPr>
        <w:t xml:space="preserve"> (%)</w:t>
      </w:r>
    </w:p>
    <w:p w:rsidR="00BE22F3" w:rsidRDefault="00BE22F3" w:rsidP="00BE22F3">
      <w:pPr>
        <w:ind w:firstLine="709"/>
        <w:rPr>
          <w:sz w:val="24"/>
          <w:szCs w:val="24"/>
        </w:rPr>
      </w:pPr>
    </w:p>
    <w:p w:rsidR="00021C10" w:rsidRDefault="00021C10" w:rsidP="00BE22F3">
      <w:pPr>
        <w:ind w:firstLine="709"/>
        <w:rPr>
          <w:sz w:val="24"/>
          <w:szCs w:val="24"/>
        </w:rPr>
      </w:pPr>
    </w:p>
    <w:p w:rsidR="00021C10" w:rsidRPr="00BE22F3" w:rsidRDefault="00021C10" w:rsidP="00021C10">
      <w:pPr>
        <w:ind w:firstLine="709"/>
        <w:jc w:val="center"/>
        <w:rPr>
          <w:sz w:val="24"/>
          <w:szCs w:val="24"/>
        </w:rPr>
      </w:pPr>
      <w:r>
        <w:rPr>
          <w:noProof/>
          <w:szCs w:val="24"/>
        </w:rPr>
        <w:drawing>
          <wp:inline distT="0" distB="0" distL="0" distR="0">
            <wp:extent cx="5158740" cy="2613660"/>
            <wp:effectExtent l="0" t="0" r="0" b="0"/>
            <wp:docPr id="130" name="Объект 1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E22F3" w:rsidRPr="00BE22F3" w:rsidRDefault="00BE22F3" w:rsidP="00BE22F3">
      <w:pPr>
        <w:jc w:val="center"/>
        <w:rPr>
          <w:rFonts w:eastAsia="TimesNewRomanPS-BoldMT"/>
          <w:b/>
          <w:sz w:val="22"/>
          <w:szCs w:val="22"/>
        </w:rPr>
      </w:pPr>
      <w:r w:rsidRPr="00BE22F3">
        <w:rPr>
          <w:b/>
          <w:sz w:val="22"/>
          <w:szCs w:val="22"/>
        </w:rPr>
        <w:t xml:space="preserve">Рис. № </w:t>
      </w:r>
      <w:r w:rsidR="00B0387D" w:rsidRPr="00BE22F3">
        <w:rPr>
          <w:b/>
          <w:sz w:val="22"/>
          <w:szCs w:val="22"/>
        </w:rPr>
        <w:fldChar w:fldCharType="begin"/>
      </w:r>
      <w:r w:rsidRPr="00BE22F3">
        <w:rPr>
          <w:b/>
          <w:sz w:val="22"/>
          <w:szCs w:val="22"/>
        </w:rPr>
        <w:instrText xml:space="preserve"> SEQ Рис._№ \* ARABIC </w:instrText>
      </w:r>
      <w:r w:rsidR="00B0387D" w:rsidRPr="00BE22F3">
        <w:rPr>
          <w:b/>
          <w:sz w:val="22"/>
          <w:szCs w:val="22"/>
        </w:rPr>
        <w:fldChar w:fldCharType="separate"/>
      </w:r>
      <w:r w:rsidR="00684C35">
        <w:rPr>
          <w:b/>
          <w:noProof/>
          <w:sz w:val="22"/>
          <w:szCs w:val="22"/>
        </w:rPr>
        <w:t>14</w:t>
      </w:r>
      <w:r w:rsidR="00B0387D" w:rsidRPr="00BE22F3">
        <w:rPr>
          <w:b/>
          <w:sz w:val="22"/>
          <w:szCs w:val="22"/>
        </w:rPr>
        <w:fldChar w:fldCharType="end"/>
      </w:r>
      <w:r w:rsidRPr="00BE22F3">
        <w:rPr>
          <w:rFonts w:eastAsia="TimesNewRomanPSMT"/>
          <w:b/>
          <w:sz w:val="22"/>
          <w:szCs w:val="22"/>
        </w:rPr>
        <w:t>.</w:t>
      </w:r>
      <w:r w:rsidRPr="00BE22F3">
        <w:rPr>
          <w:rFonts w:eastAsia="TimesNewRomanPS-BoldMT"/>
          <w:b/>
          <w:sz w:val="22"/>
          <w:szCs w:val="22"/>
        </w:rPr>
        <w:t xml:space="preserve"> </w:t>
      </w:r>
      <w:r w:rsidRPr="00BE22F3">
        <w:rPr>
          <w:rFonts w:eastAsia="TimesNewRomanPS-BoldMT"/>
          <w:sz w:val="22"/>
          <w:szCs w:val="22"/>
        </w:rPr>
        <w:t>Площадь жилых помещений, приходящихся в среднем на одного жителя</w:t>
      </w:r>
      <w:r w:rsidR="00026A6E">
        <w:rPr>
          <w:rFonts w:eastAsia="TimesNewRomanPS-BoldMT"/>
          <w:sz w:val="22"/>
          <w:szCs w:val="22"/>
        </w:rPr>
        <w:br/>
      </w:r>
      <w:r w:rsidRPr="00BE22F3">
        <w:rPr>
          <w:rFonts w:eastAsia="TimesNewRomanPS-BoldMT"/>
          <w:sz w:val="22"/>
          <w:szCs w:val="22"/>
        </w:rPr>
        <w:t>Брянской области</w:t>
      </w:r>
      <w:r w:rsidR="00026A6E">
        <w:rPr>
          <w:rFonts w:eastAsia="TimesNewRomanPS-BoldMT"/>
          <w:sz w:val="22"/>
          <w:szCs w:val="22"/>
        </w:rPr>
        <w:t>,</w:t>
      </w:r>
      <w:r w:rsidRPr="00BE22F3">
        <w:rPr>
          <w:rFonts w:eastAsia="TimesNewRomanPS-BoldMT"/>
          <w:sz w:val="22"/>
          <w:szCs w:val="22"/>
        </w:rPr>
        <w:t xml:space="preserve"> (м</w:t>
      </w:r>
      <w:r w:rsidRPr="00BE22F3">
        <w:rPr>
          <w:rFonts w:eastAsia="TimesNewRomanPS-BoldMT"/>
          <w:sz w:val="22"/>
          <w:szCs w:val="22"/>
          <w:vertAlign w:val="superscript"/>
        </w:rPr>
        <w:t>2</w:t>
      </w:r>
      <w:r w:rsidRPr="00BE22F3">
        <w:rPr>
          <w:rFonts w:eastAsia="TimesNewRomanPS-BoldMT"/>
          <w:sz w:val="22"/>
          <w:szCs w:val="22"/>
        </w:rPr>
        <w:t>/чел)</w:t>
      </w:r>
    </w:p>
    <w:p w:rsidR="00021C10" w:rsidRDefault="00021C10" w:rsidP="00C67929">
      <w:pPr>
        <w:jc w:val="center"/>
        <w:rPr>
          <w:i/>
          <w:sz w:val="24"/>
          <w:szCs w:val="24"/>
        </w:rPr>
      </w:pPr>
    </w:p>
    <w:p w:rsidR="00C67929" w:rsidRPr="00EF2DE8" w:rsidRDefault="00C67929" w:rsidP="00C67929">
      <w:pPr>
        <w:jc w:val="center"/>
        <w:rPr>
          <w:i/>
          <w:sz w:val="24"/>
          <w:szCs w:val="24"/>
        </w:rPr>
      </w:pPr>
      <w:r w:rsidRPr="00EF2DE8">
        <w:rPr>
          <w:i/>
          <w:sz w:val="24"/>
          <w:szCs w:val="24"/>
        </w:rPr>
        <w:lastRenderedPageBreak/>
        <w:t>Состояние питьевой воды систем централизованного хозяйственно-питьевого</w:t>
      </w:r>
      <w:r w:rsidRPr="00EF2DE8">
        <w:rPr>
          <w:i/>
          <w:sz w:val="24"/>
          <w:szCs w:val="24"/>
        </w:rPr>
        <w:br/>
        <w:t>водоснабжения</w:t>
      </w:r>
    </w:p>
    <w:p w:rsidR="00C87360" w:rsidRPr="00EF2DE8" w:rsidRDefault="00180741" w:rsidP="00C87360">
      <w:pPr>
        <w:ind w:firstLine="708"/>
        <w:rPr>
          <w:sz w:val="24"/>
          <w:szCs w:val="24"/>
        </w:rPr>
      </w:pPr>
      <w:r w:rsidRPr="00EF2DE8">
        <w:rPr>
          <w:sz w:val="24"/>
          <w:szCs w:val="24"/>
        </w:rPr>
        <w:t>Состояние питьевого водоснабжения продолжает оставаться одной из актуал</w:t>
      </w:r>
      <w:r w:rsidRPr="00EF2DE8">
        <w:rPr>
          <w:sz w:val="24"/>
          <w:szCs w:val="24"/>
        </w:rPr>
        <w:t>ь</w:t>
      </w:r>
      <w:r w:rsidRPr="00EF2DE8">
        <w:rPr>
          <w:sz w:val="24"/>
          <w:szCs w:val="24"/>
        </w:rPr>
        <w:t>ных задач по обеспечению санитарно-эпидемиологического благополучия населения Брянской области</w:t>
      </w:r>
      <w:r w:rsidR="00C87360" w:rsidRPr="00EF2DE8">
        <w:rPr>
          <w:sz w:val="24"/>
          <w:szCs w:val="24"/>
        </w:rPr>
        <w:t>.</w:t>
      </w:r>
    </w:p>
    <w:p w:rsidR="00C87360" w:rsidRDefault="00EF2DE8" w:rsidP="00C87360">
      <w:pPr>
        <w:ind w:firstLine="708"/>
        <w:rPr>
          <w:sz w:val="24"/>
          <w:szCs w:val="24"/>
        </w:rPr>
      </w:pPr>
      <w:r w:rsidRPr="00C938C1">
        <w:rPr>
          <w:sz w:val="24"/>
          <w:szCs w:val="24"/>
        </w:rPr>
        <w:t>Качество воды</w:t>
      </w:r>
      <w:r>
        <w:rPr>
          <w:sz w:val="24"/>
          <w:szCs w:val="24"/>
        </w:rPr>
        <w:t xml:space="preserve"> в распределительной сети в 2013 </w:t>
      </w:r>
      <w:r w:rsidRPr="00C938C1">
        <w:rPr>
          <w:sz w:val="24"/>
          <w:szCs w:val="24"/>
        </w:rPr>
        <w:t>г</w:t>
      </w:r>
      <w:r>
        <w:rPr>
          <w:sz w:val="24"/>
          <w:szCs w:val="24"/>
        </w:rPr>
        <w:t>оду улучшилось</w:t>
      </w:r>
      <w:r w:rsidRPr="00C938C1">
        <w:rPr>
          <w:sz w:val="24"/>
          <w:szCs w:val="24"/>
        </w:rPr>
        <w:t>: удельный вес проб воды не соответствующих требованиям санитарных правил по санитарно-хи</w:t>
      </w:r>
      <w:r>
        <w:rPr>
          <w:sz w:val="24"/>
          <w:szCs w:val="24"/>
        </w:rPr>
        <w:t>мическим показателям составил 13</w:t>
      </w:r>
      <w:r w:rsidRPr="00C938C1">
        <w:rPr>
          <w:sz w:val="24"/>
          <w:szCs w:val="24"/>
        </w:rPr>
        <w:t>,7%</w:t>
      </w:r>
      <w:r>
        <w:rPr>
          <w:sz w:val="24"/>
          <w:szCs w:val="24"/>
        </w:rPr>
        <w:t xml:space="preserve"> (2012 – 15,7%)</w:t>
      </w:r>
      <w:r w:rsidRPr="00C938C1">
        <w:rPr>
          <w:sz w:val="24"/>
          <w:szCs w:val="24"/>
        </w:rPr>
        <w:t>, по микробиологическим пок</w:t>
      </w:r>
      <w:r w:rsidRPr="00C938C1">
        <w:rPr>
          <w:sz w:val="24"/>
          <w:szCs w:val="24"/>
        </w:rPr>
        <w:t>а</w:t>
      </w:r>
      <w:r w:rsidRPr="00C938C1">
        <w:rPr>
          <w:sz w:val="24"/>
          <w:szCs w:val="24"/>
        </w:rPr>
        <w:t xml:space="preserve">зателям </w:t>
      </w:r>
      <w:r w:rsidRPr="00086FC7">
        <w:rPr>
          <w:sz w:val="24"/>
          <w:szCs w:val="24"/>
        </w:rPr>
        <w:t xml:space="preserve">– </w:t>
      </w:r>
      <w:r>
        <w:rPr>
          <w:sz w:val="24"/>
          <w:szCs w:val="24"/>
        </w:rPr>
        <w:t>4,0</w:t>
      </w:r>
      <w:r w:rsidRPr="00C938C1">
        <w:rPr>
          <w:sz w:val="24"/>
          <w:szCs w:val="24"/>
        </w:rPr>
        <w:t>%</w:t>
      </w:r>
      <w:r>
        <w:rPr>
          <w:sz w:val="24"/>
          <w:szCs w:val="24"/>
        </w:rPr>
        <w:t xml:space="preserve"> (2012 – 4,9%)</w:t>
      </w:r>
      <w:r w:rsidRPr="00C938C1">
        <w:rPr>
          <w:sz w:val="24"/>
          <w:szCs w:val="24"/>
        </w:rPr>
        <w:t>.</w:t>
      </w:r>
    </w:p>
    <w:p w:rsidR="00C87360" w:rsidRPr="00C938C1" w:rsidRDefault="00C87360" w:rsidP="00C87360">
      <w:pPr>
        <w:ind w:firstLine="708"/>
        <w:rPr>
          <w:sz w:val="24"/>
          <w:szCs w:val="24"/>
        </w:rPr>
      </w:pPr>
      <w:r w:rsidRPr="00C938C1">
        <w:rPr>
          <w:sz w:val="24"/>
          <w:szCs w:val="24"/>
        </w:rPr>
        <w:t>Причинами неудовлетворительного качества питьевой воды являются:</w:t>
      </w:r>
    </w:p>
    <w:p w:rsidR="00EF2DE8" w:rsidRDefault="00EF2DE8" w:rsidP="00EF2DE8">
      <w:pPr>
        <w:numPr>
          <w:ilvl w:val="0"/>
          <w:numId w:val="4"/>
        </w:numPr>
        <w:rPr>
          <w:sz w:val="24"/>
          <w:szCs w:val="24"/>
        </w:rPr>
      </w:pPr>
      <w:r>
        <w:rPr>
          <w:sz w:val="24"/>
          <w:szCs w:val="24"/>
        </w:rPr>
        <w:t>п</w:t>
      </w:r>
      <w:r w:rsidRPr="00C938C1">
        <w:rPr>
          <w:sz w:val="24"/>
          <w:szCs w:val="24"/>
        </w:rPr>
        <w:t>риродное высокое содержание железа</w:t>
      </w:r>
      <w:r>
        <w:rPr>
          <w:sz w:val="24"/>
          <w:szCs w:val="24"/>
        </w:rPr>
        <w:t xml:space="preserve">, </w:t>
      </w:r>
      <w:r w:rsidRPr="007F3DD2">
        <w:rPr>
          <w:sz w:val="24"/>
          <w:szCs w:val="24"/>
        </w:rPr>
        <w:t xml:space="preserve">стронция </w:t>
      </w:r>
      <w:r w:rsidRPr="00C938C1">
        <w:rPr>
          <w:sz w:val="24"/>
          <w:szCs w:val="24"/>
        </w:rPr>
        <w:t>в питьевой воде</w:t>
      </w:r>
      <w:r>
        <w:rPr>
          <w:sz w:val="24"/>
          <w:szCs w:val="24"/>
        </w:rPr>
        <w:t>,</w:t>
      </w:r>
      <w:r w:rsidRPr="00C938C1">
        <w:rPr>
          <w:sz w:val="24"/>
          <w:szCs w:val="24"/>
        </w:rPr>
        <w:t xml:space="preserve"> связанное с интенсивным водоотбором и формированием депрессионной воронки в г.</w:t>
      </w:r>
      <w:r>
        <w:rPr>
          <w:sz w:val="24"/>
          <w:szCs w:val="24"/>
        </w:rPr>
        <w:t> Брянске радиусом более 100 км, которая привела к ухудшению качества по</w:t>
      </w:r>
      <w:r>
        <w:rPr>
          <w:sz w:val="24"/>
          <w:szCs w:val="24"/>
        </w:rPr>
        <w:t>д</w:t>
      </w:r>
      <w:r>
        <w:rPr>
          <w:sz w:val="24"/>
          <w:szCs w:val="24"/>
        </w:rPr>
        <w:t>земных вод;</w:t>
      </w:r>
    </w:p>
    <w:p w:rsidR="00EF2DE8" w:rsidRDefault="00EF2DE8" w:rsidP="00EF2DE8">
      <w:pPr>
        <w:numPr>
          <w:ilvl w:val="0"/>
          <w:numId w:val="4"/>
        </w:numPr>
        <w:ind w:left="709" w:hanging="425"/>
        <w:rPr>
          <w:sz w:val="24"/>
          <w:szCs w:val="24"/>
        </w:rPr>
      </w:pPr>
      <w:r w:rsidRPr="002A0579">
        <w:rPr>
          <w:sz w:val="24"/>
          <w:szCs w:val="24"/>
        </w:rPr>
        <w:t>антропогенное загрязнение в отдельных районах области незащищённых вод</w:t>
      </w:r>
      <w:r w:rsidRPr="002A0579">
        <w:rPr>
          <w:sz w:val="24"/>
          <w:szCs w:val="24"/>
        </w:rPr>
        <w:t>о</w:t>
      </w:r>
      <w:r w:rsidRPr="002A0579">
        <w:rPr>
          <w:sz w:val="24"/>
          <w:szCs w:val="24"/>
        </w:rPr>
        <w:t>носных горизонтов нитратами</w:t>
      </w:r>
      <w:r>
        <w:rPr>
          <w:sz w:val="24"/>
          <w:szCs w:val="24"/>
        </w:rPr>
        <w:t>;</w:t>
      </w:r>
    </w:p>
    <w:p w:rsidR="00EF2DE8" w:rsidRPr="002A0579" w:rsidRDefault="00EF2DE8" w:rsidP="00EF2DE8">
      <w:pPr>
        <w:numPr>
          <w:ilvl w:val="0"/>
          <w:numId w:val="4"/>
        </w:numPr>
        <w:ind w:left="709" w:hanging="425"/>
        <w:rPr>
          <w:sz w:val="24"/>
          <w:szCs w:val="24"/>
        </w:rPr>
      </w:pPr>
      <w:r>
        <w:rPr>
          <w:sz w:val="24"/>
          <w:szCs w:val="24"/>
        </w:rPr>
        <w:t>о</w:t>
      </w:r>
      <w:r w:rsidRPr="002A0579">
        <w:rPr>
          <w:sz w:val="24"/>
          <w:szCs w:val="24"/>
        </w:rPr>
        <w:t xml:space="preserve">тсутствие зон санитарной охраны </w:t>
      </w:r>
      <w:r w:rsidR="00E95AE2">
        <w:rPr>
          <w:sz w:val="24"/>
          <w:szCs w:val="24"/>
        </w:rPr>
        <w:t xml:space="preserve">(далее – ЗСО) </w:t>
      </w:r>
      <w:r w:rsidRPr="002A0579">
        <w:rPr>
          <w:sz w:val="24"/>
          <w:szCs w:val="24"/>
        </w:rPr>
        <w:t>источников водоснабжения или их ненадлежащая эксплуатация;</w:t>
      </w:r>
    </w:p>
    <w:p w:rsidR="00EF2DE8" w:rsidRPr="00C938C1" w:rsidRDefault="00EF2DE8" w:rsidP="00EF2DE8">
      <w:pPr>
        <w:numPr>
          <w:ilvl w:val="0"/>
          <w:numId w:val="4"/>
        </w:numPr>
        <w:rPr>
          <w:sz w:val="24"/>
          <w:szCs w:val="24"/>
        </w:rPr>
      </w:pPr>
      <w:r>
        <w:rPr>
          <w:sz w:val="24"/>
          <w:szCs w:val="24"/>
        </w:rPr>
        <w:t>о</w:t>
      </w:r>
      <w:r w:rsidRPr="00C938C1">
        <w:rPr>
          <w:sz w:val="24"/>
          <w:szCs w:val="24"/>
        </w:rPr>
        <w:t>тсутствие производственного контроля, либо его проведение с нарушением у</w:t>
      </w:r>
      <w:r w:rsidRPr="00C938C1">
        <w:rPr>
          <w:sz w:val="24"/>
          <w:szCs w:val="24"/>
        </w:rPr>
        <w:t>с</w:t>
      </w:r>
      <w:r w:rsidRPr="00C938C1">
        <w:rPr>
          <w:sz w:val="24"/>
          <w:szCs w:val="24"/>
        </w:rPr>
        <w:t>тановленных требований</w:t>
      </w:r>
      <w:r>
        <w:rPr>
          <w:sz w:val="24"/>
          <w:szCs w:val="24"/>
        </w:rPr>
        <w:t>;</w:t>
      </w:r>
    </w:p>
    <w:p w:rsidR="00EF2DE8" w:rsidRDefault="00EF2DE8" w:rsidP="00EF2DE8">
      <w:pPr>
        <w:numPr>
          <w:ilvl w:val="0"/>
          <w:numId w:val="4"/>
        </w:numPr>
        <w:rPr>
          <w:sz w:val="24"/>
          <w:szCs w:val="24"/>
        </w:rPr>
      </w:pPr>
      <w:r>
        <w:rPr>
          <w:sz w:val="24"/>
          <w:szCs w:val="24"/>
        </w:rPr>
        <w:t>и</w:t>
      </w:r>
      <w:r w:rsidRPr="00C938C1">
        <w:rPr>
          <w:sz w:val="24"/>
          <w:szCs w:val="24"/>
        </w:rPr>
        <w:t>знос водопроводных сетей</w:t>
      </w:r>
      <w:r>
        <w:rPr>
          <w:sz w:val="24"/>
          <w:szCs w:val="24"/>
        </w:rPr>
        <w:t>.</w:t>
      </w:r>
    </w:p>
    <w:p w:rsidR="00C87360" w:rsidRPr="00C938C1" w:rsidRDefault="00C87360" w:rsidP="00C87360">
      <w:pPr>
        <w:ind w:firstLine="708"/>
        <w:rPr>
          <w:sz w:val="24"/>
          <w:szCs w:val="24"/>
        </w:rPr>
      </w:pPr>
    </w:p>
    <w:p w:rsidR="00C87360" w:rsidRPr="00E11ECF" w:rsidRDefault="00C87360" w:rsidP="00E11ECF">
      <w:pPr>
        <w:jc w:val="center"/>
        <w:rPr>
          <w:i/>
          <w:sz w:val="24"/>
          <w:szCs w:val="24"/>
        </w:rPr>
      </w:pPr>
      <w:r w:rsidRPr="00E11ECF">
        <w:rPr>
          <w:i/>
          <w:sz w:val="24"/>
          <w:szCs w:val="24"/>
        </w:rPr>
        <w:t>Источники централизованного водоснабжения</w:t>
      </w:r>
    </w:p>
    <w:p w:rsidR="007738F1" w:rsidRDefault="00C87360" w:rsidP="00C87360">
      <w:pPr>
        <w:ind w:firstLine="708"/>
        <w:rPr>
          <w:sz w:val="24"/>
          <w:szCs w:val="24"/>
        </w:rPr>
      </w:pPr>
      <w:r w:rsidRPr="00C938C1">
        <w:rPr>
          <w:sz w:val="24"/>
          <w:szCs w:val="24"/>
        </w:rPr>
        <w:t>Ситуация как с подземными источниками централизованного водоснабжения, так и с поверхностными источниками централизованного водоснабжения за последние три года существенно не изменилась</w:t>
      </w:r>
      <w:r w:rsidR="00E11ECF">
        <w:rPr>
          <w:sz w:val="24"/>
          <w:szCs w:val="24"/>
        </w:rPr>
        <w:t>.</w:t>
      </w:r>
    </w:p>
    <w:p w:rsidR="007738F1" w:rsidRDefault="007738F1" w:rsidP="00935AA2">
      <w:pPr>
        <w:ind w:firstLine="709"/>
        <w:rPr>
          <w:sz w:val="24"/>
          <w:szCs w:val="24"/>
        </w:rPr>
      </w:pPr>
    </w:p>
    <w:p w:rsidR="00E11ECF" w:rsidRPr="00B94903" w:rsidRDefault="00E11ECF" w:rsidP="00E11ECF">
      <w:pPr>
        <w:jc w:val="right"/>
        <w:rPr>
          <w:sz w:val="22"/>
          <w:szCs w:val="22"/>
        </w:rPr>
      </w:pPr>
      <w:r w:rsidRPr="00B94903">
        <w:rPr>
          <w:sz w:val="22"/>
          <w:szCs w:val="22"/>
        </w:rPr>
        <w:t xml:space="preserve">Таблица </w:t>
      </w:r>
      <w:r w:rsidRPr="00B162DA">
        <w:rPr>
          <w:sz w:val="22"/>
          <w:szCs w:val="22"/>
          <w:u w:val="single"/>
        </w:rPr>
        <w:t xml:space="preserve">№ </w:t>
      </w:r>
      <w:r w:rsidR="00B0387D" w:rsidRPr="00B162DA">
        <w:rPr>
          <w:sz w:val="22"/>
          <w:szCs w:val="22"/>
          <w:u w:val="single"/>
        </w:rPr>
        <w:fldChar w:fldCharType="begin"/>
      </w:r>
      <w:r w:rsidRPr="00B162DA">
        <w:rPr>
          <w:sz w:val="22"/>
          <w:szCs w:val="22"/>
          <w:u w:val="single"/>
        </w:rPr>
        <w:instrText xml:space="preserve"> SEQ Таблица_№ \* ARABIC </w:instrText>
      </w:r>
      <w:r w:rsidR="00B0387D" w:rsidRPr="00B162DA">
        <w:rPr>
          <w:sz w:val="22"/>
          <w:szCs w:val="22"/>
          <w:u w:val="single"/>
        </w:rPr>
        <w:fldChar w:fldCharType="separate"/>
      </w:r>
      <w:r w:rsidR="00684C35">
        <w:rPr>
          <w:noProof/>
          <w:sz w:val="22"/>
          <w:szCs w:val="22"/>
          <w:u w:val="single"/>
        </w:rPr>
        <w:t>6</w:t>
      </w:r>
      <w:r w:rsidR="00B0387D" w:rsidRPr="00B162DA">
        <w:rPr>
          <w:sz w:val="22"/>
          <w:szCs w:val="22"/>
          <w:u w:val="single"/>
        </w:rPr>
        <w:fldChar w:fldCharType="end"/>
      </w:r>
    </w:p>
    <w:p w:rsidR="00E11ECF" w:rsidRDefault="00E11ECF" w:rsidP="00E11ECF">
      <w:pPr>
        <w:jc w:val="center"/>
        <w:rPr>
          <w:b/>
          <w:sz w:val="22"/>
          <w:szCs w:val="22"/>
        </w:rPr>
      </w:pPr>
      <w:r w:rsidRPr="00E11ECF">
        <w:rPr>
          <w:b/>
          <w:sz w:val="22"/>
          <w:szCs w:val="22"/>
        </w:rPr>
        <w:t>Состояние источников централизованного питьевого водоснабжения</w:t>
      </w:r>
      <w:r>
        <w:rPr>
          <w:b/>
          <w:sz w:val="22"/>
          <w:szCs w:val="22"/>
        </w:rPr>
        <w:br/>
      </w:r>
      <w:r w:rsidRPr="00E11ECF">
        <w:rPr>
          <w:b/>
          <w:sz w:val="22"/>
          <w:szCs w:val="22"/>
        </w:rPr>
        <w:t>и качества воды в местах водозабора</w:t>
      </w:r>
    </w:p>
    <w:p w:rsidR="00E11ECF" w:rsidRPr="00E11ECF" w:rsidRDefault="00E11ECF" w:rsidP="00E11ECF">
      <w:pPr>
        <w:jc w:val="center"/>
        <w:rPr>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1"/>
        <w:gridCol w:w="826"/>
        <w:gridCol w:w="827"/>
        <w:gridCol w:w="827"/>
        <w:gridCol w:w="827"/>
        <w:gridCol w:w="827"/>
        <w:gridCol w:w="827"/>
      </w:tblGrid>
      <w:tr w:rsidR="00993167" w:rsidRPr="00E11ECF" w:rsidTr="00E11ECF">
        <w:tc>
          <w:tcPr>
            <w:tcW w:w="4361" w:type="dxa"/>
            <w:vMerge w:val="restart"/>
            <w:vAlign w:val="center"/>
          </w:tcPr>
          <w:p w:rsidR="00993167" w:rsidRPr="00E11ECF" w:rsidRDefault="00993167" w:rsidP="00E11ECF">
            <w:pPr>
              <w:widowControl w:val="0"/>
              <w:autoSpaceDE w:val="0"/>
              <w:autoSpaceDN w:val="0"/>
              <w:adjustRightInd w:val="0"/>
              <w:spacing w:before="20" w:after="20"/>
              <w:jc w:val="center"/>
              <w:rPr>
                <w:bCs/>
                <w:sz w:val="22"/>
                <w:szCs w:val="22"/>
              </w:rPr>
            </w:pPr>
            <w:r w:rsidRPr="00E11ECF">
              <w:rPr>
                <w:bCs/>
                <w:sz w:val="22"/>
                <w:szCs w:val="22"/>
              </w:rPr>
              <w:t>Показатели</w:t>
            </w:r>
          </w:p>
        </w:tc>
        <w:tc>
          <w:tcPr>
            <w:tcW w:w="2480" w:type="dxa"/>
            <w:gridSpan w:val="3"/>
            <w:vAlign w:val="center"/>
          </w:tcPr>
          <w:p w:rsidR="00993167" w:rsidRPr="00E11ECF" w:rsidRDefault="00993167" w:rsidP="00993167">
            <w:pPr>
              <w:widowControl w:val="0"/>
              <w:autoSpaceDE w:val="0"/>
              <w:autoSpaceDN w:val="0"/>
              <w:adjustRightInd w:val="0"/>
              <w:spacing w:before="20" w:after="20"/>
              <w:jc w:val="center"/>
              <w:rPr>
                <w:bCs/>
                <w:sz w:val="22"/>
                <w:szCs w:val="22"/>
              </w:rPr>
            </w:pPr>
            <w:r w:rsidRPr="00E11ECF">
              <w:rPr>
                <w:bCs/>
                <w:sz w:val="22"/>
                <w:szCs w:val="22"/>
              </w:rPr>
              <w:t>Подземные</w:t>
            </w:r>
            <w:r>
              <w:rPr>
                <w:bCs/>
                <w:sz w:val="22"/>
                <w:szCs w:val="22"/>
              </w:rPr>
              <w:br/>
            </w:r>
            <w:r w:rsidRPr="00E11ECF">
              <w:rPr>
                <w:bCs/>
                <w:sz w:val="22"/>
                <w:szCs w:val="22"/>
              </w:rPr>
              <w:t>источники</w:t>
            </w:r>
          </w:p>
        </w:tc>
        <w:tc>
          <w:tcPr>
            <w:tcW w:w="2481" w:type="dxa"/>
            <w:gridSpan w:val="3"/>
            <w:vAlign w:val="center"/>
          </w:tcPr>
          <w:p w:rsidR="00993167" w:rsidRPr="00E11ECF" w:rsidRDefault="00993167" w:rsidP="00993167">
            <w:pPr>
              <w:widowControl w:val="0"/>
              <w:autoSpaceDE w:val="0"/>
              <w:autoSpaceDN w:val="0"/>
              <w:adjustRightInd w:val="0"/>
              <w:spacing w:before="20" w:after="20"/>
              <w:jc w:val="center"/>
              <w:rPr>
                <w:bCs/>
                <w:sz w:val="22"/>
                <w:szCs w:val="22"/>
              </w:rPr>
            </w:pPr>
            <w:r w:rsidRPr="00E11ECF">
              <w:rPr>
                <w:bCs/>
                <w:sz w:val="22"/>
                <w:szCs w:val="22"/>
              </w:rPr>
              <w:t>Поверхностные</w:t>
            </w:r>
            <w:r>
              <w:rPr>
                <w:bCs/>
                <w:sz w:val="22"/>
                <w:szCs w:val="22"/>
              </w:rPr>
              <w:br/>
            </w:r>
            <w:r w:rsidRPr="00E11ECF">
              <w:rPr>
                <w:bCs/>
                <w:sz w:val="22"/>
                <w:szCs w:val="22"/>
              </w:rPr>
              <w:t>источники</w:t>
            </w:r>
          </w:p>
        </w:tc>
      </w:tr>
      <w:tr w:rsidR="00EF2DE8" w:rsidRPr="00E11ECF" w:rsidTr="00E11ECF">
        <w:tc>
          <w:tcPr>
            <w:tcW w:w="4361" w:type="dxa"/>
            <w:vMerge/>
          </w:tcPr>
          <w:p w:rsidR="00EF2DE8" w:rsidRPr="00E11ECF" w:rsidRDefault="00EF2DE8" w:rsidP="00993167">
            <w:pPr>
              <w:widowControl w:val="0"/>
              <w:autoSpaceDE w:val="0"/>
              <w:autoSpaceDN w:val="0"/>
              <w:adjustRightInd w:val="0"/>
              <w:spacing w:before="20" w:after="20"/>
              <w:ind w:left="57"/>
              <w:jc w:val="left"/>
              <w:rPr>
                <w:bCs/>
                <w:sz w:val="22"/>
                <w:szCs w:val="22"/>
              </w:rPr>
            </w:pPr>
          </w:p>
        </w:tc>
        <w:tc>
          <w:tcPr>
            <w:tcW w:w="826" w:type="dxa"/>
            <w:vAlign w:val="center"/>
          </w:tcPr>
          <w:p w:rsidR="00EF2DE8" w:rsidRPr="00E11ECF" w:rsidRDefault="00EF2DE8" w:rsidP="00E87D8B">
            <w:pPr>
              <w:widowControl w:val="0"/>
              <w:autoSpaceDE w:val="0"/>
              <w:autoSpaceDN w:val="0"/>
              <w:adjustRightInd w:val="0"/>
              <w:spacing w:before="20" w:after="20"/>
              <w:jc w:val="center"/>
              <w:rPr>
                <w:bCs/>
                <w:sz w:val="22"/>
                <w:szCs w:val="22"/>
              </w:rPr>
            </w:pPr>
            <w:r w:rsidRPr="00E11ECF">
              <w:rPr>
                <w:bCs/>
                <w:sz w:val="22"/>
                <w:szCs w:val="22"/>
              </w:rPr>
              <w:t>2011</w:t>
            </w:r>
          </w:p>
        </w:tc>
        <w:tc>
          <w:tcPr>
            <w:tcW w:w="827" w:type="dxa"/>
            <w:vAlign w:val="center"/>
          </w:tcPr>
          <w:p w:rsidR="00EF2DE8" w:rsidRPr="00E11ECF" w:rsidRDefault="00EF2DE8" w:rsidP="00E87D8B">
            <w:pPr>
              <w:widowControl w:val="0"/>
              <w:autoSpaceDE w:val="0"/>
              <w:autoSpaceDN w:val="0"/>
              <w:adjustRightInd w:val="0"/>
              <w:spacing w:before="20" w:after="20"/>
              <w:jc w:val="center"/>
              <w:rPr>
                <w:bCs/>
                <w:sz w:val="22"/>
                <w:szCs w:val="22"/>
              </w:rPr>
            </w:pPr>
            <w:r w:rsidRPr="00E11ECF">
              <w:rPr>
                <w:bCs/>
                <w:sz w:val="22"/>
                <w:szCs w:val="22"/>
              </w:rPr>
              <w:t>2012</w:t>
            </w:r>
          </w:p>
        </w:tc>
        <w:tc>
          <w:tcPr>
            <w:tcW w:w="827" w:type="dxa"/>
            <w:vAlign w:val="center"/>
          </w:tcPr>
          <w:p w:rsidR="00EF2DE8" w:rsidRPr="00E11ECF" w:rsidRDefault="00EF2DE8" w:rsidP="00E87D8B">
            <w:pPr>
              <w:widowControl w:val="0"/>
              <w:autoSpaceDE w:val="0"/>
              <w:autoSpaceDN w:val="0"/>
              <w:adjustRightInd w:val="0"/>
              <w:spacing w:before="20" w:after="20"/>
              <w:jc w:val="center"/>
              <w:rPr>
                <w:bCs/>
                <w:sz w:val="22"/>
                <w:szCs w:val="22"/>
              </w:rPr>
            </w:pPr>
            <w:r>
              <w:rPr>
                <w:bCs/>
                <w:sz w:val="22"/>
                <w:szCs w:val="22"/>
              </w:rPr>
              <w:t>2013</w:t>
            </w:r>
          </w:p>
        </w:tc>
        <w:tc>
          <w:tcPr>
            <w:tcW w:w="827" w:type="dxa"/>
            <w:vAlign w:val="center"/>
          </w:tcPr>
          <w:p w:rsidR="00EF2DE8" w:rsidRPr="00E11ECF" w:rsidRDefault="00EF2DE8" w:rsidP="00E87D8B">
            <w:pPr>
              <w:widowControl w:val="0"/>
              <w:autoSpaceDE w:val="0"/>
              <w:autoSpaceDN w:val="0"/>
              <w:adjustRightInd w:val="0"/>
              <w:spacing w:before="20" w:after="20"/>
              <w:jc w:val="center"/>
              <w:rPr>
                <w:bCs/>
                <w:sz w:val="22"/>
                <w:szCs w:val="22"/>
              </w:rPr>
            </w:pPr>
            <w:r w:rsidRPr="00E11ECF">
              <w:rPr>
                <w:bCs/>
                <w:sz w:val="22"/>
                <w:szCs w:val="22"/>
              </w:rPr>
              <w:t>2011</w:t>
            </w:r>
          </w:p>
        </w:tc>
        <w:tc>
          <w:tcPr>
            <w:tcW w:w="827" w:type="dxa"/>
            <w:vAlign w:val="center"/>
          </w:tcPr>
          <w:p w:rsidR="00EF2DE8" w:rsidRPr="00E11ECF" w:rsidRDefault="00EF2DE8" w:rsidP="00E87D8B">
            <w:pPr>
              <w:widowControl w:val="0"/>
              <w:autoSpaceDE w:val="0"/>
              <w:autoSpaceDN w:val="0"/>
              <w:adjustRightInd w:val="0"/>
              <w:spacing w:before="20" w:after="20"/>
              <w:jc w:val="center"/>
              <w:rPr>
                <w:bCs/>
                <w:sz w:val="22"/>
                <w:szCs w:val="22"/>
              </w:rPr>
            </w:pPr>
            <w:r w:rsidRPr="00E11ECF">
              <w:rPr>
                <w:bCs/>
                <w:sz w:val="22"/>
                <w:szCs w:val="22"/>
              </w:rPr>
              <w:t>2012</w:t>
            </w:r>
          </w:p>
        </w:tc>
        <w:tc>
          <w:tcPr>
            <w:tcW w:w="827" w:type="dxa"/>
            <w:vAlign w:val="center"/>
          </w:tcPr>
          <w:p w:rsidR="00EF2DE8" w:rsidRPr="00E11ECF" w:rsidRDefault="00EF2DE8" w:rsidP="00E87D8B">
            <w:pPr>
              <w:widowControl w:val="0"/>
              <w:autoSpaceDE w:val="0"/>
              <w:autoSpaceDN w:val="0"/>
              <w:adjustRightInd w:val="0"/>
              <w:spacing w:before="20" w:after="20"/>
              <w:jc w:val="center"/>
              <w:rPr>
                <w:bCs/>
                <w:sz w:val="22"/>
                <w:szCs w:val="22"/>
              </w:rPr>
            </w:pPr>
            <w:r>
              <w:rPr>
                <w:bCs/>
                <w:sz w:val="22"/>
                <w:szCs w:val="22"/>
              </w:rPr>
              <w:t>2013</w:t>
            </w:r>
          </w:p>
        </w:tc>
      </w:tr>
      <w:tr w:rsidR="00EF2DE8" w:rsidRPr="00E11ECF" w:rsidTr="00E11ECF">
        <w:tc>
          <w:tcPr>
            <w:tcW w:w="4361" w:type="dxa"/>
          </w:tcPr>
          <w:p w:rsidR="00EF2DE8" w:rsidRPr="00E11ECF" w:rsidRDefault="00EF2DE8" w:rsidP="00993167">
            <w:pPr>
              <w:widowControl w:val="0"/>
              <w:autoSpaceDE w:val="0"/>
              <w:autoSpaceDN w:val="0"/>
              <w:adjustRightInd w:val="0"/>
              <w:spacing w:before="20" w:after="20"/>
              <w:ind w:left="57"/>
              <w:jc w:val="left"/>
              <w:rPr>
                <w:bCs/>
                <w:sz w:val="22"/>
                <w:szCs w:val="22"/>
              </w:rPr>
            </w:pPr>
            <w:r w:rsidRPr="00E11ECF">
              <w:rPr>
                <w:bCs/>
                <w:sz w:val="22"/>
                <w:szCs w:val="22"/>
              </w:rPr>
              <w:t>Количество источников</w:t>
            </w:r>
          </w:p>
        </w:tc>
        <w:tc>
          <w:tcPr>
            <w:tcW w:w="826" w:type="dxa"/>
            <w:vAlign w:val="center"/>
          </w:tcPr>
          <w:p w:rsidR="00EF2DE8" w:rsidRPr="00E11ECF" w:rsidRDefault="00EF2DE8" w:rsidP="00E87D8B">
            <w:pPr>
              <w:widowControl w:val="0"/>
              <w:autoSpaceDE w:val="0"/>
              <w:autoSpaceDN w:val="0"/>
              <w:adjustRightInd w:val="0"/>
              <w:spacing w:before="20" w:after="20"/>
              <w:jc w:val="center"/>
              <w:rPr>
                <w:bCs/>
                <w:sz w:val="22"/>
                <w:szCs w:val="22"/>
              </w:rPr>
            </w:pPr>
            <w:r w:rsidRPr="00E11ECF">
              <w:rPr>
                <w:bCs/>
                <w:sz w:val="22"/>
                <w:szCs w:val="22"/>
              </w:rPr>
              <w:t>2282</w:t>
            </w:r>
          </w:p>
        </w:tc>
        <w:tc>
          <w:tcPr>
            <w:tcW w:w="827" w:type="dxa"/>
            <w:vAlign w:val="center"/>
          </w:tcPr>
          <w:p w:rsidR="00EF2DE8" w:rsidRPr="00E11ECF" w:rsidRDefault="00EF2DE8" w:rsidP="00E87D8B">
            <w:pPr>
              <w:widowControl w:val="0"/>
              <w:autoSpaceDE w:val="0"/>
              <w:autoSpaceDN w:val="0"/>
              <w:adjustRightInd w:val="0"/>
              <w:spacing w:before="20" w:after="20"/>
              <w:jc w:val="center"/>
              <w:rPr>
                <w:bCs/>
                <w:sz w:val="22"/>
                <w:szCs w:val="22"/>
              </w:rPr>
            </w:pPr>
            <w:r w:rsidRPr="00E11ECF">
              <w:rPr>
                <w:bCs/>
                <w:sz w:val="22"/>
                <w:szCs w:val="22"/>
              </w:rPr>
              <w:t>2282</w:t>
            </w:r>
          </w:p>
        </w:tc>
        <w:tc>
          <w:tcPr>
            <w:tcW w:w="827" w:type="dxa"/>
            <w:vAlign w:val="center"/>
          </w:tcPr>
          <w:p w:rsidR="00EF2DE8" w:rsidRPr="00E11ECF" w:rsidRDefault="00EF2DE8" w:rsidP="00E87D8B">
            <w:pPr>
              <w:widowControl w:val="0"/>
              <w:autoSpaceDE w:val="0"/>
              <w:autoSpaceDN w:val="0"/>
              <w:adjustRightInd w:val="0"/>
              <w:spacing w:before="20" w:after="20"/>
              <w:jc w:val="center"/>
              <w:rPr>
                <w:bCs/>
                <w:sz w:val="22"/>
                <w:szCs w:val="22"/>
              </w:rPr>
            </w:pPr>
            <w:r>
              <w:rPr>
                <w:bCs/>
                <w:sz w:val="22"/>
                <w:szCs w:val="22"/>
              </w:rPr>
              <w:t>2285</w:t>
            </w:r>
          </w:p>
        </w:tc>
        <w:tc>
          <w:tcPr>
            <w:tcW w:w="827" w:type="dxa"/>
            <w:vAlign w:val="center"/>
          </w:tcPr>
          <w:p w:rsidR="00EF2DE8" w:rsidRPr="00E11ECF" w:rsidRDefault="00EF2DE8" w:rsidP="00E87D8B">
            <w:pPr>
              <w:widowControl w:val="0"/>
              <w:autoSpaceDE w:val="0"/>
              <w:autoSpaceDN w:val="0"/>
              <w:adjustRightInd w:val="0"/>
              <w:spacing w:before="20" w:after="20"/>
              <w:jc w:val="center"/>
              <w:rPr>
                <w:bCs/>
                <w:sz w:val="22"/>
                <w:szCs w:val="22"/>
              </w:rPr>
            </w:pPr>
            <w:r w:rsidRPr="00E11ECF">
              <w:rPr>
                <w:bCs/>
                <w:sz w:val="22"/>
                <w:szCs w:val="22"/>
              </w:rPr>
              <w:t>2</w:t>
            </w:r>
          </w:p>
        </w:tc>
        <w:tc>
          <w:tcPr>
            <w:tcW w:w="827" w:type="dxa"/>
            <w:vAlign w:val="center"/>
          </w:tcPr>
          <w:p w:rsidR="00EF2DE8" w:rsidRPr="00E11ECF" w:rsidRDefault="00EF2DE8" w:rsidP="00E87D8B">
            <w:pPr>
              <w:widowControl w:val="0"/>
              <w:autoSpaceDE w:val="0"/>
              <w:autoSpaceDN w:val="0"/>
              <w:adjustRightInd w:val="0"/>
              <w:spacing w:before="20" w:after="20"/>
              <w:jc w:val="center"/>
              <w:rPr>
                <w:bCs/>
                <w:sz w:val="22"/>
                <w:szCs w:val="22"/>
              </w:rPr>
            </w:pPr>
            <w:r w:rsidRPr="00E11ECF">
              <w:rPr>
                <w:bCs/>
                <w:sz w:val="22"/>
                <w:szCs w:val="22"/>
              </w:rPr>
              <w:t>2</w:t>
            </w:r>
          </w:p>
        </w:tc>
        <w:tc>
          <w:tcPr>
            <w:tcW w:w="827" w:type="dxa"/>
            <w:vAlign w:val="center"/>
          </w:tcPr>
          <w:p w:rsidR="00EF2DE8" w:rsidRPr="00E11ECF" w:rsidRDefault="00EF2DE8" w:rsidP="00E87D8B">
            <w:pPr>
              <w:widowControl w:val="0"/>
              <w:autoSpaceDE w:val="0"/>
              <w:autoSpaceDN w:val="0"/>
              <w:adjustRightInd w:val="0"/>
              <w:spacing w:before="20" w:after="20"/>
              <w:jc w:val="center"/>
              <w:rPr>
                <w:bCs/>
                <w:sz w:val="22"/>
                <w:szCs w:val="22"/>
              </w:rPr>
            </w:pPr>
            <w:r w:rsidRPr="00E11ECF">
              <w:rPr>
                <w:bCs/>
                <w:sz w:val="22"/>
                <w:szCs w:val="22"/>
              </w:rPr>
              <w:t>2</w:t>
            </w:r>
          </w:p>
        </w:tc>
      </w:tr>
      <w:tr w:rsidR="00EF2DE8" w:rsidRPr="00E11ECF" w:rsidTr="00993167">
        <w:tc>
          <w:tcPr>
            <w:tcW w:w="4361" w:type="dxa"/>
          </w:tcPr>
          <w:p w:rsidR="00EF2DE8" w:rsidRPr="00E11ECF" w:rsidRDefault="00EF2DE8" w:rsidP="00993167">
            <w:pPr>
              <w:widowControl w:val="0"/>
              <w:autoSpaceDE w:val="0"/>
              <w:autoSpaceDN w:val="0"/>
              <w:adjustRightInd w:val="0"/>
              <w:spacing w:before="20" w:after="20"/>
              <w:ind w:left="57"/>
              <w:jc w:val="left"/>
              <w:rPr>
                <w:bCs/>
                <w:sz w:val="22"/>
                <w:szCs w:val="22"/>
              </w:rPr>
            </w:pPr>
            <w:r w:rsidRPr="00E11ECF">
              <w:rPr>
                <w:bCs/>
                <w:sz w:val="22"/>
                <w:szCs w:val="22"/>
              </w:rPr>
              <w:t>Из них не соответствуют санитарно-эпидемиологическим правилам и нормат</w:t>
            </w:r>
            <w:r w:rsidRPr="00E11ECF">
              <w:rPr>
                <w:bCs/>
                <w:sz w:val="22"/>
                <w:szCs w:val="22"/>
              </w:rPr>
              <w:t>и</w:t>
            </w:r>
            <w:r w:rsidRPr="00E11ECF">
              <w:rPr>
                <w:bCs/>
                <w:sz w:val="22"/>
                <w:szCs w:val="22"/>
              </w:rPr>
              <w:t>вам</w:t>
            </w:r>
            <w:r>
              <w:rPr>
                <w:bCs/>
                <w:sz w:val="22"/>
                <w:szCs w:val="22"/>
              </w:rPr>
              <w:t>,</w:t>
            </w:r>
            <w:r w:rsidRPr="00E11ECF">
              <w:rPr>
                <w:bCs/>
                <w:sz w:val="22"/>
                <w:szCs w:val="22"/>
              </w:rPr>
              <w:t xml:space="preserve"> (%)</w:t>
            </w:r>
          </w:p>
        </w:tc>
        <w:tc>
          <w:tcPr>
            <w:tcW w:w="826" w:type="dxa"/>
            <w:vAlign w:val="center"/>
          </w:tcPr>
          <w:p w:rsidR="00EF2DE8" w:rsidRPr="00993167" w:rsidRDefault="00EF2DE8" w:rsidP="00E87D8B">
            <w:pPr>
              <w:widowControl w:val="0"/>
              <w:autoSpaceDE w:val="0"/>
              <w:autoSpaceDN w:val="0"/>
              <w:adjustRightInd w:val="0"/>
              <w:spacing w:before="20" w:after="20"/>
              <w:jc w:val="center"/>
              <w:rPr>
                <w:bCs/>
                <w:sz w:val="22"/>
                <w:szCs w:val="22"/>
              </w:rPr>
            </w:pPr>
            <w:r w:rsidRPr="00993167">
              <w:rPr>
                <w:bCs/>
                <w:sz w:val="22"/>
                <w:szCs w:val="22"/>
              </w:rPr>
              <w:t>19,2</w:t>
            </w:r>
          </w:p>
        </w:tc>
        <w:tc>
          <w:tcPr>
            <w:tcW w:w="827" w:type="dxa"/>
            <w:vAlign w:val="center"/>
          </w:tcPr>
          <w:p w:rsidR="00EF2DE8" w:rsidRPr="00993167" w:rsidRDefault="00EF2DE8" w:rsidP="00E87D8B">
            <w:pPr>
              <w:widowControl w:val="0"/>
              <w:autoSpaceDE w:val="0"/>
              <w:autoSpaceDN w:val="0"/>
              <w:adjustRightInd w:val="0"/>
              <w:spacing w:before="20" w:after="20"/>
              <w:jc w:val="center"/>
              <w:rPr>
                <w:bCs/>
                <w:sz w:val="22"/>
                <w:szCs w:val="22"/>
              </w:rPr>
            </w:pPr>
            <w:r w:rsidRPr="00993167">
              <w:rPr>
                <w:bCs/>
                <w:sz w:val="22"/>
                <w:szCs w:val="22"/>
              </w:rPr>
              <w:t>19,2</w:t>
            </w:r>
          </w:p>
        </w:tc>
        <w:tc>
          <w:tcPr>
            <w:tcW w:w="827" w:type="dxa"/>
            <w:vAlign w:val="center"/>
          </w:tcPr>
          <w:p w:rsidR="00EF2DE8" w:rsidRPr="00993167" w:rsidRDefault="00EF2DE8" w:rsidP="00E87D8B">
            <w:pPr>
              <w:widowControl w:val="0"/>
              <w:autoSpaceDE w:val="0"/>
              <w:autoSpaceDN w:val="0"/>
              <w:adjustRightInd w:val="0"/>
              <w:spacing w:before="20" w:after="20"/>
              <w:jc w:val="center"/>
              <w:rPr>
                <w:bCs/>
                <w:sz w:val="22"/>
                <w:szCs w:val="22"/>
              </w:rPr>
            </w:pPr>
            <w:r w:rsidRPr="00993167">
              <w:rPr>
                <w:bCs/>
                <w:sz w:val="22"/>
                <w:szCs w:val="22"/>
              </w:rPr>
              <w:t>19,2</w:t>
            </w:r>
          </w:p>
        </w:tc>
        <w:tc>
          <w:tcPr>
            <w:tcW w:w="827" w:type="dxa"/>
            <w:vAlign w:val="center"/>
          </w:tcPr>
          <w:p w:rsidR="00EF2DE8" w:rsidRPr="00993167" w:rsidRDefault="00EF2DE8" w:rsidP="00E87D8B">
            <w:pPr>
              <w:widowControl w:val="0"/>
              <w:autoSpaceDE w:val="0"/>
              <w:autoSpaceDN w:val="0"/>
              <w:adjustRightInd w:val="0"/>
              <w:spacing w:before="20" w:after="20"/>
              <w:jc w:val="center"/>
              <w:rPr>
                <w:bCs/>
                <w:sz w:val="22"/>
                <w:szCs w:val="22"/>
              </w:rPr>
            </w:pPr>
            <w:r w:rsidRPr="00993167">
              <w:rPr>
                <w:bCs/>
                <w:sz w:val="22"/>
                <w:szCs w:val="22"/>
              </w:rPr>
              <w:t>50,0</w:t>
            </w:r>
          </w:p>
        </w:tc>
        <w:tc>
          <w:tcPr>
            <w:tcW w:w="827" w:type="dxa"/>
            <w:vAlign w:val="center"/>
          </w:tcPr>
          <w:p w:rsidR="00EF2DE8" w:rsidRPr="00993167" w:rsidRDefault="00EF2DE8" w:rsidP="00E87D8B">
            <w:pPr>
              <w:widowControl w:val="0"/>
              <w:autoSpaceDE w:val="0"/>
              <w:autoSpaceDN w:val="0"/>
              <w:adjustRightInd w:val="0"/>
              <w:spacing w:before="20" w:after="20"/>
              <w:jc w:val="center"/>
              <w:rPr>
                <w:bCs/>
                <w:sz w:val="22"/>
                <w:szCs w:val="22"/>
              </w:rPr>
            </w:pPr>
            <w:r w:rsidRPr="00993167">
              <w:rPr>
                <w:bCs/>
                <w:sz w:val="22"/>
                <w:szCs w:val="22"/>
              </w:rPr>
              <w:t>50,0</w:t>
            </w:r>
          </w:p>
        </w:tc>
        <w:tc>
          <w:tcPr>
            <w:tcW w:w="827" w:type="dxa"/>
            <w:vAlign w:val="center"/>
          </w:tcPr>
          <w:p w:rsidR="00EF2DE8" w:rsidRPr="00993167" w:rsidRDefault="00EF2DE8" w:rsidP="00E87D8B">
            <w:pPr>
              <w:widowControl w:val="0"/>
              <w:autoSpaceDE w:val="0"/>
              <w:autoSpaceDN w:val="0"/>
              <w:adjustRightInd w:val="0"/>
              <w:spacing w:before="20" w:after="20"/>
              <w:jc w:val="center"/>
              <w:rPr>
                <w:bCs/>
                <w:sz w:val="22"/>
                <w:szCs w:val="22"/>
              </w:rPr>
            </w:pPr>
            <w:r w:rsidRPr="00993167">
              <w:rPr>
                <w:bCs/>
                <w:sz w:val="22"/>
                <w:szCs w:val="22"/>
              </w:rPr>
              <w:t>50,0</w:t>
            </w:r>
          </w:p>
        </w:tc>
      </w:tr>
      <w:tr w:rsidR="00EF2DE8" w:rsidRPr="00E11ECF" w:rsidTr="00E11ECF">
        <w:tc>
          <w:tcPr>
            <w:tcW w:w="4361" w:type="dxa"/>
          </w:tcPr>
          <w:p w:rsidR="00EF2DE8" w:rsidRPr="00E11ECF" w:rsidRDefault="00EF2DE8" w:rsidP="00993167">
            <w:pPr>
              <w:widowControl w:val="0"/>
              <w:autoSpaceDE w:val="0"/>
              <w:autoSpaceDN w:val="0"/>
              <w:adjustRightInd w:val="0"/>
              <w:spacing w:before="20" w:after="20"/>
              <w:ind w:left="57"/>
              <w:jc w:val="left"/>
              <w:rPr>
                <w:bCs/>
                <w:sz w:val="22"/>
                <w:szCs w:val="22"/>
              </w:rPr>
            </w:pPr>
            <w:r>
              <w:rPr>
                <w:bCs/>
                <w:sz w:val="22"/>
                <w:szCs w:val="22"/>
              </w:rPr>
              <w:t>в</w:t>
            </w:r>
            <w:r w:rsidRPr="00E11ECF">
              <w:rPr>
                <w:bCs/>
                <w:sz w:val="22"/>
                <w:szCs w:val="22"/>
              </w:rPr>
              <w:t xml:space="preserve"> т.ч. из-за отсутствия зоны санитарной охраны</w:t>
            </w:r>
            <w:r>
              <w:rPr>
                <w:bCs/>
                <w:sz w:val="22"/>
                <w:szCs w:val="22"/>
              </w:rPr>
              <w:t>, (%)</w:t>
            </w:r>
          </w:p>
        </w:tc>
        <w:tc>
          <w:tcPr>
            <w:tcW w:w="826" w:type="dxa"/>
            <w:vAlign w:val="center"/>
          </w:tcPr>
          <w:p w:rsidR="00EF2DE8" w:rsidRPr="00E11ECF" w:rsidRDefault="00EF2DE8" w:rsidP="00E87D8B">
            <w:pPr>
              <w:widowControl w:val="0"/>
              <w:autoSpaceDE w:val="0"/>
              <w:autoSpaceDN w:val="0"/>
              <w:adjustRightInd w:val="0"/>
              <w:spacing w:before="20" w:after="20"/>
              <w:jc w:val="center"/>
              <w:rPr>
                <w:bCs/>
                <w:sz w:val="22"/>
                <w:szCs w:val="22"/>
              </w:rPr>
            </w:pPr>
            <w:r w:rsidRPr="00E11ECF">
              <w:rPr>
                <w:bCs/>
                <w:sz w:val="22"/>
                <w:szCs w:val="22"/>
              </w:rPr>
              <w:t>17,5</w:t>
            </w:r>
          </w:p>
        </w:tc>
        <w:tc>
          <w:tcPr>
            <w:tcW w:w="827" w:type="dxa"/>
            <w:vAlign w:val="center"/>
          </w:tcPr>
          <w:p w:rsidR="00EF2DE8" w:rsidRPr="00E11ECF" w:rsidRDefault="00EF2DE8" w:rsidP="00E87D8B">
            <w:pPr>
              <w:widowControl w:val="0"/>
              <w:autoSpaceDE w:val="0"/>
              <w:autoSpaceDN w:val="0"/>
              <w:adjustRightInd w:val="0"/>
              <w:spacing w:before="20" w:after="20"/>
              <w:jc w:val="center"/>
              <w:rPr>
                <w:bCs/>
                <w:sz w:val="22"/>
                <w:szCs w:val="22"/>
              </w:rPr>
            </w:pPr>
            <w:r w:rsidRPr="00E11ECF">
              <w:rPr>
                <w:bCs/>
                <w:sz w:val="22"/>
                <w:szCs w:val="22"/>
              </w:rPr>
              <w:t>17,5</w:t>
            </w:r>
          </w:p>
        </w:tc>
        <w:tc>
          <w:tcPr>
            <w:tcW w:w="827" w:type="dxa"/>
            <w:vAlign w:val="center"/>
          </w:tcPr>
          <w:p w:rsidR="00EF2DE8" w:rsidRPr="00E11ECF" w:rsidRDefault="00EF2DE8" w:rsidP="00E87D8B">
            <w:pPr>
              <w:widowControl w:val="0"/>
              <w:autoSpaceDE w:val="0"/>
              <w:autoSpaceDN w:val="0"/>
              <w:adjustRightInd w:val="0"/>
              <w:spacing w:before="20" w:after="20"/>
              <w:jc w:val="center"/>
              <w:rPr>
                <w:bCs/>
                <w:sz w:val="22"/>
                <w:szCs w:val="22"/>
              </w:rPr>
            </w:pPr>
            <w:r w:rsidRPr="00E11ECF">
              <w:rPr>
                <w:bCs/>
                <w:sz w:val="22"/>
                <w:szCs w:val="22"/>
              </w:rPr>
              <w:t>17,5</w:t>
            </w:r>
          </w:p>
        </w:tc>
        <w:tc>
          <w:tcPr>
            <w:tcW w:w="827" w:type="dxa"/>
            <w:vAlign w:val="center"/>
          </w:tcPr>
          <w:p w:rsidR="00EF2DE8" w:rsidRPr="00E11ECF" w:rsidRDefault="00EF2DE8" w:rsidP="00E87D8B">
            <w:pPr>
              <w:widowControl w:val="0"/>
              <w:autoSpaceDE w:val="0"/>
              <w:autoSpaceDN w:val="0"/>
              <w:adjustRightInd w:val="0"/>
              <w:spacing w:before="20" w:after="20"/>
              <w:jc w:val="center"/>
              <w:rPr>
                <w:bCs/>
                <w:sz w:val="22"/>
                <w:szCs w:val="22"/>
              </w:rPr>
            </w:pPr>
            <w:r w:rsidRPr="00E11ECF">
              <w:rPr>
                <w:bCs/>
                <w:sz w:val="22"/>
                <w:szCs w:val="22"/>
              </w:rPr>
              <w:t>50</w:t>
            </w:r>
          </w:p>
        </w:tc>
        <w:tc>
          <w:tcPr>
            <w:tcW w:w="827" w:type="dxa"/>
            <w:vAlign w:val="center"/>
          </w:tcPr>
          <w:p w:rsidR="00EF2DE8" w:rsidRPr="00E11ECF" w:rsidRDefault="00EF2DE8" w:rsidP="00E87D8B">
            <w:pPr>
              <w:widowControl w:val="0"/>
              <w:autoSpaceDE w:val="0"/>
              <w:autoSpaceDN w:val="0"/>
              <w:adjustRightInd w:val="0"/>
              <w:spacing w:before="20" w:after="20"/>
              <w:jc w:val="center"/>
              <w:rPr>
                <w:bCs/>
                <w:sz w:val="22"/>
                <w:szCs w:val="22"/>
              </w:rPr>
            </w:pPr>
            <w:r w:rsidRPr="00E11ECF">
              <w:rPr>
                <w:bCs/>
                <w:sz w:val="22"/>
                <w:szCs w:val="22"/>
              </w:rPr>
              <w:t>50</w:t>
            </w:r>
          </w:p>
        </w:tc>
        <w:tc>
          <w:tcPr>
            <w:tcW w:w="827" w:type="dxa"/>
            <w:vAlign w:val="center"/>
          </w:tcPr>
          <w:p w:rsidR="00EF2DE8" w:rsidRPr="00E11ECF" w:rsidRDefault="00EF2DE8" w:rsidP="00E87D8B">
            <w:pPr>
              <w:widowControl w:val="0"/>
              <w:autoSpaceDE w:val="0"/>
              <w:autoSpaceDN w:val="0"/>
              <w:adjustRightInd w:val="0"/>
              <w:spacing w:before="20" w:after="20"/>
              <w:jc w:val="center"/>
              <w:rPr>
                <w:bCs/>
                <w:sz w:val="22"/>
                <w:szCs w:val="22"/>
              </w:rPr>
            </w:pPr>
            <w:r w:rsidRPr="00E11ECF">
              <w:rPr>
                <w:bCs/>
                <w:sz w:val="22"/>
                <w:szCs w:val="22"/>
              </w:rPr>
              <w:t>50</w:t>
            </w:r>
          </w:p>
        </w:tc>
      </w:tr>
      <w:tr w:rsidR="00EF2DE8" w:rsidRPr="00E11ECF" w:rsidTr="00E11ECF">
        <w:tc>
          <w:tcPr>
            <w:tcW w:w="4361" w:type="dxa"/>
          </w:tcPr>
          <w:p w:rsidR="00EF2DE8" w:rsidRPr="00E11ECF" w:rsidRDefault="00EF2DE8" w:rsidP="00993167">
            <w:pPr>
              <w:widowControl w:val="0"/>
              <w:autoSpaceDE w:val="0"/>
              <w:autoSpaceDN w:val="0"/>
              <w:adjustRightInd w:val="0"/>
              <w:spacing w:before="20" w:after="20"/>
              <w:ind w:left="57"/>
              <w:jc w:val="left"/>
              <w:rPr>
                <w:bCs/>
                <w:sz w:val="22"/>
                <w:szCs w:val="22"/>
              </w:rPr>
            </w:pPr>
            <w:r w:rsidRPr="00E11ECF">
              <w:rPr>
                <w:bCs/>
                <w:sz w:val="22"/>
                <w:szCs w:val="22"/>
              </w:rPr>
              <w:t>Доля проб, не соответствующих гигиен</w:t>
            </w:r>
            <w:r w:rsidRPr="00E11ECF">
              <w:rPr>
                <w:bCs/>
                <w:sz w:val="22"/>
                <w:szCs w:val="22"/>
              </w:rPr>
              <w:t>и</w:t>
            </w:r>
            <w:r w:rsidRPr="00E11ECF">
              <w:rPr>
                <w:bCs/>
                <w:sz w:val="22"/>
                <w:szCs w:val="22"/>
              </w:rPr>
              <w:t>ческим нормативам по санитарно-химическим показателям</w:t>
            </w:r>
            <w:r>
              <w:rPr>
                <w:bCs/>
                <w:sz w:val="22"/>
                <w:szCs w:val="22"/>
              </w:rPr>
              <w:t>,</w:t>
            </w:r>
            <w:r w:rsidRPr="00E11ECF">
              <w:rPr>
                <w:bCs/>
                <w:sz w:val="22"/>
                <w:szCs w:val="22"/>
              </w:rPr>
              <w:t xml:space="preserve"> (%)</w:t>
            </w:r>
          </w:p>
        </w:tc>
        <w:tc>
          <w:tcPr>
            <w:tcW w:w="826" w:type="dxa"/>
            <w:vAlign w:val="center"/>
          </w:tcPr>
          <w:p w:rsidR="00EF2DE8" w:rsidRPr="00E11ECF" w:rsidRDefault="00EF2DE8" w:rsidP="00E87D8B">
            <w:pPr>
              <w:widowControl w:val="0"/>
              <w:autoSpaceDE w:val="0"/>
              <w:autoSpaceDN w:val="0"/>
              <w:adjustRightInd w:val="0"/>
              <w:spacing w:before="20" w:after="20"/>
              <w:jc w:val="center"/>
              <w:rPr>
                <w:bCs/>
                <w:sz w:val="22"/>
                <w:szCs w:val="22"/>
              </w:rPr>
            </w:pPr>
            <w:r w:rsidRPr="00E11ECF">
              <w:rPr>
                <w:bCs/>
                <w:sz w:val="22"/>
                <w:szCs w:val="22"/>
              </w:rPr>
              <w:t>16,7</w:t>
            </w:r>
          </w:p>
        </w:tc>
        <w:tc>
          <w:tcPr>
            <w:tcW w:w="827" w:type="dxa"/>
            <w:vAlign w:val="center"/>
          </w:tcPr>
          <w:p w:rsidR="00EF2DE8" w:rsidRPr="00E11ECF" w:rsidRDefault="00EF2DE8" w:rsidP="00E87D8B">
            <w:pPr>
              <w:widowControl w:val="0"/>
              <w:autoSpaceDE w:val="0"/>
              <w:autoSpaceDN w:val="0"/>
              <w:adjustRightInd w:val="0"/>
              <w:spacing w:before="20" w:after="20"/>
              <w:jc w:val="center"/>
              <w:rPr>
                <w:bCs/>
                <w:sz w:val="22"/>
                <w:szCs w:val="22"/>
              </w:rPr>
            </w:pPr>
            <w:r w:rsidRPr="00E11ECF">
              <w:rPr>
                <w:bCs/>
                <w:sz w:val="22"/>
                <w:szCs w:val="22"/>
              </w:rPr>
              <w:t>17,7</w:t>
            </w:r>
          </w:p>
        </w:tc>
        <w:tc>
          <w:tcPr>
            <w:tcW w:w="827" w:type="dxa"/>
            <w:vAlign w:val="center"/>
          </w:tcPr>
          <w:p w:rsidR="00EF2DE8" w:rsidRPr="00E11ECF" w:rsidRDefault="00EF2DE8" w:rsidP="00E87D8B">
            <w:pPr>
              <w:widowControl w:val="0"/>
              <w:autoSpaceDE w:val="0"/>
              <w:autoSpaceDN w:val="0"/>
              <w:adjustRightInd w:val="0"/>
              <w:spacing w:before="20" w:after="20"/>
              <w:jc w:val="center"/>
              <w:rPr>
                <w:bCs/>
                <w:sz w:val="22"/>
                <w:szCs w:val="22"/>
              </w:rPr>
            </w:pPr>
            <w:r>
              <w:rPr>
                <w:bCs/>
                <w:sz w:val="22"/>
                <w:szCs w:val="22"/>
              </w:rPr>
              <w:t>17,4</w:t>
            </w:r>
          </w:p>
        </w:tc>
        <w:tc>
          <w:tcPr>
            <w:tcW w:w="827" w:type="dxa"/>
            <w:vAlign w:val="center"/>
          </w:tcPr>
          <w:p w:rsidR="00EF2DE8" w:rsidRPr="00E11ECF" w:rsidRDefault="00EF2DE8" w:rsidP="00E87D8B">
            <w:pPr>
              <w:widowControl w:val="0"/>
              <w:autoSpaceDE w:val="0"/>
              <w:autoSpaceDN w:val="0"/>
              <w:adjustRightInd w:val="0"/>
              <w:spacing w:before="20" w:after="20"/>
              <w:jc w:val="center"/>
              <w:rPr>
                <w:bCs/>
                <w:sz w:val="22"/>
                <w:szCs w:val="22"/>
              </w:rPr>
            </w:pPr>
            <w:r w:rsidRPr="00E11ECF">
              <w:rPr>
                <w:bCs/>
                <w:sz w:val="22"/>
                <w:szCs w:val="22"/>
              </w:rPr>
              <w:t>11,1</w:t>
            </w:r>
          </w:p>
        </w:tc>
        <w:tc>
          <w:tcPr>
            <w:tcW w:w="827" w:type="dxa"/>
            <w:vAlign w:val="center"/>
          </w:tcPr>
          <w:p w:rsidR="00EF2DE8" w:rsidRPr="00E11ECF" w:rsidRDefault="00EF2DE8" w:rsidP="00E87D8B">
            <w:pPr>
              <w:widowControl w:val="0"/>
              <w:autoSpaceDE w:val="0"/>
              <w:autoSpaceDN w:val="0"/>
              <w:adjustRightInd w:val="0"/>
              <w:spacing w:before="20" w:after="20"/>
              <w:jc w:val="center"/>
              <w:rPr>
                <w:bCs/>
                <w:sz w:val="22"/>
                <w:szCs w:val="22"/>
              </w:rPr>
            </w:pPr>
            <w:r w:rsidRPr="00E11ECF">
              <w:rPr>
                <w:bCs/>
                <w:sz w:val="22"/>
                <w:szCs w:val="22"/>
              </w:rPr>
              <w:t>5,0</w:t>
            </w:r>
          </w:p>
        </w:tc>
        <w:tc>
          <w:tcPr>
            <w:tcW w:w="827" w:type="dxa"/>
            <w:vAlign w:val="center"/>
          </w:tcPr>
          <w:p w:rsidR="00EF2DE8" w:rsidRPr="00E11ECF" w:rsidRDefault="00EF2DE8" w:rsidP="00E87D8B">
            <w:pPr>
              <w:widowControl w:val="0"/>
              <w:autoSpaceDE w:val="0"/>
              <w:autoSpaceDN w:val="0"/>
              <w:adjustRightInd w:val="0"/>
              <w:spacing w:before="20" w:after="20"/>
              <w:jc w:val="center"/>
              <w:rPr>
                <w:bCs/>
                <w:sz w:val="22"/>
                <w:szCs w:val="22"/>
              </w:rPr>
            </w:pPr>
            <w:r>
              <w:rPr>
                <w:bCs/>
                <w:sz w:val="22"/>
                <w:szCs w:val="22"/>
              </w:rPr>
              <w:t>11,7</w:t>
            </w:r>
          </w:p>
        </w:tc>
      </w:tr>
      <w:tr w:rsidR="00EF2DE8" w:rsidRPr="00E11ECF" w:rsidTr="00E11ECF">
        <w:tc>
          <w:tcPr>
            <w:tcW w:w="4361" w:type="dxa"/>
          </w:tcPr>
          <w:p w:rsidR="00EF2DE8" w:rsidRPr="00E11ECF" w:rsidRDefault="00EF2DE8" w:rsidP="00993167">
            <w:pPr>
              <w:widowControl w:val="0"/>
              <w:autoSpaceDE w:val="0"/>
              <w:autoSpaceDN w:val="0"/>
              <w:adjustRightInd w:val="0"/>
              <w:spacing w:before="20" w:after="20"/>
              <w:ind w:left="57"/>
              <w:jc w:val="left"/>
              <w:rPr>
                <w:bCs/>
                <w:sz w:val="22"/>
                <w:szCs w:val="22"/>
              </w:rPr>
            </w:pPr>
            <w:r w:rsidRPr="00E11ECF">
              <w:rPr>
                <w:bCs/>
                <w:sz w:val="22"/>
                <w:szCs w:val="22"/>
              </w:rPr>
              <w:t>Доля проб, не соответствующих гигиен</w:t>
            </w:r>
            <w:r w:rsidRPr="00E11ECF">
              <w:rPr>
                <w:bCs/>
                <w:sz w:val="22"/>
                <w:szCs w:val="22"/>
              </w:rPr>
              <w:t>и</w:t>
            </w:r>
            <w:r w:rsidRPr="00E11ECF">
              <w:rPr>
                <w:bCs/>
                <w:sz w:val="22"/>
                <w:szCs w:val="22"/>
              </w:rPr>
              <w:t>ческим нормативам по микробиологич</w:t>
            </w:r>
            <w:r w:rsidRPr="00E11ECF">
              <w:rPr>
                <w:bCs/>
                <w:sz w:val="22"/>
                <w:szCs w:val="22"/>
              </w:rPr>
              <w:t>е</w:t>
            </w:r>
            <w:r w:rsidRPr="00E11ECF">
              <w:rPr>
                <w:bCs/>
                <w:sz w:val="22"/>
                <w:szCs w:val="22"/>
              </w:rPr>
              <w:t>ским показателям</w:t>
            </w:r>
            <w:r>
              <w:rPr>
                <w:bCs/>
                <w:sz w:val="22"/>
                <w:szCs w:val="22"/>
              </w:rPr>
              <w:t>,</w:t>
            </w:r>
            <w:r w:rsidRPr="00E11ECF">
              <w:rPr>
                <w:bCs/>
                <w:sz w:val="22"/>
                <w:szCs w:val="22"/>
              </w:rPr>
              <w:t xml:space="preserve"> (%)</w:t>
            </w:r>
          </w:p>
        </w:tc>
        <w:tc>
          <w:tcPr>
            <w:tcW w:w="826" w:type="dxa"/>
            <w:vAlign w:val="center"/>
          </w:tcPr>
          <w:p w:rsidR="00EF2DE8" w:rsidRPr="00E11ECF" w:rsidRDefault="00EF2DE8" w:rsidP="00E87D8B">
            <w:pPr>
              <w:widowControl w:val="0"/>
              <w:autoSpaceDE w:val="0"/>
              <w:autoSpaceDN w:val="0"/>
              <w:adjustRightInd w:val="0"/>
              <w:spacing w:before="20" w:after="20"/>
              <w:jc w:val="center"/>
              <w:rPr>
                <w:bCs/>
                <w:sz w:val="22"/>
                <w:szCs w:val="22"/>
              </w:rPr>
            </w:pPr>
            <w:r w:rsidRPr="00E11ECF">
              <w:rPr>
                <w:bCs/>
                <w:sz w:val="22"/>
                <w:szCs w:val="22"/>
              </w:rPr>
              <w:t>2,1</w:t>
            </w:r>
          </w:p>
        </w:tc>
        <w:tc>
          <w:tcPr>
            <w:tcW w:w="827" w:type="dxa"/>
            <w:vAlign w:val="center"/>
          </w:tcPr>
          <w:p w:rsidR="00EF2DE8" w:rsidRPr="00E11ECF" w:rsidRDefault="00EF2DE8" w:rsidP="00E87D8B">
            <w:pPr>
              <w:widowControl w:val="0"/>
              <w:autoSpaceDE w:val="0"/>
              <w:autoSpaceDN w:val="0"/>
              <w:adjustRightInd w:val="0"/>
              <w:spacing w:before="20" w:after="20"/>
              <w:jc w:val="center"/>
              <w:rPr>
                <w:bCs/>
                <w:sz w:val="22"/>
                <w:szCs w:val="22"/>
              </w:rPr>
            </w:pPr>
            <w:r w:rsidRPr="00E11ECF">
              <w:rPr>
                <w:bCs/>
                <w:sz w:val="22"/>
                <w:szCs w:val="22"/>
              </w:rPr>
              <w:t>2,3</w:t>
            </w:r>
          </w:p>
        </w:tc>
        <w:tc>
          <w:tcPr>
            <w:tcW w:w="827" w:type="dxa"/>
            <w:vAlign w:val="center"/>
          </w:tcPr>
          <w:p w:rsidR="00EF2DE8" w:rsidRPr="00E11ECF" w:rsidRDefault="00EF2DE8" w:rsidP="00E87D8B">
            <w:pPr>
              <w:widowControl w:val="0"/>
              <w:autoSpaceDE w:val="0"/>
              <w:autoSpaceDN w:val="0"/>
              <w:adjustRightInd w:val="0"/>
              <w:spacing w:before="20" w:after="20"/>
              <w:jc w:val="center"/>
              <w:rPr>
                <w:bCs/>
                <w:sz w:val="22"/>
                <w:szCs w:val="22"/>
              </w:rPr>
            </w:pPr>
            <w:r>
              <w:rPr>
                <w:bCs/>
                <w:sz w:val="22"/>
                <w:szCs w:val="22"/>
              </w:rPr>
              <w:t>2,2</w:t>
            </w:r>
          </w:p>
        </w:tc>
        <w:tc>
          <w:tcPr>
            <w:tcW w:w="827" w:type="dxa"/>
            <w:vAlign w:val="center"/>
          </w:tcPr>
          <w:p w:rsidR="00EF2DE8" w:rsidRPr="00E11ECF" w:rsidRDefault="00EF2DE8" w:rsidP="00E87D8B">
            <w:pPr>
              <w:widowControl w:val="0"/>
              <w:autoSpaceDE w:val="0"/>
              <w:autoSpaceDN w:val="0"/>
              <w:adjustRightInd w:val="0"/>
              <w:spacing w:before="20" w:after="20"/>
              <w:jc w:val="center"/>
              <w:rPr>
                <w:bCs/>
                <w:sz w:val="22"/>
                <w:szCs w:val="22"/>
              </w:rPr>
            </w:pPr>
            <w:r w:rsidRPr="00E11ECF">
              <w:rPr>
                <w:bCs/>
                <w:sz w:val="22"/>
                <w:szCs w:val="22"/>
              </w:rPr>
              <w:t>28</w:t>
            </w:r>
            <w:r>
              <w:rPr>
                <w:bCs/>
                <w:sz w:val="22"/>
                <w:szCs w:val="22"/>
              </w:rPr>
              <w:t>,</w:t>
            </w:r>
            <w:r w:rsidRPr="00E11ECF">
              <w:rPr>
                <w:bCs/>
                <w:sz w:val="22"/>
                <w:szCs w:val="22"/>
              </w:rPr>
              <w:t>1</w:t>
            </w:r>
          </w:p>
        </w:tc>
        <w:tc>
          <w:tcPr>
            <w:tcW w:w="827" w:type="dxa"/>
            <w:vAlign w:val="center"/>
          </w:tcPr>
          <w:p w:rsidR="00EF2DE8" w:rsidRPr="00E11ECF" w:rsidRDefault="00EF2DE8" w:rsidP="00E87D8B">
            <w:pPr>
              <w:widowControl w:val="0"/>
              <w:autoSpaceDE w:val="0"/>
              <w:autoSpaceDN w:val="0"/>
              <w:adjustRightInd w:val="0"/>
              <w:spacing w:before="20" w:after="20"/>
              <w:jc w:val="center"/>
              <w:rPr>
                <w:bCs/>
                <w:sz w:val="22"/>
                <w:szCs w:val="22"/>
              </w:rPr>
            </w:pPr>
            <w:r w:rsidRPr="00E11ECF">
              <w:rPr>
                <w:bCs/>
                <w:sz w:val="22"/>
                <w:szCs w:val="22"/>
              </w:rPr>
              <w:t>28</w:t>
            </w:r>
            <w:r>
              <w:rPr>
                <w:bCs/>
                <w:sz w:val="22"/>
                <w:szCs w:val="22"/>
              </w:rPr>
              <w:t>,</w:t>
            </w:r>
            <w:r w:rsidRPr="00E11ECF">
              <w:rPr>
                <w:bCs/>
                <w:sz w:val="22"/>
                <w:szCs w:val="22"/>
              </w:rPr>
              <w:t>1</w:t>
            </w:r>
          </w:p>
        </w:tc>
        <w:tc>
          <w:tcPr>
            <w:tcW w:w="827" w:type="dxa"/>
            <w:vAlign w:val="center"/>
          </w:tcPr>
          <w:p w:rsidR="00EF2DE8" w:rsidRPr="00E11ECF" w:rsidRDefault="00EF2DE8" w:rsidP="00E87D8B">
            <w:pPr>
              <w:widowControl w:val="0"/>
              <w:autoSpaceDE w:val="0"/>
              <w:autoSpaceDN w:val="0"/>
              <w:adjustRightInd w:val="0"/>
              <w:spacing w:before="20" w:after="20"/>
              <w:rPr>
                <w:bCs/>
                <w:sz w:val="22"/>
                <w:szCs w:val="22"/>
              </w:rPr>
            </w:pPr>
            <w:r>
              <w:rPr>
                <w:bCs/>
                <w:sz w:val="22"/>
                <w:szCs w:val="22"/>
              </w:rPr>
              <w:t>13,0</w:t>
            </w:r>
          </w:p>
        </w:tc>
      </w:tr>
    </w:tbl>
    <w:p w:rsidR="007738F1" w:rsidRDefault="007738F1" w:rsidP="00935AA2">
      <w:pPr>
        <w:ind w:firstLine="709"/>
        <w:rPr>
          <w:sz w:val="24"/>
          <w:szCs w:val="24"/>
        </w:rPr>
      </w:pPr>
    </w:p>
    <w:p w:rsidR="00EF2DE8" w:rsidRPr="00C938C1" w:rsidRDefault="00EF2DE8" w:rsidP="00EF2DE8">
      <w:pPr>
        <w:ind w:firstLine="708"/>
        <w:rPr>
          <w:sz w:val="24"/>
          <w:szCs w:val="24"/>
        </w:rPr>
      </w:pPr>
      <w:r w:rsidRPr="00C938C1">
        <w:rPr>
          <w:sz w:val="24"/>
          <w:szCs w:val="24"/>
        </w:rPr>
        <w:t>Таким образом, как видно из представлен</w:t>
      </w:r>
      <w:r>
        <w:rPr>
          <w:sz w:val="24"/>
          <w:szCs w:val="24"/>
        </w:rPr>
        <w:t>ной таблицы, по сравнению с 2012 г</w:t>
      </w:r>
      <w:r>
        <w:rPr>
          <w:sz w:val="24"/>
          <w:szCs w:val="24"/>
        </w:rPr>
        <w:t>о</w:t>
      </w:r>
      <w:r>
        <w:rPr>
          <w:sz w:val="24"/>
          <w:szCs w:val="24"/>
        </w:rPr>
        <w:t>дом имеется незначительное улучшение</w:t>
      </w:r>
      <w:r w:rsidRPr="00C938C1">
        <w:rPr>
          <w:sz w:val="24"/>
          <w:szCs w:val="24"/>
        </w:rPr>
        <w:t xml:space="preserve"> качества питьевой воды по санитарно-химическим</w:t>
      </w:r>
      <w:r>
        <w:rPr>
          <w:sz w:val="24"/>
          <w:szCs w:val="24"/>
        </w:rPr>
        <w:t xml:space="preserve"> и микробиологическим</w:t>
      </w:r>
      <w:r w:rsidRPr="00C938C1">
        <w:rPr>
          <w:sz w:val="24"/>
          <w:szCs w:val="24"/>
        </w:rPr>
        <w:t xml:space="preserve"> показа</w:t>
      </w:r>
      <w:r>
        <w:rPr>
          <w:sz w:val="24"/>
          <w:szCs w:val="24"/>
        </w:rPr>
        <w:t>телям из подземных источников,</w:t>
      </w:r>
      <w:r w:rsidRPr="00C938C1">
        <w:rPr>
          <w:sz w:val="24"/>
          <w:szCs w:val="24"/>
        </w:rPr>
        <w:t xml:space="preserve"> улучшение </w:t>
      </w:r>
      <w:r w:rsidRPr="00C938C1">
        <w:rPr>
          <w:sz w:val="24"/>
          <w:szCs w:val="24"/>
        </w:rPr>
        <w:lastRenderedPageBreak/>
        <w:t>качества питьевой в</w:t>
      </w:r>
      <w:r>
        <w:rPr>
          <w:sz w:val="24"/>
          <w:szCs w:val="24"/>
        </w:rPr>
        <w:t>оды из поверхностного источника по микробиологическим показ</w:t>
      </w:r>
      <w:r>
        <w:rPr>
          <w:sz w:val="24"/>
          <w:szCs w:val="24"/>
        </w:rPr>
        <w:t>а</w:t>
      </w:r>
      <w:r>
        <w:rPr>
          <w:sz w:val="24"/>
          <w:szCs w:val="24"/>
        </w:rPr>
        <w:t>телям и ухудшение по санитарно-химическим показателям.</w:t>
      </w:r>
    </w:p>
    <w:p w:rsidR="00EF2DE8" w:rsidRPr="00C938C1" w:rsidRDefault="00EF2DE8" w:rsidP="00EF2DE8">
      <w:pPr>
        <w:ind w:firstLine="708"/>
        <w:rPr>
          <w:sz w:val="24"/>
          <w:szCs w:val="24"/>
        </w:rPr>
      </w:pPr>
      <w:r w:rsidRPr="00C938C1">
        <w:rPr>
          <w:sz w:val="24"/>
          <w:szCs w:val="24"/>
        </w:rPr>
        <w:t xml:space="preserve">Пробы воды в </w:t>
      </w:r>
      <w:r>
        <w:rPr>
          <w:sz w:val="24"/>
          <w:szCs w:val="24"/>
        </w:rPr>
        <w:t>подземных источниках не отвечают</w:t>
      </w:r>
      <w:r w:rsidRPr="00C938C1">
        <w:rPr>
          <w:sz w:val="24"/>
          <w:szCs w:val="24"/>
        </w:rPr>
        <w:t xml:space="preserve"> требованиям санитарных правил </w:t>
      </w:r>
      <w:r>
        <w:rPr>
          <w:sz w:val="24"/>
          <w:szCs w:val="24"/>
        </w:rPr>
        <w:t>по содержанию железа, стронцию, нитратам и альфа-активности.</w:t>
      </w:r>
    </w:p>
    <w:p w:rsidR="00EF2DE8" w:rsidRPr="00F03B9A" w:rsidRDefault="00EF2DE8" w:rsidP="00EF2DE8">
      <w:pPr>
        <w:ind w:firstLine="708"/>
        <w:rPr>
          <w:sz w:val="24"/>
          <w:szCs w:val="24"/>
        </w:rPr>
      </w:pPr>
      <w:r w:rsidRPr="00F03B9A">
        <w:rPr>
          <w:sz w:val="24"/>
          <w:szCs w:val="24"/>
        </w:rPr>
        <w:t>Основная причины ухудшения качества питьевой воды в подземных источниках: и</w:t>
      </w:r>
      <w:r>
        <w:rPr>
          <w:sz w:val="24"/>
          <w:szCs w:val="24"/>
        </w:rPr>
        <w:t>нтенсивный водоотбор, который привёл</w:t>
      </w:r>
      <w:r w:rsidRPr="00F03B9A">
        <w:rPr>
          <w:sz w:val="24"/>
          <w:szCs w:val="24"/>
        </w:rPr>
        <w:t xml:space="preserve"> к формированию депрессионной воронки</w:t>
      </w:r>
      <w:r>
        <w:rPr>
          <w:sz w:val="24"/>
          <w:szCs w:val="24"/>
        </w:rPr>
        <w:t xml:space="preserve"> в центре г.</w:t>
      </w:r>
      <w:r w:rsidR="00E95AE2">
        <w:rPr>
          <w:sz w:val="24"/>
          <w:szCs w:val="24"/>
        </w:rPr>
        <w:t> </w:t>
      </w:r>
      <w:r>
        <w:rPr>
          <w:sz w:val="24"/>
          <w:szCs w:val="24"/>
        </w:rPr>
        <w:t>Брянска и ухудшению в связи с этим качества подземных вод; использование незащищённых водоносных горизонтов в районах с низким уровнем благоустройства территорий,</w:t>
      </w:r>
      <w:r w:rsidRPr="00F03B9A">
        <w:rPr>
          <w:sz w:val="24"/>
          <w:szCs w:val="24"/>
        </w:rPr>
        <w:t xml:space="preserve"> отсутствие производственного контроля, отсутствие</w:t>
      </w:r>
      <w:r>
        <w:rPr>
          <w:sz w:val="24"/>
          <w:szCs w:val="24"/>
        </w:rPr>
        <w:t xml:space="preserve"> организованных зон санитарной охраны источников питьевого водоснабжения.</w:t>
      </w:r>
    </w:p>
    <w:p w:rsidR="00993167" w:rsidRDefault="00EF2DE8" w:rsidP="00EF2DE8">
      <w:pPr>
        <w:ind w:firstLine="708"/>
        <w:rPr>
          <w:sz w:val="24"/>
          <w:szCs w:val="24"/>
        </w:rPr>
      </w:pPr>
      <w:r>
        <w:rPr>
          <w:sz w:val="24"/>
          <w:szCs w:val="24"/>
        </w:rPr>
        <w:t xml:space="preserve">В 2013 </w:t>
      </w:r>
      <w:r w:rsidRPr="00C938C1">
        <w:rPr>
          <w:sz w:val="24"/>
          <w:szCs w:val="24"/>
        </w:rPr>
        <w:t>году из 2</w:t>
      </w:r>
      <w:r>
        <w:rPr>
          <w:sz w:val="24"/>
          <w:szCs w:val="24"/>
        </w:rPr>
        <w:t> 285</w:t>
      </w:r>
      <w:r w:rsidRPr="00C938C1">
        <w:rPr>
          <w:sz w:val="24"/>
          <w:szCs w:val="24"/>
        </w:rPr>
        <w:t xml:space="preserve"> источников </w:t>
      </w:r>
      <w:r>
        <w:rPr>
          <w:sz w:val="24"/>
          <w:szCs w:val="24"/>
        </w:rPr>
        <w:t xml:space="preserve">водоснабжения </w:t>
      </w:r>
      <w:r w:rsidRPr="00C938C1">
        <w:rPr>
          <w:sz w:val="24"/>
          <w:szCs w:val="24"/>
        </w:rPr>
        <w:t>не отвечали требованиям сан</w:t>
      </w:r>
      <w:r w:rsidRPr="00C938C1">
        <w:rPr>
          <w:sz w:val="24"/>
          <w:szCs w:val="24"/>
        </w:rPr>
        <w:t>и</w:t>
      </w:r>
      <w:r w:rsidRPr="00C938C1">
        <w:rPr>
          <w:sz w:val="24"/>
          <w:szCs w:val="24"/>
        </w:rPr>
        <w:t>тарных правил п</w:t>
      </w:r>
      <w:r>
        <w:rPr>
          <w:sz w:val="24"/>
          <w:szCs w:val="24"/>
        </w:rPr>
        <w:t>о организации ЗСО 401 источник</w:t>
      </w:r>
      <w:r w:rsidRPr="00C938C1">
        <w:rPr>
          <w:sz w:val="24"/>
          <w:szCs w:val="24"/>
        </w:rPr>
        <w:t>.</w:t>
      </w:r>
      <w:r w:rsidR="00E95AE2">
        <w:rPr>
          <w:sz w:val="24"/>
          <w:szCs w:val="24"/>
        </w:rPr>
        <w:t xml:space="preserve"> </w:t>
      </w:r>
      <w:r w:rsidRPr="00C938C1">
        <w:rPr>
          <w:sz w:val="24"/>
          <w:szCs w:val="24"/>
        </w:rPr>
        <w:t>Из</w:t>
      </w:r>
      <w:r>
        <w:rPr>
          <w:sz w:val="24"/>
          <w:szCs w:val="24"/>
        </w:rPr>
        <w:t xml:space="preserve"> двух</w:t>
      </w:r>
      <w:r w:rsidRPr="00C938C1">
        <w:rPr>
          <w:sz w:val="24"/>
          <w:szCs w:val="24"/>
        </w:rPr>
        <w:t xml:space="preserve"> поверхностных источников не имеет </w:t>
      </w:r>
      <w:r>
        <w:rPr>
          <w:sz w:val="24"/>
          <w:szCs w:val="24"/>
        </w:rPr>
        <w:t xml:space="preserve">организованной </w:t>
      </w:r>
      <w:r w:rsidRPr="00C938C1">
        <w:rPr>
          <w:sz w:val="24"/>
          <w:szCs w:val="24"/>
        </w:rPr>
        <w:t>зон</w:t>
      </w:r>
      <w:r>
        <w:rPr>
          <w:sz w:val="24"/>
          <w:szCs w:val="24"/>
        </w:rPr>
        <w:t>ы</w:t>
      </w:r>
      <w:r w:rsidRPr="00C938C1">
        <w:rPr>
          <w:sz w:val="24"/>
          <w:szCs w:val="24"/>
        </w:rPr>
        <w:t xml:space="preserve"> санитарной охраны 1 источник.</w:t>
      </w:r>
      <w:r w:rsidR="00E95AE2">
        <w:rPr>
          <w:sz w:val="24"/>
          <w:szCs w:val="24"/>
        </w:rPr>
        <w:t xml:space="preserve"> </w:t>
      </w:r>
      <w:r w:rsidRPr="00C938C1">
        <w:rPr>
          <w:sz w:val="24"/>
          <w:szCs w:val="24"/>
        </w:rPr>
        <w:t xml:space="preserve">175 источников </w:t>
      </w:r>
      <w:r>
        <w:rPr>
          <w:sz w:val="24"/>
          <w:szCs w:val="24"/>
        </w:rPr>
        <w:t>вод</w:t>
      </w:r>
      <w:r>
        <w:rPr>
          <w:sz w:val="24"/>
          <w:szCs w:val="24"/>
        </w:rPr>
        <w:t>о</w:t>
      </w:r>
      <w:r>
        <w:rPr>
          <w:sz w:val="24"/>
          <w:szCs w:val="24"/>
        </w:rPr>
        <w:t xml:space="preserve">снабжения </w:t>
      </w:r>
      <w:r w:rsidRPr="00C938C1">
        <w:rPr>
          <w:sz w:val="24"/>
          <w:szCs w:val="24"/>
        </w:rPr>
        <w:t xml:space="preserve">имеют утверждённые в установленном порядке проекты </w:t>
      </w:r>
      <w:r>
        <w:rPr>
          <w:sz w:val="24"/>
          <w:szCs w:val="24"/>
        </w:rPr>
        <w:t xml:space="preserve">организации </w:t>
      </w:r>
      <w:r w:rsidRPr="00C938C1">
        <w:rPr>
          <w:sz w:val="24"/>
          <w:szCs w:val="24"/>
        </w:rPr>
        <w:t>ЗСО, включая один поверхностный источник.</w:t>
      </w:r>
    </w:p>
    <w:p w:rsidR="00A86CC9" w:rsidRPr="00A86CC9" w:rsidRDefault="00A86CC9" w:rsidP="00A86CC9">
      <w:pPr>
        <w:ind w:firstLine="708"/>
        <w:rPr>
          <w:i/>
          <w:sz w:val="24"/>
          <w:szCs w:val="24"/>
        </w:rPr>
      </w:pPr>
      <w:r w:rsidRPr="00A86CC9">
        <w:rPr>
          <w:i/>
          <w:sz w:val="24"/>
          <w:szCs w:val="24"/>
        </w:rPr>
        <w:t>Водопроводы.</w:t>
      </w:r>
    </w:p>
    <w:p w:rsidR="00E95AE2" w:rsidRPr="00E95AE2" w:rsidRDefault="00E95AE2" w:rsidP="00E95AE2">
      <w:pPr>
        <w:ind w:firstLine="709"/>
        <w:rPr>
          <w:position w:val="-2"/>
          <w:sz w:val="24"/>
          <w:szCs w:val="24"/>
        </w:rPr>
      </w:pPr>
      <w:r w:rsidRPr="005A7971">
        <w:rPr>
          <w:position w:val="-2"/>
          <w:sz w:val="24"/>
          <w:szCs w:val="24"/>
        </w:rPr>
        <w:t>Доля водопроводов из подземных источников не соответствующих требованиям санитарных правил составила в 2013 году 29,5% (2012 – 30,3%</w:t>
      </w:r>
      <w:r>
        <w:rPr>
          <w:position w:val="-2"/>
          <w:sz w:val="24"/>
          <w:szCs w:val="24"/>
        </w:rPr>
        <w:t xml:space="preserve">; </w:t>
      </w:r>
      <w:r w:rsidRPr="005A7971">
        <w:rPr>
          <w:position w:val="-2"/>
          <w:sz w:val="24"/>
          <w:szCs w:val="24"/>
        </w:rPr>
        <w:t>2011 – 30</w:t>
      </w:r>
      <w:r>
        <w:rPr>
          <w:position w:val="-2"/>
          <w:sz w:val="24"/>
          <w:szCs w:val="24"/>
        </w:rPr>
        <w:t>,0</w:t>
      </w:r>
      <w:r w:rsidRPr="005A7971">
        <w:rPr>
          <w:position w:val="-2"/>
          <w:sz w:val="24"/>
          <w:szCs w:val="24"/>
        </w:rPr>
        <w:t>%</w:t>
      </w:r>
      <w:r>
        <w:rPr>
          <w:position w:val="-2"/>
          <w:sz w:val="24"/>
          <w:szCs w:val="24"/>
        </w:rPr>
        <w:t>)</w:t>
      </w:r>
      <w:r w:rsidRPr="005A7971">
        <w:rPr>
          <w:position w:val="-2"/>
          <w:sz w:val="24"/>
          <w:szCs w:val="24"/>
        </w:rPr>
        <w:t>, в том числе из-за отсутствия зон санитарной охраны в 2013 году – 20,2%</w:t>
      </w:r>
      <w:r>
        <w:rPr>
          <w:position w:val="-2"/>
          <w:sz w:val="24"/>
          <w:szCs w:val="24"/>
        </w:rPr>
        <w:t xml:space="preserve"> </w:t>
      </w:r>
      <w:r w:rsidRPr="005A7971">
        <w:rPr>
          <w:position w:val="-2"/>
          <w:sz w:val="24"/>
          <w:szCs w:val="24"/>
        </w:rPr>
        <w:t>(2012 – 20,3%</w:t>
      </w:r>
      <w:r>
        <w:rPr>
          <w:position w:val="-2"/>
          <w:sz w:val="24"/>
          <w:szCs w:val="24"/>
        </w:rPr>
        <w:t>;</w:t>
      </w:r>
      <w:r w:rsidRPr="005A7971">
        <w:rPr>
          <w:position w:val="-2"/>
          <w:sz w:val="24"/>
          <w:szCs w:val="24"/>
        </w:rPr>
        <w:t xml:space="preserve"> 2011 – 20,3%), из-за отсутствия необходимого комплекса очистных сооружений в 2013 году – 8% (2012 – 10%</w:t>
      </w:r>
      <w:r>
        <w:rPr>
          <w:position w:val="-2"/>
          <w:sz w:val="24"/>
          <w:szCs w:val="24"/>
        </w:rPr>
        <w:t>;</w:t>
      </w:r>
      <w:r w:rsidRPr="005A7971">
        <w:rPr>
          <w:position w:val="-2"/>
          <w:sz w:val="24"/>
          <w:szCs w:val="24"/>
        </w:rPr>
        <w:t xml:space="preserve"> 2011 – 10%), отсутствия обеззараживающих устройств – 1,3%</w:t>
      </w:r>
      <w:r>
        <w:rPr>
          <w:position w:val="-2"/>
          <w:sz w:val="24"/>
          <w:szCs w:val="24"/>
        </w:rPr>
        <w:t xml:space="preserve"> (</w:t>
      </w:r>
      <w:r w:rsidRPr="005A7971">
        <w:rPr>
          <w:position w:val="-2"/>
          <w:sz w:val="24"/>
          <w:szCs w:val="24"/>
        </w:rPr>
        <w:t>2011-2012</w:t>
      </w:r>
      <w:r>
        <w:rPr>
          <w:position w:val="-2"/>
          <w:sz w:val="24"/>
          <w:szCs w:val="24"/>
        </w:rPr>
        <w:t> </w:t>
      </w:r>
      <w:r w:rsidRPr="005A7971">
        <w:rPr>
          <w:position w:val="-2"/>
          <w:sz w:val="24"/>
          <w:szCs w:val="24"/>
        </w:rPr>
        <w:t>г</w:t>
      </w:r>
      <w:r>
        <w:rPr>
          <w:position w:val="-2"/>
          <w:sz w:val="24"/>
          <w:szCs w:val="24"/>
        </w:rPr>
        <w:t>.</w:t>
      </w:r>
      <w:r w:rsidRPr="005A7971">
        <w:rPr>
          <w:position w:val="-2"/>
          <w:sz w:val="24"/>
          <w:szCs w:val="24"/>
        </w:rPr>
        <w:t>г. водопроводов</w:t>
      </w:r>
      <w:r>
        <w:rPr>
          <w:position w:val="-2"/>
          <w:sz w:val="24"/>
          <w:szCs w:val="24"/>
        </w:rPr>
        <w:t>,</w:t>
      </w:r>
      <w:r w:rsidRPr="005A7971">
        <w:rPr>
          <w:position w:val="-2"/>
          <w:sz w:val="24"/>
          <w:szCs w:val="24"/>
        </w:rPr>
        <w:t xml:space="preserve"> нуждающихся в оборудовании их обеззараживающими устро</w:t>
      </w:r>
      <w:r w:rsidRPr="005A7971">
        <w:rPr>
          <w:position w:val="-2"/>
          <w:sz w:val="24"/>
          <w:szCs w:val="24"/>
        </w:rPr>
        <w:t>й</w:t>
      </w:r>
      <w:r w:rsidRPr="005A7971">
        <w:rPr>
          <w:position w:val="-2"/>
          <w:sz w:val="24"/>
          <w:szCs w:val="24"/>
        </w:rPr>
        <w:t>ствами не было</w:t>
      </w:r>
      <w:r>
        <w:rPr>
          <w:position w:val="-2"/>
          <w:sz w:val="24"/>
          <w:szCs w:val="24"/>
        </w:rPr>
        <w:t>)</w:t>
      </w:r>
      <w:r w:rsidRPr="005A7971">
        <w:rPr>
          <w:position w:val="-2"/>
          <w:sz w:val="24"/>
          <w:szCs w:val="24"/>
        </w:rPr>
        <w:t>.</w:t>
      </w:r>
    </w:p>
    <w:p w:rsidR="00A86CC9" w:rsidRPr="00C938C1" w:rsidRDefault="00E95AE2" w:rsidP="00E95AE2">
      <w:pPr>
        <w:ind w:firstLine="708"/>
        <w:rPr>
          <w:sz w:val="24"/>
          <w:szCs w:val="24"/>
        </w:rPr>
      </w:pPr>
      <w:r w:rsidRPr="00C938C1">
        <w:rPr>
          <w:sz w:val="24"/>
          <w:szCs w:val="24"/>
        </w:rPr>
        <w:t>На территории Брянской области имеются 2 водопровода из поверхностного и</w:t>
      </w:r>
      <w:r w:rsidRPr="00C938C1">
        <w:rPr>
          <w:sz w:val="24"/>
          <w:szCs w:val="24"/>
        </w:rPr>
        <w:t>с</w:t>
      </w:r>
      <w:r w:rsidRPr="00C938C1">
        <w:rPr>
          <w:sz w:val="24"/>
          <w:szCs w:val="24"/>
        </w:rPr>
        <w:t>точника. Комплексы очистных сооружений обеспечивает очистку питьевой воды в с</w:t>
      </w:r>
      <w:r w:rsidRPr="00C938C1">
        <w:rPr>
          <w:sz w:val="24"/>
          <w:szCs w:val="24"/>
        </w:rPr>
        <w:t>о</w:t>
      </w:r>
      <w:r w:rsidRPr="00C938C1">
        <w:rPr>
          <w:sz w:val="24"/>
          <w:szCs w:val="24"/>
        </w:rPr>
        <w:t>ответствии с требованиями санитарных правил, о чём свидетельствуют результаты л</w:t>
      </w:r>
      <w:r w:rsidRPr="00C938C1">
        <w:rPr>
          <w:sz w:val="24"/>
          <w:szCs w:val="24"/>
        </w:rPr>
        <w:t>а</w:t>
      </w:r>
      <w:r w:rsidRPr="00C938C1">
        <w:rPr>
          <w:sz w:val="24"/>
          <w:szCs w:val="24"/>
        </w:rPr>
        <w:t>бораторных исследований воды: в течение</w:t>
      </w:r>
      <w:r>
        <w:rPr>
          <w:sz w:val="24"/>
          <w:szCs w:val="24"/>
        </w:rPr>
        <w:t xml:space="preserve"> 2011-2013 </w:t>
      </w:r>
      <w:r w:rsidRPr="00C938C1">
        <w:rPr>
          <w:sz w:val="24"/>
          <w:szCs w:val="24"/>
        </w:rPr>
        <w:t>г</w:t>
      </w:r>
      <w:r>
        <w:rPr>
          <w:sz w:val="24"/>
          <w:szCs w:val="24"/>
        </w:rPr>
        <w:t>.г.</w:t>
      </w:r>
      <w:r w:rsidRPr="00C938C1">
        <w:rPr>
          <w:sz w:val="24"/>
          <w:szCs w:val="24"/>
        </w:rPr>
        <w:t xml:space="preserve"> проб воды не отвечающих требованиям санитарных правил по микробиологическим и химическим показателям не зарегистрировано.</w:t>
      </w:r>
    </w:p>
    <w:p w:rsidR="00A86CC9" w:rsidRPr="00A86CC9" w:rsidRDefault="00A86CC9" w:rsidP="00A86CC9">
      <w:pPr>
        <w:ind w:firstLine="708"/>
        <w:rPr>
          <w:i/>
          <w:sz w:val="24"/>
          <w:szCs w:val="24"/>
        </w:rPr>
      </w:pPr>
      <w:r w:rsidRPr="00A86CC9">
        <w:rPr>
          <w:i/>
          <w:sz w:val="24"/>
          <w:szCs w:val="24"/>
        </w:rPr>
        <w:t>Водопроводная сеть.</w:t>
      </w:r>
    </w:p>
    <w:p w:rsidR="00E95AE2" w:rsidRPr="00C938C1" w:rsidRDefault="00E95AE2" w:rsidP="00E95AE2">
      <w:pPr>
        <w:ind w:firstLine="708"/>
        <w:rPr>
          <w:sz w:val="24"/>
          <w:szCs w:val="24"/>
        </w:rPr>
      </w:pPr>
      <w:r w:rsidRPr="00C938C1">
        <w:rPr>
          <w:sz w:val="24"/>
          <w:szCs w:val="24"/>
        </w:rPr>
        <w:t>Доля проб воды из водопроводной сети не соответствующих требованиям сан</w:t>
      </w:r>
      <w:r w:rsidRPr="00C938C1">
        <w:rPr>
          <w:sz w:val="24"/>
          <w:szCs w:val="24"/>
        </w:rPr>
        <w:t>и</w:t>
      </w:r>
      <w:r w:rsidRPr="00C938C1">
        <w:rPr>
          <w:sz w:val="24"/>
          <w:szCs w:val="24"/>
        </w:rPr>
        <w:t>тарных правил по санитар</w:t>
      </w:r>
      <w:r>
        <w:rPr>
          <w:sz w:val="24"/>
          <w:szCs w:val="24"/>
        </w:rPr>
        <w:t xml:space="preserve">но-химическим показателям в 2013 </w:t>
      </w:r>
      <w:r w:rsidRPr="00C938C1">
        <w:rPr>
          <w:sz w:val="24"/>
          <w:szCs w:val="24"/>
        </w:rPr>
        <w:t>г</w:t>
      </w:r>
      <w:r>
        <w:rPr>
          <w:sz w:val="24"/>
          <w:szCs w:val="24"/>
        </w:rPr>
        <w:t>оду</w:t>
      </w:r>
      <w:r w:rsidRPr="00C938C1">
        <w:rPr>
          <w:sz w:val="24"/>
          <w:szCs w:val="24"/>
        </w:rPr>
        <w:t xml:space="preserve"> составила </w:t>
      </w:r>
      <w:r>
        <w:rPr>
          <w:sz w:val="24"/>
          <w:szCs w:val="24"/>
        </w:rPr>
        <w:t>13,7</w:t>
      </w:r>
      <w:r w:rsidRPr="00C938C1">
        <w:rPr>
          <w:sz w:val="24"/>
          <w:szCs w:val="24"/>
        </w:rPr>
        <w:t>%</w:t>
      </w:r>
      <w:r>
        <w:rPr>
          <w:sz w:val="24"/>
          <w:szCs w:val="24"/>
        </w:rPr>
        <w:t xml:space="preserve"> (2012 </w:t>
      </w:r>
      <w:r w:rsidRPr="00086FC7">
        <w:rPr>
          <w:sz w:val="24"/>
          <w:szCs w:val="24"/>
        </w:rPr>
        <w:t>–</w:t>
      </w:r>
      <w:r>
        <w:rPr>
          <w:sz w:val="24"/>
          <w:szCs w:val="24"/>
        </w:rPr>
        <w:t xml:space="preserve">15,7%; 2011 </w:t>
      </w:r>
      <w:r w:rsidRPr="00086FC7">
        <w:rPr>
          <w:sz w:val="24"/>
          <w:szCs w:val="24"/>
        </w:rPr>
        <w:t xml:space="preserve">– </w:t>
      </w:r>
      <w:r>
        <w:rPr>
          <w:sz w:val="24"/>
          <w:szCs w:val="24"/>
        </w:rPr>
        <w:t>12,1</w:t>
      </w:r>
      <w:r w:rsidRPr="00C938C1">
        <w:rPr>
          <w:sz w:val="24"/>
          <w:szCs w:val="24"/>
        </w:rPr>
        <w:t>%</w:t>
      </w:r>
      <w:r>
        <w:rPr>
          <w:sz w:val="24"/>
          <w:szCs w:val="24"/>
        </w:rPr>
        <w:t>), п</w:t>
      </w:r>
      <w:r w:rsidRPr="00C938C1">
        <w:rPr>
          <w:sz w:val="24"/>
          <w:szCs w:val="24"/>
        </w:rPr>
        <w:t xml:space="preserve">о микробиологическим показателям </w:t>
      </w:r>
      <w:r w:rsidRPr="00086FC7">
        <w:rPr>
          <w:sz w:val="24"/>
          <w:szCs w:val="24"/>
        </w:rPr>
        <w:t xml:space="preserve">– </w:t>
      </w:r>
      <w:r>
        <w:rPr>
          <w:sz w:val="24"/>
          <w:szCs w:val="24"/>
        </w:rPr>
        <w:t>4,0</w:t>
      </w:r>
      <w:r w:rsidRPr="00C938C1">
        <w:rPr>
          <w:sz w:val="24"/>
          <w:szCs w:val="24"/>
        </w:rPr>
        <w:t>%</w:t>
      </w:r>
      <w:r>
        <w:rPr>
          <w:sz w:val="24"/>
          <w:szCs w:val="24"/>
        </w:rPr>
        <w:t xml:space="preserve"> (2012 </w:t>
      </w:r>
      <w:r w:rsidRPr="00086FC7">
        <w:rPr>
          <w:sz w:val="24"/>
          <w:szCs w:val="24"/>
        </w:rPr>
        <w:t xml:space="preserve">– </w:t>
      </w:r>
      <w:r>
        <w:rPr>
          <w:sz w:val="24"/>
          <w:szCs w:val="24"/>
        </w:rPr>
        <w:t>4,9</w:t>
      </w:r>
      <w:r w:rsidRPr="00C938C1">
        <w:rPr>
          <w:sz w:val="24"/>
          <w:szCs w:val="24"/>
        </w:rPr>
        <w:t>%</w:t>
      </w:r>
      <w:r>
        <w:rPr>
          <w:sz w:val="24"/>
          <w:szCs w:val="24"/>
        </w:rPr>
        <w:t>;</w:t>
      </w:r>
      <w:r w:rsidRPr="00C938C1">
        <w:rPr>
          <w:sz w:val="24"/>
          <w:szCs w:val="24"/>
        </w:rPr>
        <w:t xml:space="preserve"> 2011</w:t>
      </w:r>
      <w:r>
        <w:rPr>
          <w:sz w:val="24"/>
          <w:szCs w:val="24"/>
        </w:rPr>
        <w:t xml:space="preserve"> </w:t>
      </w:r>
      <w:r w:rsidRPr="00086FC7">
        <w:rPr>
          <w:sz w:val="24"/>
          <w:szCs w:val="24"/>
        </w:rPr>
        <w:t xml:space="preserve">– </w:t>
      </w:r>
      <w:r w:rsidRPr="00C938C1">
        <w:rPr>
          <w:sz w:val="24"/>
          <w:szCs w:val="24"/>
        </w:rPr>
        <w:t>4,9%</w:t>
      </w:r>
      <w:r>
        <w:rPr>
          <w:sz w:val="24"/>
          <w:szCs w:val="24"/>
        </w:rPr>
        <w:t>).</w:t>
      </w:r>
    </w:p>
    <w:p w:rsidR="00E95AE2" w:rsidRPr="00C938C1" w:rsidRDefault="00E95AE2" w:rsidP="00E95AE2">
      <w:pPr>
        <w:ind w:firstLine="708"/>
        <w:rPr>
          <w:sz w:val="24"/>
          <w:szCs w:val="24"/>
        </w:rPr>
      </w:pPr>
      <w:r w:rsidRPr="00C938C1">
        <w:rPr>
          <w:sz w:val="24"/>
          <w:szCs w:val="24"/>
        </w:rPr>
        <w:t>В Брянской области в сельской местности имеется 1</w:t>
      </w:r>
      <w:r>
        <w:rPr>
          <w:sz w:val="24"/>
          <w:szCs w:val="24"/>
        </w:rPr>
        <w:t> </w:t>
      </w:r>
      <w:r w:rsidRPr="00C938C1">
        <w:rPr>
          <w:sz w:val="24"/>
          <w:szCs w:val="24"/>
        </w:rPr>
        <w:t>215 водопроводов. Удел</w:t>
      </w:r>
      <w:r w:rsidRPr="00C938C1">
        <w:rPr>
          <w:sz w:val="24"/>
          <w:szCs w:val="24"/>
        </w:rPr>
        <w:t>ь</w:t>
      </w:r>
      <w:r w:rsidRPr="00C938C1">
        <w:rPr>
          <w:sz w:val="24"/>
          <w:szCs w:val="24"/>
        </w:rPr>
        <w:t>ный вес водопроводов не соответствующих треб</w:t>
      </w:r>
      <w:r>
        <w:rPr>
          <w:sz w:val="24"/>
          <w:szCs w:val="24"/>
        </w:rPr>
        <w:t>ованиям санитарных правил в 2013 г</w:t>
      </w:r>
      <w:r>
        <w:rPr>
          <w:sz w:val="24"/>
          <w:szCs w:val="24"/>
        </w:rPr>
        <w:t>о</w:t>
      </w:r>
      <w:r>
        <w:rPr>
          <w:sz w:val="24"/>
          <w:szCs w:val="24"/>
        </w:rPr>
        <w:t>ду составил 35,3</w:t>
      </w:r>
      <w:r w:rsidRPr="00C938C1">
        <w:rPr>
          <w:sz w:val="24"/>
          <w:szCs w:val="24"/>
        </w:rPr>
        <w:t>%</w:t>
      </w:r>
      <w:r>
        <w:rPr>
          <w:sz w:val="24"/>
          <w:szCs w:val="24"/>
        </w:rPr>
        <w:t xml:space="preserve"> (2012</w:t>
      </w:r>
      <w:r w:rsidRPr="00C938C1">
        <w:rPr>
          <w:sz w:val="24"/>
          <w:szCs w:val="24"/>
        </w:rPr>
        <w:t xml:space="preserve"> </w:t>
      </w:r>
      <w:r w:rsidRPr="00086FC7">
        <w:rPr>
          <w:sz w:val="24"/>
          <w:szCs w:val="24"/>
        </w:rPr>
        <w:t xml:space="preserve">– </w:t>
      </w:r>
      <w:r w:rsidRPr="00C938C1">
        <w:rPr>
          <w:sz w:val="24"/>
          <w:szCs w:val="24"/>
        </w:rPr>
        <w:t>34%</w:t>
      </w:r>
      <w:r>
        <w:rPr>
          <w:sz w:val="24"/>
          <w:szCs w:val="24"/>
        </w:rPr>
        <w:t>;</w:t>
      </w:r>
      <w:r w:rsidRPr="00C938C1">
        <w:rPr>
          <w:sz w:val="24"/>
          <w:szCs w:val="24"/>
        </w:rPr>
        <w:t xml:space="preserve"> 201</w:t>
      </w:r>
      <w:r>
        <w:rPr>
          <w:sz w:val="24"/>
          <w:szCs w:val="24"/>
        </w:rPr>
        <w:t xml:space="preserve">1 </w:t>
      </w:r>
      <w:r w:rsidRPr="00086FC7">
        <w:rPr>
          <w:sz w:val="24"/>
          <w:szCs w:val="24"/>
        </w:rPr>
        <w:t xml:space="preserve">– </w:t>
      </w:r>
      <w:r>
        <w:rPr>
          <w:sz w:val="24"/>
          <w:szCs w:val="24"/>
        </w:rPr>
        <w:t>34%)</w:t>
      </w:r>
      <w:r w:rsidRPr="00C938C1">
        <w:rPr>
          <w:sz w:val="24"/>
          <w:szCs w:val="24"/>
        </w:rPr>
        <w:t xml:space="preserve"> из них:</w:t>
      </w:r>
    </w:p>
    <w:p w:rsidR="00E95AE2" w:rsidRPr="00C938C1" w:rsidRDefault="00E95AE2" w:rsidP="00E95AE2">
      <w:pPr>
        <w:numPr>
          <w:ilvl w:val="0"/>
          <w:numId w:val="4"/>
        </w:numPr>
        <w:rPr>
          <w:sz w:val="24"/>
          <w:szCs w:val="24"/>
        </w:rPr>
      </w:pPr>
      <w:r w:rsidRPr="00C938C1">
        <w:rPr>
          <w:sz w:val="24"/>
          <w:szCs w:val="24"/>
        </w:rPr>
        <w:t>не отвечающих требованиям санитарных правил по организации зон санитарной охраны 24,5%</w:t>
      </w:r>
      <w:r>
        <w:rPr>
          <w:sz w:val="24"/>
          <w:szCs w:val="24"/>
        </w:rPr>
        <w:t xml:space="preserve"> (2012 </w:t>
      </w:r>
      <w:r w:rsidRPr="00086FC7">
        <w:rPr>
          <w:sz w:val="24"/>
          <w:szCs w:val="24"/>
        </w:rPr>
        <w:t xml:space="preserve">– </w:t>
      </w:r>
      <w:r>
        <w:rPr>
          <w:sz w:val="24"/>
          <w:szCs w:val="24"/>
        </w:rPr>
        <w:t xml:space="preserve">24,5%; 2011 </w:t>
      </w:r>
      <w:r w:rsidRPr="00086FC7">
        <w:rPr>
          <w:sz w:val="24"/>
          <w:szCs w:val="24"/>
        </w:rPr>
        <w:t xml:space="preserve">– </w:t>
      </w:r>
      <w:r>
        <w:rPr>
          <w:sz w:val="24"/>
          <w:szCs w:val="24"/>
        </w:rPr>
        <w:t>24,5</w:t>
      </w:r>
      <w:r w:rsidRPr="00C938C1">
        <w:rPr>
          <w:sz w:val="24"/>
          <w:szCs w:val="24"/>
        </w:rPr>
        <w:t>%</w:t>
      </w:r>
      <w:r>
        <w:rPr>
          <w:sz w:val="24"/>
          <w:szCs w:val="24"/>
        </w:rPr>
        <w:t>);</w:t>
      </w:r>
    </w:p>
    <w:p w:rsidR="00E95AE2" w:rsidRDefault="00E95AE2" w:rsidP="00E95AE2">
      <w:pPr>
        <w:numPr>
          <w:ilvl w:val="0"/>
          <w:numId w:val="4"/>
        </w:numPr>
        <w:rPr>
          <w:sz w:val="24"/>
          <w:szCs w:val="24"/>
        </w:rPr>
      </w:pPr>
      <w:r w:rsidRPr="00C938C1">
        <w:rPr>
          <w:sz w:val="24"/>
          <w:szCs w:val="24"/>
        </w:rPr>
        <w:t xml:space="preserve">отсутствие необходимого комплекса очистных сооружений </w:t>
      </w:r>
      <w:r w:rsidRPr="00086FC7">
        <w:rPr>
          <w:sz w:val="24"/>
          <w:szCs w:val="24"/>
        </w:rPr>
        <w:t xml:space="preserve">– </w:t>
      </w:r>
      <w:r w:rsidRPr="00C938C1">
        <w:rPr>
          <w:sz w:val="24"/>
          <w:szCs w:val="24"/>
        </w:rPr>
        <w:t>9,5%</w:t>
      </w:r>
      <w:r>
        <w:rPr>
          <w:sz w:val="24"/>
          <w:szCs w:val="24"/>
        </w:rPr>
        <w:t xml:space="preserve"> (2012 </w:t>
      </w:r>
      <w:r w:rsidRPr="00086FC7">
        <w:rPr>
          <w:sz w:val="24"/>
          <w:szCs w:val="24"/>
        </w:rPr>
        <w:t xml:space="preserve">– </w:t>
      </w:r>
      <w:r>
        <w:rPr>
          <w:sz w:val="24"/>
          <w:szCs w:val="24"/>
        </w:rPr>
        <w:t xml:space="preserve">9,5%; 2011 </w:t>
      </w:r>
      <w:r w:rsidRPr="00086FC7">
        <w:rPr>
          <w:sz w:val="24"/>
          <w:szCs w:val="24"/>
        </w:rPr>
        <w:t xml:space="preserve">– </w:t>
      </w:r>
      <w:r w:rsidRPr="00C938C1">
        <w:rPr>
          <w:sz w:val="24"/>
          <w:szCs w:val="24"/>
        </w:rPr>
        <w:t>6,0%</w:t>
      </w:r>
      <w:r>
        <w:rPr>
          <w:sz w:val="24"/>
          <w:szCs w:val="24"/>
        </w:rPr>
        <w:t>);</w:t>
      </w:r>
    </w:p>
    <w:p w:rsidR="00E95AE2" w:rsidRPr="00C938C1" w:rsidRDefault="00E95AE2" w:rsidP="00E95AE2">
      <w:pPr>
        <w:numPr>
          <w:ilvl w:val="0"/>
          <w:numId w:val="4"/>
        </w:numPr>
        <w:rPr>
          <w:sz w:val="24"/>
          <w:szCs w:val="24"/>
        </w:rPr>
      </w:pPr>
      <w:r>
        <w:rPr>
          <w:sz w:val="24"/>
          <w:szCs w:val="24"/>
        </w:rPr>
        <w:t xml:space="preserve">отсутствие обеззараживающих устройств </w:t>
      </w:r>
      <w:r w:rsidRPr="00086FC7">
        <w:rPr>
          <w:sz w:val="24"/>
          <w:szCs w:val="24"/>
        </w:rPr>
        <w:t xml:space="preserve">– </w:t>
      </w:r>
      <w:r>
        <w:rPr>
          <w:sz w:val="24"/>
          <w:szCs w:val="24"/>
        </w:rPr>
        <w:t xml:space="preserve">1,3% (2012 </w:t>
      </w:r>
      <w:r w:rsidRPr="00086FC7">
        <w:rPr>
          <w:sz w:val="24"/>
          <w:szCs w:val="24"/>
        </w:rPr>
        <w:t xml:space="preserve">– </w:t>
      </w:r>
      <w:r>
        <w:rPr>
          <w:sz w:val="24"/>
          <w:szCs w:val="24"/>
        </w:rPr>
        <w:t xml:space="preserve">0%; 2011 </w:t>
      </w:r>
      <w:r w:rsidRPr="00086FC7">
        <w:rPr>
          <w:sz w:val="24"/>
          <w:szCs w:val="24"/>
        </w:rPr>
        <w:t xml:space="preserve">– </w:t>
      </w:r>
      <w:r>
        <w:rPr>
          <w:sz w:val="24"/>
          <w:szCs w:val="24"/>
        </w:rPr>
        <w:t>0%).</w:t>
      </w:r>
    </w:p>
    <w:p w:rsidR="00E95AE2" w:rsidRDefault="00E95AE2" w:rsidP="00E95AE2">
      <w:pPr>
        <w:ind w:firstLine="708"/>
        <w:rPr>
          <w:sz w:val="24"/>
          <w:szCs w:val="24"/>
        </w:rPr>
      </w:pPr>
      <w:r w:rsidRPr="00C938C1">
        <w:rPr>
          <w:sz w:val="24"/>
          <w:szCs w:val="24"/>
        </w:rPr>
        <w:t>Качество воды из сельских водопроводов характеризовалось следующими пок</w:t>
      </w:r>
      <w:r w:rsidRPr="00C938C1">
        <w:rPr>
          <w:sz w:val="24"/>
          <w:szCs w:val="24"/>
        </w:rPr>
        <w:t>а</w:t>
      </w:r>
      <w:r w:rsidRPr="00C938C1">
        <w:rPr>
          <w:sz w:val="24"/>
          <w:szCs w:val="24"/>
        </w:rPr>
        <w:t>зателями</w:t>
      </w:r>
      <w:r>
        <w:rPr>
          <w:sz w:val="24"/>
          <w:szCs w:val="24"/>
        </w:rPr>
        <w:t>: у</w:t>
      </w:r>
      <w:r w:rsidRPr="00C938C1">
        <w:rPr>
          <w:sz w:val="24"/>
          <w:szCs w:val="24"/>
        </w:rPr>
        <w:t>дельный вес нестандартных проб воды по санитар</w:t>
      </w:r>
      <w:r>
        <w:rPr>
          <w:sz w:val="24"/>
          <w:szCs w:val="24"/>
        </w:rPr>
        <w:t>но-химическим показат</w:t>
      </w:r>
      <w:r>
        <w:rPr>
          <w:sz w:val="24"/>
          <w:szCs w:val="24"/>
        </w:rPr>
        <w:t>е</w:t>
      </w:r>
      <w:r>
        <w:rPr>
          <w:sz w:val="24"/>
          <w:szCs w:val="24"/>
        </w:rPr>
        <w:t>лям в 2013 году</w:t>
      </w:r>
      <w:r w:rsidRPr="00C938C1">
        <w:rPr>
          <w:sz w:val="24"/>
          <w:szCs w:val="24"/>
        </w:rPr>
        <w:t xml:space="preserve"> составил</w:t>
      </w:r>
      <w:r>
        <w:rPr>
          <w:sz w:val="24"/>
          <w:szCs w:val="24"/>
        </w:rPr>
        <w:t xml:space="preserve"> 16,9</w:t>
      </w:r>
      <w:r w:rsidRPr="00C938C1">
        <w:rPr>
          <w:sz w:val="24"/>
          <w:szCs w:val="24"/>
        </w:rPr>
        <w:t xml:space="preserve">% </w:t>
      </w:r>
      <w:r>
        <w:rPr>
          <w:sz w:val="24"/>
          <w:szCs w:val="24"/>
        </w:rPr>
        <w:t xml:space="preserve">(2012 </w:t>
      </w:r>
      <w:r w:rsidRPr="00086FC7">
        <w:rPr>
          <w:sz w:val="24"/>
          <w:szCs w:val="24"/>
        </w:rPr>
        <w:t xml:space="preserve">– </w:t>
      </w:r>
      <w:r>
        <w:rPr>
          <w:sz w:val="24"/>
          <w:szCs w:val="24"/>
        </w:rPr>
        <w:t xml:space="preserve">16,4%; 2011 </w:t>
      </w:r>
      <w:r w:rsidRPr="00086FC7">
        <w:rPr>
          <w:sz w:val="24"/>
          <w:szCs w:val="24"/>
        </w:rPr>
        <w:t xml:space="preserve">– </w:t>
      </w:r>
      <w:r>
        <w:rPr>
          <w:sz w:val="24"/>
          <w:szCs w:val="24"/>
        </w:rPr>
        <w:t>18,8</w:t>
      </w:r>
      <w:r w:rsidRPr="00C938C1">
        <w:rPr>
          <w:sz w:val="24"/>
          <w:szCs w:val="24"/>
        </w:rPr>
        <w:t>%</w:t>
      </w:r>
      <w:r>
        <w:rPr>
          <w:sz w:val="24"/>
          <w:szCs w:val="24"/>
        </w:rPr>
        <w:t>), у</w:t>
      </w:r>
      <w:r w:rsidRPr="00C938C1">
        <w:rPr>
          <w:sz w:val="24"/>
          <w:szCs w:val="24"/>
        </w:rPr>
        <w:t>дельный вес неста</w:t>
      </w:r>
      <w:r w:rsidRPr="00C938C1">
        <w:rPr>
          <w:sz w:val="24"/>
          <w:szCs w:val="24"/>
        </w:rPr>
        <w:t>н</w:t>
      </w:r>
      <w:r w:rsidRPr="00C938C1">
        <w:rPr>
          <w:sz w:val="24"/>
          <w:szCs w:val="24"/>
        </w:rPr>
        <w:t>дартных проб воды по микробиологическим показателям сост</w:t>
      </w:r>
      <w:r>
        <w:rPr>
          <w:sz w:val="24"/>
          <w:szCs w:val="24"/>
        </w:rPr>
        <w:t>авил 2,0</w:t>
      </w:r>
      <w:r w:rsidRPr="00C938C1">
        <w:rPr>
          <w:sz w:val="24"/>
          <w:szCs w:val="24"/>
        </w:rPr>
        <w:t xml:space="preserve">% </w:t>
      </w:r>
      <w:r>
        <w:rPr>
          <w:sz w:val="24"/>
          <w:szCs w:val="24"/>
        </w:rPr>
        <w:t xml:space="preserve">(2012 </w:t>
      </w:r>
      <w:r w:rsidRPr="00086FC7">
        <w:rPr>
          <w:sz w:val="24"/>
          <w:szCs w:val="24"/>
        </w:rPr>
        <w:t xml:space="preserve">– </w:t>
      </w:r>
      <w:r>
        <w:rPr>
          <w:sz w:val="24"/>
          <w:szCs w:val="24"/>
        </w:rPr>
        <w:t xml:space="preserve">4,4%; 2011 </w:t>
      </w:r>
      <w:r w:rsidRPr="00086FC7">
        <w:rPr>
          <w:sz w:val="24"/>
          <w:szCs w:val="24"/>
        </w:rPr>
        <w:t xml:space="preserve">– </w:t>
      </w:r>
      <w:r>
        <w:rPr>
          <w:sz w:val="24"/>
          <w:szCs w:val="24"/>
        </w:rPr>
        <w:t>10,5</w:t>
      </w:r>
      <w:r w:rsidRPr="00C938C1">
        <w:rPr>
          <w:sz w:val="24"/>
          <w:szCs w:val="24"/>
        </w:rPr>
        <w:t>%</w:t>
      </w:r>
      <w:r>
        <w:rPr>
          <w:sz w:val="24"/>
          <w:szCs w:val="24"/>
        </w:rPr>
        <w:t>)</w:t>
      </w:r>
      <w:r w:rsidRPr="00C938C1">
        <w:rPr>
          <w:sz w:val="24"/>
          <w:szCs w:val="24"/>
        </w:rPr>
        <w:t>.</w:t>
      </w:r>
    </w:p>
    <w:p w:rsidR="00A86CC9" w:rsidRPr="00C938C1" w:rsidRDefault="00E95AE2" w:rsidP="00E95AE2">
      <w:pPr>
        <w:ind w:firstLine="708"/>
        <w:rPr>
          <w:sz w:val="24"/>
          <w:szCs w:val="24"/>
        </w:rPr>
      </w:pPr>
      <w:r w:rsidRPr="00C938C1">
        <w:rPr>
          <w:sz w:val="24"/>
          <w:szCs w:val="24"/>
        </w:rPr>
        <w:t>Таким образом</w:t>
      </w:r>
      <w:r>
        <w:rPr>
          <w:sz w:val="24"/>
          <w:szCs w:val="24"/>
        </w:rPr>
        <w:t>,</w:t>
      </w:r>
      <w:r w:rsidRPr="00C938C1">
        <w:rPr>
          <w:sz w:val="24"/>
          <w:szCs w:val="24"/>
        </w:rPr>
        <w:t xml:space="preserve"> качество воды из сельских водопроводов по </w:t>
      </w:r>
      <w:r>
        <w:rPr>
          <w:sz w:val="24"/>
          <w:szCs w:val="24"/>
        </w:rPr>
        <w:t xml:space="preserve">сравнению с 2012 </w:t>
      </w:r>
      <w:r w:rsidRPr="00C938C1">
        <w:rPr>
          <w:sz w:val="24"/>
          <w:szCs w:val="24"/>
        </w:rPr>
        <w:t>г</w:t>
      </w:r>
      <w:r>
        <w:rPr>
          <w:sz w:val="24"/>
          <w:szCs w:val="24"/>
        </w:rPr>
        <w:t>одом улучшилось по микробиологическим показателям, и незначительно ухудшилось по санитарно-химическим показателям</w:t>
      </w:r>
      <w:r w:rsidR="00A86CC9" w:rsidRPr="00C938C1">
        <w:rPr>
          <w:sz w:val="24"/>
          <w:szCs w:val="24"/>
        </w:rPr>
        <w:t>.</w:t>
      </w:r>
    </w:p>
    <w:p w:rsidR="00A86CC9" w:rsidRPr="00274E92" w:rsidRDefault="00A86CC9" w:rsidP="00274E92">
      <w:pPr>
        <w:ind w:firstLine="708"/>
        <w:rPr>
          <w:i/>
          <w:sz w:val="24"/>
          <w:szCs w:val="24"/>
        </w:rPr>
      </w:pPr>
      <w:r w:rsidRPr="00274E92">
        <w:rPr>
          <w:i/>
          <w:sz w:val="24"/>
          <w:szCs w:val="24"/>
        </w:rPr>
        <w:lastRenderedPageBreak/>
        <w:t>В течение 201</w:t>
      </w:r>
      <w:r w:rsidR="00E95AE2">
        <w:rPr>
          <w:i/>
          <w:sz w:val="24"/>
          <w:szCs w:val="24"/>
        </w:rPr>
        <w:t>3</w:t>
      </w:r>
      <w:r w:rsidRPr="00274E92">
        <w:rPr>
          <w:i/>
          <w:sz w:val="24"/>
          <w:szCs w:val="24"/>
        </w:rPr>
        <w:t xml:space="preserve"> года лабораторно исследовано:</w:t>
      </w:r>
    </w:p>
    <w:p w:rsidR="00E87D8B" w:rsidRDefault="00E95AE2" w:rsidP="00E95AE2">
      <w:pPr>
        <w:ind w:firstLine="708"/>
        <w:rPr>
          <w:sz w:val="24"/>
          <w:szCs w:val="24"/>
        </w:rPr>
      </w:pPr>
      <w:r w:rsidRPr="00C938C1">
        <w:rPr>
          <w:sz w:val="24"/>
          <w:szCs w:val="24"/>
        </w:rPr>
        <w:t>Вода из источников централизованного водоснабжения:</w:t>
      </w:r>
    </w:p>
    <w:p w:rsidR="00E87D8B" w:rsidRDefault="00E95AE2" w:rsidP="00E87D8B">
      <w:pPr>
        <w:numPr>
          <w:ilvl w:val="0"/>
          <w:numId w:val="4"/>
        </w:numPr>
        <w:tabs>
          <w:tab w:val="clear" w:pos="720"/>
          <w:tab w:val="num" w:pos="993"/>
        </w:tabs>
        <w:ind w:left="993" w:hanging="284"/>
        <w:rPr>
          <w:sz w:val="24"/>
          <w:szCs w:val="24"/>
        </w:rPr>
      </w:pPr>
      <w:r w:rsidRPr="00C938C1">
        <w:rPr>
          <w:sz w:val="24"/>
          <w:szCs w:val="24"/>
        </w:rPr>
        <w:t>2</w:t>
      </w:r>
      <w:r>
        <w:rPr>
          <w:sz w:val="24"/>
          <w:szCs w:val="24"/>
        </w:rPr>
        <w:t> 598</w:t>
      </w:r>
      <w:r w:rsidRPr="00C938C1">
        <w:rPr>
          <w:sz w:val="24"/>
          <w:szCs w:val="24"/>
        </w:rPr>
        <w:t xml:space="preserve"> проб на микробиологические показатели, из них 60 проб не соответс</w:t>
      </w:r>
      <w:r w:rsidRPr="00C938C1">
        <w:rPr>
          <w:sz w:val="24"/>
          <w:szCs w:val="24"/>
        </w:rPr>
        <w:t>т</w:t>
      </w:r>
      <w:r w:rsidRPr="00C938C1">
        <w:rPr>
          <w:sz w:val="24"/>
          <w:szCs w:val="24"/>
        </w:rPr>
        <w:t>в</w:t>
      </w:r>
      <w:r>
        <w:rPr>
          <w:sz w:val="24"/>
          <w:szCs w:val="24"/>
        </w:rPr>
        <w:t>овали</w:t>
      </w:r>
      <w:r w:rsidRPr="00C938C1">
        <w:rPr>
          <w:sz w:val="24"/>
          <w:szCs w:val="24"/>
        </w:rPr>
        <w:t xml:space="preserve"> нормативным требованиям, что состав</w:t>
      </w:r>
      <w:r>
        <w:rPr>
          <w:sz w:val="24"/>
          <w:szCs w:val="24"/>
        </w:rPr>
        <w:t>ило</w:t>
      </w:r>
      <w:r w:rsidRPr="00C938C1">
        <w:rPr>
          <w:sz w:val="24"/>
          <w:szCs w:val="24"/>
        </w:rPr>
        <w:t xml:space="preserve"> 2,3%</w:t>
      </w:r>
      <w:r>
        <w:rPr>
          <w:sz w:val="24"/>
          <w:szCs w:val="24"/>
        </w:rPr>
        <w:t xml:space="preserve"> (2012 </w:t>
      </w:r>
      <w:r w:rsidRPr="00086FC7">
        <w:rPr>
          <w:sz w:val="24"/>
          <w:szCs w:val="24"/>
        </w:rPr>
        <w:t xml:space="preserve">– </w:t>
      </w:r>
      <w:r w:rsidRPr="00C938C1">
        <w:rPr>
          <w:sz w:val="24"/>
          <w:szCs w:val="24"/>
        </w:rPr>
        <w:t>2</w:t>
      </w:r>
      <w:r>
        <w:rPr>
          <w:sz w:val="24"/>
          <w:szCs w:val="24"/>
        </w:rPr>
        <w:t> 571 проб</w:t>
      </w:r>
      <w:r w:rsidR="00E87D8B">
        <w:rPr>
          <w:sz w:val="24"/>
          <w:szCs w:val="24"/>
        </w:rPr>
        <w:t>а</w:t>
      </w:r>
      <w:r>
        <w:rPr>
          <w:sz w:val="24"/>
          <w:szCs w:val="24"/>
        </w:rPr>
        <w:t xml:space="preserve">, из них 60 </w:t>
      </w:r>
      <w:r w:rsidRPr="00C938C1">
        <w:rPr>
          <w:sz w:val="24"/>
          <w:szCs w:val="24"/>
        </w:rPr>
        <w:t>проб не соо</w:t>
      </w:r>
      <w:r>
        <w:rPr>
          <w:sz w:val="24"/>
          <w:szCs w:val="24"/>
        </w:rPr>
        <w:t>тветствовали, что составляло 2,3</w:t>
      </w:r>
      <w:r w:rsidRPr="00C938C1">
        <w:rPr>
          <w:sz w:val="24"/>
          <w:szCs w:val="24"/>
        </w:rPr>
        <w:t>%</w:t>
      </w:r>
      <w:r w:rsidR="00E87D8B">
        <w:rPr>
          <w:sz w:val="24"/>
          <w:szCs w:val="24"/>
        </w:rPr>
        <w:t>;</w:t>
      </w:r>
      <w:r>
        <w:rPr>
          <w:sz w:val="24"/>
          <w:szCs w:val="24"/>
        </w:rPr>
        <w:t xml:space="preserve"> 2011 </w:t>
      </w:r>
      <w:r w:rsidRPr="00C938C1">
        <w:rPr>
          <w:sz w:val="24"/>
          <w:szCs w:val="24"/>
        </w:rPr>
        <w:t>–</w:t>
      </w:r>
      <w:r>
        <w:rPr>
          <w:sz w:val="24"/>
          <w:szCs w:val="24"/>
        </w:rPr>
        <w:t xml:space="preserve"> </w:t>
      </w:r>
      <w:r w:rsidRPr="00C938C1">
        <w:rPr>
          <w:sz w:val="24"/>
          <w:szCs w:val="24"/>
        </w:rPr>
        <w:t>2</w:t>
      </w:r>
      <w:r>
        <w:rPr>
          <w:sz w:val="24"/>
          <w:szCs w:val="24"/>
        </w:rPr>
        <w:t> 264</w:t>
      </w:r>
      <w:r w:rsidRPr="00C938C1">
        <w:rPr>
          <w:sz w:val="24"/>
          <w:szCs w:val="24"/>
        </w:rPr>
        <w:t xml:space="preserve"> пр</w:t>
      </w:r>
      <w:r>
        <w:rPr>
          <w:sz w:val="24"/>
          <w:szCs w:val="24"/>
        </w:rPr>
        <w:t>об</w:t>
      </w:r>
      <w:r w:rsidR="00E87D8B">
        <w:rPr>
          <w:sz w:val="24"/>
          <w:szCs w:val="24"/>
        </w:rPr>
        <w:t>ы</w:t>
      </w:r>
      <w:r>
        <w:rPr>
          <w:sz w:val="24"/>
          <w:szCs w:val="24"/>
        </w:rPr>
        <w:t>, из них 48</w:t>
      </w:r>
      <w:r w:rsidRPr="00C938C1">
        <w:rPr>
          <w:sz w:val="24"/>
          <w:szCs w:val="24"/>
        </w:rPr>
        <w:t xml:space="preserve"> проб не соответствовали, что составляло 2,6%);</w:t>
      </w:r>
    </w:p>
    <w:p w:rsidR="00E87D8B" w:rsidRDefault="00E87D8B" w:rsidP="00E87D8B">
      <w:pPr>
        <w:numPr>
          <w:ilvl w:val="0"/>
          <w:numId w:val="4"/>
        </w:numPr>
        <w:tabs>
          <w:tab w:val="clear" w:pos="720"/>
          <w:tab w:val="num" w:pos="993"/>
        </w:tabs>
        <w:ind w:left="993" w:hanging="284"/>
        <w:rPr>
          <w:sz w:val="24"/>
          <w:szCs w:val="24"/>
        </w:rPr>
      </w:pPr>
      <w:r w:rsidRPr="00C938C1">
        <w:rPr>
          <w:sz w:val="24"/>
          <w:szCs w:val="24"/>
        </w:rPr>
        <w:t>2</w:t>
      </w:r>
      <w:r>
        <w:rPr>
          <w:sz w:val="24"/>
          <w:szCs w:val="24"/>
        </w:rPr>
        <w:t> 130</w:t>
      </w:r>
      <w:r w:rsidRPr="00C938C1">
        <w:rPr>
          <w:sz w:val="24"/>
          <w:szCs w:val="24"/>
        </w:rPr>
        <w:t xml:space="preserve"> проб питьевой воды на санитарно-</w:t>
      </w:r>
      <w:r>
        <w:rPr>
          <w:sz w:val="24"/>
          <w:szCs w:val="24"/>
        </w:rPr>
        <w:t>химические показатели, из них 37</w:t>
      </w:r>
      <w:r w:rsidRPr="00C938C1">
        <w:rPr>
          <w:sz w:val="24"/>
          <w:szCs w:val="24"/>
        </w:rPr>
        <w:t>0 проб не соответств</w:t>
      </w:r>
      <w:r>
        <w:rPr>
          <w:sz w:val="24"/>
          <w:szCs w:val="24"/>
        </w:rPr>
        <w:t>овали</w:t>
      </w:r>
      <w:r w:rsidRPr="00C938C1">
        <w:rPr>
          <w:sz w:val="24"/>
          <w:szCs w:val="24"/>
        </w:rPr>
        <w:t xml:space="preserve"> нормативным требованиям, что состав</w:t>
      </w:r>
      <w:r>
        <w:rPr>
          <w:sz w:val="24"/>
          <w:szCs w:val="24"/>
        </w:rPr>
        <w:t>ило 17,3</w:t>
      </w:r>
      <w:r w:rsidRPr="00C938C1">
        <w:rPr>
          <w:sz w:val="24"/>
          <w:szCs w:val="24"/>
        </w:rPr>
        <w:t>%</w:t>
      </w:r>
      <w:r>
        <w:rPr>
          <w:sz w:val="24"/>
          <w:szCs w:val="24"/>
        </w:rPr>
        <w:t xml:space="preserve"> (2012 </w:t>
      </w:r>
      <w:r w:rsidRPr="00C938C1">
        <w:rPr>
          <w:sz w:val="24"/>
          <w:szCs w:val="24"/>
        </w:rPr>
        <w:t>–</w:t>
      </w:r>
      <w:r>
        <w:rPr>
          <w:sz w:val="24"/>
          <w:szCs w:val="24"/>
        </w:rPr>
        <w:t xml:space="preserve"> 2 036 проб,</w:t>
      </w:r>
      <w:r w:rsidRPr="00086FC7">
        <w:rPr>
          <w:sz w:val="24"/>
          <w:szCs w:val="24"/>
        </w:rPr>
        <w:t xml:space="preserve"> </w:t>
      </w:r>
      <w:r>
        <w:rPr>
          <w:sz w:val="24"/>
          <w:szCs w:val="24"/>
        </w:rPr>
        <w:t>из них 360</w:t>
      </w:r>
      <w:r w:rsidRPr="00C938C1">
        <w:rPr>
          <w:sz w:val="24"/>
          <w:szCs w:val="24"/>
        </w:rPr>
        <w:t xml:space="preserve"> проб не соответство</w:t>
      </w:r>
      <w:r>
        <w:rPr>
          <w:sz w:val="24"/>
          <w:szCs w:val="24"/>
        </w:rPr>
        <w:t>вали, что составляло 17,7</w:t>
      </w:r>
      <w:r w:rsidRPr="00C938C1">
        <w:rPr>
          <w:sz w:val="24"/>
          <w:szCs w:val="24"/>
        </w:rPr>
        <w:t>%</w:t>
      </w:r>
      <w:r>
        <w:rPr>
          <w:sz w:val="24"/>
          <w:szCs w:val="24"/>
        </w:rPr>
        <w:t xml:space="preserve">; 2011 </w:t>
      </w:r>
      <w:r w:rsidRPr="00086FC7">
        <w:rPr>
          <w:sz w:val="24"/>
          <w:szCs w:val="24"/>
        </w:rPr>
        <w:t xml:space="preserve">– </w:t>
      </w:r>
      <w:r w:rsidRPr="00C938C1">
        <w:rPr>
          <w:sz w:val="24"/>
          <w:szCs w:val="24"/>
        </w:rPr>
        <w:t>1</w:t>
      </w:r>
      <w:r>
        <w:rPr>
          <w:sz w:val="24"/>
          <w:szCs w:val="24"/>
        </w:rPr>
        <w:t xml:space="preserve"> 855 проб, из них 311 </w:t>
      </w:r>
      <w:r w:rsidRPr="00C938C1">
        <w:rPr>
          <w:sz w:val="24"/>
          <w:szCs w:val="24"/>
        </w:rPr>
        <w:t>проб не соответств</w:t>
      </w:r>
      <w:r>
        <w:rPr>
          <w:sz w:val="24"/>
          <w:szCs w:val="24"/>
        </w:rPr>
        <w:t>овали, что составляло 16,7%);</w:t>
      </w:r>
    </w:p>
    <w:p w:rsidR="00E95AE2" w:rsidRDefault="00E87D8B" w:rsidP="00E87D8B">
      <w:pPr>
        <w:numPr>
          <w:ilvl w:val="0"/>
          <w:numId w:val="4"/>
        </w:numPr>
        <w:tabs>
          <w:tab w:val="clear" w:pos="720"/>
          <w:tab w:val="num" w:pos="993"/>
        </w:tabs>
        <w:ind w:left="993" w:hanging="284"/>
        <w:rPr>
          <w:sz w:val="24"/>
          <w:szCs w:val="24"/>
        </w:rPr>
      </w:pPr>
      <w:r>
        <w:rPr>
          <w:sz w:val="24"/>
          <w:szCs w:val="24"/>
        </w:rPr>
        <w:t>п</w:t>
      </w:r>
      <w:r w:rsidR="00E95AE2">
        <w:rPr>
          <w:sz w:val="24"/>
          <w:szCs w:val="24"/>
        </w:rPr>
        <w:t>аразитологические исследования питьевой воды из источников водоснабж</w:t>
      </w:r>
      <w:r w:rsidR="00E95AE2">
        <w:rPr>
          <w:sz w:val="24"/>
          <w:szCs w:val="24"/>
        </w:rPr>
        <w:t>е</w:t>
      </w:r>
      <w:r w:rsidR="00E95AE2">
        <w:rPr>
          <w:sz w:val="24"/>
          <w:szCs w:val="24"/>
        </w:rPr>
        <w:t xml:space="preserve">ния </w:t>
      </w:r>
      <w:r>
        <w:rPr>
          <w:sz w:val="24"/>
          <w:szCs w:val="24"/>
        </w:rPr>
        <w:t xml:space="preserve">в 2013 году </w:t>
      </w:r>
      <w:r w:rsidR="00E95AE2">
        <w:rPr>
          <w:sz w:val="24"/>
          <w:szCs w:val="24"/>
        </w:rPr>
        <w:t>не проводились</w:t>
      </w:r>
      <w:r>
        <w:rPr>
          <w:sz w:val="24"/>
          <w:szCs w:val="24"/>
        </w:rPr>
        <w:t xml:space="preserve"> (</w:t>
      </w:r>
      <w:r w:rsidR="00E95AE2">
        <w:rPr>
          <w:sz w:val="24"/>
          <w:szCs w:val="24"/>
        </w:rPr>
        <w:t>2012</w:t>
      </w:r>
      <w:r>
        <w:rPr>
          <w:sz w:val="24"/>
          <w:szCs w:val="24"/>
        </w:rPr>
        <w:t xml:space="preserve"> </w:t>
      </w:r>
      <w:r w:rsidRPr="00C938C1">
        <w:rPr>
          <w:sz w:val="24"/>
          <w:szCs w:val="24"/>
        </w:rPr>
        <w:t>–</w:t>
      </w:r>
      <w:r>
        <w:rPr>
          <w:sz w:val="24"/>
          <w:szCs w:val="24"/>
        </w:rPr>
        <w:t xml:space="preserve"> </w:t>
      </w:r>
      <w:r w:rsidR="00E95AE2">
        <w:rPr>
          <w:sz w:val="24"/>
          <w:szCs w:val="24"/>
        </w:rPr>
        <w:t>было исследовано 16 проб, все пробы соответствовали требованиям санитарных правил</w:t>
      </w:r>
      <w:r>
        <w:rPr>
          <w:sz w:val="24"/>
          <w:szCs w:val="24"/>
        </w:rPr>
        <w:t>;</w:t>
      </w:r>
      <w:r w:rsidR="00E95AE2">
        <w:rPr>
          <w:sz w:val="24"/>
          <w:szCs w:val="24"/>
        </w:rPr>
        <w:t xml:space="preserve"> 2011</w:t>
      </w:r>
      <w:r>
        <w:rPr>
          <w:sz w:val="24"/>
          <w:szCs w:val="24"/>
        </w:rPr>
        <w:t xml:space="preserve"> </w:t>
      </w:r>
      <w:r w:rsidRPr="00C938C1">
        <w:rPr>
          <w:sz w:val="24"/>
          <w:szCs w:val="24"/>
        </w:rPr>
        <w:t>–</w:t>
      </w:r>
      <w:r>
        <w:rPr>
          <w:sz w:val="24"/>
          <w:szCs w:val="24"/>
        </w:rPr>
        <w:t xml:space="preserve"> </w:t>
      </w:r>
      <w:r w:rsidR="00E95AE2">
        <w:rPr>
          <w:sz w:val="24"/>
          <w:szCs w:val="24"/>
        </w:rPr>
        <w:t>исследования из и</w:t>
      </w:r>
      <w:r w:rsidR="00E95AE2">
        <w:rPr>
          <w:sz w:val="24"/>
          <w:szCs w:val="24"/>
        </w:rPr>
        <w:t>с</w:t>
      </w:r>
      <w:r w:rsidR="00E95AE2">
        <w:rPr>
          <w:sz w:val="24"/>
          <w:szCs w:val="24"/>
        </w:rPr>
        <w:t>точников на паразитологические показатели не проводились</w:t>
      </w:r>
      <w:r>
        <w:rPr>
          <w:sz w:val="24"/>
          <w:szCs w:val="24"/>
        </w:rPr>
        <w:t>).</w:t>
      </w:r>
    </w:p>
    <w:p w:rsidR="00E87D8B" w:rsidRDefault="00E95AE2" w:rsidP="00E95AE2">
      <w:pPr>
        <w:ind w:firstLine="708"/>
        <w:rPr>
          <w:sz w:val="24"/>
          <w:szCs w:val="24"/>
        </w:rPr>
      </w:pPr>
      <w:r w:rsidRPr="00C938C1">
        <w:rPr>
          <w:sz w:val="24"/>
          <w:szCs w:val="24"/>
        </w:rPr>
        <w:t>Вода из поверхностных источников централизованного водоснабжении:</w:t>
      </w:r>
    </w:p>
    <w:p w:rsidR="00E87D8B" w:rsidRDefault="00E95AE2" w:rsidP="00E87D8B">
      <w:pPr>
        <w:numPr>
          <w:ilvl w:val="0"/>
          <w:numId w:val="4"/>
        </w:numPr>
        <w:tabs>
          <w:tab w:val="clear" w:pos="720"/>
          <w:tab w:val="num" w:pos="993"/>
        </w:tabs>
        <w:ind w:left="993" w:hanging="284"/>
        <w:rPr>
          <w:sz w:val="24"/>
          <w:szCs w:val="24"/>
        </w:rPr>
      </w:pPr>
      <w:r>
        <w:rPr>
          <w:sz w:val="24"/>
          <w:szCs w:val="24"/>
        </w:rPr>
        <w:t>17</w:t>
      </w:r>
      <w:r w:rsidRPr="00C938C1">
        <w:rPr>
          <w:sz w:val="24"/>
          <w:szCs w:val="24"/>
        </w:rPr>
        <w:t xml:space="preserve"> проб на санитарно</w:t>
      </w:r>
      <w:r>
        <w:rPr>
          <w:sz w:val="24"/>
          <w:szCs w:val="24"/>
        </w:rPr>
        <w:t>-химические показатели, из них 2 пробы</w:t>
      </w:r>
      <w:r w:rsidRPr="00C938C1">
        <w:rPr>
          <w:sz w:val="24"/>
          <w:szCs w:val="24"/>
        </w:rPr>
        <w:t xml:space="preserve"> не соответств</w:t>
      </w:r>
      <w:r>
        <w:rPr>
          <w:sz w:val="24"/>
          <w:szCs w:val="24"/>
        </w:rPr>
        <w:t>о</w:t>
      </w:r>
      <w:r>
        <w:rPr>
          <w:sz w:val="24"/>
          <w:szCs w:val="24"/>
        </w:rPr>
        <w:t>вала</w:t>
      </w:r>
      <w:r w:rsidRPr="00C938C1">
        <w:rPr>
          <w:sz w:val="24"/>
          <w:szCs w:val="24"/>
        </w:rPr>
        <w:t xml:space="preserve"> нормативным требованиям, что состав</w:t>
      </w:r>
      <w:r>
        <w:rPr>
          <w:sz w:val="24"/>
          <w:szCs w:val="24"/>
        </w:rPr>
        <w:t>ило 11,7</w:t>
      </w:r>
      <w:r w:rsidRPr="00C938C1">
        <w:rPr>
          <w:sz w:val="24"/>
          <w:szCs w:val="24"/>
        </w:rPr>
        <w:t>%</w:t>
      </w:r>
      <w:r>
        <w:rPr>
          <w:sz w:val="24"/>
          <w:szCs w:val="24"/>
        </w:rPr>
        <w:t xml:space="preserve"> (2012 </w:t>
      </w:r>
      <w:r w:rsidRPr="00086FC7">
        <w:rPr>
          <w:sz w:val="24"/>
          <w:szCs w:val="24"/>
        </w:rPr>
        <w:t xml:space="preserve">– </w:t>
      </w:r>
      <w:r>
        <w:rPr>
          <w:sz w:val="24"/>
          <w:szCs w:val="24"/>
        </w:rPr>
        <w:t>20 проб, из них 1 проба не соответствовала, что составило 5</w:t>
      </w:r>
      <w:r w:rsidRPr="00C938C1">
        <w:rPr>
          <w:sz w:val="24"/>
          <w:szCs w:val="24"/>
        </w:rPr>
        <w:t>%</w:t>
      </w:r>
      <w:r w:rsidR="00E87D8B">
        <w:rPr>
          <w:sz w:val="24"/>
          <w:szCs w:val="24"/>
        </w:rPr>
        <w:t>;</w:t>
      </w:r>
      <w:r>
        <w:rPr>
          <w:sz w:val="24"/>
          <w:szCs w:val="24"/>
        </w:rPr>
        <w:t xml:space="preserve"> 2011 </w:t>
      </w:r>
      <w:r w:rsidRPr="00086FC7">
        <w:rPr>
          <w:sz w:val="24"/>
          <w:szCs w:val="24"/>
        </w:rPr>
        <w:t xml:space="preserve">– </w:t>
      </w:r>
      <w:r>
        <w:rPr>
          <w:sz w:val="24"/>
          <w:szCs w:val="24"/>
        </w:rPr>
        <w:t>18 проб, из них 2</w:t>
      </w:r>
      <w:r w:rsidRPr="00C938C1">
        <w:rPr>
          <w:sz w:val="24"/>
          <w:szCs w:val="24"/>
        </w:rPr>
        <w:t xml:space="preserve"> проб</w:t>
      </w:r>
      <w:r>
        <w:rPr>
          <w:sz w:val="24"/>
          <w:szCs w:val="24"/>
        </w:rPr>
        <w:t>ы</w:t>
      </w:r>
      <w:r w:rsidRPr="00C938C1">
        <w:rPr>
          <w:sz w:val="24"/>
          <w:szCs w:val="24"/>
        </w:rPr>
        <w:t xml:space="preserve"> не с</w:t>
      </w:r>
      <w:r>
        <w:rPr>
          <w:sz w:val="24"/>
          <w:szCs w:val="24"/>
        </w:rPr>
        <w:t>оответствовали, что составило 11,1%);</w:t>
      </w:r>
    </w:p>
    <w:p w:rsidR="00E95AE2" w:rsidRPr="00C938C1" w:rsidRDefault="00E95AE2" w:rsidP="00E87D8B">
      <w:pPr>
        <w:numPr>
          <w:ilvl w:val="0"/>
          <w:numId w:val="4"/>
        </w:numPr>
        <w:tabs>
          <w:tab w:val="clear" w:pos="720"/>
          <w:tab w:val="num" w:pos="993"/>
        </w:tabs>
        <w:ind w:left="993" w:hanging="284"/>
        <w:rPr>
          <w:sz w:val="24"/>
          <w:szCs w:val="24"/>
        </w:rPr>
      </w:pPr>
      <w:r>
        <w:rPr>
          <w:sz w:val="24"/>
          <w:szCs w:val="24"/>
        </w:rPr>
        <w:t>23</w:t>
      </w:r>
      <w:r w:rsidRPr="00C938C1">
        <w:rPr>
          <w:sz w:val="24"/>
          <w:szCs w:val="24"/>
        </w:rPr>
        <w:t xml:space="preserve"> пробы исследованы по микробио</w:t>
      </w:r>
      <w:r>
        <w:rPr>
          <w:sz w:val="24"/>
          <w:szCs w:val="24"/>
        </w:rPr>
        <w:t>логическим показателям, из них 3</w:t>
      </w:r>
      <w:r w:rsidRPr="00C938C1">
        <w:rPr>
          <w:sz w:val="24"/>
          <w:szCs w:val="24"/>
        </w:rPr>
        <w:t xml:space="preserve"> проб</w:t>
      </w:r>
      <w:r>
        <w:rPr>
          <w:sz w:val="24"/>
          <w:szCs w:val="24"/>
        </w:rPr>
        <w:t>ы</w:t>
      </w:r>
      <w:r w:rsidRPr="00C938C1">
        <w:rPr>
          <w:sz w:val="24"/>
          <w:szCs w:val="24"/>
        </w:rPr>
        <w:t xml:space="preserve"> не соответствовали нормативным требованиям, что сост</w:t>
      </w:r>
      <w:r>
        <w:rPr>
          <w:sz w:val="24"/>
          <w:szCs w:val="24"/>
        </w:rPr>
        <w:t xml:space="preserve">авило 13,0% (2012 </w:t>
      </w:r>
      <w:r w:rsidRPr="00086FC7">
        <w:rPr>
          <w:sz w:val="24"/>
          <w:szCs w:val="24"/>
        </w:rPr>
        <w:t xml:space="preserve">– </w:t>
      </w:r>
      <w:r w:rsidRPr="00C938C1">
        <w:rPr>
          <w:sz w:val="24"/>
          <w:szCs w:val="24"/>
        </w:rPr>
        <w:t>32 пробы, из них 9 проб не соответствовали, что составило 28,1%</w:t>
      </w:r>
      <w:r w:rsidR="00E87D8B">
        <w:rPr>
          <w:sz w:val="24"/>
          <w:szCs w:val="24"/>
        </w:rPr>
        <w:t>;</w:t>
      </w:r>
      <w:r>
        <w:rPr>
          <w:sz w:val="24"/>
          <w:szCs w:val="24"/>
        </w:rPr>
        <w:t xml:space="preserve"> 2011 </w:t>
      </w:r>
      <w:r w:rsidRPr="00086FC7">
        <w:rPr>
          <w:sz w:val="24"/>
          <w:szCs w:val="24"/>
        </w:rPr>
        <w:t>–</w:t>
      </w:r>
      <w:r w:rsidR="00E87D8B">
        <w:rPr>
          <w:sz w:val="24"/>
          <w:szCs w:val="24"/>
        </w:rPr>
        <w:t xml:space="preserve"> </w:t>
      </w:r>
      <w:r>
        <w:rPr>
          <w:sz w:val="24"/>
          <w:szCs w:val="24"/>
        </w:rPr>
        <w:t xml:space="preserve">32 </w:t>
      </w:r>
      <w:r w:rsidRPr="00C938C1">
        <w:rPr>
          <w:sz w:val="24"/>
          <w:szCs w:val="24"/>
        </w:rPr>
        <w:t>проб</w:t>
      </w:r>
      <w:r>
        <w:rPr>
          <w:sz w:val="24"/>
          <w:szCs w:val="24"/>
        </w:rPr>
        <w:t>ы, из них 9 проб не соответствовало, что составило 28,1</w:t>
      </w:r>
      <w:r w:rsidRPr="00C938C1">
        <w:rPr>
          <w:sz w:val="24"/>
          <w:szCs w:val="24"/>
        </w:rPr>
        <w:t>%)</w:t>
      </w:r>
      <w:r w:rsidR="00E87D8B">
        <w:rPr>
          <w:sz w:val="24"/>
          <w:szCs w:val="24"/>
        </w:rPr>
        <w:t>.</w:t>
      </w:r>
    </w:p>
    <w:p w:rsidR="00E87D8B" w:rsidRDefault="00E95AE2" w:rsidP="00E95AE2">
      <w:pPr>
        <w:ind w:firstLine="708"/>
        <w:rPr>
          <w:sz w:val="24"/>
          <w:szCs w:val="24"/>
        </w:rPr>
      </w:pPr>
      <w:r w:rsidRPr="00C938C1">
        <w:rPr>
          <w:sz w:val="24"/>
          <w:szCs w:val="24"/>
        </w:rPr>
        <w:t>Вода из подземных источников централизованного водоснабжения:</w:t>
      </w:r>
    </w:p>
    <w:p w:rsidR="00E87D8B" w:rsidRDefault="00E95AE2" w:rsidP="00E87D8B">
      <w:pPr>
        <w:numPr>
          <w:ilvl w:val="0"/>
          <w:numId w:val="4"/>
        </w:numPr>
        <w:tabs>
          <w:tab w:val="clear" w:pos="720"/>
          <w:tab w:val="num" w:pos="993"/>
        </w:tabs>
        <w:ind w:left="993" w:hanging="284"/>
        <w:rPr>
          <w:sz w:val="24"/>
          <w:szCs w:val="24"/>
        </w:rPr>
      </w:pPr>
      <w:r>
        <w:rPr>
          <w:sz w:val="24"/>
          <w:szCs w:val="24"/>
        </w:rPr>
        <w:t>2</w:t>
      </w:r>
      <w:r w:rsidR="00E87D8B">
        <w:rPr>
          <w:sz w:val="24"/>
          <w:szCs w:val="24"/>
        </w:rPr>
        <w:t> </w:t>
      </w:r>
      <w:r>
        <w:rPr>
          <w:sz w:val="24"/>
          <w:szCs w:val="24"/>
        </w:rPr>
        <w:t>113</w:t>
      </w:r>
      <w:r w:rsidR="00E87D8B">
        <w:rPr>
          <w:sz w:val="24"/>
          <w:szCs w:val="24"/>
        </w:rPr>
        <w:t xml:space="preserve"> </w:t>
      </w:r>
      <w:r w:rsidRPr="00C938C1">
        <w:rPr>
          <w:sz w:val="24"/>
          <w:szCs w:val="24"/>
        </w:rPr>
        <w:t>проб на санитарно-хи</w:t>
      </w:r>
      <w:r>
        <w:rPr>
          <w:sz w:val="24"/>
          <w:szCs w:val="24"/>
        </w:rPr>
        <w:t>мические показатели, из них 370</w:t>
      </w:r>
      <w:r w:rsidR="00E87D8B">
        <w:rPr>
          <w:sz w:val="24"/>
          <w:szCs w:val="24"/>
        </w:rPr>
        <w:t xml:space="preserve"> </w:t>
      </w:r>
      <w:r w:rsidRPr="00C938C1">
        <w:rPr>
          <w:sz w:val="24"/>
          <w:szCs w:val="24"/>
        </w:rPr>
        <w:t>проб не соотве</w:t>
      </w:r>
      <w:r w:rsidRPr="00C938C1">
        <w:rPr>
          <w:sz w:val="24"/>
          <w:szCs w:val="24"/>
        </w:rPr>
        <w:t>т</w:t>
      </w:r>
      <w:r w:rsidRPr="00C938C1">
        <w:rPr>
          <w:sz w:val="24"/>
          <w:szCs w:val="24"/>
        </w:rPr>
        <w:t>ств</w:t>
      </w:r>
      <w:r>
        <w:rPr>
          <w:sz w:val="24"/>
          <w:szCs w:val="24"/>
        </w:rPr>
        <w:t>овали</w:t>
      </w:r>
      <w:r w:rsidRPr="00C938C1">
        <w:rPr>
          <w:sz w:val="24"/>
          <w:szCs w:val="24"/>
        </w:rPr>
        <w:t xml:space="preserve"> нормативным требованиям, что состав</w:t>
      </w:r>
      <w:r>
        <w:rPr>
          <w:sz w:val="24"/>
          <w:szCs w:val="24"/>
        </w:rPr>
        <w:t>ило 17,4</w:t>
      </w:r>
      <w:r w:rsidRPr="00C938C1">
        <w:rPr>
          <w:sz w:val="24"/>
          <w:szCs w:val="24"/>
        </w:rPr>
        <w:t>%</w:t>
      </w:r>
      <w:r>
        <w:rPr>
          <w:sz w:val="24"/>
          <w:szCs w:val="24"/>
        </w:rPr>
        <w:t xml:space="preserve"> (2012 </w:t>
      </w:r>
      <w:r w:rsidRPr="00086FC7">
        <w:rPr>
          <w:sz w:val="24"/>
          <w:szCs w:val="24"/>
        </w:rPr>
        <w:t xml:space="preserve">– </w:t>
      </w:r>
      <w:r>
        <w:rPr>
          <w:sz w:val="24"/>
          <w:szCs w:val="24"/>
        </w:rPr>
        <w:t>2</w:t>
      </w:r>
      <w:r w:rsidR="00E87D8B">
        <w:rPr>
          <w:sz w:val="24"/>
          <w:szCs w:val="24"/>
        </w:rPr>
        <w:t> </w:t>
      </w:r>
      <w:r>
        <w:rPr>
          <w:sz w:val="24"/>
          <w:szCs w:val="24"/>
        </w:rPr>
        <w:t>016 проб, из них 359</w:t>
      </w:r>
      <w:r w:rsidRPr="00C938C1">
        <w:rPr>
          <w:sz w:val="24"/>
          <w:szCs w:val="24"/>
        </w:rPr>
        <w:t xml:space="preserve"> проб не с</w:t>
      </w:r>
      <w:r>
        <w:rPr>
          <w:sz w:val="24"/>
          <w:szCs w:val="24"/>
        </w:rPr>
        <w:t>оответствовали, что составило 17,8</w:t>
      </w:r>
      <w:r w:rsidRPr="00C938C1">
        <w:rPr>
          <w:sz w:val="24"/>
          <w:szCs w:val="24"/>
        </w:rPr>
        <w:t>%</w:t>
      </w:r>
      <w:r w:rsidR="00E87D8B">
        <w:rPr>
          <w:sz w:val="24"/>
          <w:szCs w:val="24"/>
        </w:rPr>
        <w:t>;</w:t>
      </w:r>
      <w:r>
        <w:rPr>
          <w:sz w:val="24"/>
          <w:szCs w:val="24"/>
        </w:rPr>
        <w:t xml:space="preserve"> 2011 </w:t>
      </w:r>
      <w:r w:rsidRPr="00086FC7">
        <w:rPr>
          <w:sz w:val="24"/>
          <w:szCs w:val="24"/>
        </w:rPr>
        <w:t>–</w:t>
      </w:r>
      <w:r w:rsidRPr="00C938C1">
        <w:rPr>
          <w:sz w:val="24"/>
          <w:szCs w:val="24"/>
        </w:rPr>
        <w:t>1</w:t>
      </w:r>
      <w:r>
        <w:rPr>
          <w:sz w:val="24"/>
          <w:szCs w:val="24"/>
        </w:rPr>
        <w:t> 837 проб, из них 309 проб</w:t>
      </w:r>
      <w:r w:rsidRPr="00C938C1">
        <w:rPr>
          <w:sz w:val="24"/>
          <w:szCs w:val="24"/>
        </w:rPr>
        <w:t xml:space="preserve"> не соо</w:t>
      </w:r>
      <w:r>
        <w:rPr>
          <w:sz w:val="24"/>
          <w:szCs w:val="24"/>
        </w:rPr>
        <w:t>тветствовали, что составило 16,8</w:t>
      </w:r>
      <w:r w:rsidRPr="00C938C1">
        <w:rPr>
          <w:sz w:val="24"/>
          <w:szCs w:val="24"/>
        </w:rPr>
        <w:t>%);</w:t>
      </w:r>
    </w:p>
    <w:p w:rsidR="00E95AE2" w:rsidRPr="00C938C1" w:rsidRDefault="00E95AE2" w:rsidP="00E87D8B">
      <w:pPr>
        <w:numPr>
          <w:ilvl w:val="0"/>
          <w:numId w:val="4"/>
        </w:numPr>
        <w:tabs>
          <w:tab w:val="clear" w:pos="720"/>
          <w:tab w:val="num" w:pos="993"/>
        </w:tabs>
        <w:ind w:left="993" w:hanging="284"/>
        <w:rPr>
          <w:sz w:val="24"/>
          <w:szCs w:val="24"/>
        </w:rPr>
      </w:pPr>
      <w:r w:rsidRPr="00C938C1">
        <w:rPr>
          <w:sz w:val="24"/>
          <w:szCs w:val="24"/>
        </w:rPr>
        <w:t>2</w:t>
      </w:r>
      <w:r>
        <w:rPr>
          <w:sz w:val="24"/>
          <w:szCs w:val="24"/>
        </w:rPr>
        <w:t> 575</w:t>
      </w:r>
      <w:r w:rsidRPr="00C938C1">
        <w:rPr>
          <w:sz w:val="24"/>
          <w:szCs w:val="24"/>
        </w:rPr>
        <w:t xml:space="preserve"> проб исследовано по микробиол</w:t>
      </w:r>
      <w:r>
        <w:rPr>
          <w:sz w:val="24"/>
          <w:szCs w:val="24"/>
        </w:rPr>
        <w:t>огическим показателям, из них 57 проб</w:t>
      </w:r>
      <w:r w:rsidRPr="00C938C1">
        <w:rPr>
          <w:sz w:val="24"/>
          <w:szCs w:val="24"/>
        </w:rPr>
        <w:t xml:space="preserve"> не соответствовала нормативным требованиям, что составило 2</w:t>
      </w:r>
      <w:r>
        <w:rPr>
          <w:sz w:val="24"/>
          <w:szCs w:val="24"/>
        </w:rPr>
        <w:t>,2</w:t>
      </w:r>
      <w:r w:rsidRPr="00C938C1">
        <w:rPr>
          <w:sz w:val="24"/>
          <w:szCs w:val="24"/>
        </w:rPr>
        <w:t>%</w:t>
      </w:r>
      <w:r>
        <w:rPr>
          <w:sz w:val="24"/>
          <w:szCs w:val="24"/>
        </w:rPr>
        <w:t xml:space="preserve"> (2012 </w:t>
      </w:r>
      <w:r w:rsidRPr="00086FC7">
        <w:rPr>
          <w:sz w:val="24"/>
          <w:szCs w:val="24"/>
        </w:rPr>
        <w:t xml:space="preserve">– </w:t>
      </w:r>
      <w:r w:rsidRPr="00C938C1">
        <w:rPr>
          <w:sz w:val="24"/>
          <w:szCs w:val="24"/>
        </w:rPr>
        <w:t>2</w:t>
      </w:r>
      <w:r>
        <w:rPr>
          <w:sz w:val="24"/>
          <w:szCs w:val="24"/>
        </w:rPr>
        <w:t> 539 проб, из них 51</w:t>
      </w:r>
      <w:r w:rsidRPr="00C938C1">
        <w:rPr>
          <w:sz w:val="24"/>
          <w:szCs w:val="24"/>
        </w:rPr>
        <w:t xml:space="preserve"> проб</w:t>
      </w:r>
      <w:r>
        <w:rPr>
          <w:sz w:val="24"/>
          <w:szCs w:val="24"/>
        </w:rPr>
        <w:t>а не соответствовала</w:t>
      </w:r>
      <w:r w:rsidRPr="00C938C1">
        <w:rPr>
          <w:sz w:val="24"/>
          <w:szCs w:val="24"/>
        </w:rPr>
        <w:t xml:space="preserve"> нормативны</w:t>
      </w:r>
      <w:r>
        <w:rPr>
          <w:sz w:val="24"/>
          <w:szCs w:val="24"/>
        </w:rPr>
        <w:t>м требованиям, что составило 2,0</w:t>
      </w:r>
      <w:r w:rsidRPr="00C938C1">
        <w:rPr>
          <w:sz w:val="24"/>
          <w:szCs w:val="24"/>
        </w:rPr>
        <w:t>%</w:t>
      </w:r>
      <w:r w:rsidR="00E87D8B">
        <w:rPr>
          <w:sz w:val="24"/>
          <w:szCs w:val="24"/>
        </w:rPr>
        <w:t>;</w:t>
      </w:r>
      <w:r>
        <w:rPr>
          <w:sz w:val="24"/>
          <w:szCs w:val="24"/>
        </w:rPr>
        <w:t xml:space="preserve"> 2011 </w:t>
      </w:r>
      <w:r w:rsidRPr="00086FC7">
        <w:rPr>
          <w:sz w:val="24"/>
          <w:szCs w:val="24"/>
        </w:rPr>
        <w:t>–</w:t>
      </w:r>
      <w:r w:rsidRPr="00C938C1">
        <w:rPr>
          <w:sz w:val="24"/>
          <w:szCs w:val="24"/>
        </w:rPr>
        <w:t>2</w:t>
      </w:r>
      <w:r w:rsidR="00E87D8B">
        <w:rPr>
          <w:sz w:val="24"/>
          <w:szCs w:val="24"/>
        </w:rPr>
        <w:t> </w:t>
      </w:r>
      <w:r>
        <w:rPr>
          <w:sz w:val="24"/>
          <w:szCs w:val="24"/>
        </w:rPr>
        <w:t>232</w:t>
      </w:r>
      <w:r w:rsidR="00E87D8B">
        <w:rPr>
          <w:sz w:val="24"/>
          <w:szCs w:val="24"/>
        </w:rPr>
        <w:t xml:space="preserve"> </w:t>
      </w:r>
      <w:r w:rsidRPr="00C938C1">
        <w:rPr>
          <w:sz w:val="24"/>
          <w:szCs w:val="24"/>
        </w:rPr>
        <w:t>проб</w:t>
      </w:r>
      <w:r w:rsidR="00E87D8B">
        <w:rPr>
          <w:sz w:val="24"/>
          <w:szCs w:val="24"/>
        </w:rPr>
        <w:t>ы</w:t>
      </w:r>
      <w:r w:rsidRPr="00C938C1">
        <w:rPr>
          <w:sz w:val="24"/>
          <w:szCs w:val="24"/>
        </w:rPr>
        <w:t>, из ни</w:t>
      </w:r>
      <w:r>
        <w:rPr>
          <w:sz w:val="24"/>
          <w:szCs w:val="24"/>
        </w:rPr>
        <w:t>х 39</w:t>
      </w:r>
      <w:r w:rsidRPr="00C938C1">
        <w:rPr>
          <w:sz w:val="24"/>
          <w:szCs w:val="24"/>
        </w:rPr>
        <w:t xml:space="preserve"> проб не со</w:t>
      </w:r>
      <w:r>
        <w:rPr>
          <w:sz w:val="24"/>
          <w:szCs w:val="24"/>
        </w:rPr>
        <w:t>ответствовали, что составило 1,7</w:t>
      </w:r>
      <w:r w:rsidRPr="00C938C1">
        <w:rPr>
          <w:sz w:val="24"/>
          <w:szCs w:val="24"/>
        </w:rPr>
        <w:t>%)</w:t>
      </w:r>
      <w:r w:rsidR="00E87D8B">
        <w:rPr>
          <w:sz w:val="24"/>
          <w:szCs w:val="24"/>
        </w:rPr>
        <w:t>.</w:t>
      </w:r>
    </w:p>
    <w:p w:rsidR="00E87D8B" w:rsidRDefault="00E95AE2" w:rsidP="00E95AE2">
      <w:pPr>
        <w:ind w:firstLine="708"/>
        <w:rPr>
          <w:sz w:val="24"/>
          <w:szCs w:val="24"/>
        </w:rPr>
      </w:pPr>
      <w:r w:rsidRPr="00C938C1">
        <w:rPr>
          <w:sz w:val="24"/>
          <w:szCs w:val="24"/>
        </w:rPr>
        <w:t>Вода из распределительной сети це</w:t>
      </w:r>
      <w:r>
        <w:rPr>
          <w:sz w:val="24"/>
          <w:szCs w:val="24"/>
        </w:rPr>
        <w:t>нтрализованного водоснабжения:</w:t>
      </w:r>
    </w:p>
    <w:p w:rsidR="00E87D8B" w:rsidRDefault="00E95AE2" w:rsidP="00E87D8B">
      <w:pPr>
        <w:numPr>
          <w:ilvl w:val="0"/>
          <w:numId w:val="4"/>
        </w:numPr>
        <w:tabs>
          <w:tab w:val="clear" w:pos="720"/>
          <w:tab w:val="num" w:pos="993"/>
        </w:tabs>
        <w:ind w:left="993" w:hanging="284"/>
        <w:rPr>
          <w:sz w:val="24"/>
          <w:szCs w:val="24"/>
        </w:rPr>
      </w:pPr>
      <w:r>
        <w:rPr>
          <w:sz w:val="24"/>
          <w:szCs w:val="24"/>
        </w:rPr>
        <w:t>5</w:t>
      </w:r>
      <w:r w:rsidR="00E87D8B">
        <w:rPr>
          <w:sz w:val="24"/>
          <w:szCs w:val="24"/>
        </w:rPr>
        <w:t> </w:t>
      </w:r>
      <w:r>
        <w:rPr>
          <w:sz w:val="24"/>
          <w:szCs w:val="24"/>
        </w:rPr>
        <w:t>062</w:t>
      </w:r>
      <w:r w:rsidRPr="00C938C1">
        <w:rPr>
          <w:sz w:val="24"/>
          <w:szCs w:val="24"/>
        </w:rPr>
        <w:t xml:space="preserve"> проб</w:t>
      </w:r>
      <w:r>
        <w:rPr>
          <w:sz w:val="24"/>
          <w:szCs w:val="24"/>
        </w:rPr>
        <w:t>ы</w:t>
      </w:r>
      <w:r w:rsidRPr="00C938C1">
        <w:rPr>
          <w:sz w:val="24"/>
          <w:szCs w:val="24"/>
        </w:rPr>
        <w:t xml:space="preserve"> на санитарно-х</w:t>
      </w:r>
      <w:r>
        <w:rPr>
          <w:sz w:val="24"/>
          <w:szCs w:val="24"/>
        </w:rPr>
        <w:t>имические показатели, из них 695 проб</w:t>
      </w:r>
      <w:r w:rsidRPr="00C938C1">
        <w:rPr>
          <w:sz w:val="24"/>
          <w:szCs w:val="24"/>
        </w:rPr>
        <w:t xml:space="preserve"> не соо</w:t>
      </w:r>
      <w:r w:rsidRPr="00C938C1">
        <w:rPr>
          <w:sz w:val="24"/>
          <w:szCs w:val="24"/>
        </w:rPr>
        <w:t>т</w:t>
      </w:r>
      <w:r w:rsidRPr="00C938C1">
        <w:rPr>
          <w:sz w:val="24"/>
          <w:szCs w:val="24"/>
        </w:rPr>
        <w:t>ветств</w:t>
      </w:r>
      <w:r>
        <w:rPr>
          <w:sz w:val="24"/>
          <w:szCs w:val="24"/>
        </w:rPr>
        <w:t>овали</w:t>
      </w:r>
      <w:r w:rsidRPr="00C938C1">
        <w:rPr>
          <w:sz w:val="24"/>
          <w:szCs w:val="24"/>
        </w:rPr>
        <w:t xml:space="preserve"> нормативным требованиям, что состав</w:t>
      </w:r>
      <w:r>
        <w:rPr>
          <w:sz w:val="24"/>
          <w:szCs w:val="24"/>
        </w:rPr>
        <w:t>ило 13,7</w:t>
      </w:r>
      <w:r w:rsidRPr="00C938C1">
        <w:rPr>
          <w:sz w:val="24"/>
          <w:szCs w:val="24"/>
        </w:rPr>
        <w:t>%</w:t>
      </w:r>
      <w:r>
        <w:rPr>
          <w:sz w:val="24"/>
          <w:szCs w:val="24"/>
        </w:rPr>
        <w:t xml:space="preserve"> (2012 </w:t>
      </w:r>
      <w:r w:rsidRPr="00C938C1">
        <w:rPr>
          <w:sz w:val="24"/>
          <w:szCs w:val="24"/>
        </w:rPr>
        <w:t>– 5</w:t>
      </w:r>
      <w:r>
        <w:rPr>
          <w:sz w:val="24"/>
          <w:szCs w:val="24"/>
        </w:rPr>
        <w:t> 019 проб, из них 792 пробы</w:t>
      </w:r>
      <w:r w:rsidRPr="00C938C1">
        <w:rPr>
          <w:sz w:val="24"/>
          <w:szCs w:val="24"/>
        </w:rPr>
        <w:t xml:space="preserve"> не соответствовали, чт</w:t>
      </w:r>
      <w:r>
        <w:rPr>
          <w:sz w:val="24"/>
          <w:szCs w:val="24"/>
        </w:rPr>
        <w:t>о составило 15,7</w:t>
      </w:r>
      <w:r w:rsidRPr="00C938C1">
        <w:rPr>
          <w:sz w:val="24"/>
          <w:szCs w:val="24"/>
        </w:rPr>
        <w:t>%</w:t>
      </w:r>
      <w:r w:rsidR="00E87D8B">
        <w:rPr>
          <w:sz w:val="24"/>
          <w:szCs w:val="24"/>
        </w:rPr>
        <w:t>;</w:t>
      </w:r>
      <w:r>
        <w:rPr>
          <w:sz w:val="24"/>
          <w:szCs w:val="24"/>
        </w:rPr>
        <w:t xml:space="preserve"> 2011 </w:t>
      </w:r>
      <w:r w:rsidRPr="00C938C1">
        <w:rPr>
          <w:sz w:val="24"/>
          <w:szCs w:val="24"/>
        </w:rPr>
        <w:t>–</w:t>
      </w:r>
      <w:r w:rsidR="00E87D8B">
        <w:rPr>
          <w:sz w:val="24"/>
          <w:szCs w:val="24"/>
        </w:rPr>
        <w:t xml:space="preserve"> </w:t>
      </w:r>
      <w:r w:rsidRPr="00C938C1">
        <w:rPr>
          <w:sz w:val="24"/>
          <w:szCs w:val="24"/>
        </w:rPr>
        <w:t>5</w:t>
      </w:r>
      <w:r w:rsidR="00E87D8B">
        <w:rPr>
          <w:sz w:val="24"/>
          <w:szCs w:val="24"/>
        </w:rPr>
        <w:t> </w:t>
      </w:r>
      <w:r>
        <w:rPr>
          <w:sz w:val="24"/>
          <w:szCs w:val="24"/>
        </w:rPr>
        <w:t xml:space="preserve">627 </w:t>
      </w:r>
      <w:r w:rsidR="00E87D8B">
        <w:rPr>
          <w:sz w:val="24"/>
          <w:szCs w:val="24"/>
        </w:rPr>
        <w:t xml:space="preserve">проб, </w:t>
      </w:r>
      <w:r>
        <w:rPr>
          <w:sz w:val="24"/>
          <w:szCs w:val="24"/>
        </w:rPr>
        <w:t>из них 684</w:t>
      </w:r>
      <w:r w:rsidRPr="00C938C1">
        <w:rPr>
          <w:sz w:val="24"/>
          <w:szCs w:val="24"/>
        </w:rPr>
        <w:t xml:space="preserve"> пробы не с</w:t>
      </w:r>
      <w:r>
        <w:rPr>
          <w:sz w:val="24"/>
          <w:szCs w:val="24"/>
        </w:rPr>
        <w:t>оответствовали, что составило 12,1%);</w:t>
      </w:r>
    </w:p>
    <w:p w:rsidR="00E87D8B" w:rsidRDefault="00E95AE2" w:rsidP="00E87D8B">
      <w:pPr>
        <w:numPr>
          <w:ilvl w:val="0"/>
          <w:numId w:val="4"/>
        </w:numPr>
        <w:tabs>
          <w:tab w:val="clear" w:pos="720"/>
          <w:tab w:val="num" w:pos="993"/>
        </w:tabs>
        <w:ind w:left="993" w:hanging="284"/>
        <w:rPr>
          <w:sz w:val="24"/>
          <w:szCs w:val="24"/>
        </w:rPr>
      </w:pPr>
      <w:r>
        <w:rPr>
          <w:sz w:val="24"/>
          <w:szCs w:val="24"/>
        </w:rPr>
        <w:t>15</w:t>
      </w:r>
      <w:r w:rsidR="00E87D8B">
        <w:rPr>
          <w:sz w:val="24"/>
          <w:szCs w:val="24"/>
        </w:rPr>
        <w:t> </w:t>
      </w:r>
      <w:r>
        <w:rPr>
          <w:sz w:val="24"/>
          <w:szCs w:val="24"/>
        </w:rPr>
        <w:t>448</w:t>
      </w:r>
      <w:r w:rsidR="00E87D8B">
        <w:rPr>
          <w:sz w:val="24"/>
          <w:szCs w:val="24"/>
        </w:rPr>
        <w:t xml:space="preserve"> </w:t>
      </w:r>
      <w:r w:rsidRPr="00C938C1">
        <w:rPr>
          <w:sz w:val="24"/>
          <w:szCs w:val="24"/>
        </w:rPr>
        <w:t>проб исследованы по микробиоло</w:t>
      </w:r>
      <w:r>
        <w:rPr>
          <w:sz w:val="24"/>
          <w:szCs w:val="24"/>
        </w:rPr>
        <w:t xml:space="preserve">гическим показателям, из них 630 </w:t>
      </w:r>
      <w:r w:rsidRPr="00C938C1">
        <w:rPr>
          <w:sz w:val="24"/>
          <w:szCs w:val="24"/>
        </w:rPr>
        <w:t>проб не соответствовали нормативным</w:t>
      </w:r>
      <w:r>
        <w:rPr>
          <w:sz w:val="24"/>
          <w:szCs w:val="24"/>
        </w:rPr>
        <w:t xml:space="preserve"> требованиям, что составило 4,0% (2012 – 16</w:t>
      </w:r>
      <w:r w:rsidR="00E87D8B">
        <w:rPr>
          <w:sz w:val="24"/>
          <w:szCs w:val="24"/>
        </w:rPr>
        <w:t> </w:t>
      </w:r>
      <w:r>
        <w:rPr>
          <w:sz w:val="24"/>
          <w:szCs w:val="24"/>
        </w:rPr>
        <w:t>004</w:t>
      </w:r>
      <w:r w:rsidRPr="00C938C1">
        <w:rPr>
          <w:sz w:val="24"/>
          <w:szCs w:val="24"/>
        </w:rPr>
        <w:t xml:space="preserve"> пробы,</w:t>
      </w:r>
      <w:r>
        <w:rPr>
          <w:sz w:val="24"/>
          <w:szCs w:val="24"/>
        </w:rPr>
        <w:t xml:space="preserve"> из них 785</w:t>
      </w:r>
      <w:r w:rsidRPr="00C938C1">
        <w:rPr>
          <w:sz w:val="24"/>
          <w:szCs w:val="24"/>
        </w:rPr>
        <w:t xml:space="preserve"> проб не со</w:t>
      </w:r>
      <w:r>
        <w:rPr>
          <w:sz w:val="24"/>
          <w:szCs w:val="24"/>
        </w:rPr>
        <w:t>ответствовали, что составило 4,9</w:t>
      </w:r>
      <w:r w:rsidRPr="00C938C1">
        <w:rPr>
          <w:sz w:val="24"/>
          <w:szCs w:val="24"/>
        </w:rPr>
        <w:t>%</w:t>
      </w:r>
      <w:r w:rsidR="00E87D8B">
        <w:rPr>
          <w:sz w:val="24"/>
          <w:szCs w:val="24"/>
        </w:rPr>
        <w:t>;</w:t>
      </w:r>
      <w:r>
        <w:rPr>
          <w:sz w:val="24"/>
          <w:szCs w:val="24"/>
        </w:rPr>
        <w:t xml:space="preserve"> 2011 </w:t>
      </w:r>
      <w:r w:rsidRPr="00C938C1">
        <w:rPr>
          <w:sz w:val="24"/>
          <w:szCs w:val="24"/>
        </w:rPr>
        <w:t>–</w:t>
      </w:r>
      <w:r w:rsidR="00E87D8B">
        <w:rPr>
          <w:sz w:val="24"/>
          <w:szCs w:val="24"/>
        </w:rPr>
        <w:t xml:space="preserve"> </w:t>
      </w:r>
      <w:r w:rsidRPr="00C938C1">
        <w:rPr>
          <w:sz w:val="24"/>
          <w:szCs w:val="24"/>
        </w:rPr>
        <w:t>17</w:t>
      </w:r>
      <w:r>
        <w:rPr>
          <w:sz w:val="24"/>
          <w:szCs w:val="24"/>
        </w:rPr>
        <w:t> 034 пробы, из них 839</w:t>
      </w:r>
      <w:r w:rsidRPr="00C938C1">
        <w:rPr>
          <w:sz w:val="24"/>
          <w:szCs w:val="24"/>
        </w:rPr>
        <w:t xml:space="preserve"> проб не с</w:t>
      </w:r>
      <w:r>
        <w:rPr>
          <w:sz w:val="24"/>
          <w:szCs w:val="24"/>
        </w:rPr>
        <w:t>оответствовал</w:t>
      </w:r>
      <w:r w:rsidR="00E87D8B">
        <w:rPr>
          <w:sz w:val="24"/>
          <w:szCs w:val="24"/>
        </w:rPr>
        <w:t>и</w:t>
      </w:r>
      <w:r>
        <w:rPr>
          <w:sz w:val="24"/>
          <w:szCs w:val="24"/>
        </w:rPr>
        <w:t>, что составило 4,9%);</w:t>
      </w:r>
    </w:p>
    <w:p w:rsidR="00E95AE2" w:rsidRPr="00C938C1" w:rsidRDefault="00E95AE2" w:rsidP="00E87D8B">
      <w:pPr>
        <w:numPr>
          <w:ilvl w:val="0"/>
          <w:numId w:val="4"/>
        </w:numPr>
        <w:tabs>
          <w:tab w:val="clear" w:pos="720"/>
          <w:tab w:val="num" w:pos="993"/>
        </w:tabs>
        <w:ind w:left="993" w:hanging="284"/>
        <w:rPr>
          <w:sz w:val="24"/>
          <w:szCs w:val="24"/>
        </w:rPr>
      </w:pPr>
      <w:r>
        <w:rPr>
          <w:sz w:val="24"/>
          <w:szCs w:val="24"/>
        </w:rPr>
        <w:t>71 проба</w:t>
      </w:r>
      <w:r w:rsidRPr="00C938C1">
        <w:rPr>
          <w:sz w:val="24"/>
          <w:szCs w:val="24"/>
        </w:rPr>
        <w:t xml:space="preserve"> воды исследован</w:t>
      </w:r>
      <w:r w:rsidR="00E87D8B">
        <w:rPr>
          <w:sz w:val="24"/>
          <w:szCs w:val="24"/>
        </w:rPr>
        <w:t>а</w:t>
      </w:r>
      <w:r w:rsidRPr="00C938C1">
        <w:rPr>
          <w:sz w:val="24"/>
          <w:szCs w:val="24"/>
        </w:rPr>
        <w:t xml:space="preserve"> на паразитологические показатели, все соответс</w:t>
      </w:r>
      <w:r w:rsidRPr="00C938C1">
        <w:rPr>
          <w:sz w:val="24"/>
          <w:szCs w:val="24"/>
        </w:rPr>
        <w:t>т</w:t>
      </w:r>
      <w:r w:rsidRPr="00C938C1">
        <w:rPr>
          <w:sz w:val="24"/>
          <w:szCs w:val="24"/>
        </w:rPr>
        <w:t>в</w:t>
      </w:r>
      <w:r>
        <w:rPr>
          <w:sz w:val="24"/>
          <w:szCs w:val="24"/>
        </w:rPr>
        <w:t>овали</w:t>
      </w:r>
      <w:r w:rsidRPr="00C938C1">
        <w:rPr>
          <w:sz w:val="24"/>
          <w:szCs w:val="24"/>
        </w:rPr>
        <w:t xml:space="preserve"> нормативным требованиям</w:t>
      </w:r>
      <w:r>
        <w:rPr>
          <w:sz w:val="24"/>
          <w:szCs w:val="24"/>
        </w:rPr>
        <w:t xml:space="preserve"> (2012</w:t>
      </w:r>
      <w:r w:rsidRPr="00C938C1">
        <w:rPr>
          <w:sz w:val="24"/>
          <w:szCs w:val="24"/>
        </w:rPr>
        <w:t xml:space="preserve"> – и</w:t>
      </w:r>
      <w:r>
        <w:rPr>
          <w:sz w:val="24"/>
          <w:szCs w:val="24"/>
        </w:rPr>
        <w:t>сследовано 24</w:t>
      </w:r>
      <w:r w:rsidRPr="00C938C1">
        <w:rPr>
          <w:sz w:val="24"/>
          <w:szCs w:val="24"/>
        </w:rPr>
        <w:t xml:space="preserve"> проб</w:t>
      </w:r>
      <w:r>
        <w:rPr>
          <w:sz w:val="24"/>
          <w:szCs w:val="24"/>
        </w:rPr>
        <w:t>ы</w:t>
      </w:r>
      <w:r w:rsidRPr="00C938C1">
        <w:rPr>
          <w:sz w:val="24"/>
          <w:szCs w:val="24"/>
        </w:rPr>
        <w:t>, все соо</w:t>
      </w:r>
      <w:r w:rsidRPr="00C938C1">
        <w:rPr>
          <w:sz w:val="24"/>
          <w:szCs w:val="24"/>
        </w:rPr>
        <w:t>т</w:t>
      </w:r>
      <w:r w:rsidRPr="00C938C1">
        <w:rPr>
          <w:sz w:val="24"/>
          <w:szCs w:val="24"/>
        </w:rPr>
        <w:t>ветств</w:t>
      </w:r>
      <w:r>
        <w:rPr>
          <w:sz w:val="24"/>
          <w:szCs w:val="24"/>
        </w:rPr>
        <w:t>овали, 2011 –</w:t>
      </w:r>
      <w:r w:rsidR="00E87D8B">
        <w:rPr>
          <w:sz w:val="24"/>
          <w:szCs w:val="24"/>
        </w:rPr>
        <w:t xml:space="preserve"> </w:t>
      </w:r>
      <w:r>
        <w:rPr>
          <w:sz w:val="24"/>
          <w:szCs w:val="24"/>
        </w:rPr>
        <w:t>98 проб</w:t>
      </w:r>
      <w:r w:rsidR="00E87D8B">
        <w:rPr>
          <w:sz w:val="24"/>
          <w:szCs w:val="24"/>
        </w:rPr>
        <w:t>,</w:t>
      </w:r>
      <w:r w:rsidRPr="00C938C1">
        <w:rPr>
          <w:sz w:val="24"/>
          <w:szCs w:val="24"/>
        </w:rPr>
        <w:t xml:space="preserve"> все соответств</w:t>
      </w:r>
      <w:r>
        <w:rPr>
          <w:sz w:val="24"/>
          <w:szCs w:val="24"/>
        </w:rPr>
        <w:t>овали</w:t>
      </w:r>
      <w:r w:rsidRPr="00C938C1">
        <w:rPr>
          <w:sz w:val="24"/>
          <w:szCs w:val="24"/>
        </w:rPr>
        <w:t>).</w:t>
      </w:r>
    </w:p>
    <w:p w:rsidR="00E95AE2" w:rsidRDefault="00E95AE2" w:rsidP="00E95AE2">
      <w:pPr>
        <w:ind w:firstLine="708"/>
        <w:rPr>
          <w:sz w:val="24"/>
          <w:szCs w:val="24"/>
        </w:rPr>
      </w:pPr>
      <w:r w:rsidRPr="00C938C1">
        <w:rPr>
          <w:sz w:val="24"/>
          <w:szCs w:val="24"/>
        </w:rPr>
        <w:t>Таким образом,</w:t>
      </w:r>
      <w:r>
        <w:rPr>
          <w:sz w:val="24"/>
          <w:szCs w:val="24"/>
        </w:rPr>
        <w:t xml:space="preserve"> имеется тенденция к ухудшению качества питьевой воды в по</w:t>
      </w:r>
      <w:r>
        <w:rPr>
          <w:sz w:val="24"/>
          <w:szCs w:val="24"/>
        </w:rPr>
        <w:t>д</w:t>
      </w:r>
      <w:r>
        <w:rPr>
          <w:sz w:val="24"/>
          <w:szCs w:val="24"/>
        </w:rPr>
        <w:t>земных источниках по микробиологическим показателям, по химическому составу к</w:t>
      </w:r>
      <w:r>
        <w:rPr>
          <w:sz w:val="24"/>
          <w:szCs w:val="24"/>
        </w:rPr>
        <w:t>а</w:t>
      </w:r>
      <w:r>
        <w:rPr>
          <w:sz w:val="24"/>
          <w:szCs w:val="24"/>
        </w:rPr>
        <w:t xml:space="preserve">чество воды стабильно. В поверхностном источнике качество воды не стабильно, по </w:t>
      </w:r>
      <w:r>
        <w:rPr>
          <w:sz w:val="24"/>
          <w:szCs w:val="24"/>
        </w:rPr>
        <w:lastRenderedPageBreak/>
        <w:t>сравнению с прошлым годом оно улучшилось по микробиологическим показателям и ухудшилось по санитарно-химическим показателям.</w:t>
      </w:r>
    </w:p>
    <w:p w:rsidR="00E95AE2" w:rsidRDefault="00E95AE2" w:rsidP="00274E92">
      <w:pPr>
        <w:ind w:firstLine="708"/>
        <w:rPr>
          <w:sz w:val="24"/>
          <w:szCs w:val="24"/>
        </w:rPr>
      </w:pPr>
    </w:p>
    <w:p w:rsidR="00180741" w:rsidRPr="00B94903" w:rsidRDefault="00180741" w:rsidP="00180741">
      <w:pPr>
        <w:jc w:val="right"/>
        <w:rPr>
          <w:sz w:val="22"/>
          <w:szCs w:val="22"/>
        </w:rPr>
      </w:pPr>
      <w:r w:rsidRPr="00B94903">
        <w:rPr>
          <w:sz w:val="22"/>
          <w:szCs w:val="22"/>
        </w:rPr>
        <w:t xml:space="preserve">Таблица </w:t>
      </w:r>
      <w:r w:rsidRPr="00B162DA">
        <w:rPr>
          <w:sz w:val="22"/>
          <w:szCs w:val="22"/>
          <w:u w:val="single"/>
        </w:rPr>
        <w:t xml:space="preserve">№ </w:t>
      </w:r>
      <w:r w:rsidR="00B0387D" w:rsidRPr="00B162DA">
        <w:rPr>
          <w:sz w:val="22"/>
          <w:szCs w:val="22"/>
          <w:u w:val="single"/>
        </w:rPr>
        <w:fldChar w:fldCharType="begin"/>
      </w:r>
      <w:r w:rsidRPr="00B162DA">
        <w:rPr>
          <w:sz w:val="22"/>
          <w:szCs w:val="22"/>
          <w:u w:val="single"/>
        </w:rPr>
        <w:instrText xml:space="preserve"> SEQ Таблица_№ \* ARABIC </w:instrText>
      </w:r>
      <w:r w:rsidR="00B0387D" w:rsidRPr="00B162DA">
        <w:rPr>
          <w:sz w:val="22"/>
          <w:szCs w:val="22"/>
          <w:u w:val="single"/>
        </w:rPr>
        <w:fldChar w:fldCharType="separate"/>
      </w:r>
      <w:r w:rsidR="00684C35">
        <w:rPr>
          <w:noProof/>
          <w:sz w:val="22"/>
          <w:szCs w:val="22"/>
          <w:u w:val="single"/>
        </w:rPr>
        <w:t>7</w:t>
      </w:r>
      <w:r w:rsidR="00B0387D" w:rsidRPr="00B162DA">
        <w:rPr>
          <w:sz w:val="22"/>
          <w:szCs w:val="22"/>
          <w:u w:val="single"/>
        </w:rPr>
        <w:fldChar w:fldCharType="end"/>
      </w:r>
    </w:p>
    <w:p w:rsidR="00180741" w:rsidRDefault="00180741" w:rsidP="00180741">
      <w:pPr>
        <w:jc w:val="center"/>
        <w:rPr>
          <w:b/>
          <w:sz w:val="22"/>
          <w:szCs w:val="22"/>
        </w:rPr>
      </w:pPr>
      <w:r>
        <w:rPr>
          <w:b/>
          <w:sz w:val="22"/>
          <w:szCs w:val="22"/>
        </w:rPr>
        <w:t>Удельный вес проб</w:t>
      </w:r>
      <w:r w:rsidR="005E0717" w:rsidRPr="005E0717">
        <w:rPr>
          <w:rFonts w:eastAsia="Calibri"/>
          <w:iCs/>
        </w:rPr>
        <w:t xml:space="preserve"> </w:t>
      </w:r>
      <w:r w:rsidR="005E0717" w:rsidRPr="005E0717">
        <w:rPr>
          <w:b/>
          <w:sz w:val="22"/>
          <w:szCs w:val="22"/>
        </w:rPr>
        <w:t>питьевой воды</w:t>
      </w:r>
      <w:r w:rsidR="00F648FE">
        <w:rPr>
          <w:b/>
          <w:sz w:val="22"/>
          <w:szCs w:val="22"/>
        </w:rPr>
        <w:t xml:space="preserve"> </w:t>
      </w:r>
      <w:r w:rsidR="00F648FE" w:rsidRPr="005E0717">
        <w:rPr>
          <w:b/>
          <w:sz w:val="22"/>
          <w:szCs w:val="22"/>
        </w:rPr>
        <w:t>объектов централизованного водоснабжения,</w:t>
      </w:r>
      <w:r w:rsidR="00F648FE">
        <w:rPr>
          <w:b/>
          <w:sz w:val="22"/>
          <w:szCs w:val="22"/>
        </w:rPr>
        <w:br/>
      </w:r>
      <w:r w:rsidR="005E0717" w:rsidRPr="005E0717">
        <w:rPr>
          <w:b/>
          <w:sz w:val="22"/>
          <w:szCs w:val="22"/>
        </w:rPr>
        <w:t>не отвечающих гигиеническим нормативам</w:t>
      </w:r>
      <w:r w:rsidR="00F648FE">
        <w:rPr>
          <w:b/>
          <w:sz w:val="22"/>
          <w:szCs w:val="22"/>
        </w:rPr>
        <w:t xml:space="preserve"> </w:t>
      </w:r>
      <w:r w:rsidR="005E0717" w:rsidRPr="005E0717">
        <w:rPr>
          <w:b/>
          <w:sz w:val="22"/>
          <w:szCs w:val="22"/>
        </w:rPr>
        <w:t>по санитарно-химическим</w:t>
      </w:r>
      <w:r w:rsidR="00F648FE">
        <w:rPr>
          <w:b/>
          <w:sz w:val="22"/>
          <w:szCs w:val="22"/>
        </w:rPr>
        <w:br/>
      </w:r>
      <w:r w:rsidR="005E0717" w:rsidRPr="005E0717">
        <w:rPr>
          <w:b/>
          <w:sz w:val="22"/>
          <w:szCs w:val="22"/>
        </w:rPr>
        <w:t>и</w:t>
      </w:r>
      <w:r w:rsidR="00F648FE">
        <w:rPr>
          <w:b/>
          <w:sz w:val="22"/>
          <w:szCs w:val="22"/>
        </w:rPr>
        <w:t xml:space="preserve"> </w:t>
      </w:r>
      <w:r w:rsidR="005E0717" w:rsidRPr="005E0717">
        <w:rPr>
          <w:b/>
          <w:sz w:val="22"/>
          <w:szCs w:val="22"/>
        </w:rPr>
        <w:t>микробиологическим показателям</w:t>
      </w:r>
      <w:r>
        <w:rPr>
          <w:b/>
          <w:sz w:val="22"/>
          <w:szCs w:val="22"/>
        </w:rPr>
        <w:t>, (%</w:t>
      </w:r>
      <w:r w:rsidRPr="00E30BC6">
        <w:rPr>
          <w:b/>
          <w:sz w:val="22"/>
          <w:szCs w:val="22"/>
        </w:rPr>
        <w:t>)</w:t>
      </w:r>
    </w:p>
    <w:p w:rsidR="00180741" w:rsidRPr="00C10F0C" w:rsidRDefault="00180741" w:rsidP="00180741">
      <w:pPr>
        <w:jc w:val="center"/>
        <w:rPr>
          <w:sz w:val="22"/>
          <w:szCs w:val="22"/>
        </w:rPr>
      </w:pPr>
    </w:p>
    <w:tbl>
      <w:tblPr>
        <w:tblW w:w="496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88"/>
        <w:gridCol w:w="922"/>
        <w:gridCol w:w="923"/>
        <w:gridCol w:w="921"/>
        <w:gridCol w:w="921"/>
        <w:gridCol w:w="921"/>
        <w:gridCol w:w="918"/>
      </w:tblGrid>
      <w:tr w:rsidR="0039240E" w:rsidRPr="005E0717" w:rsidTr="0039240E">
        <w:tc>
          <w:tcPr>
            <w:tcW w:w="2001" w:type="pct"/>
            <w:vMerge w:val="restart"/>
            <w:vAlign w:val="center"/>
          </w:tcPr>
          <w:p w:rsidR="00F648FE" w:rsidRPr="005E0717" w:rsidRDefault="00F648FE" w:rsidP="005E0717">
            <w:pPr>
              <w:spacing w:before="20" w:after="20"/>
              <w:jc w:val="center"/>
              <w:rPr>
                <w:sz w:val="22"/>
                <w:szCs w:val="22"/>
              </w:rPr>
            </w:pPr>
            <w:r w:rsidRPr="005E0717">
              <w:rPr>
                <w:sz w:val="22"/>
                <w:szCs w:val="22"/>
              </w:rPr>
              <w:t>Объекты водоснабжения</w:t>
            </w:r>
          </w:p>
        </w:tc>
        <w:tc>
          <w:tcPr>
            <w:tcW w:w="1001" w:type="pct"/>
            <w:gridSpan w:val="2"/>
            <w:vAlign w:val="center"/>
          </w:tcPr>
          <w:p w:rsidR="00F648FE" w:rsidRPr="005E0717" w:rsidRDefault="00F648FE" w:rsidP="00F243C1">
            <w:pPr>
              <w:spacing w:before="20" w:after="20"/>
              <w:jc w:val="center"/>
              <w:rPr>
                <w:sz w:val="22"/>
                <w:szCs w:val="22"/>
              </w:rPr>
            </w:pPr>
            <w:r w:rsidRPr="005E0717">
              <w:rPr>
                <w:sz w:val="22"/>
                <w:szCs w:val="22"/>
              </w:rPr>
              <w:t>2011</w:t>
            </w:r>
          </w:p>
        </w:tc>
        <w:tc>
          <w:tcPr>
            <w:tcW w:w="1000" w:type="pct"/>
            <w:gridSpan w:val="2"/>
            <w:vAlign w:val="center"/>
          </w:tcPr>
          <w:p w:rsidR="00F648FE" w:rsidRPr="005E0717" w:rsidRDefault="00F648FE" w:rsidP="00F243C1">
            <w:pPr>
              <w:spacing w:before="20" w:after="20"/>
              <w:jc w:val="center"/>
              <w:rPr>
                <w:sz w:val="22"/>
                <w:szCs w:val="22"/>
              </w:rPr>
            </w:pPr>
            <w:r w:rsidRPr="005E0717">
              <w:rPr>
                <w:sz w:val="22"/>
                <w:szCs w:val="22"/>
              </w:rPr>
              <w:t>2012</w:t>
            </w:r>
          </w:p>
        </w:tc>
        <w:tc>
          <w:tcPr>
            <w:tcW w:w="998" w:type="pct"/>
            <w:gridSpan w:val="2"/>
            <w:shd w:val="clear" w:color="auto" w:fill="auto"/>
            <w:vAlign w:val="center"/>
          </w:tcPr>
          <w:p w:rsidR="00F648FE" w:rsidRPr="005E0717" w:rsidRDefault="00F648FE" w:rsidP="005E0717">
            <w:pPr>
              <w:spacing w:before="20" w:after="20"/>
              <w:jc w:val="center"/>
              <w:rPr>
                <w:sz w:val="22"/>
                <w:szCs w:val="22"/>
              </w:rPr>
            </w:pPr>
            <w:r>
              <w:rPr>
                <w:sz w:val="22"/>
                <w:szCs w:val="22"/>
              </w:rPr>
              <w:t>2013</w:t>
            </w:r>
          </w:p>
        </w:tc>
      </w:tr>
      <w:tr w:rsidR="0039240E" w:rsidRPr="005E0717" w:rsidTr="0039240E">
        <w:tc>
          <w:tcPr>
            <w:tcW w:w="2001" w:type="pct"/>
            <w:vMerge/>
            <w:vAlign w:val="center"/>
          </w:tcPr>
          <w:p w:rsidR="0039240E" w:rsidRPr="005E0717" w:rsidRDefault="0039240E" w:rsidP="005E0717">
            <w:pPr>
              <w:spacing w:before="20" w:after="20"/>
              <w:jc w:val="center"/>
              <w:rPr>
                <w:i/>
                <w:sz w:val="22"/>
                <w:szCs w:val="22"/>
              </w:rPr>
            </w:pPr>
          </w:p>
        </w:tc>
        <w:tc>
          <w:tcPr>
            <w:tcW w:w="500" w:type="pct"/>
            <w:vAlign w:val="center"/>
          </w:tcPr>
          <w:p w:rsidR="0039240E" w:rsidRPr="005E0717" w:rsidRDefault="0039240E" w:rsidP="0039240E">
            <w:pPr>
              <w:spacing w:before="20" w:after="20"/>
              <w:jc w:val="center"/>
              <w:rPr>
                <w:sz w:val="22"/>
                <w:szCs w:val="22"/>
              </w:rPr>
            </w:pPr>
            <w:r>
              <w:rPr>
                <w:sz w:val="22"/>
                <w:szCs w:val="22"/>
              </w:rPr>
              <w:t>с</w:t>
            </w:r>
            <w:r w:rsidRPr="005E0717">
              <w:rPr>
                <w:sz w:val="22"/>
                <w:szCs w:val="22"/>
              </w:rPr>
              <w:t>ан</w:t>
            </w:r>
            <w:r>
              <w:rPr>
                <w:sz w:val="22"/>
                <w:szCs w:val="22"/>
              </w:rPr>
              <w:t>/</w:t>
            </w:r>
            <w:r>
              <w:rPr>
                <w:sz w:val="22"/>
                <w:szCs w:val="22"/>
              </w:rPr>
              <w:br/>
            </w:r>
            <w:r w:rsidRPr="005E0717">
              <w:rPr>
                <w:sz w:val="22"/>
                <w:szCs w:val="22"/>
              </w:rPr>
              <w:t>хим</w:t>
            </w:r>
          </w:p>
        </w:tc>
        <w:tc>
          <w:tcPr>
            <w:tcW w:w="501" w:type="pct"/>
            <w:vAlign w:val="center"/>
          </w:tcPr>
          <w:p w:rsidR="0039240E" w:rsidRPr="005E0717" w:rsidRDefault="0039240E" w:rsidP="0039240E">
            <w:pPr>
              <w:spacing w:before="20" w:after="20"/>
              <w:jc w:val="center"/>
              <w:rPr>
                <w:sz w:val="22"/>
                <w:szCs w:val="22"/>
              </w:rPr>
            </w:pPr>
            <w:r>
              <w:rPr>
                <w:sz w:val="22"/>
                <w:szCs w:val="22"/>
              </w:rPr>
              <w:t>с</w:t>
            </w:r>
            <w:r w:rsidRPr="005E0717">
              <w:rPr>
                <w:sz w:val="22"/>
                <w:szCs w:val="22"/>
              </w:rPr>
              <w:t>ан</w:t>
            </w:r>
            <w:r>
              <w:rPr>
                <w:sz w:val="22"/>
                <w:szCs w:val="22"/>
              </w:rPr>
              <w:t>/</w:t>
            </w:r>
            <w:r>
              <w:rPr>
                <w:sz w:val="22"/>
                <w:szCs w:val="22"/>
              </w:rPr>
              <w:br/>
            </w:r>
            <w:r w:rsidRPr="005E0717">
              <w:rPr>
                <w:sz w:val="22"/>
                <w:szCs w:val="22"/>
              </w:rPr>
              <w:t>бак</w:t>
            </w:r>
          </w:p>
        </w:tc>
        <w:tc>
          <w:tcPr>
            <w:tcW w:w="500" w:type="pct"/>
            <w:vAlign w:val="center"/>
          </w:tcPr>
          <w:p w:rsidR="0039240E" w:rsidRPr="005E0717" w:rsidRDefault="0039240E" w:rsidP="001068ED">
            <w:pPr>
              <w:spacing w:before="20" w:after="20"/>
              <w:jc w:val="center"/>
              <w:rPr>
                <w:sz w:val="22"/>
                <w:szCs w:val="22"/>
              </w:rPr>
            </w:pPr>
            <w:r>
              <w:rPr>
                <w:sz w:val="22"/>
                <w:szCs w:val="22"/>
              </w:rPr>
              <w:t>с</w:t>
            </w:r>
            <w:r w:rsidRPr="005E0717">
              <w:rPr>
                <w:sz w:val="22"/>
                <w:szCs w:val="22"/>
              </w:rPr>
              <w:t>ан</w:t>
            </w:r>
            <w:r>
              <w:rPr>
                <w:sz w:val="22"/>
                <w:szCs w:val="22"/>
              </w:rPr>
              <w:t>/</w:t>
            </w:r>
            <w:r>
              <w:rPr>
                <w:sz w:val="22"/>
                <w:szCs w:val="22"/>
              </w:rPr>
              <w:br/>
            </w:r>
            <w:r w:rsidRPr="005E0717">
              <w:rPr>
                <w:sz w:val="22"/>
                <w:szCs w:val="22"/>
              </w:rPr>
              <w:t>хим</w:t>
            </w:r>
          </w:p>
        </w:tc>
        <w:tc>
          <w:tcPr>
            <w:tcW w:w="500" w:type="pct"/>
            <w:vAlign w:val="center"/>
          </w:tcPr>
          <w:p w:rsidR="0039240E" w:rsidRPr="005E0717" w:rsidRDefault="0039240E" w:rsidP="001068ED">
            <w:pPr>
              <w:spacing w:before="20" w:after="20"/>
              <w:jc w:val="center"/>
              <w:rPr>
                <w:sz w:val="22"/>
                <w:szCs w:val="22"/>
              </w:rPr>
            </w:pPr>
            <w:r>
              <w:rPr>
                <w:sz w:val="22"/>
                <w:szCs w:val="22"/>
              </w:rPr>
              <w:t>с</w:t>
            </w:r>
            <w:r w:rsidRPr="005E0717">
              <w:rPr>
                <w:sz w:val="22"/>
                <w:szCs w:val="22"/>
              </w:rPr>
              <w:t>ан</w:t>
            </w:r>
            <w:r>
              <w:rPr>
                <w:sz w:val="22"/>
                <w:szCs w:val="22"/>
              </w:rPr>
              <w:t>/</w:t>
            </w:r>
            <w:r>
              <w:rPr>
                <w:sz w:val="22"/>
                <w:szCs w:val="22"/>
              </w:rPr>
              <w:br/>
            </w:r>
            <w:r w:rsidRPr="005E0717">
              <w:rPr>
                <w:sz w:val="22"/>
                <w:szCs w:val="22"/>
              </w:rPr>
              <w:t>бак</w:t>
            </w:r>
          </w:p>
        </w:tc>
        <w:tc>
          <w:tcPr>
            <w:tcW w:w="500" w:type="pct"/>
            <w:shd w:val="clear" w:color="auto" w:fill="auto"/>
            <w:vAlign w:val="center"/>
          </w:tcPr>
          <w:p w:rsidR="0039240E" w:rsidRPr="005E0717" w:rsidRDefault="0039240E" w:rsidP="001068ED">
            <w:pPr>
              <w:spacing w:before="20" w:after="20"/>
              <w:jc w:val="center"/>
              <w:rPr>
                <w:sz w:val="22"/>
                <w:szCs w:val="22"/>
              </w:rPr>
            </w:pPr>
            <w:r>
              <w:rPr>
                <w:sz w:val="22"/>
                <w:szCs w:val="22"/>
              </w:rPr>
              <w:t>с</w:t>
            </w:r>
            <w:r w:rsidRPr="005E0717">
              <w:rPr>
                <w:sz w:val="22"/>
                <w:szCs w:val="22"/>
              </w:rPr>
              <w:t>ан</w:t>
            </w:r>
            <w:r>
              <w:rPr>
                <w:sz w:val="22"/>
                <w:szCs w:val="22"/>
              </w:rPr>
              <w:t>/</w:t>
            </w:r>
            <w:r>
              <w:rPr>
                <w:sz w:val="22"/>
                <w:szCs w:val="22"/>
              </w:rPr>
              <w:br/>
            </w:r>
            <w:r w:rsidRPr="005E0717">
              <w:rPr>
                <w:sz w:val="22"/>
                <w:szCs w:val="22"/>
              </w:rPr>
              <w:t>хим</w:t>
            </w:r>
          </w:p>
        </w:tc>
        <w:tc>
          <w:tcPr>
            <w:tcW w:w="498" w:type="pct"/>
            <w:shd w:val="clear" w:color="auto" w:fill="auto"/>
            <w:vAlign w:val="center"/>
          </w:tcPr>
          <w:p w:rsidR="0039240E" w:rsidRPr="005E0717" w:rsidRDefault="0039240E" w:rsidP="001068ED">
            <w:pPr>
              <w:spacing w:before="20" w:after="20"/>
              <w:jc w:val="center"/>
              <w:rPr>
                <w:sz w:val="22"/>
                <w:szCs w:val="22"/>
              </w:rPr>
            </w:pPr>
            <w:r>
              <w:rPr>
                <w:sz w:val="22"/>
                <w:szCs w:val="22"/>
              </w:rPr>
              <w:t>с</w:t>
            </w:r>
            <w:r w:rsidRPr="005E0717">
              <w:rPr>
                <w:sz w:val="22"/>
                <w:szCs w:val="22"/>
              </w:rPr>
              <w:t>ан</w:t>
            </w:r>
            <w:r>
              <w:rPr>
                <w:sz w:val="22"/>
                <w:szCs w:val="22"/>
              </w:rPr>
              <w:t>/</w:t>
            </w:r>
            <w:r>
              <w:rPr>
                <w:sz w:val="22"/>
                <w:szCs w:val="22"/>
              </w:rPr>
              <w:br/>
            </w:r>
            <w:r w:rsidRPr="005E0717">
              <w:rPr>
                <w:sz w:val="22"/>
                <w:szCs w:val="22"/>
              </w:rPr>
              <w:t>бак</w:t>
            </w:r>
          </w:p>
        </w:tc>
      </w:tr>
      <w:tr w:rsidR="0039240E" w:rsidRPr="005E0717" w:rsidTr="0039240E">
        <w:tc>
          <w:tcPr>
            <w:tcW w:w="2001" w:type="pct"/>
            <w:vAlign w:val="center"/>
          </w:tcPr>
          <w:p w:rsidR="0039240E" w:rsidRPr="005E0717" w:rsidRDefault="0039240E" w:rsidP="0039240E">
            <w:pPr>
              <w:spacing w:before="20" w:after="20"/>
              <w:ind w:left="57"/>
              <w:jc w:val="left"/>
              <w:rPr>
                <w:sz w:val="22"/>
                <w:szCs w:val="22"/>
              </w:rPr>
            </w:pPr>
            <w:r w:rsidRPr="005E0717">
              <w:rPr>
                <w:sz w:val="22"/>
                <w:szCs w:val="22"/>
              </w:rPr>
              <w:t>Источники централизованного</w:t>
            </w:r>
            <w:r>
              <w:rPr>
                <w:sz w:val="22"/>
                <w:szCs w:val="22"/>
              </w:rPr>
              <w:br/>
            </w:r>
            <w:r w:rsidRPr="005E0717">
              <w:rPr>
                <w:sz w:val="22"/>
                <w:szCs w:val="22"/>
              </w:rPr>
              <w:t>водоснабжения</w:t>
            </w:r>
          </w:p>
        </w:tc>
        <w:tc>
          <w:tcPr>
            <w:tcW w:w="500" w:type="pct"/>
            <w:vAlign w:val="center"/>
          </w:tcPr>
          <w:p w:rsidR="0039240E" w:rsidRPr="005E0717" w:rsidRDefault="0039240E" w:rsidP="00F243C1">
            <w:pPr>
              <w:spacing w:before="20" w:after="20"/>
              <w:jc w:val="center"/>
              <w:rPr>
                <w:sz w:val="22"/>
                <w:szCs w:val="22"/>
              </w:rPr>
            </w:pPr>
            <w:r w:rsidRPr="005E0717">
              <w:rPr>
                <w:sz w:val="22"/>
                <w:szCs w:val="22"/>
              </w:rPr>
              <w:t>16,7</w:t>
            </w:r>
          </w:p>
        </w:tc>
        <w:tc>
          <w:tcPr>
            <w:tcW w:w="501" w:type="pct"/>
            <w:vAlign w:val="center"/>
          </w:tcPr>
          <w:p w:rsidR="0039240E" w:rsidRPr="005E0717" w:rsidRDefault="0039240E" w:rsidP="00F243C1">
            <w:pPr>
              <w:spacing w:before="20" w:after="20"/>
              <w:jc w:val="center"/>
              <w:rPr>
                <w:sz w:val="22"/>
                <w:szCs w:val="22"/>
              </w:rPr>
            </w:pPr>
            <w:r w:rsidRPr="005E0717">
              <w:rPr>
                <w:sz w:val="22"/>
                <w:szCs w:val="22"/>
              </w:rPr>
              <w:t>2,1</w:t>
            </w:r>
          </w:p>
        </w:tc>
        <w:tc>
          <w:tcPr>
            <w:tcW w:w="500" w:type="pct"/>
            <w:vAlign w:val="center"/>
          </w:tcPr>
          <w:p w:rsidR="0039240E" w:rsidRPr="005E0717" w:rsidRDefault="0039240E" w:rsidP="00F243C1">
            <w:pPr>
              <w:spacing w:before="20" w:after="20"/>
              <w:jc w:val="center"/>
              <w:rPr>
                <w:sz w:val="22"/>
                <w:szCs w:val="22"/>
              </w:rPr>
            </w:pPr>
            <w:r w:rsidRPr="005E0717">
              <w:rPr>
                <w:sz w:val="22"/>
                <w:szCs w:val="22"/>
              </w:rPr>
              <w:t>17,7</w:t>
            </w:r>
          </w:p>
        </w:tc>
        <w:tc>
          <w:tcPr>
            <w:tcW w:w="500" w:type="pct"/>
            <w:vAlign w:val="center"/>
          </w:tcPr>
          <w:p w:rsidR="0039240E" w:rsidRPr="005E0717" w:rsidRDefault="0039240E" w:rsidP="00F243C1">
            <w:pPr>
              <w:spacing w:before="20" w:after="20"/>
              <w:jc w:val="center"/>
              <w:rPr>
                <w:sz w:val="22"/>
                <w:szCs w:val="22"/>
              </w:rPr>
            </w:pPr>
            <w:r w:rsidRPr="005E0717">
              <w:rPr>
                <w:sz w:val="22"/>
                <w:szCs w:val="22"/>
              </w:rPr>
              <w:t>2,3</w:t>
            </w:r>
          </w:p>
        </w:tc>
        <w:tc>
          <w:tcPr>
            <w:tcW w:w="500" w:type="pct"/>
            <w:shd w:val="clear" w:color="auto" w:fill="auto"/>
            <w:vAlign w:val="center"/>
          </w:tcPr>
          <w:p w:rsidR="0039240E" w:rsidRPr="005E0717" w:rsidRDefault="0039240E" w:rsidP="00F243C1">
            <w:pPr>
              <w:spacing w:before="20" w:after="20"/>
              <w:jc w:val="center"/>
              <w:rPr>
                <w:sz w:val="22"/>
                <w:szCs w:val="22"/>
              </w:rPr>
            </w:pPr>
            <w:r>
              <w:rPr>
                <w:sz w:val="22"/>
                <w:szCs w:val="22"/>
              </w:rPr>
              <w:t>17,3</w:t>
            </w:r>
          </w:p>
        </w:tc>
        <w:tc>
          <w:tcPr>
            <w:tcW w:w="498" w:type="pct"/>
            <w:shd w:val="clear" w:color="auto" w:fill="auto"/>
            <w:vAlign w:val="center"/>
          </w:tcPr>
          <w:p w:rsidR="0039240E" w:rsidRPr="005E0717" w:rsidRDefault="0039240E" w:rsidP="00F243C1">
            <w:pPr>
              <w:spacing w:before="20" w:after="20"/>
              <w:jc w:val="center"/>
              <w:rPr>
                <w:sz w:val="22"/>
                <w:szCs w:val="22"/>
              </w:rPr>
            </w:pPr>
            <w:r w:rsidRPr="005E0717">
              <w:rPr>
                <w:sz w:val="22"/>
                <w:szCs w:val="22"/>
              </w:rPr>
              <w:t>2,3</w:t>
            </w:r>
          </w:p>
        </w:tc>
      </w:tr>
      <w:tr w:rsidR="0039240E" w:rsidRPr="005E0717" w:rsidTr="0039240E">
        <w:tc>
          <w:tcPr>
            <w:tcW w:w="2001" w:type="pct"/>
            <w:vAlign w:val="center"/>
          </w:tcPr>
          <w:p w:rsidR="0039240E" w:rsidRPr="005E0717" w:rsidRDefault="0039240E" w:rsidP="0039240E">
            <w:pPr>
              <w:spacing w:before="20" w:after="20"/>
              <w:ind w:left="57"/>
              <w:jc w:val="left"/>
              <w:rPr>
                <w:sz w:val="22"/>
                <w:szCs w:val="22"/>
              </w:rPr>
            </w:pPr>
            <w:r w:rsidRPr="005E0717">
              <w:rPr>
                <w:sz w:val="22"/>
                <w:szCs w:val="22"/>
              </w:rPr>
              <w:t>Поверхностные источники</w:t>
            </w:r>
            <w:r>
              <w:rPr>
                <w:sz w:val="22"/>
                <w:szCs w:val="22"/>
              </w:rPr>
              <w:br/>
            </w:r>
            <w:r w:rsidRPr="005E0717">
              <w:rPr>
                <w:sz w:val="22"/>
                <w:szCs w:val="22"/>
              </w:rPr>
              <w:t>централизованного водоснабжения</w:t>
            </w:r>
          </w:p>
        </w:tc>
        <w:tc>
          <w:tcPr>
            <w:tcW w:w="500" w:type="pct"/>
            <w:vAlign w:val="center"/>
          </w:tcPr>
          <w:p w:rsidR="0039240E" w:rsidRPr="005E0717" w:rsidRDefault="0039240E" w:rsidP="00F243C1">
            <w:pPr>
              <w:spacing w:before="20" w:after="20"/>
              <w:jc w:val="center"/>
              <w:rPr>
                <w:sz w:val="22"/>
                <w:szCs w:val="22"/>
              </w:rPr>
            </w:pPr>
            <w:r w:rsidRPr="005E0717">
              <w:rPr>
                <w:sz w:val="22"/>
                <w:szCs w:val="22"/>
              </w:rPr>
              <w:t>11,1</w:t>
            </w:r>
          </w:p>
        </w:tc>
        <w:tc>
          <w:tcPr>
            <w:tcW w:w="501" w:type="pct"/>
            <w:vAlign w:val="center"/>
          </w:tcPr>
          <w:p w:rsidR="0039240E" w:rsidRPr="005E0717" w:rsidRDefault="0039240E" w:rsidP="00F243C1">
            <w:pPr>
              <w:spacing w:before="20" w:after="20"/>
              <w:jc w:val="center"/>
              <w:rPr>
                <w:sz w:val="22"/>
                <w:szCs w:val="22"/>
              </w:rPr>
            </w:pPr>
            <w:r w:rsidRPr="005E0717">
              <w:rPr>
                <w:sz w:val="22"/>
                <w:szCs w:val="22"/>
              </w:rPr>
              <w:t>28,1</w:t>
            </w:r>
          </w:p>
        </w:tc>
        <w:tc>
          <w:tcPr>
            <w:tcW w:w="500" w:type="pct"/>
            <w:vAlign w:val="center"/>
          </w:tcPr>
          <w:p w:rsidR="0039240E" w:rsidRPr="005E0717" w:rsidRDefault="0039240E" w:rsidP="00F243C1">
            <w:pPr>
              <w:spacing w:before="20" w:after="20"/>
              <w:jc w:val="center"/>
              <w:rPr>
                <w:sz w:val="22"/>
                <w:szCs w:val="22"/>
              </w:rPr>
            </w:pPr>
            <w:r w:rsidRPr="005E0717">
              <w:rPr>
                <w:sz w:val="22"/>
                <w:szCs w:val="22"/>
              </w:rPr>
              <w:t>5,0</w:t>
            </w:r>
          </w:p>
        </w:tc>
        <w:tc>
          <w:tcPr>
            <w:tcW w:w="500" w:type="pct"/>
            <w:vAlign w:val="center"/>
          </w:tcPr>
          <w:p w:rsidR="0039240E" w:rsidRPr="005E0717" w:rsidRDefault="0039240E" w:rsidP="00F243C1">
            <w:pPr>
              <w:spacing w:before="20" w:after="20"/>
              <w:jc w:val="center"/>
              <w:rPr>
                <w:sz w:val="22"/>
                <w:szCs w:val="22"/>
              </w:rPr>
            </w:pPr>
            <w:r w:rsidRPr="005E0717">
              <w:rPr>
                <w:sz w:val="22"/>
                <w:szCs w:val="22"/>
              </w:rPr>
              <w:t>28,1</w:t>
            </w:r>
          </w:p>
        </w:tc>
        <w:tc>
          <w:tcPr>
            <w:tcW w:w="500" w:type="pct"/>
            <w:shd w:val="clear" w:color="auto" w:fill="auto"/>
            <w:vAlign w:val="center"/>
          </w:tcPr>
          <w:p w:rsidR="0039240E" w:rsidRPr="005E0717" w:rsidRDefault="0039240E" w:rsidP="00F243C1">
            <w:pPr>
              <w:spacing w:before="20" w:after="20"/>
              <w:jc w:val="center"/>
              <w:rPr>
                <w:sz w:val="22"/>
                <w:szCs w:val="22"/>
              </w:rPr>
            </w:pPr>
            <w:r>
              <w:rPr>
                <w:sz w:val="22"/>
                <w:szCs w:val="22"/>
              </w:rPr>
              <w:t>11,7</w:t>
            </w:r>
          </w:p>
        </w:tc>
        <w:tc>
          <w:tcPr>
            <w:tcW w:w="498" w:type="pct"/>
            <w:shd w:val="clear" w:color="auto" w:fill="auto"/>
            <w:vAlign w:val="center"/>
          </w:tcPr>
          <w:p w:rsidR="0039240E" w:rsidRPr="005E0717" w:rsidRDefault="0039240E" w:rsidP="0039240E">
            <w:pPr>
              <w:spacing w:before="20" w:after="20"/>
              <w:jc w:val="center"/>
              <w:rPr>
                <w:sz w:val="22"/>
                <w:szCs w:val="22"/>
              </w:rPr>
            </w:pPr>
            <w:r>
              <w:rPr>
                <w:sz w:val="22"/>
                <w:szCs w:val="22"/>
              </w:rPr>
              <w:t>13,0</w:t>
            </w:r>
          </w:p>
        </w:tc>
      </w:tr>
      <w:tr w:rsidR="0039240E" w:rsidRPr="005E0717" w:rsidTr="0039240E">
        <w:tc>
          <w:tcPr>
            <w:tcW w:w="2001" w:type="pct"/>
            <w:vAlign w:val="center"/>
          </w:tcPr>
          <w:p w:rsidR="0039240E" w:rsidRPr="005E0717" w:rsidRDefault="0039240E" w:rsidP="0039240E">
            <w:pPr>
              <w:spacing w:before="20" w:after="20"/>
              <w:ind w:left="57"/>
              <w:jc w:val="left"/>
              <w:rPr>
                <w:sz w:val="22"/>
                <w:szCs w:val="22"/>
              </w:rPr>
            </w:pPr>
            <w:r w:rsidRPr="005E0717">
              <w:rPr>
                <w:sz w:val="22"/>
                <w:szCs w:val="22"/>
              </w:rPr>
              <w:t>Подземные источники</w:t>
            </w:r>
            <w:r>
              <w:rPr>
                <w:sz w:val="22"/>
                <w:szCs w:val="22"/>
              </w:rPr>
              <w:br/>
            </w:r>
            <w:r w:rsidRPr="005E0717">
              <w:rPr>
                <w:sz w:val="22"/>
                <w:szCs w:val="22"/>
              </w:rPr>
              <w:t>централизованного водоснабжения</w:t>
            </w:r>
          </w:p>
        </w:tc>
        <w:tc>
          <w:tcPr>
            <w:tcW w:w="500" w:type="pct"/>
            <w:vAlign w:val="center"/>
          </w:tcPr>
          <w:p w:rsidR="0039240E" w:rsidRPr="005E0717" w:rsidRDefault="0039240E" w:rsidP="00F243C1">
            <w:pPr>
              <w:spacing w:before="20" w:after="20"/>
              <w:jc w:val="center"/>
              <w:rPr>
                <w:sz w:val="22"/>
                <w:szCs w:val="22"/>
              </w:rPr>
            </w:pPr>
            <w:r w:rsidRPr="005E0717">
              <w:rPr>
                <w:sz w:val="22"/>
                <w:szCs w:val="22"/>
              </w:rPr>
              <w:t>16,8</w:t>
            </w:r>
          </w:p>
        </w:tc>
        <w:tc>
          <w:tcPr>
            <w:tcW w:w="501" w:type="pct"/>
            <w:vAlign w:val="center"/>
          </w:tcPr>
          <w:p w:rsidR="0039240E" w:rsidRPr="005E0717" w:rsidRDefault="0039240E" w:rsidP="00F243C1">
            <w:pPr>
              <w:spacing w:before="20" w:after="20"/>
              <w:jc w:val="center"/>
              <w:rPr>
                <w:sz w:val="22"/>
                <w:szCs w:val="22"/>
              </w:rPr>
            </w:pPr>
            <w:r w:rsidRPr="005E0717">
              <w:rPr>
                <w:sz w:val="22"/>
                <w:szCs w:val="22"/>
              </w:rPr>
              <w:t>1,7</w:t>
            </w:r>
          </w:p>
        </w:tc>
        <w:tc>
          <w:tcPr>
            <w:tcW w:w="500" w:type="pct"/>
            <w:vAlign w:val="center"/>
          </w:tcPr>
          <w:p w:rsidR="0039240E" w:rsidRPr="005E0717" w:rsidRDefault="0039240E" w:rsidP="00F243C1">
            <w:pPr>
              <w:spacing w:before="20" w:after="20"/>
              <w:jc w:val="center"/>
              <w:rPr>
                <w:sz w:val="22"/>
                <w:szCs w:val="22"/>
              </w:rPr>
            </w:pPr>
            <w:r w:rsidRPr="005E0717">
              <w:rPr>
                <w:sz w:val="22"/>
                <w:szCs w:val="22"/>
              </w:rPr>
              <w:t>17,8</w:t>
            </w:r>
          </w:p>
        </w:tc>
        <w:tc>
          <w:tcPr>
            <w:tcW w:w="500" w:type="pct"/>
            <w:vAlign w:val="center"/>
          </w:tcPr>
          <w:p w:rsidR="0039240E" w:rsidRPr="005E0717" w:rsidRDefault="0039240E" w:rsidP="00F243C1">
            <w:pPr>
              <w:spacing w:before="20" w:after="20"/>
              <w:jc w:val="center"/>
              <w:rPr>
                <w:sz w:val="22"/>
                <w:szCs w:val="22"/>
              </w:rPr>
            </w:pPr>
            <w:r w:rsidRPr="005E0717">
              <w:rPr>
                <w:sz w:val="22"/>
                <w:szCs w:val="22"/>
              </w:rPr>
              <w:t>2,0</w:t>
            </w:r>
          </w:p>
        </w:tc>
        <w:tc>
          <w:tcPr>
            <w:tcW w:w="500" w:type="pct"/>
            <w:shd w:val="clear" w:color="auto" w:fill="auto"/>
            <w:vAlign w:val="center"/>
          </w:tcPr>
          <w:p w:rsidR="0039240E" w:rsidRPr="005E0717" w:rsidRDefault="0039240E" w:rsidP="00F243C1">
            <w:pPr>
              <w:spacing w:before="20" w:after="20"/>
              <w:jc w:val="center"/>
              <w:rPr>
                <w:sz w:val="22"/>
                <w:szCs w:val="22"/>
              </w:rPr>
            </w:pPr>
            <w:r>
              <w:rPr>
                <w:sz w:val="22"/>
                <w:szCs w:val="22"/>
              </w:rPr>
              <w:t>17,4</w:t>
            </w:r>
          </w:p>
        </w:tc>
        <w:tc>
          <w:tcPr>
            <w:tcW w:w="498" w:type="pct"/>
            <w:shd w:val="clear" w:color="auto" w:fill="auto"/>
            <w:vAlign w:val="center"/>
          </w:tcPr>
          <w:p w:rsidR="0039240E" w:rsidRPr="005E0717" w:rsidRDefault="0039240E" w:rsidP="00F243C1">
            <w:pPr>
              <w:spacing w:before="20" w:after="20"/>
              <w:jc w:val="center"/>
              <w:rPr>
                <w:sz w:val="22"/>
                <w:szCs w:val="22"/>
              </w:rPr>
            </w:pPr>
            <w:r>
              <w:rPr>
                <w:sz w:val="22"/>
                <w:szCs w:val="22"/>
              </w:rPr>
              <w:t>2,2</w:t>
            </w:r>
          </w:p>
        </w:tc>
      </w:tr>
      <w:tr w:rsidR="0039240E" w:rsidRPr="005E0717" w:rsidTr="0039240E">
        <w:tc>
          <w:tcPr>
            <w:tcW w:w="2001" w:type="pct"/>
            <w:vAlign w:val="center"/>
          </w:tcPr>
          <w:p w:rsidR="0039240E" w:rsidRPr="005E0717" w:rsidRDefault="0039240E" w:rsidP="005E0717">
            <w:pPr>
              <w:spacing w:before="20" w:after="20"/>
              <w:ind w:left="57"/>
              <w:jc w:val="left"/>
              <w:rPr>
                <w:sz w:val="22"/>
                <w:szCs w:val="22"/>
              </w:rPr>
            </w:pPr>
            <w:r w:rsidRPr="005E0717">
              <w:rPr>
                <w:sz w:val="22"/>
                <w:szCs w:val="22"/>
              </w:rPr>
              <w:t>Водопроводы</w:t>
            </w:r>
          </w:p>
        </w:tc>
        <w:tc>
          <w:tcPr>
            <w:tcW w:w="500" w:type="pct"/>
            <w:vAlign w:val="center"/>
          </w:tcPr>
          <w:p w:rsidR="0039240E" w:rsidRPr="005E0717" w:rsidRDefault="0039240E" w:rsidP="00F243C1">
            <w:pPr>
              <w:spacing w:before="20" w:after="20"/>
              <w:jc w:val="center"/>
              <w:rPr>
                <w:sz w:val="22"/>
                <w:szCs w:val="22"/>
              </w:rPr>
            </w:pPr>
            <w:r w:rsidRPr="005E0717">
              <w:rPr>
                <w:sz w:val="22"/>
                <w:szCs w:val="22"/>
              </w:rPr>
              <w:t>14,0</w:t>
            </w:r>
          </w:p>
        </w:tc>
        <w:tc>
          <w:tcPr>
            <w:tcW w:w="501" w:type="pct"/>
            <w:vAlign w:val="center"/>
          </w:tcPr>
          <w:p w:rsidR="0039240E" w:rsidRPr="005E0717" w:rsidRDefault="0039240E" w:rsidP="00F243C1">
            <w:pPr>
              <w:spacing w:before="20" w:after="20"/>
              <w:jc w:val="center"/>
              <w:rPr>
                <w:sz w:val="22"/>
                <w:szCs w:val="22"/>
              </w:rPr>
            </w:pPr>
            <w:r w:rsidRPr="005E0717">
              <w:rPr>
                <w:sz w:val="22"/>
                <w:szCs w:val="22"/>
              </w:rPr>
              <w:t>4,3</w:t>
            </w:r>
          </w:p>
        </w:tc>
        <w:tc>
          <w:tcPr>
            <w:tcW w:w="500" w:type="pct"/>
            <w:vAlign w:val="center"/>
          </w:tcPr>
          <w:p w:rsidR="0039240E" w:rsidRPr="005E0717" w:rsidRDefault="0039240E" w:rsidP="00F243C1">
            <w:pPr>
              <w:spacing w:before="20" w:after="20"/>
              <w:jc w:val="center"/>
              <w:rPr>
                <w:sz w:val="22"/>
                <w:szCs w:val="22"/>
              </w:rPr>
            </w:pPr>
            <w:r w:rsidRPr="005E0717">
              <w:rPr>
                <w:sz w:val="22"/>
                <w:szCs w:val="22"/>
              </w:rPr>
              <w:t>13,2</w:t>
            </w:r>
          </w:p>
        </w:tc>
        <w:tc>
          <w:tcPr>
            <w:tcW w:w="500" w:type="pct"/>
            <w:vAlign w:val="center"/>
          </w:tcPr>
          <w:p w:rsidR="0039240E" w:rsidRPr="005E0717" w:rsidRDefault="0039240E" w:rsidP="00F243C1">
            <w:pPr>
              <w:spacing w:before="20" w:after="20"/>
              <w:jc w:val="center"/>
              <w:rPr>
                <w:sz w:val="22"/>
                <w:szCs w:val="22"/>
              </w:rPr>
            </w:pPr>
            <w:r w:rsidRPr="005E0717">
              <w:rPr>
                <w:sz w:val="22"/>
                <w:szCs w:val="22"/>
              </w:rPr>
              <w:t>5,0</w:t>
            </w:r>
          </w:p>
        </w:tc>
        <w:tc>
          <w:tcPr>
            <w:tcW w:w="500" w:type="pct"/>
            <w:shd w:val="clear" w:color="auto" w:fill="auto"/>
            <w:vAlign w:val="center"/>
          </w:tcPr>
          <w:p w:rsidR="0039240E" w:rsidRPr="005E0717" w:rsidRDefault="0039240E" w:rsidP="00F243C1">
            <w:pPr>
              <w:spacing w:before="20" w:after="20"/>
              <w:jc w:val="center"/>
              <w:rPr>
                <w:sz w:val="22"/>
                <w:szCs w:val="22"/>
              </w:rPr>
            </w:pPr>
            <w:r>
              <w:rPr>
                <w:sz w:val="22"/>
                <w:szCs w:val="22"/>
              </w:rPr>
              <w:t>12,1</w:t>
            </w:r>
          </w:p>
        </w:tc>
        <w:tc>
          <w:tcPr>
            <w:tcW w:w="498" w:type="pct"/>
            <w:shd w:val="clear" w:color="auto" w:fill="auto"/>
            <w:vAlign w:val="center"/>
          </w:tcPr>
          <w:p w:rsidR="0039240E" w:rsidRPr="005E0717" w:rsidRDefault="0039240E" w:rsidP="00F243C1">
            <w:pPr>
              <w:spacing w:before="20" w:after="20"/>
              <w:jc w:val="center"/>
              <w:rPr>
                <w:sz w:val="22"/>
                <w:szCs w:val="22"/>
              </w:rPr>
            </w:pPr>
            <w:r>
              <w:rPr>
                <w:sz w:val="22"/>
                <w:szCs w:val="22"/>
              </w:rPr>
              <w:t>4,1</w:t>
            </w:r>
          </w:p>
        </w:tc>
      </w:tr>
      <w:tr w:rsidR="0039240E" w:rsidRPr="005E0717" w:rsidTr="0039240E">
        <w:tc>
          <w:tcPr>
            <w:tcW w:w="2001" w:type="pct"/>
            <w:vAlign w:val="center"/>
          </w:tcPr>
          <w:p w:rsidR="0039240E" w:rsidRPr="005E0717" w:rsidRDefault="0039240E" w:rsidP="005E0717">
            <w:pPr>
              <w:spacing w:before="20" w:after="20"/>
              <w:ind w:left="57"/>
              <w:jc w:val="left"/>
              <w:rPr>
                <w:sz w:val="22"/>
                <w:szCs w:val="22"/>
              </w:rPr>
            </w:pPr>
            <w:r w:rsidRPr="005E0717">
              <w:rPr>
                <w:sz w:val="22"/>
                <w:szCs w:val="22"/>
              </w:rPr>
              <w:t>Водопроводная сеть</w:t>
            </w:r>
          </w:p>
        </w:tc>
        <w:tc>
          <w:tcPr>
            <w:tcW w:w="500" w:type="pct"/>
            <w:vAlign w:val="center"/>
          </w:tcPr>
          <w:p w:rsidR="0039240E" w:rsidRPr="005E0717" w:rsidRDefault="0039240E" w:rsidP="00F243C1">
            <w:pPr>
              <w:spacing w:before="20" w:after="20"/>
              <w:jc w:val="center"/>
              <w:rPr>
                <w:sz w:val="22"/>
                <w:szCs w:val="22"/>
              </w:rPr>
            </w:pPr>
            <w:r w:rsidRPr="005E0717">
              <w:rPr>
                <w:sz w:val="22"/>
                <w:szCs w:val="22"/>
              </w:rPr>
              <w:t>12,1</w:t>
            </w:r>
          </w:p>
        </w:tc>
        <w:tc>
          <w:tcPr>
            <w:tcW w:w="501" w:type="pct"/>
            <w:vAlign w:val="center"/>
          </w:tcPr>
          <w:p w:rsidR="0039240E" w:rsidRPr="005E0717" w:rsidRDefault="0039240E" w:rsidP="00F243C1">
            <w:pPr>
              <w:spacing w:before="20" w:after="20"/>
              <w:jc w:val="center"/>
              <w:rPr>
                <w:sz w:val="22"/>
                <w:szCs w:val="22"/>
              </w:rPr>
            </w:pPr>
            <w:r w:rsidRPr="005E0717">
              <w:rPr>
                <w:sz w:val="22"/>
                <w:szCs w:val="22"/>
              </w:rPr>
              <w:t>4,9</w:t>
            </w:r>
          </w:p>
        </w:tc>
        <w:tc>
          <w:tcPr>
            <w:tcW w:w="500" w:type="pct"/>
            <w:vAlign w:val="center"/>
          </w:tcPr>
          <w:p w:rsidR="0039240E" w:rsidRPr="005E0717" w:rsidRDefault="0039240E" w:rsidP="00F243C1">
            <w:pPr>
              <w:spacing w:before="20" w:after="20"/>
              <w:jc w:val="center"/>
              <w:rPr>
                <w:sz w:val="22"/>
                <w:szCs w:val="22"/>
              </w:rPr>
            </w:pPr>
            <w:r w:rsidRPr="005E0717">
              <w:rPr>
                <w:sz w:val="22"/>
                <w:szCs w:val="22"/>
              </w:rPr>
              <w:t>15,7</w:t>
            </w:r>
          </w:p>
        </w:tc>
        <w:tc>
          <w:tcPr>
            <w:tcW w:w="500" w:type="pct"/>
            <w:vAlign w:val="center"/>
          </w:tcPr>
          <w:p w:rsidR="0039240E" w:rsidRPr="005E0717" w:rsidRDefault="0039240E" w:rsidP="00F243C1">
            <w:pPr>
              <w:spacing w:before="20" w:after="20"/>
              <w:jc w:val="center"/>
              <w:rPr>
                <w:sz w:val="22"/>
                <w:szCs w:val="22"/>
              </w:rPr>
            </w:pPr>
            <w:r w:rsidRPr="005E0717">
              <w:rPr>
                <w:sz w:val="22"/>
                <w:szCs w:val="22"/>
              </w:rPr>
              <w:t>4,9</w:t>
            </w:r>
          </w:p>
        </w:tc>
        <w:tc>
          <w:tcPr>
            <w:tcW w:w="500" w:type="pct"/>
            <w:shd w:val="clear" w:color="auto" w:fill="auto"/>
            <w:vAlign w:val="center"/>
          </w:tcPr>
          <w:p w:rsidR="0039240E" w:rsidRPr="005E0717" w:rsidRDefault="0039240E" w:rsidP="00F243C1">
            <w:pPr>
              <w:spacing w:before="20" w:after="20"/>
              <w:jc w:val="center"/>
              <w:rPr>
                <w:sz w:val="22"/>
                <w:szCs w:val="22"/>
              </w:rPr>
            </w:pPr>
            <w:r>
              <w:rPr>
                <w:sz w:val="22"/>
                <w:szCs w:val="22"/>
              </w:rPr>
              <w:t>13,7</w:t>
            </w:r>
          </w:p>
        </w:tc>
        <w:tc>
          <w:tcPr>
            <w:tcW w:w="498" w:type="pct"/>
            <w:shd w:val="clear" w:color="auto" w:fill="auto"/>
            <w:vAlign w:val="center"/>
          </w:tcPr>
          <w:p w:rsidR="0039240E" w:rsidRPr="005E0717" w:rsidRDefault="0039240E" w:rsidP="00F243C1">
            <w:pPr>
              <w:spacing w:before="20" w:after="20"/>
              <w:jc w:val="center"/>
              <w:rPr>
                <w:sz w:val="22"/>
                <w:szCs w:val="22"/>
              </w:rPr>
            </w:pPr>
            <w:r>
              <w:rPr>
                <w:sz w:val="22"/>
                <w:szCs w:val="22"/>
              </w:rPr>
              <w:t>4,0</w:t>
            </w:r>
          </w:p>
        </w:tc>
      </w:tr>
    </w:tbl>
    <w:p w:rsidR="00180741" w:rsidRDefault="00180741" w:rsidP="00935AA2">
      <w:pPr>
        <w:ind w:firstLine="709"/>
        <w:rPr>
          <w:sz w:val="24"/>
          <w:szCs w:val="24"/>
        </w:rPr>
      </w:pPr>
    </w:p>
    <w:p w:rsidR="005E0717" w:rsidRPr="005E0717" w:rsidRDefault="005E0717" w:rsidP="005E0717">
      <w:pPr>
        <w:jc w:val="center"/>
        <w:rPr>
          <w:i/>
          <w:sz w:val="24"/>
          <w:szCs w:val="24"/>
        </w:rPr>
      </w:pPr>
      <w:r w:rsidRPr="005E0717">
        <w:rPr>
          <w:i/>
          <w:sz w:val="24"/>
          <w:szCs w:val="24"/>
        </w:rPr>
        <w:t>Состояние питьевой воды систем нецентрализованного хозяйственно-питьевого</w:t>
      </w:r>
      <w:r w:rsidR="006A5BF3">
        <w:rPr>
          <w:i/>
          <w:sz w:val="24"/>
          <w:szCs w:val="24"/>
        </w:rPr>
        <w:br/>
      </w:r>
      <w:r w:rsidRPr="005E0717">
        <w:rPr>
          <w:i/>
          <w:sz w:val="24"/>
          <w:szCs w:val="24"/>
        </w:rPr>
        <w:t>водоснабжения</w:t>
      </w:r>
    </w:p>
    <w:p w:rsidR="005E0717" w:rsidRPr="00C938C1" w:rsidRDefault="00F648FE" w:rsidP="005E0717">
      <w:pPr>
        <w:ind w:firstLine="708"/>
        <w:rPr>
          <w:sz w:val="24"/>
          <w:szCs w:val="24"/>
        </w:rPr>
      </w:pPr>
      <w:r w:rsidRPr="00C938C1">
        <w:rPr>
          <w:sz w:val="24"/>
          <w:szCs w:val="24"/>
        </w:rPr>
        <w:t>Немалая часть сельского населения</w:t>
      </w:r>
      <w:r>
        <w:rPr>
          <w:sz w:val="24"/>
          <w:szCs w:val="24"/>
        </w:rPr>
        <w:t>, а также городского</w:t>
      </w:r>
      <w:r w:rsidRPr="00C938C1">
        <w:rPr>
          <w:sz w:val="24"/>
          <w:szCs w:val="24"/>
        </w:rPr>
        <w:t xml:space="preserve"> использует в питьевых целях воду из </w:t>
      </w:r>
      <w:r>
        <w:rPr>
          <w:sz w:val="24"/>
          <w:szCs w:val="24"/>
        </w:rPr>
        <w:t>н</w:t>
      </w:r>
      <w:r w:rsidRPr="00C938C1">
        <w:rPr>
          <w:sz w:val="24"/>
          <w:szCs w:val="24"/>
        </w:rPr>
        <w:t xml:space="preserve">ецентрализованных </w:t>
      </w:r>
      <w:r>
        <w:rPr>
          <w:sz w:val="24"/>
          <w:szCs w:val="24"/>
        </w:rPr>
        <w:t>источников водоснабжения. В 2013 году</w:t>
      </w:r>
      <w:r w:rsidRPr="00C938C1">
        <w:rPr>
          <w:sz w:val="24"/>
          <w:szCs w:val="24"/>
        </w:rPr>
        <w:t xml:space="preserve"> в сельских поселениях не отвечали </w:t>
      </w:r>
      <w:r>
        <w:rPr>
          <w:sz w:val="24"/>
          <w:szCs w:val="24"/>
        </w:rPr>
        <w:t>требованиям санитарных правил 15</w:t>
      </w:r>
      <w:r w:rsidRPr="00C938C1">
        <w:rPr>
          <w:sz w:val="24"/>
          <w:szCs w:val="24"/>
        </w:rPr>
        <w:t>,</w:t>
      </w:r>
      <w:r>
        <w:rPr>
          <w:sz w:val="24"/>
          <w:szCs w:val="24"/>
        </w:rPr>
        <w:t>4</w:t>
      </w:r>
      <w:r w:rsidRPr="00C938C1">
        <w:rPr>
          <w:sz w:val="24"/>
          <w:szCs w:val="24"/>
        </w:rPr>
        <w:t>% колодцев</w:t>
      </w:r>
      <w:r>
        <w:rPr>
          <w:sz w:val="24"/>
          <w:szCs w:val="24"/>
        </w:rPr>
        <w:t xml:space="preserve"> (2012 – 17,9%; 2011 –17</w:t>
      </w:r>
      <w:r w:rsidRPr="00C938C1">
        <w:rPr>
          <w:sz w:val="24"/>
          <w:szCs w:val="24"/>
        </w:rPr>
        <w:t>,9%</w:t>
      </w:r>
      <w:r>
        <w:rPr>
          <w:sz w:val="24"/>
          <w:szCs w:val="24"/>
        </w:rPr>
        <w:t>).</w:t>
      </w:r>
    </w:p>
    <w:p w:rsidR="005E0717" w:rsidRPr="005E0717" w:rsidRDefault="005E0717" w:rsidP="005E0717">
      <w:pPr>
        <w:ind w:firstLine="708"/>
        <w:rPr>
          <w:i/>
          <w:sz w:val="24"/>
          <w:szCs w:val="24"/>
        </w:rPr>
      </w:pPr>
      <w:r w:rsidRPr="005E0717">
        <w:rPr>
          <w:i/>
          <w:sz w:val="24"/>
          <w:szCs w:val="24"/>
        </w:rPr>
        <w:t>Вода из источников нецентрализованного водоснабжения:</w:t>
      </w:r>
    </w:p>
    <w:p w:rsidR="00F648FE" w:rsidRDefault="00F648FE" w:rsidP="005E0717">
      <w:pPr>
        <w:ind w:firstLine="708"/>
        <w:rPr>
          <w:sz w:val="24"/>
          <w:szCs w:val="24"/>
        </w:rPr>
      </w:pPr>
      <w:r w:rsidRPr="00C938C1">
        <w:rPr>
          <w:sz w:val="24"/>
          <w:szCs w:val="24"/>
        </w:rPr>
        <w:t>В</w:t>
      </w:r>
      <w:r>
        <w:rPr>
          <w:sz w:val="24"/>
          <w:szCs w:val="24"/>
        </w:rPr>
        <w:t xml:space="preserve"> 2013 году исследовано:</w:t>
      </w:r>
    </w:p>
    <w:p w:rsidR="00F648FE" w:rsidRDefault="00F648FE" w:rsidP="00F648FE">
      <w:pPr>
        <w:numPr>
          <w:ilvl w:val="0"/>
          <w:numId w:val="4"/>
        </w:numPr>
        <w:tabs>
          <w:tab w:val="clear" w:pos="720"/>
          <w:tab w:val="num" w:pos="993"/>
        </w:tabs>
        <w:ind w:left="993" w:hanging="284"/>
        <w:rPr>
          <w:sz w:val="24"/>
          <w:szCs w:val="24"/>
        </w:rPr>
      </w:pPr>
      <w:r>
        <w:rPr>
          <w:sz w:val="24"/>
          <w:szCs w:val="24"/>
        </w:rPr>
        <w:t>363</w:t>
      </w:r>
      <w:r w:rsidRPr="005E0717">
        <w:rPr>
          <w:sz w:val="24"/>
          <w:szCs w:val="24"/>
        </w:rPr>
        <w:t xml:space="preserve"> проб</w:t>
      </w:r>
      <w:r>
        <w:rPr>
          <w:sz w:val="24"/>
          <w:szCs w:val="24"/>
        </w:rPr>
        <w:t>ы</w:t>
      </w:r>
      <w:r w:rsidRPr="005E0717">
        <w:rPr>
          <w:sz w:val="24"/>
          <w:szCs w:val="24"/>
        </w:rPr>
        <w:t xml:space="preserve"> на санитарно-</w:t>
      </w:r>
      <w:r>
        <w:rPr>
          <w:sz w:val="24"/>
          <w:szCs w:val="24"/>
        </w:rPr>
        <w:t>химические показатели, из них 138</w:t>
      </w:r>
      <w:r w:rsidRPr="005E0717">
        <w:rPr>
          <w:sz w:val="24"/>
          <w:szCs w:val="24"/>
        </w:rPr>
        <w:t xml:space="preserve"> проб не соотве</w:t>
      </w:r>
      <w:r w:rsidRPr="005E0717">
        <w:rPr>
          <w:sz w:val="24"/>
          <w:szCs w:val="24"/>
        </w:rPr>
        <w:t>т</w:t>
      </w:r>
      <w:r w:rsidRPr="005E0717">
        <w:rPr>
          <w:sz w:val="24"/>
          <w:szCs w:val="24"/>
        </w:rPr>
        <w:t>ств</w:t>
      </w:r>
      <w:r>
        <w:rPr>
          <w:sz w:val="24"/>
          <w:szCs w:val="24"/>
        </w:rPr>
        <w:t>овали</w:t>
      </w:r>
      <w:r w:rsidRPr="005E0717">
        <w:rPr>
          <w:sz w:val="24"/>
          <w:szCs w:val="24"/>
        </w:rPr>
        <w:t xml:space="preserve"> нормативным требованиям, что состав</w:t>
      </w:r>
      <w:r>
        <w:rPr>
          <w:sz w:val="24"/>
          <w:szCs w:val="24"/>
        </w:rPr>
        <w:t>ило 38,0</w:t>
      </w:r>
      <w:r w:rsidRPr="005E0717">
        <w:rPr>
          <w:sz w:val="24"/>
          <w:szCs w:val="24"/>
        </w:rPr>
        <w:t>%</w:t>
      </w:r>
      <w:r>
        <w:rPr>
          <w:sz w:val="24"/>
          <w:szCs w:val="24"/>
        </w:rPr>
        <w:t xml:space="preserve"> (2012 </w:t>
      </w:r>
      <w:r w:rsidRPr="00C938C1">
        <w:rPr>
          <w:sz w:val="24"/>
          <w:szCs w:val="24"/>
        </w:rPr>
        <w:t xml:space="preserve">– </w:t>
      </w:r>
      <w:r>
        <w:rPr>
          <w:sz w:val="24"/>
          <w:szCs w:val="24"/>
        </w:rPr>
        <w:t>300</w:t>
      </w:r>
      <w:r w:rsidRPr="005E0717">
        <w:rPr>
          <w:sz w:val="24"/>
          <w:szCs w:val="24"/>
        </w:rPr>
        <w:t xml:space="preserve"> п</w:t>
      </w:r>
      <w:r>
        <w:rPr>
          <w:sz w:val="24"/>
          <w:szCs w:val="24"/>
        </w:rPr>
        <w:t>роб, из них 5</w:t>
      </w:r>
      <w:r w:rsidRPr="005E0717">
        <w:rPr>
          <w:sz w:val="24"/>
          <w:szCs w:val="24"/>
        </w:rPr>
        <w:t>9 проб не соо</w:t>
      </w:r>
      <w:r>
        <w:rPr>
          <w:sz w:val="24"/>
          <w:szCs w:val="24"/>
        </w:rPr>
        <w:t>тветствовали, что составило 19,6</w:t>
      </w:r>
      <w:r w:rsidRPr="005E0717">
        <w:rPr>
          <w:sz w:val="24"/>
          <w:szCs w:val="24"/>
        </w:rPr>
        <w:t>%</w:t>
      </w:r>
      <w:r>
        <w:rPr>
          <w:sz w:val="24"/>
          <w:szCs w:val="24"/>
        </w:rPr>
        <w:t xml:space="preserve">; 2011 </w:t>
      </w:r>
      <w:r w:rsidRPr="00C938C1">
        <w:rPr>
          <w:sz w:val="24"/>
          <w:szCs w:val="24"/>
        </w:rPr>
        <w:t>–</w:t>
      </w:r>
      <w:r>
        <w:rPr>
          <w:sz w:val="24"/>
          <w:szCs w:val="24"/>
        </w:rPr>
        <w:t xml:space="preserve"> 379 проб, из них 69</w:t>
      </w:r>
      <w:r w:rsidRPr="005E0717">
        <w:rPr>
          <w:sz w:val="24"/>
          <w:szCs w:val="24"/>
        </w:rPr>
        <w:t xml:space="preserve"> проб не </w:t>
      </w:r>
      <w:r>
        <w:rPr>
          <w:sz w:val="24"/>
          <w:szCs w:val="24"/>
        </w:rPr>
        <w:t>соответствовали, что составило 18,2%);</w:t>
      </w:r>
    </w:p>
    <w:p w:rsidR="00F648FE" w:rsidRDefault="00F648FE" w:rsidP="00F648FE">
      <w:pPr>
        <w:numPr>
          <w:ilvl w:val="0"/>
          <w:numId w:val="4"/>
        </w:numPr>
        <w:tabs>
          <w:tab w:val="clear" w:pos="720"/>
          <w:tab w:val="num" w:pos="993"/>
        </w:tabs>
        <w:ind w:left="993" w:hanging="284"/>
        <w:rPr>
          <w:sz w:val="24"/>
          <w:szCs w:val="24"/>
        </w:rPr>
      </w:pPr>
      <w:r>
        <w:rPr>
          <w:sz w:val="24"/>
          <w:szCs w:val="24"/>
        </w:rPr>
        <w:t>556</w:t>
      </w:r>
      <w:r w:rsidRPr="005E0717">
        <w:rPr>
          <w:sz w:val="24"/>
          <w:szCs w:val="24"/>
        </w:rPr>
        <w:t xml:space="preserve"> проб исследовано по микробиоло</w:t>
      </w:r>
      <w:r>
        <w:rPr>
          <w:sz w:val="24"/>
          <w:szCs w:val="24"/>
        </w:rPr>
        <w:t>гическим показателям, из них 207</w:t>
      </w:r>
      <w:r w:rsidRPr="005E0717">
        <w:rPr>
          <w:sz w:val="24"/>
          <w:szCs w:val="24"/>
        </w:rPr>
        <w:t xml:space="preserve"> проб не соответствовали нормативным требованиям, что </w:t>
      </w:r>
      <w:r>
        <w:rPr>
          <w:sz w:val="24"/>
          <w:szCs w:val="24"/>
        </w:rPr>
        <w:t>составило 37,0</w:t>
      </w:r>
      <w:r w:rsidRPr="005E0717">
        <w:rPr>
          <w:sz w:val="24"/>
          <w:szCs w:val="24"/>
        </w:rPr>
        <w:t>%</w:t>
      </w:r>
      <w:r>
        <w:rPr>
          <w:sz w:val="24"/>
          <w:szCs w:val="24"/>
        </w:rPr>
        <w:t xml:space="preserve"> (2012 – 803</w:t>
      </w:r>
      <w:r w:rsidRPr="005E0717">
        <w:rPr>
          <w:sz w:val="24"/>
          <w:szCs w:val="24"/>
        </w:rPr>
        <w:t xml:space="preserve"> проб</w:t>
      </w:r>
      <w:r>
        <w:rPr>
          <w:sz w:val="24"/>
          <w:szCs w:val="24"/>
        </w:rPr>
        <w:t>ы, из них 305</w:t>
      </w:r>
      <w:r w:rsidRPr="005E0717">
        <w:rPr>
          <w:sz w:val="24"/>
          <w:szCs w:val="24"/>
        </w:rPr>
        <w:t xml:space="preserve"> проб не соо</w:t>
      </w:r>
      <w:r>
        <w:rPr>
          <w:sz w:val="24"/>
          <w:szCs w:val="24"/>
        </w:rPr>
        <w:t>тветствовали, что составило 37,9</w:t>
      </w:r>
      <w:r w:rsidRPr="005E0717">
        <w:rPr>
          <w:sz w:val="24"/>
          <w:szCs w:val="24"/>
        </w:rPr>
        <w:t>%</w:t>
      </w:r>
      <w:r>
        <w:rPr>
          <w:sz w:val="24"/>
          <w:szCs w:val="24"/>
        </w:rPr>
        <w:t xml:space="preserve">; 2011 </w:t>
      </w:r>
      <w:r w:rsidRPr="00C938C1">
        <w:rPr>
          <w:sz w:val="24"/>
          <w:szCs w:val="24"/>
        </w:rPr>
        <w:t>–</w:t>
      </w:r>
      <w:r>
        <w:rPr>
          <w:sz w:val="24"/>
          <w:szCs w:val="24"/>
        </w:rPr>
        <w:t xml:space="preserve"> 670 проб, из них 178</w:t>
      </w:r>
      <w:r w:rsidRPr="005E0717">
        <w:rPr>
          <w:sz w:val="24"/>
          <w:szCs w:val="24"/>
        </w:rPr>
        <w:t xml:space="preserve"> пробы не соо</w:t>
      </w:r>
      <w:r>
        <w:rPr>
          <w:sz w:val="24"/>
          <w:szCs w:val="24"/>
        </w:rPr>
        <w:t>тветствовали, что составило 26,5</w:t>
      </w:r>
      <w:r w:rsidRPr="005E0717">
        <w:rPr>
          <w:sz w:val="24"/>
          <w:szCs w:val="24"/>
        </w:rPr>
        <w:t>%);</w:t>
      </w:r>
    </w:p>
    <w:p w:rsidR="005E0717" w:rsidRPr="005E0717" w:rsidRDefault="00F648FE" w:rsidP="00F648FE">
      <w:pPr>
        <w:numPr>
          <w:ilvl w:val="0"/>
          <w:numId w:val="4"/>
        </w:numPr>
        <w:tabs>
          <w:tab w:val="clear" w:pos="720"/>
          <w:tab w:val="num" w:pos="993"/>
        </w:tabs>
        <w:ind w:left="993" w:hanging="284"/>
        <w:rPr>
          <w:sz w:val="24"/>
          <w:szCs w:val="24"/>
        </w:rPr>
      </w:pPr>
      <w:r w:rsidRPr="005E0717">
        <w:rPr>
          <w:sz w:val="24"/>
          <w:szCs w:val="24"/>
        </w:rPr>
        <w:t>на паразитологические показатели исследования не проводились.</w:t>
      </w:r>
    </w:p>
    <w:p w:rsidR="005E0717" w:rsidRPr="005E0717" w:rsidRDefault="005E0717" w:rsidP="005E0717">
      <w:pPr>
        <w:ind w:firstLine="708"/>
        <w:rPr>
          <w:i/>
          <w:sz w:val="24"/>
          <w:szCs w:val="24"/>
        </w:rPr>
      </w:pPr>
      <w:r w:rsidRPr="005E0717">
        <w:rPr>
          <w:i/>
          <w:sz w:val="24"/>
          <w:szCs w:val="24"/>
        </w:rPr>
        <w:t>Вода из источников нецентрализованного водоснабжения в сельских поселениях:</w:t>
      </w:r>
    </w:p>
    <w:p w:rsidR="00F648FE" w:rsidRDefault="00F648FE" w:rsidP="00F648FE">
      <w:pPr>
        <w:ind w:firstLine="708"/>
        <w:rPr>
          <w:sz w:val="24"/>
          <w:szCs w:val="24"/>
        </w:rPr>
      </w:pPr>
      <w:r>
        <w:rPr>
          <w:sz w:val="24"/>
          <w:szCs w:val="24"/>
        </w:rPr>
        <w:t>В 2013 году исследовано:</w:t>
      </w:r>
    </w:p>
    <w:p w:rsidR="00F648FE" w:rsidRDefault="00F648FE" w:rsidP="00F648FE">
      <w:pPr>
        <w:numPr>
          <w:ilvl w:val="0"/>
          <w:numId w:val="4"/>
        </w:numPr>
        <w:tabs>
          <w:tab w:val="clear" w:pos="720"/>
          <w:tab w:val="num" w:pos="993"/>
        </w:tabs>
        <w:ind w:left="993" w:hanging="284"/>
        <w:rPr>
          <w:sz w:val="24"/>
          <w:szCs w:val="24"/>
        </w:rPr>
      </w:pPr>
      <w:r>
        <w:rPr>
          <w:sz w:val="24"/>
          <w:szCs w:val="24"/>
        </w:rPr>
        <w:t>192</w:t>
      </w:r>
      <w:r w:rsidRPr="005E0717">
        <w:rPr>
          <w:sz w:val="24"/>
          <w:szCs w:val="24"/>
        </w:rPr>
        <w:t xml:space="preserve"> пробы на санитарно-</w:t>
      </w:r>
      <w:r>
        <w:rPr>
          <w:sz w:val="24"/>
          <w:szCs w:val="24"/>
        </w:rPr>
        <w:t>химические показатели, из них 60</w:t>
      </w:r>
      <w:r w:rsidRPr="005E0717">
        <w:rPr>
          <w:sz w:val="24"/>
          <w:szCs w:val="24"/>
        </w:rPr>
        <w:t xml:space="preserve"> проб не соответс</w:t>
      </w:r>
      <w:r w:rsidRPr="005E0717">
        <w:rPr>
          <w:sz w:val="24"/>
          <w:szCs w:val="24"/>
        </w:rPr>
        <w:t>т</w:t>
      </w:r>
      <w:r w:rsidRPr="005E0717">
        <w:rPr>
          <w:sz w:val="24"/>
          <w:szCs w:val="24"/>
        </w:rPr>
        <w:t>в</w:t>
      </w:r>
      <w:r>
        <w:rPr>
          <w:sz w:val="24"/>
          <w:szCs w:val="24"/>
        </w:rPr>
        <w:t>овали</w:t>
      </w:r>
      <w:r w:rsidRPr="005E0717">
        <w:rPr>
          <w:sz w:val="24"/>
          <w:szCs w:val="24"/>
        </w:rPr>
        <w:t xml:space="preserve"> нормативным требованиям, что состав</w:t>
      </w:r>
      <w:r>
        <w:rPr>
          <w:sz w:val="24"/>
          <w:szCs w:val="24"/>
        </w:rPr>
        <w:t>ило 31,2</w:t>
      </w:r>
      <w:r w:rsidRPr="005E0717">
        <w:rPr>
          <w:sz w:val="24"/>
          <w:szCs w:val="24"/>
        </w:rPr>
        <w:t>%</w:t>
      </w:r>
      <w:r>
        <w:rPr>
          <w:sz w:val="24"/>
          <w:szCs w:val="24"/>
        </w:rPr>
        <w:t xml:space="preserve"> (2012 </w:t>
      </w:r>
      <w:r w:rsidRPr="00C938C1">
        <w:rPr>
          <w:sz w:val="24"/>
          <w:szCs w:val="24"/>
        </w:rPr>
        <w:t xml:space="preserve">– </w:t>
      </w:r>
      <w:r>
        <w:rPr>
          <w:sz w:val="24"/>
          <w:szCs w:val="24"/>
        </w:rPr>
        <w:t>253</w:t>
      </w:r>
      <w:r w:rsidRPr="005E0717">
        <w:rPr>
          <w:sz w:val="24"/>
          <w:szCs w:val="24"/>
        </w:rPr>
        <w:t xml:space="preserve"> проб</w:t>
      </w:r>
      <w:r>
        <w:rPr>
          <w:sz w:val="24"/>
          <w:szCs w:val="24"/>
        </w:rPr>
        <w:t>ы, из них 47 проб</w:t>
      </w:r>
      <w:r w:rsidRPr="005E0717">
        <w:rPr>
          <w:sz w:val="24"/>
          <w:szCs w:val="24"/>
        </w:rPr>
        <w:t xml:space="preserve"> не соответствовали, что с</w:t>
      </w:r>
      <w:r>
        <w:rPr>
          <w:sz w:val="24"/>
          <w:szCs w:val="24"/>
        </w:rPr>
        <w:t>оставило 18,5</w:t>
      </w:r>
      <w:r w:rsidRPr="005E0717">
        <w:rPr>
          <w:sz w:val="24"/>
          <w:szCs w:val="24"/>
        </w:rPr>
        <w:t>%</w:t>
      </w:r>
      <w:r>
        <w:rPr>
          <w:sz w:val="24"/>
          <w:szCs w:val="24"/>
        </w:rPr>
        <w:t xml:space="preserve">; 2011 </w:t>
      </w:r>
      <w:r w:rsidRPr="00C938C1">
        <w:rPr>
          <w:sz w:val="24"/>
          <w:szCs w:val="24"/>
        </w:rPr>
        <w:t>–</w:t>
      </w:r>
      <w:r>
        <w:rPr>
          <w:sz w:val="24"/>
          <w:szCs w:val="24"/>
        </w:rPr>
        <w:t xml:space="preserve"> 255 проб, из них 3</w:t>
      </w:r>
      <w:r w:rsidRPr="005E0717">
        <w:rPr>
          <w:sz w:val="24"/>
          <w:szCs w:val="24"/>
        </w:rPr>
        <w:t>4 пробы не с</w:t>
      </w:r>
      <w:r>
        <w:rPr>
          <w:sz w:val="24"/>
          <w:szCs w:val="24"/>
        </w:rPr>
        <w:t>оответствовали, что составило 13,3%);</w:t>
      </w:r>
    </w:p>
    <w:p w:rsidR="00F648FE" w:rsidRDefault="00F648FE" w:rsidP="00F648FE">
      <w:pPr>
        <w:numPr>
          <w:ilvl w:val="0"/>
          <w:numId w:val="4"/>
        </w:numPr>
        <w:tabs>
          <w:tab w:val="clear" w:pos="720"/>
          <w:tab w:val="num" w:pos="993"/>
        </w:tabs>
        <w:ind w:left="993" w:hanging="284"/>
        <w:rPr>
          <w:sz w:val="24"/>
          <w:szCs w:val="24"/>
        </w:rPr>
      </w:pPr>
      <w:r>
        <w:rPr>
          <w:sz w:val="24"/>
          <w:szCs w:val="24"/>
        </w:rPr>
        <w:t>371</w:t>
      </w:r>
      <w:r w:rsidRPr="005E0717">
        <w:rPr>
          <w:sz w:val="24"/>
          <w:szCs w:val="24"/>
        </w:rPr>
        <w:t xml:space="preserve"> проб</w:t>
      </w:r>
      <w:r>
        <w:rPr>
          <w:sz w:val="24"/>
          <w:szCs w:val="24"/>
        </w:rPr>
        <w:t>а</w:t>
      </w:r>
      <w:r w:rsidRPr="005E0717">
        <w:rPr>
          <w:sz w:val="24"/>
          <w:szCs w:val="24"/>
        </w:rPr>
        <w:t xml:space="preserve"> исследован</w:t>
      </w:r>
      <w:r>
        <w:rPr>
          <w:sz w:val="24"/>
          <w:szCs w:val="24"/>
        </w:rPr>
        <w:t>а</w:t>
      </w:r>
      <w:r w:rsidRPr="005E0717">
        <w:rPr>
          <w:sz w:val="24"/>
          <w:szCs w:val="24"/>
        </w:rPr>
        <w:t xml:space="preserve"> по микробиоло</w:t>
      </w:r>
      <w:r>
        <w:rPr>
          <w:sz w:val="24"/>
          <w:szCs w:val="24"/>
        </w:rPr>
        <w:t>гическим показателям, из них 101</w:t>
      </w:r>
      <w:r w:rsidRPr="005E0717">
        <w:rPr>
          <w:sz w:val="24"/>
          <w:szCs w:val="24"/>
        </w:rPr>
        <w:t xml:space="preserve"> пр</w:t>
      </w:r>
      <w:r w:rsidRPr="005E0717">
        <w:rPr>
          <w:sz w:val="24"/>
          <w:szCs w:val="24"/>
        </w:rPr>
        <w:t>о</w:t>
      </w:r>
      <w:r w:rsidRPr="005E0717">
        <w:rPr>
          <w:sz w:val="24"/>
          <w:szCs w:val="24"/>
        </w:rPr>
        <w:t>б</w:t>
      </w:r>
      <w:r>
        <w:rPr>
          <w:sz w:val="24"/>
          <w:szCs w:val="24"/>
        </w:rPr>
        <w:t>а не соответствовала</w:t>
      </w:r>
      <w:r w:rsidRPr="005E0717">
        <w:rPr>
          <w:sz w:val="24"/>
          <w:szCs w:val="24"/>
        </w:rPr>
        <w:t xml:space="preserve"> нормативн</w:t>
      </w:r>
      <w:r>
        <w:rPr>
          <w:sz w:val="24"/>
          <w:szCs w:val="24"/>
        </w:rPr>
        <w:t>ым требованиям, что составило 27,2</w:t>
      </w:r>
      <w:r w:rsidRPr="005E0717">
        <w:rPr>
          <w:sz w:val="24"/>
          <w:szCs w:val="24"/>
        </w:rPr>
        <w:t>%</w:t>
      </w:r>
      <w:r>
        <w:rPr>
          <w:sz w:val="24"/>
          <w:szCs w:val="24"/>
        </w:rPr>
        <w:t xml:space="preserve"> (2012 – 523 пробы, из них 135</w:t>
      </w:r>
      <w:r w:rsidRPr="005E0717">
        <w:rPr>
          <w:sz w:val="24"/>
          <w:szCs w:val="24"/>
        </w:rPr>
        <w:t xml:space="preserve"> проб не со</w:t>
      </w:r>
      <w:r>
        <w:rPr>
          <w:sz w:val="24"/>
          <w:szCs w:val="24"/>
        </w:rPr>
        <w:t>ответствовали, что составило 25,8</w:t>
      </w:r>
      <w:r w:rsidRPr="005E0717">
        <w:rPr>
          <w:sz w:val="24"/>
          <w:szCs w:val="24"/>
        </w:rPr>
        <w:t>%</w:t>
      </w:r>
      <w:r>
        <w:rPr>
          <w:sz w:val="24"/>
          <w:szCs w:val="24"/>
        </w:rPr>
        <w:t xml:space="preserve">; 2011 </w:t>
      </w:r>
      <w:r w:rsidRPr="00C938C1">
        <w:rPr>
          <w:sz w:val="24"/>
          <w:szCs w:val="24"/>
        </w:rPr>
        <w:t>–</w:t>
      </w:r>
      <w:r>
        <w:rPr>
          <w:sz w:val="24"/>
          <w:szCs w:val="24"/>
        </w:rPr>
        <w:t xml:space="preserve"> 504</w:t>
      </w:r>
      <w:r w:rsidRPr="005E0717">
        <w:rPr>
          <w:sz w:val="24"/>
          <w:szCs w:val="24"/>
        </w:rPr>
        <w:t xml:space="preserve"> проб</w:t>
      </w:r>
      <w:r>
        <w:rPr>
          <w:sz w:val="24"/>
          <w:szCs w:val="24"/>
        </w:rPr>
        <w:t>ы, из них 119</w:t>
      </w:r>
      <w:r w:rsidRPr="005E0717">
        <w:rPr>
          <w:sz w:val="24"/>
          <w:szCs w:val="24"/>
        </w:rPr>
        <w:t xml:space="preserve"> проб не соо</w:t>
      </w:r>
      <w:r>
        <w:rPr>
          <w:sz w:val="24"/>
          <w:szCs w:val="24"/>
        </w:rPr>
        <w:t>тветствовали, что составило 23,6</w:t>
      </w:r>
      <w:r w:rsidRPr="005E0717">
        <w:rPr>
          <w:sz w:val="24"/>
          <w:szCs w:val="24"/>
        </w:rPr>
        <w:t>%);</w:t>
      </w:r>
    </w:p>
    <w:p w:rsidR="00F648FE" w:rsidRPr="00C938C1" w:rsidRDefault="00F648FE" w:rsidP="00F648FE">
      <w:pPr>
        <w:numPr>
          <w:ilvl w:val="0"/>
          <w:numId w:val="4"/>
        </w:numPr>
        <w:tabs>
          <w:tab w:val="clear" w:pos="720"/>
          <w:tab w:val="num" w:pos="993"/>
        </w:tabs>
        <w:ind w:left="993" w:hanging="284"/>
        <w:rPr>
          <w:sz w:val="24"/>
          <w:szCs w:val="24"/>
        </w:rPr>
      </w:pPr>
      <w:r w:rsidRPr="005E0717">
        <w:rPr>
          <w:sz w:val="24"/>
          <w:szCs w:val="24"/>
        </w:rPr>
        <w:t>на паразитологические показатели исследования не проводились.</w:t>
      </w:r>
    </w:p>
    <w:p w:rsidR="00180741" w:rsidRDefault="00F648FE" w:rsidP="00F648FE">
      <w:pPr>
        <w:ind w:firstLine="708"/>
        <w:rPr>
          <w:sz w:val="24"/>
          <w:szCs w:val="24"/>
        </w:rPr>
      </w:pPr>
      <w:r w:rsidRPr="00C938C1">
        <w:rPr>
          <w:sz w:val="24"/>
          <w:szCs w:val="24"/>
        </w:rPr>
        <w:lastRenderedPageBreak/>
        <w:t xml:space="preserve">Низкое качество воды в </w:t>
      </w:r>
      <w:r>
        <w:rPr>
          <w:sz w:val="24"/>
          <w:szCs w:val="24"/>
        </w:rPr>
        <w:t>н</w:t>
      </w:r>
      <w:r w:rsidRPr="00C938C1">
        <w:rPr>
          <w:sz w:val="24"/>
          <w:szCs w:val="24"/>
        </w:rPr>
        <w:t>ецентрализованных источниках связано, прежде всего, с загрязнением используемого водоносного горизонта, а также ненадлежащей эксплу</w:t>
      </w:r>
      <w:r w:rsidRPr="00C938C1">
        <w:rPr>
          <w:sz w:val="24"/>
          <w:szCs w:val="24"/>
        </w:rPr>
        <w:t>а</w:t>
      </w:r>
      <w:r w:rsidRPr="00C938C1">
        <w:rPr>
          <w:sz w:val="24"/>
          <w:szCs w:val="24"/>
        </w:rPr>
        <w:t>тацией колодцев.</w:t>
      </w:r>
    </w:p>
    <w:p w:rsidR="005E0717" w:rsidRDefault="005E0717" w:rsidP="00935AA2">
      <w:pPr>
        <w:ind w:firstLine="709"/>
        <w:rPr>
          <w:sz w:val="24"/>
          <w:szCs w:val="24"/>
        </w:rPr>
      </w:pPr>
    </w:p>
    <w:p w:rsidR="005E0717" w:rsidRPr="00B94903" w:rsidRDefault="005E0717" w:rsidP="005E0717">
      <w:pPr>
        <w:jc w:val="right"/>
        <w:rPr>
          <w:sz w:val="22"/>
          <w:szCs w:val="22"/>
        </w:rPr>
      </w:pPr>
      <w:r w:rsidRPr="00B94903">
        <w:rPr>
          <w:sz w:val="22"/>
          <w:szCs w:val="22"/>
        </w:rPr>
        <w:t xml:space="preserve">Таблица </w:t>
      </w:r>
      <w:r w:rsidRPr="00B162DA">
        <w:rPr>
          <w:sz w:val="22"/>
          <w:szCs w:val="22"/>
          <w:u w:val="single"/>
        </w:rPr>
        <w:t xml:space="preserve">№ </w:t>
      </w:r>
      <w:r w:rsidR="00B0387D" w:rsidRPr="00B162DA">
        <w:rPr>
          <w:sz w:val="22"/>
          <w:szCs w:val="22"/>
          <w:u w:val="single"/>
        </w:rPr>
        <w:fldChar w:fldCharType="begin"/>
      </w:r>
      <w:r w:rsidRPr="00B162DA">
        <w:rPr>
          <w:sz w:val="22"/>
          <w:szCs w:val="22"/>
          <w:u w:val="single"/>
        </w:rPr>
        <w:instrText xml:space="preserve"> SEQ Таблица_№ \* ARABIC </w:instrText>
      </w:r>
      <w:r w:rsidR="00B0387D" w:rsidRPr="00B162DA">
        <w:rPr>
          <w:sz w:val="22"/>
          <w:szCs w:val="22"/>
          <w:u w:val="single"/>
        </w:rPr>
        <w:fldChar w:fldCharType="separate"/>
      </w:r>
      <w:r w:rsidR="00684C35">
        <w:rPr>
          <w:noProof/>
          <w:sz w:val="22"/>
          <w:szCs w:val="22"/>
          <w:u w:val="single"/>
        </w:rPr>
        <w:t>8</w:t>
      </w:r>
      <w:r w:rsidR="00B0387D" w:rsidRPr="00B162DA">
        <w:rPr>
          <w:sz w:val="22"/>
          <w:szCs w:val="22"/>
          <w:u w:val="single"/>
        </w:rPr>
        <w:fldChar w:fldCharType="end"/>
      </w:r>
    </w:p>
    <w:p w:rsidR="005E0717" w:rsidRDefault="005E0717" w:rsidP="005E0717">
      <w:pPr>
        <w:jc w:val="center"/>
        <w:rPr>
          <w:b/>
          <w:sz w:val="22"/>
          <w:szCs w:val="22"/>
        </w:rPr>
      </w:pPr>
      <w:r>
        <w:rPr>
          <w:b/>
          <w:sz w:val="22"/>
          <w:szCs w:val="22"/>
        </w:rPr>
        <w:t>Удельный вес проб</w:t>
      </w:r>
      <w:r w:rsidRPr="005E0717">
        <w:rPr>
          <w:rFonts w:eastAsia="Calibri"/>
          <w:iCs/>
        </w:rPr>
        <w:t xml:space="preserve"> </w:t>
      </w:r>
      <w:r w:rsidRPr="005E0717">
        <w:rPr>
          <w:b/>
          <w:sz w:val="22"/>
          <w:szCs w:val="22"/>
        </w:rPr>
        <w:t>питьевой воды объектов нецентрализованного хозяйственно-питьевого водоснабжения, не отвечающих гигиеническим нормативам</w:t>
      </w:r>
      <w:r>
        <w:rPr>
          <w:b/>
          <w:sz w:val="22"/>
          <w:szCs w:val="22"/>
        </w:rPr>
        <w:br/>
      </w:r>
      <w:r w:rsidRPr="005E0717">
        <w:rPr>
          <w:b/>
          <w:sz w:val="22"/>
          <w:szCs w:val="22"/>
        </w:rPr>
        <w:t>по санитарно-химическим и микробиологическим показателям</w:t>
      </w:r>
      <w:r>
        <w:rPr>
          <w:b/>
          <w:sz w:val="22"/>
          <w:szCs w:val="22"/>
        </w:rPr>
        <w:t>, (%</w:t>
      </w:r>
      <w:r w:rsidRPr="00E30BC6">
        <w:rPr>
          <w:b/>
          <w:sz w:val="22"/>
          <w:szCs w:val="22"/>
        </w:rPr>
        <w:t>)</w:t>
      </w:r>
    </w:p>
    <w:p w:rsidR="005E0717" w:rsidRPr="00C10F0C" w:rsidRDefault="005E0717" w:rsidP="005E0717">
      <w:pPr>
        <w:jc w:val="center"/>
        <w:rPr>
          <w:sz w:val="22"/>
          <w:szCs w:val="22"/>
        </w:rPr>
      </w:pPr>
    </w:p>
    <w:tbl>
      <w:tblPr>
        <w:tblW w:w="496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70"/>
        <w:gridCol w:w="874"/>
        <w:gridCol w:w="876"/>
        <w:gridCol w:w="873"/>
        <w:gridCol w:w="875"/>
        <w:gridCol w:w="873"/>
        <w:gridCol w:w="873"/>
      </w:tblGrid>
      <w:tr w:rsidR="00F648FE" w:rsidRPr="005E0717" w:rsidTr="0039240E">
        <w:tc>
          <w:tcPr>
            <w:tcW w:w="2154" w:type="pct"/>
            <w:vMerge w:val="restart"/>
            <w:vAlign w:val="center"/>
          </w:tcPr>
          <w:p w:rsidR="00F648FE" w:rsidRPr="005E0717" w:rsidRDefault="00F648FE" w:rsidP="005E0717">
            <w:pPr>
              <w:spacing w:before="20" w:after="20"/>
              <w:jc w:val="center"/>
              <w:rPr>
                <w:sz w:val="22"/>
                <w:szCs w:val="22"/>
              </w:rPr>
            </w:pPr>
            <w:r w:rsidRPr="005E0717">
              <w:rPr>
                <w:sz w:val="22"/>
                <w:szCs w:val="22"/>
              </w:rPr>
              <w:t>Объекты водоснабжения</w:t>
            </w:r>
          </w:p>
        </w:tc>
        <w:tc>
          <w:tcPr>
            <w:tcW w:w="949" w:type="pct"/>
            <w:gridSpan w:val="2"/>
            <w:vAlign w:val="center"/>
          </w:tcPr>
          <w:p w:rsidR="00F648FE" w:rsidRPr="005E0717" w:rsidRDefault="00F648FE" w:rsidP="00F243C1">
            <w:pPr>
              <w:spacing w:before="20" w:after="20"/>
              <w:jc w:val="center"/>
              <w:rPr>
                <w:sz w:val="22"/>
                <w:szCs w:val="22"/>
              </w:rPr>
            </w:pPr>
            <w:r w:rsidRPr="005E0717">
              <w:rPr>
                <w:sz w:val="22"/>
                <w:szCs w:val="22"/>
              </w:rPr>
              <w:t>2011</w:t>
            </w:r>
          </w:p>
        </w:tc>
        <w:tc>
          <w:tcPr>
            <w:tcW w:w="949" w:type="pct"/>
            <w:gridSpan w:val="2"/>
            <w:vAlign w:val="center"/>
          </w:tcPr>
          <w:p w:rsidR="00F648FE" w:rsidRPr="005E0717" w:rsidRDefault="00F648FE" w:rsidP="00F243C1">
            <w:pPr>
              <w:spacing w:before="20" w:after="20"/>
              <w:jc w:val="center"/>
              <w:rPr>
                <w:sz w:val="22"/>
                <w:szCs w:val="22"/>
              </w:rPr>
            </w:pPr>
            <w:r w:rsidRPr="005E0717">
              <w:rPr>
                <w:sz w:val="22"/>
                <w:szCs w:val="22"/>
              </w:rPr>
              <w:t>2012</w:t>
            </w:r>
          </w:p>
        </w:tc>
        <w:tc>
          <w:tcPr>
            <w:tcW w:w="948" w:type="pct"/>
            <w:gridSpan w:val="2"/>
            <w:shd w:val="clear" w:color="auto" w:fill="auto"/>
            <w:vAlign w:val="center"/>
          </w:tcPr>
          <w:p w:rsidR="00F648FE" w:rsidRPr="005E0717" w:rsidRDefault="0039240E" w:rsidP="005E0717">
            <w:pPr>
              <w:spacing w:before="20" w:after="20"/>
              <w:jc w:val="center"/>
              <w:rPr>
                <w:sz w:val="22"/>
                <w:szCs w:val="22"/>
              </w:rPr>
            </w:pPr>
            <w:r>
              <w:rPr>
                <w:sz w:val="22"/>
                <w:szCs w:val="22"/>
              </w:rPr>
              <w:t>2013</w:t>
            </w:r>
          </w:p>
        </w:tc>
      </w:tr>
      <w:tr w:rsidR="0039240E" w:rsidRPr="005E0717" w:rsidTr="0039240E">
        <w:tc>
          <w:tcPr>
            <w:tcW w:w="2154" w:type="pct"/>
            <w:vMerge/>
            <w:vAlign w:val="center"/>
          </w:tcPr>
          <w:p w:rsidR="0039240E" w:rsidRPr="005E0717" w:rsidRDefault="0039240E" w:rsidP="005E0717">
            <w:pPr>
              <w:spacing w:before="20" w:after="20"/>
              <w:jc w:val="center"/>
              <w:rPr>
                <w:b/>
                <w:i/>
                <w:sz w:val="22"/>
                <w:szCs w:val="22"/>
              </w:rPr>
            </w:pPr>
          </w:p>
        </w:tc>
        <w:tc>
          <w:tcPr>
            <w:tcW w:w="474" w:type="pct"/>
            <w:vAlign w:val="center"/>
          </w:tcPr>
          <w:p w:rsidR="0039240E" w:rsidRPr="005E0717" w:rsidRDefault="0039240E" w:rsidP="001068ED">
            <w:pPr>
              <w:spacing w:before="20" w:after="20"/>
              <w:jc w:val="center"/>
              <w:rPr>
                <w:sz w:val="22"/>
                <w:szCs w:val="22"/>
              </w:rPr>
            </w:pPr>
            <w:r>
              <w:rPr>
                <w:sz w:val="22"/>
                <w:szCs w:val="22"/>
              </w:rPr>
              <w:t>с</w:t>
            </w:r>
            <w:r w:rsidRPr="005E0717">
              <w:rPr>
                <w:sz w:val="22"/>
                <w:szCs w:val="22"/>
              </w:rPr>
              <w:t>ан</w:t>
            </w:r>
            <w:r>
              <w:rPr>
                <w:sz w:val="22"/>
                <w:szCs w:val="22"/>
              </w:rPr>
              <w:t>/</w:t>
            </w:r>
            <w:r>
              <w:rPr>
                <w:sz w:val="22"/>
                <w:szCs w:val="22"/>
              </w:rPr>
              <w:br/>
            </w:r>
            <w:r w:rsidRPr="005E0717">
              <w:rPr>
                <w:sz w:val="22"/>
                <w:szCs w:val="22"/>
              </w:rPr>
              <w:t>хим</w:t>
            </w:r>
          </w:p>
        </w:tc>
        <w:tc>
          <w:tcPr>
            <w:tcW w:w="474" w:type="pct"/>
            <w:vAlign w:val="center"/>
          </w:tcPr>
          <w:p w:rsidR="0039240E" w:rsidRPr="005E0717" w:rsidRDefault="0039240E" w:rsidP="001068ED">
            <w:pPr>
              <w:spacing w:before="20" w:after="20"/>
              <w:jc w:val="center"/>
              <w:rPr>
                <w:sz w:val="22"/>
                <w:szCs w:val="22"/>
              </w:rPr>
            </w:pPr>
            <w:r>
              <w:rPr>
                <w:sz w:val="22"/>
                <w:szCs w:val="22"/>
              </w:rPr>
              <w:t>с</w:t>
            </w:r>
            <w:r w:rsidRPr="005E0717">
              <w:rPr>
                <w:sz w:val="22"/>
                <w:szCs w:val="22"/>
              </w:rPr>
              <w:t>ан</w:t>
            </w:r>
            <w:r>
              <w:rPr>
                <w:sz w:val="22"/>
                <w:szCs w:val="22"/>
              </w:rPr>
              <w:t>/</w:t>
            </w:r>
            <w:r>
              <w:rPr>
                <w:sz w:val="22"/>
                <w:szCs w:val="22"/>
              </w:rPr>
              <w:br/>
            </w:r>
            <w:r w:rsidRPr="005E0717">
              <w:rPr>
                <w:sz w:val="22"/>
                <w:szCs w:val="22"/>
              </w:rPr>
              <w:t>бак</w:t>
            </w:r>
          </w:p>
        </w:tc>
        <w:tc>
          <w:tcPr>
            <w:tcW w:w="474" w:type="pct"/>
            <w:vAlign w:val="center"/>
          </w:tcPr>
          <w:p w:rsidR="0039240E" w:rsidRPr="005E0717" w:rsidRDefault="0039240E" w:rsidP="001068ED">
            <w:pPr>
              <w:spacing w:before="20" w:after="20"/>
              <w:jc w:val="center"/>
              <w:rPr>
                <w:sz w:val="22"/>
                <w:szCs w:val="22"/>
              </w:rPr>
            </w:pPr>
            <w:r>
              <w:rPr>
                <w:sz w:val="22"/>
                <w:szCs w:val="22"/>
              </w:rPr>
              <w:t>с</w:t>
            </w:r>
            <w:r w:rsidRPr="005E0717">
              <w:rPr>
                <w:sz w:val="22"/>
                <w:szCs w:val="22"/>
              </w:rPr>
              <w:t>ан</w:t>
            </w:r>
            <w:r>
              <w:rPr>
                <w:sz w:val="22"/>
                <w:szCs w:val="22"/>
              </w:rPr>
              <w:t>/</w:t>
            </w:r>
            <w:r>
              <w:rPr>
                <w:sz w:val="22"/>
                <w:szCs w:val="22"/>
              </w:rPr>
              <w:br/>
            </w:r>
            <w:r w:rsidRPr="005E0717">
              <w:rPr>
                <w:sz w:val="22"/>
                <w:szCs w:val="22"/>
              </w:rPr>
              <w:t>хим</w:t>
            </w:r>
          </w:p>
        </w:tc>
        <w:tc>
          <w:tcPr>
            <w:tcW w:w="474" w:type="pct"/>
            <w:vAlign w:val="center"/>
          </w:tcPr>
          <w:p w:rsidR="0039240E" w:rsidRPr="005E0717" w:rsidRDefault="0039240E" w:rsidP="001068ED">
            <w:pPr>
              <w:spacing w:before="20" w:after="20"/>
              <w:jc w:val="center"/>
              <w:rPr>
                <w:sz w:val="22"/>
                <w:szCs w:val="22"/>
              </w:rPr>
            </w:pPr>
            <w:r>
              <w:rPr>
                <w:sz w:val="22"/>
                <w:szCs w:val="22"/>
              </w:rPr>
              <w:t>с</w:t>
            </w:r>
            <w:r w:rsidRPr="005E0717">
              <w:rPr>
                <w:sz w:val="22"/>
                <w:szCs w:val="22"/>
              </w:rPr>
              <w:t>ан</w:t>
            </w:r>
            <w:r>
              <w:rPr>
                <w:sz w:val="22"/>
                <w:szCs w:val="22"/>
              </w:rPr>
              <w:t>/</w:t>
            </w:r>
            <w:r>
              <w:rPr>
                <w:sz w:val="22"/>
                <w:szCs w:val="22"/>
              </w:rPr>
              <w:br/>
            </w:r>
            <w:r w:rsidRPr="005E0717">
              <w:rPr>
                <w:sz w:val="22"/>
                <w:szCs w:val="22"/>
              </w:rPr>
              <w:t>бак</w:t>
            </w:r>
          </w:p>
        </w:tc>
        <w:tc>
          <w:tcPr>
            <w:tcW w:w="474" w:type="pct"/>
            <w:shd w:val="clear" w:color="auto" w:fill="auto"/>
            <w:vAlign w:val="center"/>
          </w:tcPr>
          <w:p w:rsidR="0039240E" w:rsidRPr="005E0717" w:rsidRDefault="0039240E" w:rsidP="001068ED">
            <w:pPr>
              <w:spacing w:before="20" w:after="20"/>
              <w:jc w:val="center"/>
              <w:rPr>
                <w:sz w:val="22"/>
                <w:szCs w:val="22"/>
              </w:rPr>
            </w:pPr>
            <w:r>
              <w:rPr>
                <w:sz w:val="22"/>
                <w:szCs w:val="22"/>
              </w:rPr>
              <w:t>с</w:t>
            </w:r>
            <w:r w:rsidRPr="005E0717">
              <w:rPr>
                <w:sz w:val="22"/>
                <w:szCs w:val="22"/>
              </w:rPr>
              <w:t>ан</w:t>
            </w:r>
            <w:r>
              <w:rPr>
                <w:sz w:val="22"/>
                <w:szCs w:val="22"/>
              </w:rPr>
              <w:t>/</w:t>
            </w:r>
            <w:r>
              <w:rPr>
                <w:sz w:val="22"/>
                <w:szCs w:val="22"/>
              </w:rPr>
              <w:br/>
            </w:r>
            <w:r w:rsidRPr="005E0717">
              <w:rPr>
                <w:sz w:val="22"/>
                <w:szCs w:val="22"/>
              </w:rPr>
              <w:t>хим</w:t>
            </w:r>
          </w:p>
        </w:tc>
        <w:tc>
          <w:tcPr>
            <w:tcW w:w="474" w:type="pct"/>
            <w:shd w:val="clear" w:color="auto" w:fill="auto"/>
            <w:vAlign w:val="center"/>
          </w:tcPr>
          <w:p w:rsidR="0039240E" w:rsidRPr="005E0717" w:rsidRDefault="0039240E" w:rsidP="001068ED">
            <w:pPr>
              <w:spacing w:before="20" w:after="20"/>
              <w:jc w:val="center"/>
              <w:rPr>
                <w:sz w:val="22"/>
                <w:szCs w:val="22"/>
              </w:rPr>
            </w:pPr>
            <w:r>
              <w:rPr>
                <w:sz w:val="22"/>
                <w:szCs w:val="22"/>
              </w:rPr>
              <w:t>с</w:t>
            </w:r>
            <w:r w:rsidRPr="005E0717">
              <w:rPr>
                <w:sz w:val="22"/>
                <w:szCs w:val="22"/>
              </w:rPr>
              <w:t>ан</w:t>
            </w:r>
            <w:r>
              <w:rPr>
                <w:sz w:val="22"/>
                <w:szCs w:val="22"/>
              </w:rPr>
              <w:t>/</w:t>
            </w:r>
            <w:r>
              <w:rPr>
                <w:sz w:val="22"/>
                <w:szCs w:val="22"/>
              </w:rPr>
              <w:br/>
            </w:r>
            <w:r w:rsidRPr="005E0717">
              <w:rPr>
                <w:sz w:val="22"/>
                <w:szCs w:val="22"/>
              </w:rPr>
              <w:t>бак</w:t>
            </w:r>
          </w:p>
        </w:tc>
      </w:tr>
      <w:tr w:rsidR="00F648FE" w:rsidRPr="005E0717" w:rsidTr="0039240E">
        <w:tc>
          <w:tcPr>
            <w:tcW w:w="2154" w:type="pct"/>
            <w:vAlign w:val="center"/>
          </w:tcPr>
          <w:p w:rsidR="00F648FE" w:rsidRPr="005E0717" w:rsidRDefault="00F648FE" w:rsidP="0039240E">
            <w:pPr>
              <w:spacing w:before="20" w:after="20"/>
              <w:ind w:left="57"/>
              <w:jc w:val="left"/>
              <w:rPr>
                <w:sz w:val="22"/>
                <w:szCs w:val="22"/>
              </w:rPr>
            </w:pPr>
            <w:r w:rsidRPr="005E0717">
              <w:rPr>
                <w:sz w:val="22"/>
                <w:szCs w:val="22"/>
              </w:rPr>
              <w:t>Нецентрализованное</w:t>
            </w:r>
            <w:r w:rsidR="0039240E">
              <w:rPr>
                <w:sz w:val="22"/>
                <w:szCs w:val="22"/>
              </w:rPr>
              <w:br/>
            </w:r>
            <w:r w:rsidRPr="005E0717">
              <w:rPr>
                <w:sz w:val="22"/>
                <w:szCs w:val="22"/>
              </w:rPr>
              <w:t>водоснабжение (колодцы, каптажи)</w:t>
            </w:r>
          </w:p>
        </w:tc>
        <w:tc>
          <w:tcPr>
            <w:tcW w:w="474" w:type="pct"/>
            <w:vAlign w:val="center"/>
          </w:tcPr>
          <w:p w:rsidR="00F648FE" w:rsidRPr="005E0717" w:rsidRDefault="00F648FE" w:rsidP="00F243C1">
            <w:pPr>
              <w:spacing w:before="20" w:after="20"/>
              <w:jc w:val="center"/>
              <w:rPr>
                <w:sz w:val="22"/>
                <w:szCs w:val="22"/>
              </w:rPr>
            </w:pPr>
            <w:r w:rsidRPr="005E0717">
              <w:rPr>
                <w:sz w:val="22"/>
                <w:szCs w:val="22"/>
              </w:rPr>
              <w:t>18,2</w:t>
            </w:r>
          </w:p>
        </w:tc>
        <w:tc>
          <w:tcPr>
            <w:tcW w:w="474" w:type="pct"/>
            <w:vAlign w:val="center"/>
          </w:tcPr>
          <w:p w:rsidR="00F648FE" w:rsidRPr="005E0717" w:rsidRDefault="00F648FE" w:rsidP="00F243C1">
            <w:pPr>
              <w:spacing w:before="20" w:after="20"/>
              <w:jc w:val="center"/>
              <w:rPr>
                <w:sz w:val="22"/>
                <w:szCs w:val="22"/>
              </w:rPr>
            </w:pPr>
            <w:r w:rsidRPr="005E0717">
              <w:rPr>
                <w:sz w:val="22"/>
                <w:szCs w:val="22"/>
              </w:rPr>
              <w:t>26,5</w:t>
            </w:r>
          </w:p>
        </w:tc>
        <w:tc>
          <w:tcPr>
            <w:tcW w:w="474" w:type="pct"/>
            <w:vAlign w:val="center"/>
          </w:tcPr>
          <w:p w:rsidR="00F648FE" w:rsidRPr="005E0717" w:rsidRDefault="00F648FE" w:rsidP="00F243C1">
            <w:pPr>
              <w:spacing w:before="20" w:after="20"/>
              <w:jc w:val="center"/>
              <w:rPr>
                <w:sz w:val="22"/>
                <w:szCs w:val="22"/>
              </w:rPr>
            </w:pPr>
            <w:r w:rsidRPr="005E0717">
              <w:rPr>
                <w:sz w:val="22"/>
                <w:szCs w:val="22"/>
              </w:rPr>
              <w:t>19,6</w:t>
            </w:r>
          </w:p>
        </w:tc>
        <w:tc>
          <w:tcPr>
            <w:tcW w:w="474" w:type="pct"/>
            <w:vAlign w:val="center"/>
          </w:tcPr>
          <w:p w:rsidR="00F648FE" w:rsidRPr="005E0717" w:rsidRDefault="00F648FE" w:rsidP="00F243C1">
            <w:pPr>
              <w:spacing w:before="20" w:after="20"/>
              <w:jc w:val="center"/>
              <w:rPr>
                <w:sz w:val="22"/>
                <w:szCs w:val="22"/>
              </w:rPr>
            </w:pPr>
            <w:r w:rsidRPr="005E0717">
              <w:rPr>
                <w:sz w:val="22"/>
                <w:szCs w:val="22"/>
              </w:rPr>
              <w:t>37,9</w:t>
            </w:r>
          </w:p>
        </w:tc>
        <w:tc>
          <w:tcPr>
            <w:tcW w:w="474" w:type="pct"/>
            <w:shd w:val="clear" w:color="auto" w:fill="auto"/>
            <w:vAlign w:val="center"/>
          </w:tcPr>
          <w:p w:rsidR="00F648FE" w:rsidRPr="005E0717" w:rsidRDefault="00F648FE" w:rsidP="00F243C1">
            <w:pPr>
              <w:spacing w:before="20" w:after="20"/>
              <w:jc w:val="center"/>
              <w:rPr>
                <w:sz w:val="22"/>
                <w:szCs w:val="22"/>
              </w:rPr>
            </w:pPr>
            <w:r>
              <w:rPr>
                <w:sz w:val="22"/>
                <w:szCs w:val="22"/>
              </w:rPr>
              <w:t>38,0</w:t>
            </w:r>
          </w:p>
        </w:tc>
        <w:tc>
          <w:tcPr>
            <w:tcW w:w="474" w:type="pct"/>
            <w:shd w:val="clear" w:color="auto" w:fill="auto"/>
            <w:vAlign w:val="center"/>
          </w:tcPr>
          <w:p w:rsidR="00F648FE" w:rsidRPr="005E0717" w:rsidRDefault="00F648FE" w:rsidP="00F243C1">
            <w:pPr>
              <w:spacing w:before="20" w:after="20"/>
              <w:jc w:val="center"/>
              <w:rPr>
                <w:sz w:val="22"/>
                <w:szCs w:val="22"/>
              </w:rPr>
            </w:pPr>
            <w:r>
              <w:rPr>
                <w:sz w:val="22"/>
                <w:szCs w:val="22"/>
              </w:rPr>
              <w:t>37,0</w:t>
            </w:r>
          </w:p>
        </w:tc>
      </w:tr>
      <w:tr w:rsidR="00F648FE" w:rsidRPr="005E0717" w:rsidTr="0039240E">
        <w:tc>
          <w:tcPr>
            <w:tcW w:w="2154" w:type="pct"/>
            <w:vAlign w:val="center"/>
          </w:tcPr>
          <w:p w:rsidR="00F648FE" w:rsidRPr="005E0717" w:rsidRDefault="00F648FE" w:rsidP="0039240E">
            <w:pPr>
              <w:spacing w:before="20" w:after="20"/>
              <w:ind w:left="57"/>
              <w:jc w:val="left"/>
              <w:rPr>
                <w:sz w:val="22"/>
                <w:szCs w:val="22"/>
              </w:rPr>
            </w:pPr>
            <w:r w:rsidRPr="005E0717">
              <w:rPr>
                <w:sz w:val="22"/>
                <w:szCs w:val="22"/>
              </w:rPr>
              <w:t>Нецентрализованное</w:t>
            </w:r>
            <w:r w:rsidR="0039240E">
              <w:rPr>
                <w:sz w:val="22"/>
                <w:szCs w:val="22"/>
              </w:rPr>
              <w:br/>
            </w:r>
            <w:r w:rsidRPr="005E0717">
              <w:rPr>
                <w:sz w:val="22"/>
                <w:szCs w:val="22"/>
              </w:rPr>
              <w:t>водоснабжение в сельских поселениях</w:t>
            </w:r>
          </w:p>
        </w:tc>
        <w:tc>
          <w:tcPr>
            <w:tcW w:w="474" w:type="pct"/>
            <w:vAlign w:val="center"/>
          </w:tcPr>
          <w:p w:rsidR="00F648FE" w:rsidRPr="005E0717" w:rsidRDefault="00F648FE" w:rsidP="00F243C1">
            <w:pPr>
              <w:spacing w:before="20" w:after="20"/>
              <w:jc w:val="center"/>
              <w:rPr>
                <w:sz w:val="22"/>
                <w:szCs w:val="22"/>
              </w:rPr>
            </w:pPr>
            <w:r w:rsidRPr="005E0717">
              <w:rPr>
                <w:sz w:val="22"/>
                <w:szCs w:val="22"/>
              </w:rPr>
              <w:t>13,3</w:t>
            </w:r>
          </w:p>
        </w:tc>
        <w:tc>
          <w:tcPr>
            <w:tcW w:w="474" w:type="pct"/>
            <w:vAlign w:val="center"/>
          </w:tcPr>
          <w:p w:rsidR="00F648FE" w:rsidRPr="005E0717" w:rsidRDefault="00F648FE" w:rsidP="00F243C1">
            <w:pPr>
              <w:spacing w:before="20" w:after="20"/>
              <w:jc w:val="center"/>
              <w:rPr>
                <w:sz w:val="22"/>
                <w:szCs w:val="22"/>
              </w:rPr>
            </w:pPr>
            <w:r w:rsidRPr="005E0717">
              <w:rPr>
                <w:sz w:val="22"/>
                <w:szCs w:val="22"/>
              </w:rPr>
              <w:t>23,6</w:t>
            </w:r>
          </w:p>
        </w:tc>
        <w:tc>
          <w:tcPr>
            <w:tcW w:w="474" w:type="pct"/>
            <w:vAlign w:val="center"/>
          </w:tcPr>
          <w:p w:rsidR="00F648FE" w:rsidRPr="005E0717" w:rsidRDefault="00F648FE" w:rsidP="00F243C1">
            <w:pPr>
              <w:spacing w:before="20" w:after="20"/>
              <w:jc w:val="center"/>
              <w:rPr>
                <w:sz w:val="22"/>
                <w:szCs w:val="22"/>
              </w:rPr>
            </w:pPr>
            <w:r w:rsidRPr="005E0717">
              <w:rPr>
                <w:sz w:val="22"/>
                <w:szCs w:val="22"/>
              </w:rPr>
              <w:t>18,5</w:t>
            </w:r>
          </w:p>
        </w:tc>
        <w:tc>
          <w:tcPr>
            <w:tcW w:w="474" w:type="pct"/>
            <w:vAlign w:val="center"/>
          </w:tcPr>
          <w:p w:rsidR="00F648FE" w:rsidRPr="005E0717" w:rsidRDefault="00F648FE" w:rsidP="00F243C1">
            <w:pPr>
              <w:spacing w:before="20" w:after="20"/>
              <w:jc w:val="center"/>
              <w:rPr>
                <w:sz w:val="22"/>
                <w:szCs w:val="22"/>
              </w:rPr>
            </w:pPr>
            <w:r w:rsidRPr="005E0717">
              <w:rPr>
                <w:sz w:val="22"/>
                <w:szCs w:val="22"/>
              </w:rPr>
              <w:t>25,8</w:t>
            </w:r>
          </w:p>
        </w:tc>
        <w:tc>
          <w:tcPr>
            <w:tcW w:w="474" w:type="pct"/>
            <w:shd w:val="clear" w:color="auto" w:fill="auto"/>
            <w:vAlign w:val="center"/>
          </w:tcPr>
          <w:p w:rsidR="00F648FE" w:rsidRPr="005E0717" w:rsidRDefault="00F648FE" w:rsidP="00F243C1">
            <w:pPr>
              <w:spacing w:before="20" w:after="20"/>
              <w:jc w:val="center"/>
              <w:rPr>
                <w:sz w:val="22"/>
                <w:szCs w:val="22"/>
              </w:rPr>
            </w:pPr>
            <w:r>
              <w:rPr>
                <w:sz w:val="22"/>
                <w:szCs w:val="22"/>
              </w:rPr>
              <w:t>31,2</w:t>
            </w:r>
          </w:p>
        </w:tc>
        <w:tc>
          <w:tcPr>
            <w:tcW w:w="474" w:type="pct"/>
            <w:shd w:val="clear" w:color="auto" w:fill="auto"/>
            <w:vAlign w:val="center"/>
          </w:tcPr>
          <w:p w:rsidR="00F648FE" w:rsidRPr="005E0717" w:rsidRDefault="00F648FE" w:rsidP="00F243C1">
            <w:pPr>
              <w:spacing w:before="20" w:after="20"/>
              <w:jc w:val="center"/>
              <w:rPr>
                <w:sz w:val="22"/>
                <w:szCs w:val="22"/>
              </w:rPr>
            </w:pPr>
            <w:r>
              <w:rPr>
                <w:sz w:val="22"/>
                <w:szCs w:val="22"/>
              </w:rPr>
              <w:t>27,2</w:t>
            </w:r>
          </w:p>
        </w:tc>
      </w:tr>
    </w:tbl>
    <w:p w:rsidR="00180741" w:rsidRDefault="00180741" w:rsidP="00935AA2">
      <w:pPr>
        <w:ind w:firstLine="709"/>
        <w:rPr>
          <w:sz w:val="24"/>
          <w:szCs w:val="24"/>
        </w:rPr>
      </w:pPr>
    </w:p>
    <w:p w:rsidR="006A5BF3" w:rsidRPr="006A5BF3" w:rsidRDefault="006A5BF3" w:rsidP="006A5BF3">
      <w:pPr>
        <w:jc w:val="center"/>
        <w:rPr>
          <w:i/>
          <w:sz w:val="24"/>
          <w:szCs w:val="24"/>
        </w:rPr>
      </w:pPr>
      <w:r w:rsidRPr="006A5BF3">
        <w:rPr>
          <w:i/>
          <w:sz w:val="24"/>
          <w:szCs w:val="24"/>
        </w:rPr>
        <w:t>Сведения об обеспеченности насел</w:t>
      </w:r>
      <w:r>
        <w:rPr>
          <w:i/>
          <w:sz w:val="24"/>
          <w:szCs w:val="24"/>
        </w:rPr>
        <w:t>ё</w:t>
      </w:r>
      <w:r w:rsidRPr="006A5BF3">
        <w:rPr>
          <w:i/>
          <w:sz w:val="24"/>
          <w:szCs w:val="24"/>
        </w:rPr>
        <w:t>нных пунктов и проживающего в них населения питьевой водой</w:t>
      </w:r>
    </w:p>
    <w:p w:rsidR="00F648FE" w:rsidRDefault="00F648FE" w:rsidP="00F648FE">
      <w:pPr>
        <w:ind w:firstLine="708"/>
        <w:rPr>
          <w:sz w:val="24"/>
          <w:szCs w:val="24"/>
        </w:rPr>
      </w:pPr>
      <w:r>
        <w:rPr>
          <w:sz w:val="24"/>
          <w:szCs w:val="24"/>
        </w:rPr>
        <w:t xml:space="preserve">В 2013 </w:t>
      </w:r>
      <w:r w:rsidRPr="00C938C1">
        <w:rPr>
          <w:sz w:val="24"/>
          <w:szCs w:val="24"/>
        </w:rPr>
        <w:t>г</w:t>
      </w:r>
      <w:r>
        <w:rPr>
          <w:sz w:val="24"/>
          <w:szCs w:val="24"/>
        </w:rPr>
        <w:t>оду</w:t>
      </w:r>
      <w:r w:rsidRPr="00C938C1">
        <w:rPr>
          <w:sz w:val="24"/>
          <w:szCs w:val="24"/>
        </w:rPr>
        <w:t xml:space="preserve"> было обеспечено питьевой водой, отвечающей требованиям без</w:t>
      </w:r>
      <w:r w:rsidRPr="00C938C1">
        <w:rPr>
          <w:sz w:val="24"/>
          <w:szCs w:val="24"/>
        </w:rPr>
        <w:t>о</w:t>
      </w:r>
      <w:r w:rsidRPr="00C938C1">
        <w:rPr>
          <w:sz w:val="24"/>
          <w:szCs w:val="24"/>
        </w:rPr>
        <w:t>пасности</w:t>
      </w:r>
      <w:r>
        <w:rPr>
          <w:sz w:val="24"/>
          <w:szCs w:val="24"/>
        </w:rPr>
        <w:t xml:space="preserve"> 1 052 759 человек или 83,6% </w:t>
      </w:r>
      <w:r w:rsidR="00247560">
        <w:rPr>
          <w:sz w:val="24"/>
          <w:szCs w:val="24"/>
        </w:rPr>
        <w:t xml:space="preserve">(2012 – </w:t>
      </w:r>
      <w:r w:rsidR="00247560" w:rsidRPr="007F3DD2">
        <w:rPr>
          <w:sz w:val="24"/>
          <w:szCs w:val="24"/>
        </w:rPr>
        <w:t>79,7%</w:t>
      </w:r>
      <w:r w:rsidR="00247560">
        <w:rPr>
          <w:sz w:val="24"/>
          <w:szCs w:val="24"/>
        </w:rPr>
        <w:t xml:space="preserve">) </w:t>
      </w:r>
      <w:r>
        <w:rPr>
          <w:sz w:val="24"/>
          <w:szCs w:val="24"/>
        </w:rPr>
        <w:t>населения, проживающего в Брянской области.</w:t>
      </w:r>
    </w:p>
    <w:p w:rsidR="00F648FE" w:rsidRDefault="00F648FE" w:rsidP="00F648FE">
      <w:pPr>
        <w:ind w:firstLine="708"/>
        <w:rPr>
          <w:sz w:val="24"/>
          <w:szCs w:val="24"/>
        </w:rPr>
      </w:pPr>
      <w:r>
        <w:rPr>
          <w:sz w:val="24"/>
          <w:szCs w:val="24"/>
        </w:rPr>
        <w:t xml:space="preserve">804 135 из них или 76,3% </w:t>
      </w:r>
      <w:r w:rsidR="00247560">
        <w:rPr>
          <w:sz w:val="24"/>
          <w:szCs w:val="24"/>
        </w:rPr>
        <w:t xml:space="preserve">(2012 – </w:t>
      </w:r>
      <w:r w:rsidR="00247560" w:rsidRPr="007F3DD2">
        <w:rPr>
          <w:sz w:val="24"/>
          <w:szCs w:val="24"/>
        </w:rPr>
        <w:t>82,9%</w:t>
      </w:r>
      <w:r w:rsidR="00247560">
        <w:rPr>
          <w:sz w:val="24"/>
          <w:szCs w:val="24"/>
        </w:rPr>
        <w:t>)</w:t>
      </w:r>
      <w:r w:rsidR="00247560" w:rsidRPr="007F3DD2">
        <w:rPr>
          <w:sz w:val="24"/>
          <w:szCs w:val="24"/>
        </w:rPr>
        <w:t xml:space="preserve"> </w:t>
      </w:r>
      <w:r>
        <w:rPr>
          <w:sz w:val="24"/>
          <w:szCs w:val="24"/>
        </w:rPr>
        <w:t xml:space="preserve">проживают в городских поселениях, 248 624 человека или 23,7% </w:t>
      </w:r>
      <w:r w:rsidR="00247560">
        <w:rPr>
          <w:sz w:val="24"/>
          <w:szCs w:val="24"/>
        </w:rPr>
        <w:t xml:space="preserve">(2013 – </w:t>
      </w:r>
      <w:r w:rsidR="00247560" w:rsidRPr="007F3DD2">
        <w:rPr>
          <w:sz w:val="24"/>
          <w:szCs w:val="24"/>
        </w:rPr>
        <w:t>17</w:t>
      </w:r>
      <w:r w:rsidR="00247560">
        <w:rPr>
          <w:sz w:val="24"/>
          <w:szCs w:val="24"/>
        </w:rPr>
        <w:t>,0</w:t>
      </w:r>
      <w:r w:rsidR="00247560" w:rsidRPr="007F3DD2">
        <w:rPr>
          <w:sz w:val="24"/>
          <w:szCs w:val="24"/>
        </w:rPr>
        <w:t>%</w:t>
      </w:r>
      <w:r w:rsidR="00247560">
        <w:rPr>
          <w:sz w:val="24"/>
          <w:szCs w:val="24"/>
        </w:rPr>
        <w:t xml:space="preserve">) </w:t>
      </w:r>
      <w:r>
        <w:rPr>
          <w:sz w:val="24"/>
          <w:szCs w:val="24"/>
        </w:rPr>
        <w:t>населения обеспечены доброкачественной питьевой водой и проживают в сельских поселениях.</w:t>
      </w:r>
    </w:p>
    <w:p w:rsidR="00F648FE" w:rsidRDefault="00F648FE" w:rsidP="00F648FE">
      <w:pPr>
        <w:ind w:firstLine="708"/>
        <w:rPr>
          <w:sz w:val="24"/>
          <w:szCs w:val="24"/>
        </w:rPr>
      </w:pPr>
      <w:r>
        <w:rPr>
          <w:sz w:val="24"/>
          <w:szCs w:val="24"/>
        </w:rPr>
        <w:t>Недоброкачественной питьевой водой пользовались 104</w:t>
      </w:r>
      <w:r w:rsidR="00247560">
        <w:rPr>
          <w:sz w:val="24"/>
          <w:szCs w:val="24"/>
        </w:rPr>
        <w:t> </w:t>
      </w:r>
      <w:r>
        <w:rPr>
          <w:sz w:val="24"/>
          <w:szCs w:val="24"/>
        </w:rPr>
        <w:t xml:space="preserve">619 человек или 8,3% </w:t>
      </w:r>
      <w:r w:rsidR="00247560">
        <w:rPr>
          <w:sz w:val="24"/>
          <w:szCs w:val="24"/>
        </w:rPr>
        <w:t xml:space="preserve">(2012 – </w:t>
      </w:r>
      <w:r w:rsidR="00247560" w:rsidRPr="007F3DD2">
        <w:rPr>
          <w:sz w:val="24"/>
          <w:szCs w:val="24"/>
        </w:rPr>
        <w:t>11,9%</w:t>
      </w:r>
      <w:r w:rsidR="00247560">
        <w:rPr>
          <w:sz w:val="24"/>
          <w:szCs w:val="24"/>
        </w:rPr>
        <w:t xml:space="preserve">) </w:t>
      </w:r>
      <w:r>
        <w:rPr>
          <w:sz w:val="24"/>
          <w:szCs w:val="24"/>
        </w:rPr>
        <w:t>населения, проживающего в Брянской области. Среди них 75</w:t>
      </w:r>
      <w:r w:rsidR="00247560">
        <w:rPr>
          <w:sz w:val="24"/>
          <w:szCs w:val="24"/>
        </w:rPr>
        <w:t> </w:t>
      </w:r>
      <w:r>
        <w:rPr>
          <w:sz w:val="24"/>
          <w:szCs w:val="24"/>
        </w:rPr>
        <w:t>217 чел</w:t>
      </w:r>
      <w:r>
        <w:rPr>
          <w:sz w:val="24"/>
          <w:szCs w:val="24"/>
        </w:rPr>
        <w:t>о</w:t>
      </w:r>
      <w:r>
        <w:rPr>
          <w:sz w:val="24"/>
          <w:szCs w:val="24"/>
        </w:rPr>
        <w:t xml:space="preserve">век или 71,8% </w:t>
      </w:r>
      <w:r w:rsidR="00247560">
        <w:rPr>
          <w:sz w:val="24"/>
          <w:szCs w:val="24"/>
        </w:rPr>
        <w:t xml:space="preserve">(2012 – </w:t>
      </w:r>
      <w:r w:rsidR="00247560" w:rsidRPr="007F3DD2">
        <w:rPr>
          <w:sz w:val="24"/>
          <w:szCs w:val="24"/>
        </w:rPr>
        <w:t>68,9%</w:t>
      </w:r>
      <w:r w:rsidR="00247560">
        <w:rPr>
          <w:sz w:val="24"/>
          <w:szCs w:val="24"/>
        </w:rPr>
        <w:t>)</w:t>
      </w:r>
      <w:r w:rsidR="00247560" w:rsidRPr="007F3DD2">
        <w:rPr>
          <w:sz w:val="24"/>
          <w:szCs w:val="24"/>
        </w:rPr>
        <w:t xml:space="preserve"> </w:t>
      </w:r>
      <w:r>
        <w:rPr>
          <w:sz w:val="24"/>
          <w:szCs w:val="24"/>
        </w:rPr>
        <w:t>от общего числа населения, обеспеченного недоброкач</w:t>
      </w:r>
      <w:r>
        <w:rPr>
          <w:sz w:val="24"/>
          <w:szCs w:val="24"/>
        </w:rPr>
        <w:t>е</w:t>
      </w:r>
      <w:r>
        <w:rPr>
          <w:sz w:val="24"/>
          <w:szCs w:val="24"/>
        </w:rPr>
        <w:t>ственной питьевой водой проживают в сельской местности</w:t>
      </w:r>
      <w:r w:rsidR="00247560">
        <w:rPr>
          <w:sz w:val="24"/>
          <w:szCs w:val="24"/>
        </w:rPr>
        <w:t>,</w:t>
      </w:r>
      <w:r>
        <w:rPr>
          <w:sz w:val="24"/>
          <w:szCs w:val="24"/>
        </w:rPr>
        <w:t xml:space="preserve"> 29</w:t>
      </w:r>
      <w:r w:rsidR="00247560">
        <w:rPr>
          <w:sz w:val="24"/>
          <w:szCs w:val="24"/>
        </w:rPr>
        <w:t> </w:t>
      </w:r>
      <w:r>
        <w:rPr>
          <w:sz w:val="24"/>
          <w:szCs w:val="24"/>
        </w:rPr>
        <w:t xml:space="preserve">402 </w:t>
      </w:r>
      <w:r w:rsidR="00247560">
        <w:rPr>
          <w:sz w:val="24"/>
          <w:szCs w:val="24"/>
        </w:rPr>
        <w:t xml:space="preserve">или 28,2% (2012 – </w:t>
      </w:r>
      <w:r w:rsidR="00247560" w:rsidRPr="007F3DD2">
        <w:rPr>
          <w:sz w:val="24"/>
          <w:szCs w:val="24"/>
        </w:rPr>
        <w:t>31,1%</w:t>
      </w:r>
      <w:r w:rsidR="00247560">
        <w:rPr>
          <w:sz w:val="24"/>
          <w:szCs w:val="24"/>
        </w:rPr>
        <w:t>)</w:t>
      </w:r>
      <w:r w:rsidR="00247560" w:rsidRPr="007F3DD2">
        <w:rPr>
          <w:sz w:val="24"/>
          <w:szCs w:val="24"/>
        </w:rPr>
        <w:t xml:space="preserve"> </w:t>
      </w:r>
      <w:r w:rsidR="00247560" w:rsidRPr="00C938C1">
        <w:rPr>
          <w:sz w:val="24"/>
          <w:szCs w:val="24"/>
        </w:rPr>
        <w:t>–</w:t>
      </w:r>
      <w:r w:rsidR="00247560">
        <w:rPr>
          <w:sz w:val="24"/>
          <w:szCs w:val="24"/>
        </w:rPr>
        <w:t xml:space="preserve"> проживают в городской местности. </w:t>
      </w:r>
      <w:r>
        <w:rPr>
          <w:sz w:val="24"/>
          <w:szCs w:val="24"/>
        </w:rPr>
        <w:t>Доля населения пользующегося недобр</w:t>
      </w:r>
      <w:r>
        <w:rPr>
          <w:sz w:val="24"/>
          <w:szCs w:val="24"/>
        </w:rPr>
        <w:t>о</w:t>
      </w:r>
      <w:r>
        <w:rPr>
          <w:sz w:val="24"/>
          <w:szCs w:val="24"/>
        </w:rPr>
        <w:t>качественной питьевой водой среди городского населения составила 3,4%</w:t>
      </w:r>
      <w:r w:rsidR="00247560">
        <w:rPr>
          <w:sz w:val="24"/>
          <w:szCs w:val="24"/>
        </w:rPr>
        <w:t xml:space="preserve"> (2012 – </w:t>
      </w:r>
      <w:r w:rsidR="00247560" w:rsidRPr="007F3DD2">
        <w:rPr>
          <w:sz w:val="24"/>
          <w:szCs w:val="24"/>
        </w:rPr>
        <w:t>5,3%</w:t>
      </w:r>
      <w:r w:rsidR="00247560">
        <w:rPr>
          <w:sz w:val="24"/>
          <w:szCs w:val="24"/>
        </w:rPr>
        <w:t>)</w:t>
      </w:r>
      <w:r>
        <w:rPr>
          <w:sz w:val="24"/>
          <w:szCs w:val="24"/>
        </w:rPr>
        <w:t>. Доля населения, пользующегося недоброкачественной питьевой водой среди сельского населения составила 18,0%</w:t>
      </w:r>
      <w:r w:rsidR="00247560">
        <w:rPr>
          <w:sz w:val="24"/>
          <w:szCs w:val="24"/>
        </w:rPr>
        <w:t xml:space="preserve"> (2012 – </w:t>
      </w:r>
      <w:r w:rsidR="00E07F48">
        <w:rPr>
          <w:sz w:val="24"/>
          <w:szCs w:val="24"/>
        </w:rPr>
        <w:t>27,1</w:t>
      </w:r>
      <w:r w:rsidR="00247560">
        <w:rPr>
          <w:sz w:val="24"/>
          <w:szCs w:val="24"/>
        </w:rPr>
        <w:t>%).</w:t>
      </w:r>
    </w:p>
    <w:p w:rsidR="00F648FE" w:rsidRPr="00C938C1" w:rsidRDefault="00F648FE" w:rsidP="00F648FE">
      <w:pPr>
        <w:ind w:firstLine="708"/>
        <w:rPr>
          <w:sz w:val="24"/>
          <w:szCs w:val="24"/>
        </w:rPr>
      </w:pPr>
      <w:r>
        <w:rPr>
          <w:sz w:val="24"/>
          <w:szCs w:val="24"/>
        </w:rPr>
        <w:t>Не исследовалась вода в населённых пунктах общей численностью 100</w:t>
      </w:r>
      <w:r w:rsidR="00247560">
        <w:rPr>
          <w:sz w:val="24"/>
          <w:szCs w:val="24"/>
        </w:rPr>
        <w:t> </w:t>
      </w:r>
      <w:r>
        <w:rPr>
          <w:sz w:val="24"/>
          <w:szCs w:val="24"/>
        </w:rPr>
        <w:t>864 ч</w:t>
      </w:r>
      <w:r>
        <w:rPr>
          <w:sz w:val="24"/>
          <w:szCs w:val="24"/>
        </w:rPr>
        <w:t>е</w:t>
      </w:r>
      <w:r>
        <w:rPr>
          <w:sz w:val="24"/>
          <w:szCs w:val="24"/>
        </w:rPr>
        <w:t xml:space="preserve">ловек, что составило 8,1% </w:t>
      </w:r>
      <w:r w:rsidR="00E07F48">
        <w:rPr>
          <w:sz w:val="24"/>
          <w:szCs w:val="24"/>
        </w:rPr>
        <w:t xml:space="preserve">(2012 – 8,3%) </w:t>
      </w:r>
      <w:r>
        <w:rPr>
          <w:sz w:val="24"/>
          <w:szCs w:val="24"/>
        </w:rPr>
        <w:t>от общего числа населения Брянской области, среди которых 93</w:t>
      </w:r>
      <w:r w:rsidR="00247560">
        <w:rPr>
          <w:sz w:val="24"/>
          <w:szCs w:val="24"/>
        </w:rPr>
        <w:t> </w:t>
      </w:r>
      <w:r>
        <w:rPr>
          <w:sz w:val="24"/>
          <w:szCs w:val="24"/>
        </w:rPr>
        <w:t xml:space="preserve">854 человека или 93,05% </w:t>
      </w:r>
      <w:r w:rsidR="00E07F48">
        <w:rPr>
          <w:sz w:val="24"/>
          <w:szCs w:val="24"/>
        </w:rPr>
        <w:t xml:space="preserve">(2012 – 100%) </w:t>
      </w:r>
      <w:r>
        <w:rPr>
          <w:sz w:val="24"/>
          <w:szCs w:val="24"/>
        </w:rPr>
        <w:t>составило население, прож</w:t>
      </w:r>
      <w:r>
        <w:rPr>
          <w:sz w:val="24"/>
          <w:szCs w:val="24"/>
        </w:rPr>
        <w:t>и</w:t>
      </w:r>
      <w:r>
        <w:rPr>
          <w:sz w:val="24"/>
          <w:szCs w:val="24"/>
        </w:rPr>
        <w:t>вающее в сельской местности.</w:t>
      </w:r>
    </w:p>
    <w:p w:rsidR="00F648FE" w:rsidRPr="007F3DD2" w:rsidRDefault="00F648FE" w:rsidP="00F648FE">
      <w:pPr>
        <w:ind w:firstLine="708"/>
        <w:rPr>
          <w:sz w:val="24"/>
          <w:szCs w:val="24"/>
        </w:rPr>
      </w:pPr>
      <w:r>
        <w:rPr>
          <w:sz w:val="24"/>
          <w:szCs w:val="24"/>
        </w:rPr>
        <w:t>Доля населения, проживающая в населённых пунктах, оборудованных централ</w:t>
      </w:r>
      <w:r>
        <w:rPr>
          <w:sz w:val="24"/>
          <w:szCs w:val="24"/>
        </w:rPr>
        <w:t>и</w:t>
      </w:r>
      <w:r>
        <w:rPr>
          <w:sz w:val="24"/>
          <w:szCs w:val="24"/>
        </w:rPr>
        <w:t>зованными системами водоснабжения и пользующихся водой, отвечающих требован</w:t>
      </w:r>
      <w:r>
        <w:rPr>
          <w:sz w:val="24"/>
          <w:szCs w:val="24"/>
        </w:rPr>
        <w:t>и</w:t>
      </w:r>
      <w:r>
        <w:rPr>
          <w:sz w:val="24"/>
          <w:szCs w:val="24"/>
        </w:rPr>
        <w:t>ям безопасности составила в 2013</w:t>
      </w:r>
      <w:r w:rsidR="00E07F48">
        <w:rPr>
          <w:sz w:val="24"/>
          <w:szCs w:val="24"/>
        </w:rPr>
        <w:t xml:space="preserve"> </w:t>
      </w:r>
      <w:r>
        <w:rPr>
          <w:sz w:val="24"/>
          <w:szCs w:val="24"/>
        </w:rPr>
        <w:t>г</w:t>
      </w:r>
      <w:r w:rsidR="00E07F48">
        <w:rPr>
          <w:sz w:val="24"/>
          <w:szCs w:val="24"/>
        </w:rPr>
        <w:t>оду</w:t>
      </w:r>
      <w:r>
        <w:rPr>
          <w:sz w:val="24"/>
          <w:szCs w:val="24"/>
        </w:rPr>
        <w:t xml:space="preserve"> 96,3</w:t>
      </w:r>
      <w:r w:rsidRPr="007F3DD2">
        <w:rPr>
          <w:sz w:val="24"/>
          <w:szCs w:val="24"/>
        </w:rPr>
        <w:t>%</w:t>
      </w:r>
      <w:r w:rsidR="00E07F48">
        <w:rPr>
          <w:sz w:val="24"/>
          <w:szCs w:val="24"/>
        </w:rPr>
        <w:t xml:space="preserve"> (</w:t>
      </w:r>
      <w:r w:rsidRPr="007F3DD2">
        <w:rPr>
          <w:sz w:val="24"/>
          <w:szCs w:val="24"/>
        </w:rPr>
        <w:t>2012</w:t>
      </w:r>
      <w:r w:rsidR="00E07F48">
        <w:rPr>
          <w:sz w:val="24"/>
          <w:szCs w:val="24"/>
        </w:rPr>
        <w:t xml:space="preserve"> – </w:t>
      </w:r>
      <w:r w:rsidRPr="007F3DD2">
        <w:rPr>
          <w:sz w:val="24"/>
          <w:szCs w:val="24"/>
        </w:rPr>
        <w:t>89,9%</w:t>
      </w:r>
      <w:r w:rsidR="00E07F48">
        <w:rPr>
          <w:sz w:val="24"/>
          <w:szCs w:val="24"/>
        </w:rPr>
        <w:t>).</w:t>
      </w:r>
    </w:p>
    <w:p w:rsidR="006A5BF3" w:rsidRPr="00C938C1" w:rsidRDefault="00F648FE" w:rsidP="00F648FE">
      <w:pPr>
        <w:ind w:firstLine="708"/>
        <w:rPr>
          <w:sz w:val="24"/>
          <w:szCs w:val="24"/>
        </w:rPr>
      </w:pPr>
      <w:r w:rsidRPr="00C938C1">
        <w:rPr>
          <w:sz w:val="24"/>
          <w:szCs w:val="24"/>
        </w:rPr>
        <w:t>Доля населения, проживаю</w:t>
      </w:r>
      <w:r>
        <w:rPr>
          <w:sz w:val="24"/>
          <w:szCs w:val="24"/>
        </w:rPr>
        <w:t xml:space="preserve">щих в населённых пунктах, </w:t>
      </w:r>
      <w:r w:rsidRPr="00C938C1">
        <w:rPr>
          <w:sz w:val="24"/>
          <w:szCs w:val="24"/>
        </w:rPr>
        <w:t>имеющих нецентрализ</w:t>
      </w:r>
      <w:r w:rsidRPr="00C938C1">
        <w:rPr>
          <w:sz w:val="24"/>
          <w:szCs w:val="24"/>
        </w:rPr>
        <w:t>о</w:t>
      </w:r>
      <w:r w:rsidRPr="00C938C1">
        <w:rPr>
          <w:sz w:val="24"/>
          <w:szCs w:val="24"/>
        </w:rPr>
        <w:t>ванное водоснабжени</w:t>
      </w:r>
      <w:r>
        <w:rPr>
          <w:sz w:val="24"/>
          <w:szCs w:val="24"/>
        </w:rPr>
        <w:t>е и пользующееся при этом водой</w:t>
      </w:r>
      <w:r w:rsidRPr="00C938C1">
        <w:rPr>
          <w:sz w:val="24"/>
          <w:szCs w:val="24"/>
        </w:rPr>
        <w:t>, отве</w:t>
      </w:r>
      <w:r>
        <w:rPr>
          <w:sz w:val="24"/>
          <w:szCs w:val="24"/>
        </w:rPr>
        <w:t xml:space="preserve">чающей требованиям безопасности, </w:t>
      </w:r>
      <w:r w:rsidR="00833E64">
        <w:rPr>
          <w:sz w:val="24"/>
          <w:szCs w:val="24"/>
        </w:rPr>
        <w:t xml:space="preserve">в 2013 году </w:t>
      </w:r>
      <w:r>
        <w:rPr>
          <w:sz w:val="24"/>
          <w:szCs w:val="24"/>
        </w:rPr>
        <w:t>составила</w:t>
      </w:r>
      <w:r w:rsidR="00833E64">
        <w:rPr>
          <w:sz w:val="24"/>
          <w:szCs w:val="24"/>
        </w:rPr>
        <w:t xml:space="preserve"> </w:t>
      </w:r>
      <w:r>
        <w:rPr>
          <w:sz w:val="24"/>
          <w:szCs w:val="24"/>
        </w:rPr>
        <w:t>42,3%</w:t>
      </w:r>
      <w:r w:rsidR="00833E64">
        <w:rPr>
          <w:sz w:val="24"/>
          <w:szCs w:val="24"/>
        </w:rPr>
        <w:t xml:space="preserve"> (</w:t>
      </w:r>
      <w:r>
        <w:rPr>
          <w:sz w:val="24"/>
          <w:szCs w:val="24"/>
        </w:rPr>
        <w:t>2012</w:t>
      </w:r>
      <w:r w:rsidR="00833E64">
        <w:rPr>
          <w:sz w:val="24"/>
          <w:szCs w:val="24"/>
        </w:rPr>
        <w:t xml:space="preserve"> – </w:t>
      </w:r>
      <w:r>
        <w:rPr>
          <w:sz w:val="24"/>
          <w:szCs w:val="24"/>
        </w:rPr>
        <w:t>40,5%</w:t>
      </w:r>
      <w:r w:rsidR="00833E64">
        <w:rPr>
          <w:sz w:val="24"/>
          <w:szCs w:val="24"/>
        </w:rPr>
        <w:t>).</w:t>
      </w:r>
    </w:p>
    <w:p w:rsidR="006A5BF3" w:rsidRPr="00C938C1" w:rsidRDefault="006A5BF3" w:rsidP="006A5BF3">
      <w:pPr>
        <w:ind w:left="709" w:firstLine="709"/>
        <w:rPr>
          <w:sz w:val="24"/>
          <w:szCs w:val="24"/>
        </w:rPr>
      </w:pPr>
    </w:p>
    <w:p w:rsidR="006A5BF3" w:rsidRPr="00833E64" w:rsidRDefault="006A5BF3" w:rsidP="006A5BF3">
      <w:pPr>
        <w:jc w:val="center"/>
        <w:rPr>
          <w:i/>
          <w:sz w:val="24"/>
          <w:szCs w:val="24"/>
        </w:rPr>
      </w:pPr>
      <w:r w:rsidRPr="00833E64">
        <w:rPr>
          <w:i/>
          <w:sz w:val="24"/>
          <w:szCs w:val="24"/>
        </w:rPr>
        <w:t>Состояние водных объектов в местах водопользования населения</w:t>
      </w:r>
    </w:p>
    <w:p w:rsidR="006A5BF3" w:rsidRPr="004F5D94" w:rsidRDefault="006A5BF3" w:rsidP="006A5BF3">
      <w:pPr>
        <w:ind w:firstLine="708"/>
        <w:rPr>
          <w:sz w:val="24"/>
          <w:szCs w:val="24"/>
        </w:rPr>
      </w:pPr>
      <w:r w:rsidRPr="004F5D94">
        <w:rPr>
          <w:sz w:val="24"/>
          <w:szCs w:val="24"/>
        </w:rPr>
        <w:t>Контроль состояния поверхностных водо</w:t>
      </w:r>
      <w:r>
        <w:rPr>
          <w:sz w:val="24"/>
          <w:szCs w:val="24"/>
        </w:rPr>
        <w:t>ё</w:t>
      </w:r>
      <w:r w:rsidRPr="004F5D94">
        <w:rPr>
          <w:sz w:val="24"/>
          <w:szCs w:val="24"/>
        </w:rPr>
        <w:t xml:space="preserve">мов осуществляется по </w:t>
      </w:r>
      <w:r>
        <w:rPr>
          <w:sz w:val="24"/>
          <w:szCs w:val="24"/>
        </w:rPr>
        <w:t xml:space="preserve">двум </w:t>
      </w:r>
      <w:r w:rsidRPr="004F5D94">
        <w:rPr>
          <w:sz w:val="24"/>
          <w:szCs w:val="24"/>
        </w:rPr>
        <w:t>напра</w:t>
      </w:r>
      <w:r w:rsidRPr="004F5D94">
        <w:rPr>
          <w:sz w:val="24"/>
          <w:szCs w:val="24"/>
        </w:rPr>
        <w:t>в</w:t>
      </w:r>
      <w:r w:rsidRPr="004F5D94">
        <w:rPr>
          <w:sz w:val="24"/>
          <w:szCs w:val="24"/>
        </w:rPr>
        <w:t>лениям:</w:t>
      </w:r>
    </w:p>
    <w:p w:rsidR="003F02B1" w:rsidRPr="004F5D94" w:rsidRDefault="003F02B1" w:rsidP="003F02B1">
      <w:pPr>
        <w:numPr>
          <w:ilvl w:val="0"/>
          <w:numId w:val="4"/>
        </w:numPr>
        <w:rPr>
          <w:sz w:val="24"/>
          <w:szCs w:val="24"/>
        </w:rPr>
      </w:pPr>
      <w:r>
        <w:rPr>
          <w:sz w:val="24"/>
          <w:szCs w:val="24"/>
        </w:rPr>
        <w:t>лабораторное исследование качества воды водных объектов в пунктах питьевого хозяйственно-бытового и рекреационного водопользования;</w:t>
      </w:r>
    </w:p>
    <w:p w:rsidR="006A5BF3" w:rsidRPr="004F5D94" w:rsidRDefault="003F02B1" w:rsidP="003F02B1">
      <w:pPr>
        <w:numPr>
          <w:ilvl w:val="0"/>
          <w:numId w:val="4"/>
        </w:numPr>
        <w:rPr>
          <w:sz w:val="24"/>
          <w:szCs w:val="24"/>
        </w:rPr>
      </w:pPr>
      <w:r>
        <w:rPr>
          <w:sz w:val="24"/>
          <w:szCs w:val="24"/>
        </w:rPr>
        <w:t>проведение проверок за деятельностью предприятий, имеющих выпуски сто</w:t>
      </w:r>
      <w:r>
        <w:rPr>
          <w:sz w:val="24"/>
          <w:szCs w:val="24"/>
        </w:rPr>
        <w:t>ч</w:t>
      </w:r>
      <w:r>
        <w:rPr>
          <w:sz w:val="24"/>
          <w:szCs w:val="24"/>
        </w:rPr>
        <w:t>ных вод в поверхностные водоёмы</w:t>
      </w:r>
      <w:r w:rsidR="006A5BF3" w:rsidRPr="004F5D94">
        <w:rPr>
          <w:sz w:val="24"/>
          <w:szCs w:val="24"/>
        </w:rPr>
        <w:t>.</w:t>
      </w:r>
    </w:p>
    <w:p w:rsidR="003F02B1" w:rsidRPr="003F02B1" w:rsidRDefault="003F02B1" w:rsidP="003F02B1">
      <w:pPr>
        <w:ind w:firstLine="708"/>
        <w:rPr>
          <w:sz w:val="24"/>
          <w:szCs w:val="24"/>
        </w:rPr>
      </w:pPr>
      <w:r w:rsidRPr="003F02B1">
        <w:rPr>
          <w:sz w:val="24"/>
          <w:szCs w:val="24"/>
        </w:rPr>
        <w:lastRenderedPageBreak/>
        <w:t>По сравнению с 2012</w:t>
      </w:r>
      <w:r w:rsidR="00FD1719">
        <w:rPr>
          <w:sz w:val="24"/>
          <w:szCs w:val="24"/>
        </w:rPr>
        <w:t xml:space="preserve"> </w:t>
      </w:r>
      <w:r w:rsidRPr="003F02B1">
        <w:rPr>
          <w:sz w:val="24"/>
          <w:szCs w:val="24"/>
        </w:rPr>
        <w:t>г</w:t>
      </w:r>
      <w:r w:rsidR="00FD1719">
        <w:rPr>
          <w:sz w:val="24"/>
          <w:szCs w:val="24"/>
        </w:rPr>
        <w:t>одом</w:t>
      </w:r>
      <w:r w:rsidRPr="003F02B1">
        <w:rPr>
          <w:sz w:val="24"/>
          <w:szCs w:val="24"/>
        </w:rPr>
        <w:t xml:space="preserve"> качество воды водоёмов 1 категории улучшилось по санитарно-химическим показателям (</w:t>
      </w:r>
      <w:r w:rsidR="00FD1719">
        <w:rPr>
          <w:sz w:val="24"/>
          <w:szCs w:val="24"/>
        </w:rPr>
        <w:t xml:space="preserve">2013 – 9,3%; </w:t>
      </w:r>
      <w:r w:rsidRPr="003F02B1">
        <w:rPr>
          <w:sz w:val="24"/>
          <w:szCs w:val="24"/>
        </w:rPr>
        <w:t>2012</w:t>
      </w:r>
      <w:r w:rsidR="00FD1719">
        <w:rPr>
          <w:sz w:val="24"/>
          <w:szCs w:val="24"/>
        </w:rPr>
        <w:t xml:space="preserve"> –</w:t>
      </w:r>
      <w:r w:rsidR="005D52D6">
        <w:rPr>
          <w:sz w:val="24"/>
          <w:szCs w:val="24"/>
        </w:rPr>
        <w:t xml:space="preserve"> </w:t>
      </w:r>
      <w:r w:rsidRPr="003F02B1">
        <w:rPr>
          <w:sz w:val="24"/>
          <w:szCs w:val="24"/>
        </w:rPr>
        <w:t>12,</w:t>
      </w:r>
      <w:r w:rsidR="00FD1719">
        <w:rPr>
          <w:sz w:val="24"/>
          <w:szCs w:val="24"/>
        </w:rPr>
        <w:t>2</w:t>
      </w:r>
      <w:r w:rsidRPr="003F02B1">
        <w:rPr>
          <w:sz w:val="24"/>
          <w:szCs w:val="24"/>
        </w:rPr>
        <w:t>%) и ухудшилось по ми</w:t>
      </w:r>
      <w:r w:rsidRPr="003F02B1">
        <w:rPr>
          <w:sz w:val="24"/>
          <w:szCs w:val="24"/>
        </w:rPr>
        <w:t>к</w:t>
      </w:r>
      <w:r w:rsidRPr="003F02B1">
        <w:rPr>
          <w:sz w:val="24"/>
          <w:szCs w:val="24"/>
        </w:rPr>
        <w:t>робиологическим показателям (</w:t>
      </w:r>
      <w:r w:rsidR="00FD1719">
        <w:rPr>
          <w:sz w:val="24"/>
          <w:szCs w:val="24"/>
        </w:rPr>
        <w:t>2013 –</w:t>
      </w:r>
      <w:r w:rsidR="005D52D6">
        <w:rPr>
          <w:sz w:val="24"/>
          <w:szCs w:val="24"/>
        </w:rPr>
        <w:t xml:space="preserve"> </w:t>
      </w:r>
      <w:r w:rsidR="00FD1719">
        <w:rPr>
          <w:sz w:val="24"/>
          <w:szCs w:val="24"/>
        </w:rPr>
        <w:t>30,</w:t>
      </w:r>
      <w:r w:rsidR="00D909D7">
        <w:rPr>
          <w:sz w:val="24"/>
          <w:szCs w:val="24"/>
        </w:rPr>
        <w:t>5</w:t>
      </w:r>
      <w:r w:rsidR="00FD1719">
        <w:rPr>
          <w:sz w:val="24"/>
          <w:szCs w:val="24"/>
        </w:rPr>
        <w:t xml:space="preserve">%; </w:t>
      </w:r>
      <w:r w:rsidR="00FD1719" w:rsidRPr="003F02B1">
        <w:rPr>
          <w:sz w:val="24"/>
          <w:szCs w:val="24"/>
        </w:rPr>
        <w:t>2012</w:t>
      </w:r>
      <w:r w:rsidR="00FD1719">
        <w:rPr>
          <w:sz w:val="24"/>
          <w:szCs w:val="24"/>
        </w:rPr>
        <w:t xml:space="preserve"> –</w:t>
      </w:r>
      <w:r w:rsidR="005D52D6">
        <w:rPr>
          <w:sz w:val="24"/>
          <w:szCs w:val="24"/>
        </w:rPr>
        <w:t xml:space="preserve"> </w:t>
      </w:r>
      <w:r w:rsidR="00FD1719">
        <w:rPr>
          <w:sz w:val="24"/>
          <w:szCs w:val="24"/>
        </w:rPr>
        <w:t>27,2</w:t>
      </w:r>
      <w:r w:rsidR="00FD1719" w:rsidRPr="003F02B1">
        <w:rPr>
          <w:sz w:val="24"/>
          <w:szCs w:val="24"/>
        </w:rPr>
        <w:t>%</w:t>
      </w:r>
      <w:r w:rsidRPr="003F02B1">
        <w:rPr>
          <w:sz w:val="24"/>
          <w:szCs w:val="24"/>
        </w:rPr>
        <w:t>)</w:t>
      </w:r>
      <w:r w:rsidR="005D52D6">
        <w:rPr>
          <w:sz w:val="24"/>
          <w:szCs w:val="24"/>
        </w:rPr>
        <w:t>.</w:t>
      </w:r>
    </w:p>
    <w:p w:rsidR="00043309" w:rsidRDefault="005D52D6" w:rsidP="003F02B1">
      <w:pPr>
        <w:ind w:firstLine="708"/>
        <w:rPr>
          <w:sz w:val="24"/>
          <w:szCs w:val="24"/>
        </w:rPr>
      </w:pPr>
      <w:r w:rsidRPr="00044E88">
        <w:rPr>
          <w:sz w:val="24"/>
          <w:szCs w:val="24"/>
        </w:rPr>
        <w:t>Состояние водных объектов</w:t>
      </w:r>
      <w:r>
        <w:rPr>
          <w:sz w:val="24"/>
          <w:szCs w:val="24"/>
        </w:rPr>
        <w:t xml:space="preserve"> 2 категории</w:t>
      </w:r>
      <w:r w:rsidRPr="00044E88">
        <w:rPr>
          <w:sz w:val="24"/>
          <w:szCs w:val="24"/>
        </w:rPr>
        <w:t xml:space="preserve"> также улучшилось по санитарно-химическим показателям</w:t>
      </w:r>
      <w:r>
        <w:rPr>
          <w:sz w:val="24"/>
          <w:szCs w:val="24"/>
        </w:rPr>
        <w:t xml:space="preserve"> </w:t>
      </w:r>
      <w:r w:rsidRPr="003F02B1">
        <w:rPr>
          <w:sz w:val="24"/>
          <w:szCs w:val="24"/>
        </w:rPr>
        <w:t>(</w:t>
      </w:r>
      <w:r>
        <w:rPr>
          <w:sz w:val="24"/>
          <w:szCs w:val="24"/>
        </w:rPr>
        <w:t xml:space="preserve">2013 – 28,2%; </w:t>
      </w:r>
      <w:r w:rsidRPr="003F02B1">
        <w:rPr>
          <w:sz w:val="24"/>
          <w:szCs w:val="24"/>
        </w:rPr>
        <w:t>2012</w:t>
      </w:r>
      <w:r>
        <w:rPr>
          <w:sz w:val="24"/>
          <w:szCs w:val="24"/>
        </w:rPr>
        <w:t xml:space="preserve"> – 31,</w:t>
      </w:r>
      <w:r w:rsidR="00043309">
        <w:rPr>
          <w:sz w:val="24"/>
          <w:szCs w:val="24"/>
        </w:rPr>
        <w:t>4</w:t>
      </w:r>
      <w:r w:rsidRPr="003F02B1">
        <w:rPr>
          <w:sz w:val="24"/>
          <w:szCs w:val="24"/>
        </w:rPr>
        <w:t>%)</w:t>
      </w:r>
      <w:r>
        <w:rPr>
          <w:sz w:val="24"/>
          <w:szCs w:val="24"/>
        </w:rPr>
        <w:t xml:space="preserve"> и</w:t>
      </w:r>
      <w:r w:rsidRPr="00044E88">
        <w:rPr>
          <w:sz w:val="24"/>
          <w:szCs w:val="24"/>
        </w:rPr>
        <w:t xml:space="preserve"> </w:t>
      </w:r>
      <w:r>
        <w:rPr>
          <w:sz w:val="24"/>
          <w:szCs w:val="24"/>
        </w:rPr>
        <w:t xml:space="preserve">ухудшилось </w:t>
      </w:r>
      <w:r w:rsidRPr="00044E88">
        <w:rPr>
          <w:sz w:val="24"/>
          <w:szCs w:val="24"/>
        </w:rPr>
        <w:t>по микробиол</w:t>
      </w:r>
      <w:r w:rsidRPr="00044E88">
        <w:rPr>
          <w:sz w:val="24"/>
          <w:szCs w:val="24"/>
        </w:rPr>
        <w:t>о</w:t>
      </w:r>
      <w:r w:rsidRPr="00044E88">
        <w:rPr>
          <w:sz w:val="24"/>
          <w:szCs w:val="24"/>
        </w:rPr>
        <w:t xml:space="preserve">гическим </w:t>
      </w:r>
      <w:r w:rsidRPr="003F02B1">
        <w:rPr>
          <w:sz w:val="24"/>
          <w:szCs w:val="24"/>
        </w:rPr>
        <w:t>(</w:t>
      </w:r>
      <w:r>
        <w:rPr>
          <w:sz w:val="24"/>
          <w:szCs w:val="24"/>
        </w:rPr>
        <w:t xml:space="preserve">2013 – 30,4%; </w:t>
      </w:r>
      <w:r w:rsidRPr="003F02B1">
        <w:rPr>
          <w:sz w:val="24"/>
          <w:szCs w:val="24"/>
        </w:rPr>
        <w:t>2012</w:t>
      </w:r>
      <w:r>
        <w:rPr>
          <w:sz w:val="24"/>
          <w:szCs w:val="24"/>
        </w:rPr>
        <w:t xml:space="preserve"> – 27,2</w:t>
      </w:r>
      <w:r w:rsidRPr="003F02B1">
        <w:rPr>
          <w:sz w:val="24"/>
          <w:szCs w:val="24"/>
        </w:rPr>
        <w:t>%)</w:t>
      </w:r>
      <w:r w:rsidRPr="00044E88">
        <w:rPr>
          <w:sz w:val="24"/>
          <w:szCs w:val="24"/>
        </w:rPr>
        <w:t>.</w:t>
      </w:r>
    </w:p>
    <w:p w:rsidR="006A5BF3" w:rsidRPr="003176F3" w:rsidRDefault="006A5BF3" w:rsidP="006A5BF3">
      <w:pPr>
        <w:ind w:firstLine="708"/>
        <w:rPr>
          <w:i/>
          <w:sz w:val="24"/>
          <w:szCs w:val="24"/>
        </w:rPr>
      </w:pPr>
      <w:r w:rsidRPr="003176F3">
        <w:rPr>
          <w:i/>
          <w:sz w:val="24"/>
          <w:szCs w:val="24"/>
        </w:rPr>
        <w:t>Исследование воды из водоёмов 1-й категории</w:t>
      </w:r>
      <w:r w:rsidR="003176F3" w:rsidRPr="003176F3">
        <w:rPr>
          <w:i/>
          <w:sz w:val="24"/>
          <w:szCs w:val="24"/>
        </w:rPr>
        <w:t>.</w:t>
      </w:r>
    </w:p>
    <w:p w:rsidR="00833E64" w:rsidRDefault="00043309" w:rsidP="006A5BF3">
      <w:pPr>
        <w:ind w:firstLine="708"/>
        <w:rPr>
          <w:sz w:val="24"/>
          <w:szCs w:val="24"/>
        </w:rPr>
      </w:pPr>
      <w:r>
        <w:rPr>
          <w:sz w:val="24"/>
          <w:szCs w:val="24"/>
        </w:rPr>
        <w:t>В 2013 году исследован</w:t>
      </w:r>
      <w:r w:rsidR="00833E64">
        <w:rPr>
          <w:sz w:val="24"/>
          <w:szCs w:val="24"/>
        </w:rPr>
        <w:t>о:</w:t>
      </w:r>
    </w:p>
    <w:p w:rsidR="00833E64" w:rsidRDefault="00043309" w:rsidP="00833E64">
      <w:pPr>
        <w:numPr>
          <w:ilvl w:val="0"/>
          <w:numId w:val="4"/>
        </w:numPr>
        <w:tabs>
          <w:tab w:val="clear" w:pos="720"/>
          <w:tab w:val="num" w:pos="993"/>
        </w:tabs>
        <w:ind w:left="993" w:hanging="284"/>
        <w:rPr>
          <w:sz w:val="24"/>
          <w:szCs w:val="24"/>
        </w:rPr>
      </w:pPr>
      <w:r>
        <w:rPr>
          <w:sz w:val="24"/>
          <w:szCs w:val="24"/>
        </w:rPr>
        <w:t>6</w:t>
      </w:r>
      <w:r w:rsidRPr="00C938C1">
        <w:rPr>
          <w:sz w:val="24"/>
          <w:szCs w:val="24"/>
        </w:rPr>
        <w:t>4 пробы на санитарно</w:t>
      </w:r>
      <w:r>
        <w:rPr>
          <w:sz w:val="24"/>
          <w:szCs w:val="24"/>
        </w:rPr>
        <w:t>-химические показатели, из них 6</w:t>
      </w:r>
      <w:r w:rsidRPr="00C938C1">
        <w:rPr>
          <w:sz w:val="24"/>
          <w:szCs w:val="24"/>
        </w:rPr>
        <w:t xml:space="preserve"> проб не соответств</w:t>
      </w:r>
      <w:r>
        <w:rPr>
          <w:sz w:val="24"/>
          <w:szCs w:val="24"/>
        </w:rPr>
        <w:t>о</w:t>
      </w:r>
      <w:r>
        <w:rPr>
          <w:sz w:val="24"/>
          <w:szCs w:val="24"/>
        </w:rPr>
        <w:t>вали</w:t>
      </w:r>
      <w:r w:rsidRPr="00C938C1">
        <w:rPr>
          <w:sz w:val="24"/>
          <w:szCs w:val="24"/>
        </w:rPr>
        <w:t xml:space="preserve"> нормативным требованиям, что состав</w:t>
      </w:r>
      <w:r>
        <w:rPr>
          <w:sz w:val="24"/>
          <w:szCs w:val="24"/>
        </w:rPr>
        <w:t>ило 9,3</w:t>
      </w:r>
      <w:r w:rsidRPr="00C938C1">
        <w:rPr>
          <w:sz w:val="24"/>
          <w:szCs w:val="24"/>
        </w:rPr>
        <w:t>%</w:t>
      </w:r>
      <w:r>
        <w:rPr>
          <w:sz w:val="24"/>
          <w:szCs w:val="24"/>
        </w:rPr>
        <w:t xml:space="preserve"> (</w:t>
      </w:r>
      <w:r w:rsidR="00833E64">
        <w:rPr>
          <w:sz w:val="24"/>
          <w:szCs w:val="24"/>
        </w:rPr>
        <w:t xml:space="preserve">2012 </w:t>
      </w:r>
      <w:r w:rsidR="00833E64" w:rsidRPr="005E0717">
        <w:rPr>
          <w:sz w:val="24"/>
          <w:szCs w:val="24"/>
        </w:rPr>
        <w:t>–</w:t>
      </w:r>
      <w:r w:rsidR="00833E64">
        <w:rPr>
          <w:sz w:val="24"/>
          <w:szCs w:val="24"/>
        </w:rPr>
        <w:t xml:space="preserve"> 74 пробы, из них 9</w:t>
      </w:r>
      <w:r w:rsidR="00833E64" w:rsidRPr="00C938C1">
        <w:rPr>
          <w:sz w:val="24"/>
          <w:szCs w:val="24"/>
        </w:rPr>
        <w:t xml:space="preserve"> проб не соо</w:t>
      </w:r>
      <w:r w:rsidR="00833E64">
        <w:rPr>
          <w:sz w:val="24"/>
          <w:szCs w:val="24"/>
        </w:rPr>
        <w:t xml:space="preserve">тветствовали, что составило 12,2%; </w:t>
      </w:r>
      <w:r>
        <w:rPr>
          <w:sz w:val="24"/>
          <w:szCs w:val="24"/>
        </w:rPr>
        <w:t xml:space="preserve">2011 </w:t>
      </w:r>
      <w:r w:rsidRPr="005E0717">
        <w:rPr>
          <w:sz w:val="24"/>
          <w:szCs w:val="24"/>
        </w:rPr>
        <w:t xml:space="preserve">– </w:t>
      </w:r>
      <w:r w:rsidRPr="00C938C1">
        <w:rPr>
          <w:sz w:val="24"/>
          <w:szCs w:val="24"/>
        </w:rPr>
        <w:t>71 проба, из них 10 проб не соответствовали, что составило 14,1%</w:t>
      </w:r>
      <w:r>
        <w:rPr>
          <w:sz w:val="24"/>
          <w:szCs w:val="24"/>
        </w:rPr>
        <w:t>);</w:t>
      </w:r>
    </w:p>
    <w:p w:rsidR="00833E64" w:rsidRDefault="00043309" w:rsidP="00833E64">
      <w:pPr>
        <w:numPr>
          <w:ilvl w:val="0"/>
          <w:numId w:val="4"/>
        </w:numPr>
        <w:tabs>
          <w:tab w:val="clear" w:pos="720"/>
          <w:tab w:val="num" w:pos="993"/>
        </w:tabs>
        <w:ind w:left="993" w:hanging="284"/>
        <w:rPr>
          <w:sz w:val="24"/>
          <w:szCs w:val="24"/>
        </w:rPr>
      </w:pPr>
      <w:r>
        <w:rPr>
          <w:sz w:val="24"/>
          <w:szCs w:val="24"/>
        </w:rPr>
        <w:t>8</w:t>
      </w:r>
      <w:r w:rsidRPr="00C938C1">
        <w:rPr>
          <w:sz w:val="24"/>
          <w:szCs w:val="24"/>
        </w:rPr>
        <w:t>2 пробы исследовано по микробиологическим показателям, из них 25 проб не соответствовали нормативн</w:t>
      </w:r>
      <w:r>
        <w:rPr>
          <w:sz w:val="24"/>
          <w:szCs w:val="24"/>
        </w:rPr>
        <w:t>ым требованиям, что составило 30,</w:t>
      </w:r>
      <w:r w:rsidR="00D909D7">
        <w:rPr>
          <w:sz w:val="24"/>
          <w:szCs w:val="24"/>
        </w:rPr>
        <w:t>5</w:t>
      </w:r>
      <w:r w:rsidRPr="00C938C1">
        <w:rPr>
          <w:sz w:val="24"/>
          <w:szCs w:val="24"/>
        </w:rPr>
        <w:t>%</w:t>
      </w:r>
      <w:r>
        <w:rPr>
          <w:sz w:val="24"/>
          <w:szCs w:val="24"/>
        </w:rPr>
        <w:t xml:space="preserve"> (</w:t>
      </w:r>
      <w:r w:rsidR="00833E64">
        <w:rPr>
          <w:sz w:val="24"/>
          <w:szCs w:val="24"/>
        </w:rPr>
        <w:t xml:space="preserve">2012 </w:t>
      </w:r>
      <w:r w:rsidR="00833E64" w:rsidRPr="005E0717">
        <w:rPr>
          <w:sz w:val="24"/>
          <w:szCs w:val="24"/>
        </w:rPr>
        <w:t>–</w:t>
      </w:r>
      <w:r w:rsidR="00833E64">
        <w:rPr>
          <w:sz w:val="24"/>
          <w:szCs w:val="24"/>
        </w:rPr>
        <w:t xml:space="preserve"> 92 пробы, из них 25</w:t>
      </w:r>
      <w:r w:rsidR="00833E64" w:rsidRPr="00C938C1">
        <w:rPr>
          <w:sz w:val="24"/>
          <w:szCs w:val="24"/>
        </w:rPr>
        <w:t xml:space="preserve"> проб не со</w:t>
      </w:r>
      <w:r w:rsidR="00833E64">
        <w:rPr>
          <w:sz w:val="24"/>
          <w:szCs w:val="24"/>
        </w:rPr>
        <w:t xml:space="preserve">ответствовали, что составило 27,2%; </w:t>
      </w:r>
      <w:r w:rsidRPr="00C938C1">
        <w:rPr>
          <w:sz w:val="24"/>
          <w:szCs w:val="24"/>
        </w:rPr>
        <w:t>2011 – 88 проб, из них 26 проб не соответствовали, что составило 29,5%</w:t>
      </w:r>
      <w:r>
        <w:rPr>
          <w:sz w:val="24"/>
          <w:szCs w:val="24"/>
        </w:rPr>
        <w:t>);</w:t>
      </w:r>
    </w:p>
    <w:p w:rsidR="00FD1719" w:rsidRDefault="00043309" w:rsidP="00833E64">
      <w:pPr>
        <w:numPr>
          <w:ilvl w:val="0"/>
          <w:numId w:val="4"/>
        </w:numPr>
        <w:tabs>
          <w:tab w:val="clear" w:pos="720"/>
          <w:tab w:val="num" w:pos="993"/>
        </w:tabs>
        <w:ind w:left="993" w:hanging="284"/>
        <w:rPr>
          <w:sz w:val="24"/>
          <w:szCs w:val="24"/>
        </w:rPr>
      </w:pPr>
      <w:r>
        <w:rPr>
          <w:sz w:val="24"/>
          <w:szCs w:val="24"/>
        </w:rPr>
        <w:t>46</w:t>
      </w:r>
      <w:r w:rsidRPr="00C938C1">
        <w:rPr>
          <w:sz w:val="24"/>
          <w:szCs w:val="24"/>
        </w:rPr>
        <w:t xml:space="preserve"> проб воды на паразитологическ</w:t>
      </w:r>
      <w:r>
        <w:rPr>
          <w:sz w:val="24"/>
          <w:szCs w:val="24"/>
        </w:rPr>
        <w:t>ие показатели, из них 4 пробы не</w:t>
      </w:r>
      <w:r w:rsidRPr="00C938C1">
        <w:rPr>
          <w:sz w:val="24"/>
          <w:szCs w:val="24"/>
        </w:rPr>
        <w:t xml:space="preserve"> соотве</w:t>
      </w:r>
      <w:r w:rsidRPr="00C938C1">
        <w:rPr>
          <w:sz w:val="24"/>
          <w:szCs w:val="24"/>
        </w:rPr>
        <w:t>т</w:t>
      </w:r>
      <w:r w:rsidRPr="00C938C1">
        <w:rPr>
          <w:sz w:val="24"/>
          <w:szCs w:val="24"/>
        </w:rPr>
        <w:t>ств</w:t>
      </w:r>
      <w:r>
        <w:rPr>
          <w:sz w:val="24"/>
          <w:szCs w:val="24"/>
        </w:rPr>
        <w:t>овали</w:t>
      </w:r>
      <w:r w:rsidRPr="00C938C1">
        <w:rPr>
          <w:sz w:val="24"/>
          <w:szCs w:val="24"/>
        </w:rPr>
        <w:t xml:space="preserve"> нормативн</w:t>
      </w:r>
      <w:r>
        <w:rPr>
          <w:sz w:val="24"/>
          <w:szCs w:val="24"/>
        </w:rPr>
        <w:t>ым требованиям, что составило 8,6</w:t>
      </w:r>
      <w:r w:rsidRPr="00C938C1">
        <w:rPr>
          <w:sz w:val="24"/>
          <w:szCs w:val="24"/>
        </w:rPr>
        <w:t>%</w:t>
      </w:r>
      <w:r>
        <w:rPr>
          <w:sz w:val="24"/>
          <w:szCs w:val="24"/>
        </w:rPr>
        <w:t xml:space="preserve"> (</w:t>
      </w:r>
      <w:r w:rsidR="00833E64">
        <w:rPr>
          <w:sz w:val="24"/>
          <w:szCs w:val="24"/>
        </w:rPr>
        <w:t xml:space="preserve">2012 – 50 проб, 2 пробы не соответствовали, что составило 4,0%; </w:t>
      </w:r>
      <w:r w:rsidRPr="00C938C1">
        <w:rPr>
          <w:sz w:val="24"/>
          <w:szCs w:val="24"/>
        </w:rPr>
        <w:t>2011 – 44 пробы, их них не соответств</w:t>
      </w:r>
      <w:r>
        <w:rPr>
          <w:sz w:val="24"/>
          <w:szCs w:val="24"/>
        </w:rPr>
        <w:t xml:space="preserve">овала </w:t>
      </w:r>
      <w:r w:rsidRPr="00C938C1">
        <w:rPr>
          <w:sz w:val="24"/>
          <w:szCs w:val="24"/>
        </w:rPr>
        <w:t>1, что состав</w:t>
      </w:r>
      <w:r>
        <w:rPr>
          <w:sz w:val="24"/>
          <w:szCs w:val="24"/>
        </w:rPr>
        <w:t>ило</w:t>
      </w:r>
      <w:r w:rsidRPr="00C938C1">
        <w:rPr>
          <w:sz w:val="24"/>
          <w:szCs w:val="24"/>
        </w:rPr>
        <w:t xml:space="preserve"> 2,2%).</w:t>
      </w:r>
    </w:p>
    <w:p w:rsidR="006A5BF3" w:rsidRPr="003176F3" w:rsidRDefault="006A5BF3" w:rsidP="006A5BF3">
      <w:pPr>
        <w:ind w:firstLine="708"/>
        <w:rPr>
          <w:i/>
          <w:sz w:val="24"/>
          <w:szCs w:val="24"/>
        </w:rPr>
      </w:pPr>
      <w:r w:rsidRPr="003176F3">
        <w:rPr>
          <w:i/>
          <w:sz w:val="24"/>
          <w:szCs w:val="24"/>
        </w:rPr>
        <w:t>Исследование воды из водоёмов 2-й категории</w:t>
      </w:r>
      <w:r w:rsidR="003176F3" w:rsidRPr="003176F3">
        <w:rPr>
          <w:i/>
          <w:sz w:val="24"/>
          <w:szCs w:val="24"/>
        </w:rPr>
        <w:t>.</w:t>
      </w:r>
    </w:p>
    <w:p w:rsidR="00833E64" w:rsidRDefault="005D52D6" w:rsidP="006A5BF3">
      <w:pPr>
        <w:ind w:firstLine="708"/>
        <w:rPr>
          <w:sz w:val="24"/>
          <w:szCs w:val="24"/>
        </w:rPr>
      </w:pPr>
      <w:r>
        <w:rPr>
          <w:sz w:val="24"/>
          <w:szCs w:val="24"/>
        </w:rPr>
        <w:t>В 2013 году исследовано</w:t>
      </w:r>
      <w:r w:rsidR="00833E64">
        <w:rPr>
          <w:sz w:val="24"/>
          <w:szCs w:val="24"/>
        </w:rPr>
        <w:t>:</w:t>
      </w:r>
    </w:p>
    <w:p w:rsidR="00833E64" w:rsidRDefault="005D52D6" w:rsidP="00833E64">
      <w:pPr>
        <w:numPr>
          <w:ilvl w:val="0"/>
          <w:numId w:val="4"/>
        </w:numPr>
        <w:tabs>
          <w:tab w:val="clear" w:pos="720"/>
          <w:tab w:val="num" w:pos="993"/>
        </w:tabs>
        <w:ind w:left="993" w:hanging="284"/>
        <w:rPr>
          <w:sz w:val="24"/>
          <w:szCs w:val="24"/>
        </w:rPr>
      </w:pPr>
      <w:r>
        <w:rPr>
          <w:sz w:val="24"/>
          <w:szCs w:val="24"/>
        </w:rPr>
        <w:t>48</w:t>
      </w:r>
      <w:r w:rsidRPr="00C938C1">
        <w:rPr>
          <w:sz w:val="24"/>
          <w:szCs w:val="24"/>
        </w:rPr>
        <w:t>9 проб на санитарно-х</w:t>
      </w:r>
      <w:r>
        <w:rPr>
          <w:sz w:val="24"/>
          <w:szCs w:val="24"/>
        </w:rPr>
        <w:t>имические показатели, из них 138</w:t>
      </w:r>
      <w:r w:rsidRPr="00C938C1">
        <w:rPr>
          <w:sz w:val="24"/>
          <w:szCs w:val="24"/>
        </w:rPr>
        <w:t xml:space="preserve"> </w:t>
      </w:r>
      <w:r>
        <w:rPr>
          <w:sz w:val="24"/>
          <w:szCs w:val="24"/>
        </w:rPr>
        <w:t>проб</w:t>
      </w:r>
      <w:r w:rsidRPr="00C938C1">
        <w:rPr>
          <w:sz w:val="24"/>
          <w:szCs w:val="24"/>
        </w:rPr>
        <w:t xml:space="preserve"> не соответс</w:t>
      </w:r>
      <w:r w:rsidRPr="00C938C1">
        <w:rPr>
          <w:sz w:val="24"/>
          <w:szCs w:val="24"/>
        </w:rPr>
        <w:t>т</w:t>
      </w:r>
      <w:r w:rsidRPr="00C938C1">
        <w:rPr>
          <w:sz w:val="24"/>
          <w:szCs w:val="24"/>
        </w:rPr>
        <w:t>в</w:t>
      </w:r>
      <w:r>
        <w:rPr>
          <w:sz w:val="24"/>
          <w:szCs w:val="24"/>
        </w:rPr>
        <w:t>овали</w:t>
      </w:r>
      <w:r w:rsidRPr="00C938C1">
        <w:rPr>
          <w:sz w:val="24"/>
          <w:szCs w:val="24"/>
        </w:rPr>
        <w:t xml:space="preserve"> нормативным требованиям, что состав</w:t>
      </w:r>
      <w:r>
        <w:rPr>
          <w:sz w:val="24"/>
          <w:szCs w:val="24"/>
        </w:rPr>
        <w:t>ило 28,2% (</w:t>
      </w:r>
      <w:r w:rsidR="00833E64">
        <w:rPr>
          <w:sz w:val="24"/>
          <w:szCs w:val="24"/>
        </w:rPr>
        <w:t xml:space="preserve">2012 </w:t>
      </w:r>
      <w:r w:rsidR="00833E64" w:rsidRPr="005E0717">
        <w:rPr>
          <w:sz w:val="24"/>
          <w:szCs w:val="24"/>
        </w:rPr>
        <w:t>–</w:t>
      </w:r>
      <w:r w:rsidR="00833E64">
        <w:rPr>
          <w:sz w:val="24"/>
          <w:szCs w:val="24"/>
        </w:rPr>
        <w:t xml:space="preserve"> 459 проб, из них 144</w:t>
      </w:r>
      <w:r w:rsidR="00833E64" w:rsidRPr="00C938C1">
        <w:rPr>
          <w:sz w:val="24"/>
          <w:szCs w:val="24"/>
        </w:rPr>
        <w:t xml:space="preserve"> пробы не соо</w:t>
      </w:r>
      <w:r w:rsidR="00833E64">
        <w:rPr>
          <w:sz w:val="24"/>
          <w:szCs w:val="24"/>
        </w:rPr>
        <w:t>тветствовали, что составило 31,4</w:t>
      </w:r>
      <w:r w:rsidR="00833E64" w:rsidRPr="00C938C1">
        <w:rPr>
          <w:sz w:val="24"/>
          <w:szCs w:val="24"/>
        </w:rPr>
        <w:t>%</w:t>
      </w:r>
      <w:r w:rsidR="00833E64">
        <w:rPr>
          <w:sz w:val="24"/>
          <w:szCs w:val="24"/>
        </w:rPr>
        <w:t xml:space="preserve">; </w:t>
      </w:r>
      <w:r w:rsidRPr="00C938C1">
        <w:rPr>
          <w:sz w:val="24"/>
          <w:szCs w:val="24"/>
        </w:rPr>
        <w:t>2011</w:t>
      </w:r>
      <w:r>
        <w:rPr>
          <w:sz w:val="24"/>
          <w:szCs w:val="24"/>
        </w:rPr>
        <w:t xml:space="preserve"> </w:t>
      </w:r>
      <w:r w:rsidRPr="005E0717">
        <w:rPr>
          <w:sz w:val="24"/>
          <w:szCs w:val="24"/>
        </w:rPr>
        <w:t xml:space="preserve">– </w:t>
      </w:r>
      <w:r w:rsidRPr="00C938C1">
        <w:rPr>
          <w:sz w:val="24"/>
          <w:szCs w:val="24"/>
        </w:rPr>
        <w:t>412 проб, из них 142 проб</w:t>
      </w:r>
      <w:r>
        <w:rPr>
          <w:sz w:val="24"/>
          <w:szCs w:val="24"/>
        </w:rPr>
        <w:t>ы</w:t>
      </w:r>
      <w:r w:rsidRPr="00C938C1">
        <w:rPr>
          <w:sz w:val="24"/>
          <w:szCs w:val="24"/>
        </w:rPr>
        <w:t xml:space="preserve"> не соответствовали, что составило 34,4%);</w:t>
      </w:r>
    </w:p>
    <w:p w:rsidR="00833E64" w:rsidRDefault="005D52D6" w:rsidP="00833E64">
      <w:pPr>
        <w:numPr>
          <w:ilvl w:val="0"/>
          <w:numId w:val="4"/>
        </w:numPr>
        <w:tabs>
          <w:tab w:val="clear" w:pos="720"/>
          <w:tab w:val="num" w:pos="993"/>
        </w:tabs>
        <w:ind w:left="993" w:hanging="284"/>
        <w:rPr>
          <w:sz w:val="24"/>
          <w:szCs w:val="24"/>
        </w:rPr>
      </w:pPr>
      <w:r w:rsidRPr="00C938C1">
        <w:rPr>
          <w:sz w:val="24"/>
          <w:szCs w:val="24"/>
        </w:rPr>
        <w:t>1</w:t>
      </w:r>
      <w:r>
        <w:rPr>
          <w:sz w:val="24"/>
          <w:szCs w:val="24"/>
        </w:rPr>
        <w:t> 149</w:t>
      </w:r>
      <w:r w:rsidRPr="00C938C1">
        <w:rPr>
          <w:sz w:val="24"/>
          <w:szCs w:val="24"/>
        </w:rPr>
        <w:t xml:space="preserve"> проб исследовано по микробиоло</w:t>
      </w:r>
      <w:r>
        <w:rPr>
          <w:sz w:val="24"/>
          <w:szCs w:val="24"/>
        </w:rPr>
        <w:t>гическим показателям, из них 336</w:t>
      </w:r>
      <w:r w:rsidRPr="00C938C1">
        <w:rPr>
          <w:sz w:val="24"/>
          <w:szCs w:val="24"/>
        </w:rPr>
        <w:t xml:space="preserve"> проб не соответствовали нормативн</w:t>
      </w:r>
      <w:r>
        <w:rPr>
          <w:sz w:val="24"/>
          <w:szCs w:val="24"/>
        </w:rPr>
        <w:t>ым требованиям, что составило 29,2</w:t>
      </w:r>
      <w:r w:rsidRPr="00C938C1">
        <w:rPr>
          <w:sz w:val="24"/>
          <w:szCs w:val="24"/>
        </w:rPr>
        <w:t>%</w:t>
      </w:r>
      <w:r>
        <w:rPr>
          <w:sz w:val="24"/>
          <w:szCs w:val="24"/>
        </w:rPr>
        <w:t>, в трёх пробах выделены возбудители кишечных инфекций (</w:t>
      </w:r>
      <w:r w:rsidR="00833E64">
        <w:rPr>
          <w:sz w:val="24"/>
          <w:szCs w:val="24"/>
        </w:rPr>
        <w:t xml:space="preserve">2012 </w:t>
      </w:r>
      <w:r w:rsidR="00833E64" w:rsidRPr="005E0717">
        <w:rPr>
          <w:sz w:val="24"/>
          <w:szCs w:val="24"/>
        </w:rPr>
        <w:t>–</w:t>
      </w:r>
      <w:r w:rsidR="00833E64">
        <w:rPr>
          <w:sz w:val="24"/>
          <w:szCs w:val="24"/>
        </w:rPr>
        <w:t xml:space="preserve"> </w:t>
      </w:r>
      <w:r w:rsidR="00833E64" w:rsidRPr="00C938C1">
        <w:rPr>
          <w:sz w:val="24"/>
          <w:szCs w:val="24"/>
        </w:rPr>
        <w:t>1</w:t>
      </w:r>
      <w:r w:rsidR="00833E64">
        <w:rPr>
          <w:sz w:val="24"/>
          <w:szCs w:val="24"/>
        </w:rPr>
        <w:t> 145 проб, из них 256 проб не соответствовали, что составило 22,4</w:t>
      </w:r>
      <w:r w:rsidR="00833E64" w:rsidRPr="00C938C1">
        <w:rPr>
          <w:sz w:val="24"/>
          <w:szCs w:val="24"/>
        </w:rPr>
        <w:t>%</w:t>
      </w:r>
      <w:r w:rsidR="00833E64">
        <w:rPr>
          <w:sz w:val="24"/>
          <w:szCs w:val="24"/>
        </w:rPr>
        <w:t xml:space="preserve">; </w:t>
      </w:r>
      <w:r w:rsidRPr="00C938C1">
        <w:rPr>
          <w:sz w:val="24"/>
          <w:szCs w:val="24"/>
        </w:rPr>
        <w:t>2011 – 1</w:t>
      </w:r>
      <w:r>
        <w:rPr>
          <w:sz w:val="24"/>
          <w:szCs w:val="24"/>
        </w:rPr>
        <w:t> </w:t>
      </w:r>
      <w:r w:rsidRPr="00C938C1">
        <w:rPr>
          <w:sz w:val="24"/>
          <w:szCs w:val="24"/>
        </w:rPr>
        <w:t>083 пробы, из них 288 проб не соответствовали, что составило 26,6%</w:t>
      </w:r>
      <w:r>
        <w:rPr>
          <w:sz w:val="24"/>
          <w:szCs w:val="24"/>
        </w:rPr>
        <w:t>);</w:t>
      </w:r>
    </w:p>
    <w:p w:rsidR="005E0717" w:rsidRDefault="005D52D6" w:rsidP="00833E64">
      <w:pPr>
        <w:numPr>
          <w:ilvl w:val="0"/>
          <w:numId w:val="4"/>
        </w:numPr>
        <w:tabs>
          <w:tab w:val="clear" w:pos="720"/>
          <w:tab w:val="num" w:pos="993"/>
        </w:tabs>
        <w:ind w:left="993" w:hanging="284"/>
        <w:rPr>
          <w:sz w:val="24"/>
          <w:szCs w:val="24"/>
        </w:rPr>
      </w:pPr>
      <w:r>
        <w:rPr>
          <w:sz w:val="24"/>
          <w:szCs w:val="24"/>
        </w:rPr>
        <w:t>876</w:t>
      </w:r>
      <w:r w:rsidRPr="00C938C1">
        <w:rPr>
          <w:sz w:val="24"/>
          <w:szCs w:val="24"/>
        </w:rPr>
        <w:t xml:space="preserve"> проб воды </w:t>
      </w:r>
      <w:r>
        <w:rPr>
          <w:sz w:val="24"/>
          <w:szCs w:val="24"/>
        </w:rPr>
        <w:t xml:space="preserve">исследованы </w:t>
      </w:r>
      <w:r w:rsidRPr="00C938C1">
        <w:rPr>
          <w:sz w:val="24"/>
          <w:szCs w:val="24"/>
        </w:rPr>
        <w:t>на паразито</w:t>
      </w:r>
      <w:r>
        <w:rPr>
          <w:sz w:val="24"/>
          <w:szCs w:val="24"/>
        </w:rPr>
        <w:t>логические показатели, из них 30</w:t>
      </w:r>
      <w:r w:rsidRPr="00C938C1">
        <w:rPr>
          <w:sz w:val="24"/>
          <w:szCs w:val="24"/>
        </w:rPr>
        <w:t xml:space="preserve"> проб не соответств</w:t>
      </w:r>
      <w:r>
        <w:rPr>
          <w:sz w:val="24"/>
          <w:szCs w:val="24"/>
        </w:rPr>
        <w:t>овали</w:t>
      </w:r>
      <w:r w:rsidRPr="00C938C1">
        <w:rPr>
          <w:sz w:val="24"/>
          <w:szCs w:val="24"/>
        </w:rPr>
        <w:t xml:space="preserve"> нормативным требованиям, что состав</w:t>
      </w:r>
      <w:r>
        <w:rPr>
          <w:sz w:val="24"/>
          <w:szCs w:val="24"/>
        </w:rPr>
        <w:t>ило 3,4</w:t>
      </w:r>
      <w:r w:rsidRPr="00C938C1">
        <w:rPr>
          <w:sz w:val="24"/>
          <w:szCs w:val="24"/>
        </w:rPr>
        <w:t>%</w:t>
      </w:r>
      <w:r>
        <w:rPr>
          <w:sz w:val="24"/>
          <w:szCs w:val="24"/>
        </w:rPr>
        <w:t xml:space="preserve"> (</w:t>
      </w:r>
      <w:r w:rsidR="00833E64">
        <w:rPr>
          <w:sz w:val="24"/>
          <w:szCs w:val="24"/>
        </w:rPr>
        <w:t>2012 – 829 проб, 16</w:t>
      </w:r>
      <w:r w:rsidR="00833E64" w:rsidRPr="00C938C1">
        <w:rPr>
          <w:sz w:val="24"/>
          <w:szCs w:val="24"/>
        </w:rPr>
        <w:t xml:space="preserve"> проб не соответствовали</w:t>
      </w:r>
      <w:r w:rsidR="00833E64">
        <w:rPr>
          <w:sz w:val="24"/>
          <w:szCs w:val="24"/>
        </w:rPr>
        <w:t>, что составило 1</w:t>
      </w:r>
      <w:r w:rsidR="00833E64" w:rsidRPr="00C938C1">
        <w:rPr>
          <w:sz w:val="24"/>
          <w:szCs w:val="24"/>
        </w:rPr>
        <w:t>,9%</w:t>
      </w:r>
      <w:r w:rsidR="00833E64">
        <w:rPr>
          <w:sz w:val="24"/>
          <w:szCs w:val="24"/>
        </w:rPr>
        <w:t xml:space="preserve">; </w:t>
      </w:r>
      <w:r w:rsidRPr="00C938C1">
        <w:rPr>
          <w:sz w:val="24"/>
          <w:szCs w:val="24"/>
        </w:rPr>
        <w:t>2011 – 810 проб, их них 9</w:t>
      </w:r>
      <w:r>
        <w:rPr>
          <w:sz w:val="24"/>
          <w:szCs w:val="24"/>
        </w:rPr>
        <w:t xml:space="preserve"> </w:t>
      </w:r>
      <w:r w:rsidRPr="00C938C1">
        <w:rPr>
          <w:sz w:val="24"/>
          <w:szCs w:val="24"/>
        </w:rPr>
        <w:t>не соответств</w:t>
      </w:r>
      <w:r>
        <w:rPr>
          <w:sz w:val="24"/>
          <w:szCs w:val="24"/>
        </w:rPr>
        <w:t>овали</w:t>
      </w:r>
      <w:r w:rsidRPr="00C938C1">
        <w:rPr>
          <w:sz w:val="24"/>
          <w:szCs w:val="24"/>
        </w:rPr>
        <w:t>, что состав</w:t>
      </w:r>
      <w:r>
        <w:rPr>
          <w:sz w:val="24"/>
          <w:szCs w:val="24"/>
        </w:rPr>
        <w:t>ило</w:t>
      </w:r>
      <w:r w:rsidRPr="00C938C1">
        <w:rPr>
          <w:sz w:val="24"/>
          <w:szCs w:val="24"/>
        </w:rPr>
        <w:t xml:space="preserve"> 1,1%).</w:t>
      </w:r>
    </w:p>
    <w:p w:rsidR="003176F3" w:rsidRPr="00B94903" w:rsidRDefault="003176F3" w:rsidP="003176F3">
      <w:pPr>
        <w:jc w:val="right"/>
        <w:rPr>
          <w:sz w:val="22"/>
          <w:szCs w:val="22"/>
        </w:rPr>
      </w:pPr>
      <w:r w:rsidRPr="00B94903">
        <w:rPr>
          <w:sz w:val="22"/>
          <w:szCs w:val="22"/>
        </w:rPr>
        <w:t xml:space="preserve">Таблица </w:t>
      </w:r>
      <w:r w:rsidRPr="00B162DA">
        <w:rPr>
          <w:sz w:val="22"/>
          <w:szCs w:val="22"/>
          <w:u w:val="single"/>
        </w:rPr>
        <w:t xml:space="preserve">№ </w:t>
      </w:r>
      <w:r w:rsidR="00B0387D" w:rsidRPr="00B162DA">
        <w:rPr>
          <w:sz w:val="22"/>
          <w:szCs w:val="22"/>
          <w:u w:val="single"/>
        </w:rPr>
        <w:fldChar w:fldCharType="begin"/>
      </w:r>
      <w:r w:rsidRPr="00B162DA">
        <w:rPr>
          <w:sz w:val="22"/>
          <w:szCs w:val="22"/>
          <w:u w:val="single"/>
        </w:rPr>
        <w:instrText xml:space="preserve"> SEQ Таблица_№ \* ARABIC </w:instrText>
      </w:r>
      <w:r w:rsidR="00B0387D" w:rsidRPr="00B162DA">
        <w:rPr>
          <w:sz w:val="22"/>
          <w:szCs w:val="22"/>
          <w:u w:val="single"/>
        </w:rPr>
        <w:fldChar w:fldCharType="separate"/>
      </w:r>
      <w:r w:rsidR="00684C35">
        <w:rPr>
          <w:noProof/>
          <w:sz w:val="22"/>
          <w:szCs w:val="22"/>
          <w:u w:val="single"/>
        </w:rPr>
        <w:t>9</w:t>
      </w:r>
      <w:r w:rsidR="00B0387D" w:rsidRPr="00B162DA">
        <w:rPr>
          <w:sz w:val="22"/>
          <w:szCs w:val="22"/>
          <w:u w:val="single"/>
        </w:rPr>
        <w:fldChar w:fldCharType="end"/>
      </w:r>
    </w:p>
    <w:p w:rsidR="003176F3" w:rsidRDefault="003176F3" w:rsidP="003176F3">
      <w:pPr>
        <w:jc w:val="center"/>
        <w:rPr>
          <w:b/>
          <w:sz w:val="22"/>
          <w:szCs w:val="22"/>
        </w:rPr>
      </w:pPr>
      <w:r>
        <w:rPr>
          <w:b/>
          <w:sz w:val="22"/>
          <w:szCs w:val="22"/>
        </w:rPr>
        <w:t>Удельный вес проб</w:t>
      </w:r>
      <w:r w:rsidRPr="005E0717">
        <w:rPr>
          <w:rFonts w:eastAsia="Calibri"/>
          <w:iCs/>
        </w:rPr>
        <w:t xml:space="preserve"> </w:t>
      </w:r>
      <w:r w:rsidRPr="000A142A">
        <w:rPr>
          <w:b/>
          <w:sz w:val="22"/>
          <w:szCs w:val="22"/>
        </w:rPr>
        <w:t>воды из открытых водо</w:t>
      </w:r>
      <w:r>
        <w:rPr>
          <w:b/>
          <w:sz w:val="22"/>
          <w:szCs w:val="22"/>
        </w:rPr>
        <w:t>ё</w:t>
      </w:r>
      <w:r w:rsidRPr="000A142A">
        <w:rPr>
          <w:b/>
          <w:sz w:val="22"/>
          <w:szCs w:val="22"/>
        </w:rPr>
        <w:t>мов, не отвечающих гигиеническим</w:t>
      </w:r>
      <w:r w:rsidRPr="00E70953">
        <w:rPr>
          <w:b/>
          <w:sz w:val="22"/>
          <w:szCs w:val="22"/>
        </w:rPr>
        <w:br/>
      </w:r>
      <w:r w:rsidRPr="000A142A">
        <w:rPr>
          <w:b/>
          <w:sz w:val="22"/>
          <w:szCs w:val="22"/>
        </w:rPr>
        <w:t>нормативам по санитарно-химическим показателям</w:t>
      </w:r>
      <w:r>
        <w:rPr>
          <w:b/>
          <w:sz w:val="22"/>
          <w:szCs w:val="22"/>
        </w:rPr>
        <w:t>, (%</w:t>
      </w:r>
      <w:r w:rsidRPr="00E30BC6">
        <w:rPr>
          <w:b/>
          <w:sz w:val="22"/>
          <w:szCs w:val="22"/>
        </w:rPr>
        <w:t>)</w:t>
      </w:r>
    </w:p>
    <w:p w:rsidR="003176F3" w:rsidRPr="00C10F0C" w:rsidRDefault="003176F3" w:rsidP="003176F3">
      <w:pPr>
        <w:jc w:val="center"/>
        <w:rPr>
          <w:sz w:val="22"/>
          <w:szCs w:val="22"/>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25"/>
        <w:gridCol w:w="1013"/>
        <w:gridCol w:w="1013"/>
        <w:gridCol w:w="1013"/>
        <w:gridCol w:w="1012"/>
        <w:gridCol w:w="1012"/>
      </w:tblGrid>
      <w:tr w:rsidR="00043309" w:rsidRPr="003176F3" w:rsidTr="00043309">
        <w:trPr>
          <w:cantSplit/>
        </w:trPr>
        <w:tc>
          <w:tcPr>
            <w:tcW w:w="2274" w:type="pct"/>
            <w:vAlign w:val="center"/>
          </w:tcPr>
          <w:p w:rsidR="00043309" w:rsidRPr="003176F3" w:rsidRDefault="00043309" w:rsidP="003176F3">
            <w:pPr>
              <w:spacing w:before="20" w:after="20"/>
              <w:jc w:val="center"/>
              <w:rPr>
                <w:sz w:val="22"/>
                <w:szCs w:val="22"/>
              </w:rPr>
            </w:pPr>
            <w:r w:rsidRPr="003176F3">
              <w:rPr>
                <w:sz w:val="22"/>
                <w:szCs w:val="22"/>
              </w:rPr>
              <w:t>Створы</w:t>
            </w:r>
          </w:p>
        </w:tc>
        <w:tc>
          <w:tcPr>
            <w:tcW w:w="545" w:type="pct"/>
            <w:vAlign w:val="center"/>
          </w:tcPr>
          <w:p w:rsidR="00043309" w:rsidRPr="003176F3" w:rsidRDefault="00043309" w:rsidP="00026383">
            <w:pPr>
              <w:spacing w:before="20" w:after="20"/>
              <w:jc w:val="center"/>
              <w:rPr>
                <w:sz w:val="22"/>
                <w:szCs w:val="22"/>
              </w:rPr>
            </w:pPr>
            <w:r w:rsidRPr="003176F3">
              <w:rPr>
                <w:sz w:val="22"/>
                <w:szCs w:val="22"/>
              </w:rPr>
              <w:t>2009</w:t>
            </w:r>
          </w:p>
        </w:tc>
        <w:tc>
          <w:tcPr>
            <w:tcW w:w="545" w:type="pct"/>
            <w:vAlign w:val="center"/>
          </w:tcPr>
          <w:p w:rsidR="00043309" w:rsidRPr="003176F3" w:rsidRDefault="00043309" w:rsidP="00026383">
            <w:pPr>
              <w:spacing w:before="20" w:after="20"/>
              <w:jc w:val="center"/>
              <w:rPr>
                <w:sz w:val="22"/>
                <w:szCs w:val="22"/>
              </w:rPr>
            </w:pPr>
            <w:r w:rsidRPr="003176F3">
              <w:rPr>
                <w:sz w:val="22"/>
                <w:szCs w:val="22"/>
              </w:rPr>
              <w:t>2010</w:t>
            </w:r>
          </w:p>
        </w:tc>
        <w:tc>
          <w:tcPr>
            <w:tcW w:w="545" w:type="pct"/>
            <w:vAlign w:val="center"/>
          </w:tcPr>
          <w:p w:rsidR="00043309" w:rsidRPr="003176F3" w:rsidRDefault="00043309" w:rsidP="00026383">
            <w:pPr>
              <w:spacing w:before="20" w:after="20"/>
              <w:jc w:val="center"/>
              <w:rPr>
                <w:sz w:val="22"/>
                <w:szCs w:val="22"/>
              </w:rPr>
            </w:pPr>
            <w:r w:rsidRPr="003176F3">
              <w:rPr>
                <w:sz w:val="22"/>
                <w:szCs w:val="22"/>
              </w:rPr>
              <w:t>2011</w:t>
            </w:r>
          </w:p>
        </w:tc>
        <w:tc>
          <w:tcPr>
            <w:tcW w:w="545" w:type="pct"/>
            <w:vAlign w:val="center"/>
          </w:tcPr>
          <w:p w:rsidR="00043309" w:rsidRPr="003176F3" w:rsidRDefault="00043309" w:rsidP="00026383">
            <w:pPr>
              <w:spacing w:before="20" w:after="20"/>
              <w:jc w:val="center"/>
              <w:rPr>
                <w:sz w:val="22"/>
                <w:szCs w:val="22"/>
              </w:rPr>
            </w:pPr>
            <w:r w:rsidRPr="003176F3">
              <w:rPr>
                <w:sz w:val="22"/>
                <w:szCs w:val="22"/>
              </w:rPr>
              <w:t>2012</w:t>
            </w:r>
          </w:p>
        </w:tc>
        <w:tc>
          <w:tcPr>
            <w:tcW w:w="545" w:type="pct"/>
            <w:vAlign w:val="center"/>
          </w:tcPr>
          <w:p w:rsidR="00043309" w:rsidRPr="003176F3" w:rsidRDefault="00043309" w:rsidP="003176F3">
            <w:pPr>
              <w:spacing w:before="20" w:after="20"/>
              <w:jc w:val="center"/>
              <w:rPr>
                <w:sz w:val="22"/>
                <w:szCs w:val="22"/>
              </w:rPr>
            </w:pPr>
            <w:r>
              <w:rPr>
                <w:sz w:val="22"/>
                <w:szCs w:val="22"/>
              </w:rPr>
              <w:t>2013</w:t>
            </w:r>
          </w:p>
        </w:tc>
      </w:tr>
      <w:tr w:rsidR="00043309" w:rsidRPr="003176F3" w:rsidTr="00043309">
        <w:trPr>
          <w:cantSplit/>
          <w:trHeight w:val="213"/>
        </w:trPr>
        <w:tc>
          <w:tcPr>
            <w:tcW w:w="2274" w:type="pct"/>
            <w:vAlign w:val="center"/>
          </w:tcPr>
          <w:p w:rsidR="00043309" w:rsidRPr="003176F3" w:rsidRDefault="00043309" w:rsidP="003176F3">
            <w:pPr>
              <w:spacing w:before="20" w:after="20"/>
              <w:ind w:left="57"/>
              <w:jc w:val="left"/>
              <w:rPr>
                <w:sz w:val="22"/>
                <w:szCs w:val="22"/>
              </w:rPr>
            </w:pPr>
            <w:r w:rsidRPr="003176F3">
              <w:rPr>
                <w:sz w:val="22"/>
                <w:szCs w:val="22"/>
              </w:rPr>
              <w:t>Водоёмы 1 категории водопользования</w:t>
            </w:r>
          </w:p>
        </w:tc>
        <w:tc>
          <w:tcPr>
            <w:tcW w:w="545" w:type="pct"/>
            <w:vAlign w:val="center"/>
          </w:tcPr>
          <w:p w:rsidR="00043309" w:rsidRPr="003176F3" w:rsidRDefault="00043309" w:rsidP="00026383">
            <w:pPr>
              <w:spacing w:before="20" w:after="20"/>
              <w:jc w:val="center"/>
              <w:rPr>
                <w:sz w:val="22"/>
                <w:szCs w:val="22"/>
              </w:rPr>
            </w:pPr>
            <w:r w:rsidRPr="003176F3">
              <w:rPr>
                <w:sz w:val="22"/>
                <w:szCs w:val="22"/>
              </w:rPr>
              <w:t>14,0</w:t>
            </w:r>
          </w:p>
        </w:tc>
        <w:tc>
          <w:tcPr>
            <w:tcW w:w="545" w:type="pct"/>
            <w:vAlign w:val="center"/>
          </w:tcPr>
          <w:p w:rsidR="00043309" w:rsidRPr="003176F3" w:rsidRDefault="00043309" w:rsidP="00026383">
            <w:pPr>
              <w:spacing w:before="20" w:after="20"/>
              <w:jc w:val="center"/>
              <w:rPr>
                <w:sz w:val="22"/>
                <w:szCs w:val="22"/>
              </w:rPr>
            </w:pPr>
            <w:r w:rsidRPr="003176F3">
              <w:rPr>
                <w:sz w:val="22"/>
                <w:szCs w:val="22"/>
              </w:rPr>
              <w:t>17,5</w:t>
            </w:r>
          </w:p>
        </w:tc>
        <w:tc>
          <w:tcPr>
            <w:tcW w:w="545" w:type="pct"/>
            <w:vAlign w:val="center"/>
          </w:tcPr>
          <w:p w:rsidR="00043309" w:rsidRPr="003176F3" w:rsidRDefault="00043309" w:rsidP="00043309">
            <w:pPr>
              <w:spacing w:before="20" w:after="20"/>
              <w:jc w:val="center"/>
              <w:rPr>
                <w:sz w:val="22"/>
                <w:szCs w:val="22"/>
              </w:rPr>
            </w:pPr>
            <w:r w:rsidRPr="003176F3">
              <w:rPr>
                <w:sz w:val="22"/>
                <w:szCs w:val="22"/>
              </w:rPr>
              <w:t>14,</w:t>
            </w:r>
            <w:r>
              <w:rPr>
                <w:sz w:val="22"/>
                <w:szCs w:val="22"/>
              </w:rPr>
              <w:t>1</w:t>
            </w:r>
          </w:p>
        </w:tc>
        <w:tc>
          <w:tcPr>
            <w:tcW w:w="545" w:type="pct"/>
            <w:vAlign w:val="center"/>
          </w:tcPr>
          <w:p w:rsidR="00043309" w:rsidRPr="003176F3" w:rsidRDefault="00043309" w:rsidP="00026383">
            <w:pPr>
              <w:spacing w:before="20" w:after="20"/>
              <w:jc w:val="center"/>
              <w:rPr>
                <w:sz w:val="22"/>
                <w:szCs w:val="22"/>
              </w:rPr>
            </w:pPr>
            <w:r w:rsidRPr="003176F3">
              <w:rPr>
                <w:sz w:val="22"/>
                <w:szCs w:val="22"/>
              </w:rPr>
              <w:t>12,2</w:t>
            </w:r>
          </w:p>
        </w:tc>
        <w:tc>
          <w:tcPr>
            <w:tcW w:w="545" w:type="pct"/>
            <w:vAlign w:val="center"/>
          </w:tcPr>
          <w:p w:rsidR="00043309" w:rsidRPr="003176F3" w:rsidRDefault="00043309" w:rsidP="00026383">
            <w:pPr>
              <w:spacing w:before="20" w:after="20"/>
              <w:jc w:val="center"/>
              <w:rPr>
                <w:sz w:val="22"/>
                <w:szCs w:val="22"/>
              </w:rPr>
            </w:pPr>
            <w:r>
              <w:rPr>
                <w:sz w:val="22"/>
                <w:szCs w:val="22"/>
              </w:rPr>
              <w:t>9,3</w:t>
            </w:r>
          </w:p>
        </w:tc>
      </w:tr>
      <w:tr w:rsidR="00043309" w:rsidRPr="003176F3" w:rsidTr="00043309">
        <w:trPr>
          <w:cantSplit/>
          <w:trHeight w:val="265"/>
        </w:trPr>
        <w:tc>
          <w:tcPr>
            <w:tcW w:w="2274" w:type="pct"/>
            <w:vAlign w:val="center"/>
          </w:tcPr>
          <w:p w:rsidR="00043309" w:rsidRPr="003176F3" w:rsidRDefault="00043309" w:rsidP="003176F3">
            <w:pPr>
              <w:spacing w:before="20" w:after="20"/>
              <w:ind w:left="57"/>
              <w:jc w:val="left"/>
              <w:rPr>
                <w:sz w:val="22"/>
                <w:szCs w:val="22"/>
              </w:rPr>
            </w:pPr>
            <w:r w:rsidRPr="003176F3">
              <w:rPr>
                <w:sz w:val="22"/>
                <w:szCs w:val="22"/>
              </w:rPr>
              <w:t>Водоёмы 2 категории водопользования</w:t>
            </w:r>
          </w:p>
        </w:tc>
        <w:tc>
          <w:tcPr>
            <w:tcW w:w="545" w:type="pct"/>
            <w:vAlign w:val="center"/>
          </w:tcPr>
          <w:p w:rsidR="00043309" w:rsidRPr="003176F3" w:rsidRDefault="00043309" w:rsidP="00026383">
            <w:pPr>
              <w:spacing w:before="20" w:after="20"/>
              <w:jc w:val="center"/>
              <w:rPr>
                <w:sz w:val="22"/>
                <w:szCs w:val="22"/>
              </w:rPr>
            </w:pPr>
            <w:r w:rsidRPr="003176F3">
              <w:rPr>
                <w:sz w:val="22"/>
                <w:szCs w:val="22"/>
              </w:rPr>
              <w:t>35,4</w:t>
            </w:r>
          </w:p>
        </w:tc>
        <w:tc>
          <w:tcPr>
            <w:tcW w:w="545" w:type="pct"/>
            <w:vAlign w:val="center"/>
          </w:tcPr>
          <w:p w:rsidR="00043309" w:rsidRPr="003176F3" w:rsidRDefault="00043309" w:rsidP="00026383">
            <w:pPr>
              <w:spacing w:before="20" w:after="20"/>
              <w:jc w:val="center"/>
              <w:rPr>
                <w:sz w:val="22"/>
                <w:szCs w:val="22"/>
              </w:rPr>
            </w:pPr>
            <w:r w:rsidRPr="003176F3">
              <w:rPr>
                <w:sz w:val="22"/>
                <w:szCs w:val="22"/>
              </w:rPr>
              <w:t>33,8</w:t>
            </w:r>
          </w:p>
        </w:tc>
        <w:tc>
          <w:tcPr>
            <w:tcW w:w="545" w:type="pct"/>
            <w:vAlign w:val="center"/>
          </w:tcPr>
          <w:p w:rsidR="00043309" w:rsidRPr="003176F3" w:rsidRDefault="00043309" w:rsidP="00026383">
            <w:pPr>
              <w:spacing w:before="20" w:after="20"/>
              <w:jc w:val="center"/>
              <w:rPr>
                <w:sz w:val="22"/>
                <w:szCs w:val="22"/>
              </w:rPr>
            </w:pPr>
            <w:r w:rsidRPr="003176F3">
              <w:rPr>
                <w:sz w:val="22"/>
                <w:szCs w:val="22"/>
              </w:rPr>
              <w:t>34,4</w:t>
            </w:r>
          </w:p>
        </w:tc>
        <w:tc>
          <w:tcPr>
            <w:tcW w:w="545" w:type="pct"/>
            <w:vAlign w:val="center"/>
          </w:tcPr>
          <w:p w:rsidR="00043309" w:rsidRPr="003176F3" w:rsidRDefault="00043309" w:rsidP="00043309">
            <w:pPr>
              <w:spacing w:before="20" w:after="20"/>
              <w:jc w:val="center"/>
              <w:rPr>
                <w:sz w:val="22"/>
                <w:szCs w:val="22"/>
              </w:rPr>
            </w:pPr>
            <w:r w:rsidRPr="003176F3">
              <w:rPr>
                <w:sz w:val="22"/>
                <w:szCs w:val="22"/>
              </w:rPr>
              <w:t>31,</w:t>
            </w:r>
            <w:r>
              <w:rPr>
                <w:sz w:val="22"/>
                <w:szCs w:val="22"/>
              </w:rPr>
              <w:t>4</w:t>
            </w:r>
          </w:p>
        </w:tc>
        <w:tc>
          <w:tcPr>
            <w:tcW w:w="545" w:type="pct"/>
            <w:vAlign w:val="center"/>
          </w:tcPr>
          <w:p w:rsidR="00043309" w:rsidRPr="003176F3" w:rsidRDefault="00043309" w:rsidP="00026383">
            <w:pPr>
              <w:spacing w:before="20" w:after="20"/>
              <w:jc w:val="center"/>
              <w:rPr>
                <w:sz w:val="22"/>
                <w:szCs w:val="22"/>
              </w:rPr>
            </w:pPr>
            <w:r>
              <w:rPr>
                <w:sz w:val="22"/>
                <w:szCs w:val="22"/>
              </w:rPr>
              <w:t>28,2</w:t>
            </w:r>
          </w:p>
        </w:tc>
      </w:tr>
    </w:tbl>
    <w:p w:rsidR="003176F3" w:rsidRDefault="003176F3" w:rsidP="00935AA2">
      <w:pPr>
        <w:ind w:firstLine="709"/>
        <w:rPr>
          <w:sz w:val="24"/>
          <w:szCs w:val="24"/>
        </w:rPr>
      </w:pPr>
    </w:p>
    <w:p w:rsidR="003176F3" w:rsidRPr="00B94903" w:rsidRDefault="003176F3" w:rsidP="003176F3">
      <w:pPr>
        <w:jc w:val="right"/>
        <w:rPr>
          <w:sz w:val="22"/>
          <w:szCs w:val="22"/>
        </w:rPr>
      </w:pPr>
      <w:r w:rsidRPr="00B94903">
        <w:rPr>
          <w:sz w:val="22"/>
          <w:szCs w:val="22"/>
        </w:rPr>
        <w:t xml:space="preserve">Таблица </w:t>
      </w:r>
      <w:r w:rsidRPr="00B162DA">
        <w:rPr>
          <w:sz w:val="22"/>
          <w:szCs w:val="22"/>
          <w:u w:val="single"/>
        </w:rPr>
        <w:t xml:space="preserve">№ </w:t>
      </w:r>
      <w:r w:rsidR="00B0387D" w:rsidRPr="00B162DA">
        <w:rPr>
          <w:sz w:val="22"/>
          <w:szCs w:val="22"/>
          <w:u w:val="single"/>
        </w:rPr>
        <w:fldChar w:fldCharType="begin"/>
      </w:r>
      <w:r w:rsidRPr="00B162DA">
        <w:rPr>
          <w:sz w:val="22"/>
          <w:szCs w:val="22"/>
          <w:u w:val="single"/>
        </w:rPr>
        <w:instrText xml:space="preserve"> SEQ Таблица_№ \* ARABIC </w:instrText>
      </w:r>
      <w:r w:rsidR="00B0387D" w:rsidRPr="00B162DA">
        <w:rPr>
          <w:sz w:val="22"/>
          <w:szCs w:val="22"/>
          <w:u w:val="single"/>
        </w:rPr>
        <w:fldChar w:fldCharType="separate"/>
      </w:r>
      <w:r w:rsidR="00684C35">
        <w:rPr>
          <w:noProof/>
          <w:sz w:val="22"/>
          <w:szCs w:val="22"/>
          <w:u w:val="single"/>
        </w:rPr>
        <w:t>10</w:t>
      </w:r>
      <w:r w:rsidR="00B0387D" w:rsidRPr="00B162DA">
        <w:rPr>
          <w:sz w:val="22"/>
          <w:szCs w:val="22"/>
          <w:u w:val="single"/>
        </w:rPr>
        <w:fldChar w:fldCharType="end"/>
      </w:r>
    </w:p>
    <w:p w:rsidR="003176F3" w:rsidRDefault="003176F3" w:rsidP="003176F3">
      <w:pPr>
        <w:jc w:val="center"/>
        <w:rPr>
          <w:b/>
          <w:sz w:val="22"/>
          <w:szCs w:val="22"/>
        </w:rPr>
      </w:pPr>
      <w:r>
        <w:rPr>
          <w:b/>
          <w:sz w:val="22"/>
          <w:szCs w:val="22"/>
        </w:rPr>
        <w:t>Удельный вес проб</w:t>
      </w:r>
      <w:r w:rsidRPr="005E0717">
        <w:rPr>
          <w:rFonts w:eastAsia="Calibri"/>
          <w:iCs/>
        </w:rPr>
        <w:t xml:space="preserve"> </w:t>
      </w:r>
      <w:r w:rsidRPr="000A142A">
        <w:rPr>
          <w:b/>
          <w:sz w:val="22"/>
          <w:szCs w:val="22"/>
        </w:rPr>
        <w:t>воды из открытых водо</w:t>
      </w:r>
      <w:r>
        <w:rPr>
          <w:b/>
          <w:sz w:val="22"/>
          <w:szCs w:val="22"/>
        </w:rPr>
        <w:t>ё</w:t>
      </w:r>
      <w:r w:rsidRPr="000A142A">
        <w:rPr>
          <w:b/>
          <w:sz w:val="22"/>
          <w:szCs w:val="22"/>
        </w:rPr>
        <w:t>мов, не отвечающих гигиеническим</w:t>
      </w:r>
      <w:r w:rsidRPr="00E70953">
        <w:rPr>
          <w:b/>
          <w:sz w:val="22"/>
          <w:szCs w:val="22"/>
        </w:rPr>
        <w:br/>
      </w:r>
      <w:r w:rsidRPr="000A142A">
        <w:rPr>
          <w:b/>
          <w:sz w:val="22"/>
          <w:szCs w:val="22"/>
        </w:rPr>
        <w:t xml:space="preserve">нормативам по </w:t>
      </w:r>
      <w:r>
        <w:rPr>
          <w:b/>
          <w:sz w:val="22"/>
          <w:szCs w:val="22"/>
        </w:rPr>
        <w:t>микробиологическим</w:t>
      </w:r>
      <w:r w:rsidRPr="000A142A">
        <w:rPr>
          <w:b/>
          <w:sz w:val="22"/>
          <w:szCs w:val="22"/>
        </w:rPr>
        <w:t xml:space="preserve"> показателям</w:t>
      </w:r>
      <w:r>
        <w:rPr>
          <w:b/>
          <w:sz w:val="22"/>
          <w:szCs w:val="22"/>
        </w:rPr>
        <w:t>, (%</w:t>
      </w:r>
      <w:r w:rsidRPr="00E30BC6">
        <w:rPr>
          <w:b/>
          <w:sz w:val="22"/>
          <w:szCs w:val="22"/>
        </w:rPr>
        <w:t>)</w:t>
      </w:r>
    </w:p>
    <w:p w:rsidR="003176F3" w:rsidRPr="00C10F0C" w:rsidRDefault="003176F3" w:rsidP="003176F3">
      <w:pPr>
        <w:jc w:val="center"/>
        <w:rPr>
          <w:sz w:val="22"/>
          <w:szCs w:val="22"/>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25"/>
        <w:gridCol w:w="1013"/>
        <w:gridCol w:w="1013"/>
        <w:gridCol w:w="1013"/>
        <w:gridCol w:w="1012"/>
        <w:gridCol w:w="1012"/>
      </w:tblGrid>
      <w:tr w:rsidR="00043309" w:rsidRPr="003176F3" w:rsidTr="00043309">
        <w:trPr>
          <w:cantSplit/>
        </w:trPr>
        <w:tc>
          <w:tcPr>
            <w:tcW w:w="2274" w:type="pct"/>
            <w:vAlign w:val="center"/>
          </w:tcPr>
          <w:p w:rsidR="00043309" w:rsidRPr="003176F3" w:rsidRDefault="00043309" w:rsidP="009873B5">
            <w:pPr>
              <w:spacing w:before="20" w:after="20"/>
              <w:jc w:val="center"/>
              <w:rPr>
                <w:sz w:val="22"/>
                <w:szCs w:val="22"/>
              </w:rPr>
            </w:pPr>
            <w:r w:rsidRPr="003176F3">
              <w:rPr>
                <w:sz w:val="22"/>
                <w:szCs w:val="22"/>
              </w:rPr>
              <w:t>Створы</w:t>
            </w:r>
          </w:p>
        </w:tc>
        <w:tc>
          <w:tcPr>
            <w:tcW w:w="545" w:type="pct"/>
            <w:vAlign w:val="center"/>
          </w:tcPr>
          <w:p w:rsidR="00043309" w:rsidRPr="003176F3" w:rsidRDefault="00043309" w:rsidP="00026383">
            <w:pPr>
              <w:spacing w:before="20" w:after="20"/>
              <w:jc w:val="center"/>
              <w:rPr>
                <w:sz w:val="22"/>
                <w:szCs w:val="22"/>
              </w:rPr>
            </w:pPr>
            <w:r w:rsidRPr="003176F3">
              <w:rPr>
                <w:sz w:val="22"/>
                <w:szCs w:val="22"/>
              </w:rPr>
              <w:t>2009</w:t>
            </w:r>
          </w:p>
        </w:tc>
        <w:tc>
          <w:tcPr>
            <w:tcW w:w="545" w:type="pct"/>
            <w:vAlign w:val="center"/>
          </w:tcPr>
          <w:p w:rsidR="00043309" w:rsidRPr="003176F3" w:rsidRDefault="00043309" w:rsidP="00026383">
            <w:pPr>
              <w:spacing w:before="20" w:after="20"/>
              <w:jc w:val="center"/>
              <w:rPr>
                <w:sz w:val="22"/>
                <w:szCs w:val="22"/>
              </w:rPr>
            </w:pPr>
            <w:r w:rsidRPr="003176F3">
              <w:rPr>
                <w:sz w:val="22"/>
                <w:szCs w:val="22"/>
              </w:rPr>
              <w:t>2010</w:t>
            </w:r>
          </w:p>
        </w:tc>
        <w:tc>
          <w:tcPr>
            <w:tcW w:w="545" w:type="pct"/>
            <w:vAlign w:val="center"/>
          </w:tcPr>
          <w:p w:rsidR="00043309" w:rsidRPr="003176F3" w:rsidRDefault="00043309" w:rsidP="00026383">
            <w:pPr>
              <w:spacing w:before="20" w:after="20"/>
              <w:jc w:val="center"/>
              <w:rPr>
                <w:sz w:val="22"/>
                <w:szCs w:val="22"/>
              </w:rPr>
            </w:pPr>
            <w:r w:rsidRPr="003176F3">
              <w:rPr>
                <w:sz w:val="22"/>
                <w:szCs w:val="22"/>
              </w:rPr>
              <w:t>2011</w:t>
            </w:r>
          </w:p>
        </w:tc>
        <w:tc>
          <w:tcPr>
            <w:tcW w:w="545" w:type="pct"/>
            <w:vAlign w:val="center"/>
          </w:tcPr>
          <w:p w:rsidR="00043309" w:rsidRPr="003176F3" w:rsidRDefault="00043309" w:rsidP="00026383">
            <w:pPr>
              <w:spacing w:before="20" w:after="20"/>
              <w:jc w:val="center"/>
              <w:rPr>
                <w:sz w:val="22"/>
                <w:szCs w:val="22"/>
              </w:rPr>
            </w:pPr>
            <w:r w:rsidRPr="003176F3">
              <w:rPr>
                <w:sz w:val="22"/>
                <w:szCs w:val="22"/>
              </w:rPr>
              <w:t>2012</w:t>
            </w:r>
          </w:p>
        </w:tc>
        <w:tc>
          <w:tcPr>
            <w:tcW w:w="545" w:type="pct"/>
            <w:vAlign w:val="center"/>
          </w:tcPr>
          <w:p w:rsidR="00043309" w:rsidRPr="003176F3" w:rsidRDefault="00043309" w:rsidP="009873B5">
            <w:pPr>
              <w:spacing w:before="20" w:after="20"/>
              <w:jc w:val="center"/>
              <w:rPr>
                <w:sz w:val="22"/>
                <w:szCs w:val="22"/>
              </w:rPr>
            </w:pPr>
            <w:r>
              <w:rPr>
                <w:sz w:val="22"/>
                <w:szCs w:val="22"/>
              </w:rPr>
              <w:t>2013</w:t>
            </w:r>
          </w:p>
        </w:tc>
      </w:tr>
      <w:tr w:rsidR="00043309" w:rsidRPr="003176F3" w:rsidTr="00043309">
        <w:trPr>
          <w:cantSplit/>
          <w:trHeight w:val="213"/>
        </w:trPr>
        <w:tc>
          <w:tcPr>
            <w:tcW w:w="2274" w:type="pct"/>
            <w:vAlign w:val="center"/>
          </w:tcPr>
          <w:p w:rsidR="00043309" w:rsidRPr="003176F3" w:rsidRDefault="00043309" w:rsidP="009873B5">
            <w:pPr>
              <w:spacing w:before="20" w:after="20"/>
              <w:ind w:left="57"/>
              <w:jc w:val="left"/>
              <w:rPr>
                <w:sz w:val="22"/>
                <w:szCs w:val="22"/>
              </w:rPr>
            </w:pPr>
            <w:r w:rsidRPr="003176F3">
              <w:rPr>
                <w:sz w:val="22"/>
                <w:szCs w:val="22"/>
              </w:rPr>
              <w:t>Водоёмы 1 категории водопользования</w:t>
            </w:r>
          </w:p>
        </w:tc>
        <w:tc>
          <w:tcPr>
            <w:tcW w:w="545" w:type="pct"/>
            <w:vAlign w:val="center"/>
          </w:tcPr>
          <w:p w:rsidR="00043309" w:rsidRPr="00147E9F" w:rsidRDefault="00043309" w:rsidP="00026383">
            <w:pPr>
              <w:spacing w:before="20" w:after="20"/>
              <w:jc w:val="center"/>
              <w:rPr>
                <w:sz w:val="22"/>
                <w:szCs w:val="22"/>
              </w:rPr>
            </w:pPr>
            <w:r>
              <w:rPr>
                <w:sz w:val="22"/>
                <w:szCs w:val="22"/>
              </w:rPr>
              <w:t>25,8</w:t>
            </w:r>
          </w:p>
        </w:tc>
        <w:tc>
          <w:tcPr>
            <w:tcW w:w="545" w:type="pct"/>
            <w:vAlign w:val="center"/>
          </w:tcPr>
          <w:p w:rsidR="00043309" w:rsidRPr="00B558DC" w:rsidRDefault="00043309" w:rsidP="00026383">
            <w:pPr>
              <w:spacing w:before="20" w:after="20"/>
              <w:jc w:val="center"/>
              <w:rPr>
                <w:sz w:val="22"/>
              </w:rPr>
            </w:pPr>
            <w:r w:rsidRPr="00B558DC">
              <w:rPr>
                <w:sz w:val="22"/>
              </w:rPr>
              <w:t>15,0</w:t>
            </w:r>
          </w:p>
        </w:tc>
        <w:tc>
          <w:tcPr>
            <w:tcW w:w="545" w:type="pct"/>
            <w:vAlign w:val="center"/>
          </w:tcPr>
          <w:p w:rsidR="00043309" w:rsidRPr="00B558DC" w:rsidRDefault="00043309" w:rsidP="00026383">
            <w:pPr>
              <w:spacing w:before="20" w:after="20"/>
              <w:jc w:val="center"/>
              <w:rPr>
                <w:sz w:val="22"/>
              </w:rPr>
            </w:pPr>
            <w:r>
              <w:rPr>
                <w:sz w:val="22"/>
              </w:rPr>
              <w:t>29,5</w:t>
            </w:r>
          </w:p>
        </w:tc>
        <w:tc>
          <w:tcPr>
            <w:tcW w:w="545" w:type="pct"/>
            <w:vAlign w:val="center"/>
          </w:tcPr>
          <w:p w:rsidR="00043309" w:rsidRDefault="00043309" w:rsidP="00026383">
            <w:pPr>
              <w:spacing w:before="20" w:after="20"/>
              <w:jc w:val="center"/>
              <w:rPr>
                <w:sz w:val="22"/>
              </w:rPr>
            </w:pPr>
            <w:r>
              <w:rPr>
                <w:sz w:val="22"/>
              </w:rPr>
              <w:t>27,2</w:t>
            </w:r>
          </w:p>
        </w:tc>
        <w:tc>
          <w:tcPr>
            <w:tcW w:w="545" w:type="pct"/>
            <w:vAlign w:val="center"/>
          </w:tcPr>
          <w:p w:rsidR="00043309" w:rsidRDefault="00043309" w:rsidP="00D909D7">
            <w:pPr>
              <w:spacing w:before="20" w:after="20"/>
              <w:jc w:val="center"/>
              <w:rPr>
                <w:sz w:val="22"/>
              </w:rPr>
            </w:pPr>
            <w:r>
              <w:rPr>
                <w:sz w:val="22"/>
              </w:rPr>
              <w:t>30,</w:t>
            </w:r>
            <w:r w:rsidR="00D909D7">
              <w:rPr>
                <w:sz w:val="22"/>
              </w:rPr>
              <w:t>5</w:t>
            </w:r>
          </w:p>
        </w:tc>
      </w:tr>
      <w:tr w:rsidR="00043309" w:rsidRPr="003176F3" w:rsidTr="00043309">
        <w:trPr>
          <w:cantSplit/>
          <w:trHeight w:val="265"/>
        </w:trPr>
        <w:tc>
          <w:tcPr>
            <w:tcW w:w="2274" w:type="pct"/>
            <w:vAlign w:val="center"/>
          </w:tcPr>
          <w:p w:rsidR="00043309" w:rsidRPr="003176F3" w:rsidRDefault="00043309" w:rsidP="009873B5">
            <w:pPr>
              <w:spacing w:before="20" w:after="20"/>
              <w:ind w:left="57"/>
              <w:jc w:val="left"/>
              <w:rPr>
                <w:sz w:val="22"/>
                <w:szCs w:val="22"/>
              </w:rPr>
            </w:pPr>
            <w:r w:rsidRPr="003176F3">
              <w:rPr>
                <w:sz w:val="22"/>
                <w:szCs w:val="22"/>
              </w:rPr>
              <w:t>Водоёмы 2 категории водопользования</w:t>
            </w:r>
          </w:p>
        </w:tc>
        <w:tc>
          <w:tcPr>
            <w:tcW w:w="545" w:type="pct"/>
            <w:vAlign w:val="center"/>
          </w:tcPr>
          <w:p w:rsidR="00043309" w:rsidRPr="00147E9F" w:rsidRDefault="00043309" w:rsidP="00026383">
            <w:pPr>
              <w:spacing w:before="20" w:after="20"/>
              <w:jc w:val="center"/>
              <w:rPr>
                <w:sz w:val="22"/>
                <w:szCs w:val="22"/>
              </w:rPr>
            </w:pPr>
            <w:r>
              <w:rPr>
                <w:sz w:val="22"/>
                <w:szCs w:val="22"/>
              </w:rPr>
              <w:t>36,6</w:t>
            </w:r>
          </w:p>
        </w:tc>
        <w:tc>
          <w:tcPr>
            <w:tcW w:w="545" w:type="pct"/>
            <w:vAlign w:val="center"/>
          </w:tcPr>
          <w:p w:rsidR="00043309" w:rsidRPr="00B558DC" w:rsidRDefault="00043309" w:rsidP="00026383">
            <w:pPr>
              <w:spacing w:before="20" w:after="20"/>
              <w:jc w:val="center"/>
              <w:rPr>
                <w:sz w:val="22"/>
              </w:rPr>
            </w:pPr>
            <w:r w:rsidRPr="00B558DC">
              <w:rPr>
                <w:sz w:val="22"/>
              </w:rPr>
              <w:t>30,4</w:t>
            </w:r>
          </w:p>
        </w:tc>
        <w:tc>
          <w:tcPr>
            <w:tcW w:w="545" w:type="pct"/>
            <w:vAlign w:val="center"/>
          </w:tcPr>
          <w:p w:rsidR="00043309" w:rsidRPr="00B558DC" w:rsidRDefault="00043309" w:rsidP="00026383">
            <w:pPr>
              <w:spacing w:before="20" w:after="20"/>
              <w:jc w:val="center"/>
              <w:rPr>
                <w:sz w:val="22"/>
              </w:rPr>
            </w:pPr>
            <w:r>
              <w:rPr>
                <w:sz w:val="22"/>
              </w:rPr>
              <w:t>26,6</w:t>
            </w:r>
          </w:p>
        </w:tc>
        <w:tc>
          <w:tcPr>
            <w:tcW w:w="545" w:type="pct"/>
            <w:vAlign w:val="center"/>
          </w:tcPr>
          <w:p w:rsidR="00043309" w:rsidRDefault="00043309" w:rsidP="00D909D7">
            <w:pPr>
              <w:spacing w:before="20" w:after="20"/>
              <w:jc w:val="center"/>
              <w:rPr>
                <w:sz w:val="22"/>
              </w:rPr>
            </w:pPr>
            <w:r>
              <w:rPr>
                <w:sz w:val="22"/>
              </w:rPr>
              <w:t>22,</w:t>
            </w:r>
            <w:r w:rsidR="00D909D7">
              <w:rPr>
                <w:sz w:val="22"/>
              </w:rPr>
              <w:t>4</w:t>
            </w:r>
          </w:p>
        </w:tc>
        <w:tc>
          <w:tcPr>
            <w:tcW w:w="545" w:type="pct"/>
            <w:vAlign w:val="center"/>
          </w:tcPr>
          <w:p w:rsidR="00043309" w:rsidRDefault="00043309" w:rsidP="00026383">
            <w:pPr>
              <w:spacing w:before="20" w:after="20"/>
              <w:jc w:val="center"/>
              <w:rPr>
                <w:sz w:val="22"/>
              </w:rPr>
            </w:pPr>
            <w:r>
              <w:rPr>
                <w:sz w:val="22"/>
              </w:rPr>
              <w:t>29,2</w:t>
            </w:r>
          </w:p>
        </w:tc>
      </w:tr>
    </w:tbl>
    <w:p w:rsidR="009873B5" w:rsidRPr="009873B5" w:rsidRDefault="009873B5" w:rsidP="009873B5">
      <w:pPr>
        <w:jc w:val="center"/>
        <w:rPr>
          <w:i/>
          <w:sz w:val="24"/>
          <w:szCs w:val="24"/>
        </w:rPr>
      </w:pPr>
      <w:r w:rsidRPr="009873B5">
        <w:rPr>
          <w:i/>
          <w:sz w:val="24"/>
          <w:szCs w:val="24"/>
        </w:rPr>
        <w:lastRenderedPageBreak/>
        <w:t>Атмосферный воздух насел</w:t>
      </w:r>
      <w:r w:rsidR="00551409">
        <w:rPr>
          <w:i/>
          <w:sz w:val="24"/>
          <w:szCs w:val="24"/>
        </w:rPr>
        <w:t>ё</w:t>
      </w:r>
      <w:r w:rsidRPr="009873B5">
        <w:rPr>
          <w:i/>
          <w:sz w:val="24"/>
          <w:szCs w:val="24"/>
        </w:rPr>
        <w:t>нных мест</w:t>
      </w:r>
    </w:p>
    <w:p w:rsidR="00026383" w:rsidRDefault="009873B5" w:rsidP="009873B5">
      <w:pPr>
        <w:ind w:firstLine="708"/>
        <w:rPr>
          <w:sz w:val="24"/>
          <w:szCs w:val="24"/>
        </w:rPr>
      </w:pPr>
      <w:r w:rsidRPr="00086FC7">
        <w:rPr>
          <w:sz w:val="24"/>
          <w:szCs w:val="24"/>
        </w:rPr>
        <w:t>Одним из ведущих факторов внешней среды, определяющих условия прожив</w:t>
      </w:r>
      <w:r w:rsidRPr="00086FC7">
        <w:rPr>
          <w:sz w:val="24"/>
          <w:szCs w:val="24"/>
        </w:rPr>
        <w:t>а</w:t>
      </w:r>
      <w:r w:rsidRPr="00086FC7">
        <w:rPr>
          <w:sz w:val="24"/>
          <w:szCs w:val="24"/>
        </w:rPr>
        <w:t>ния населения, является состояние атмосферного воздуха.</w:t>
      </w:r>
    </w:p>
    <w:p w:rsidR="003176F3" w:rsidRDefault="00026383" w:rsidP="009873B5">
      <w:pPr>
        <w:ind w:firstLine="708"/>
        <w:rPr>
          <w:sz w:val="24"/>
          <w:szCs w:val="24"/>
        </w:rPr>
      </w:pPr>
      <w:r>
        <w:rPr>
          <w:sz w:val="24"/>
          <w:szCs w:val="24"/>
        </w:rPr>
        <w:t>В 2013</w:t>
      </w:r>
      <w:r w:rsidRPr="00BC0CDB">
        <w:rPr>
          <w:sz w:val="24"/>
          <w:szCs w:val="24"/>
        </w:rPr>
        <w:t xml:space="preserve"> году исследовано11</w:t>
      </w:r>
      <w:r>
        <w:rPr>
          <w:sz w:val="24"/>
          <w:szCs w:val="24"/>
        </w:rPr>
        <w:t> 819</w:t>
      </w:r>
      <w:r w:rsidRPr="00BC0CDB">
        <w:rPr>
          <w:sz w:val="24"/>
          <w:szCs w:val="24"/>
        </w:rPr>
        <w:t xml:space="preserve"> проб атмосферного воздуха насел</w:t>
      </w:r>
      <w:r>
        <w:rPr>
          <w:sz w:val="24"/>
          <w:szCs w:val="24"/>
        </w:rPr>
        <w:t>ённых мест, из них 11 800 проб или 99,8% – в городских поселениях и 19 проб или 0,2%</w:t>
      </w:r>
      <w:r w:rsidRPr="00BC0CDB">
        <w:rPr>
          <w:sz w:val="24"/>
          <w:szCs w:val="24"/>
        </w:rPr>
        <w:t xml:space="preserve"> – в сельских поселениях</w:t>
      </w:r>
      <w:r>
        <w:rPr>
          <w:sz w:val="24"/>
          <w:szCs w:val="24"/>
        </w:rPr>
        <w:t>. 139 проб не соответствуют гигиеническим нормативам, все в городских поселениях.</w:t>
      </w:r>
    </w:p>
    <w:p w:rsidR="009873B5" w:rsidRPr="00B94903" w:rsidRDefault="009873B5" w:rsidP="009873B5">
      <w:pPr>
        <w:jc w:val="right"/>
        <w:rPr>
          <w:sz w:val="22"/>
          <w:szCs w:val="22"/>
        </w:rPr>
      </w:pPr>
      <w:r w:rsidRPr="00B94903">
        <w:rPr>
          <w:sz w:val="22"/>
          <w:szCs w:val="22"/>
        </w:rPr>
        <w:t xml:space="preserve">Таблица </w:t>
      </w:r>
      <w:r w:rsidRPr="00B162DA">
        <w:rPr>
          <w:sz w:val="22"/>
          <w:szCs w:val="22"/>
          <w:u w:val="single"/>
        </w:rPr>
        <w:t xml:space="preserve">№ </w:t>
      </w:r>
      <w:r w:rsidR="00B0387D" w:rsidRPr="00B162DA">
        <w:rPr>
          <w:sz w:val="22"/>
          <w:szCs w:val="22"/>
          <w:u w:val="single"/>
        </w:rPr>
        <w:fldChar w:fldCharType="begin"/>
      </w:r>
      <w:r w:rsidRPr="00B162DA">
        <w:rPr>
          <w:sz w:val="22"/>
          <w:szCs w:val="22"/>
          <w:u w:val="single"/>
        </w:rPr>
        <w:instrText xml:space="preserve"> SEQ Таблица_№ \* ARABIC </w:instrText>
      </w:r>
      <w:r w:rsidR="00B0387D" w:rsidRPr="00B162DA">
        <w:rPr>
          <w:sz w:val="22"/>
          <w:szCs w:val="22"/>
          <w:u w:val="single"/>
        </w:rPr>
        <w:fldChar w:fldCharType="separate"/>
      </w:r>
      <w:r w:rsidR="00684C35">
        <w:rPr>
          <w:noProof/>
          <w:sz w:val="22"/>
          <w:szCs w:val="22"/>
          <w:u w:val="single"/>
        </w:rPr>
        <w:t>11</w:t>
      </w:r>
      <w:r w:rsidR="00B0387D" w:rsidRPr="00B162DA">
        <w:rPr>
          <w:sz w:val="22"/>
          <w:szCs w:val="22"/>
          <w:u w:val="single"/>
        </w:rPr>
        <w:fldChar w:fldCharType="end"/>
      </w:r>
    </w:p>
    <w:p w:rsidR="009873B5" w:rsidRDefault="009873B5" w:rsidP="009873B5">
      <w:pPr>
        <w:jc w:val="center"/>
        <w:rPr>
          <w:b/>
          <w:sz w:val="22"/>
          <w:szCs w:val="22"/>
        </w:rPr>
      </w:pPr>
      <w:r>
        <w:rPr>
          <w:b/>
          <w:sz w:val="22"/>
          <w:szCs w:val="22"/>
        </w:rPr>
        <w:t>Структура лабораторного контроля за уровнями загрязнения атмосферного</w:t>
      </w:r>
      <w:r>
        <w:rPr>
          <w:b/>
          <w:sz w:val="22"/>
          <w:szCs w:val="22"/>
        </w:rPr>
        <w:br/>
        <w:t>воздуха населённых мест</w:t>
      </w:r>
    </w:p>
    <w:p w:rsidR="009873B5" w:rsidRDefault="009873B5" w:rsidP="009873B5">
      <w:pPr>
        <w:jc w:val="center"/>
        <w:rPr>
          <w:b/>
          <w:sz w:val="22"/>
          <w:szCs w:val="22"/>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41"/>
        <w:gridCol w:w="826"/>
        <w:gridCol w:w="825"/>
        <w:gridCol w:w="827"/>
        <w:gridCol w:w="825"/>
        <w:gridCol w:w="825"/>
        <w:gridCol w:w="825"/>
        <w:gridCol w:w="825"/>
        <w:gridCol w:w="825"/>
        <w:gridCol w:w="820"/>
      </w:tblGrid>
      <w:tr w:rsidR="00026383" w:rsidRPr="009873B5" w:rsidTr="00026383">
        <w:tc>
          <w:tcPr>
            <w:tcW w:w="1078" w:type="pct"/>
            <w:vMerge w:val="restart"/>
            <w:vAlign w:val="center"/>
          </w:tcPr>
          <w:p w:rsidR="00026383" w:rsidRPr="009873B5" w:rsidRDefault="00026383" w:rsidP="009873B5">
            <w:pPr>
              <w:spacing w:before="20" w:after="20"/>
              <w:jc w:val="center"/>
              <w:rPr>
                <w:sz w:val="22"/>
                <w:szCs w:val="22"/>
              </w:rPr>
            </w:pPr>
            <w:r w:rsidRPr="009873B5">
              <w:rPr>
                <w:sz w:val="22"/>
                <w:szCs w:val="22"/>
              </w:rPr>
              <w:t>Точки отбора проб</w:t>
            </w:r>
          </w:p>
        </w:tc>
        <w:tc>
          <w:tcPr>
            <w:tcW w:w="1309" w:type="pct"/>
            <w:gridSpan w:val="3"/>
            <w:vAlign w:val="center"/>
          </w:tcPr>
          <w:p w:rsidR="00026383" w:rsidRPr="009873B5" w:rsidRDefault="00026383" w:rsidP="00026383">
            <w:pPr>
              <w:spacing w:before="20" w:after="20"/>
              <w:jc w:val="center"/>
              <w:rPr>
                <w:sz w:val="22"/>
                <w:szCs w:val="22"/>
              </w:rPr>
            </w:pPr>
            <w:r w:rsidRPr="009873B5">
              <w:rPr>
                <w:sz w:val="22"/>
                <w:szCs w:val="22"/>
              </w:rPr>
              <w:t>2011</w:t>
            </w:r>
          </w:p>
        </w:tc>
        <w:tc>
          <w:tcPr>
            <w:tcW w:w="1308" w:type="pct"/>
            <w:gridSpan w:val="3"/>
            <w:vAlign w:val="center"/>
          </w:tcPr>
          <w:p w:rsidR="00026383" w:rsidRPr="009873B5" w:rsidRDefault="00026383" w:rsidP="00026383">
            <w:pPr>
              <w:spacing w:before="20" w:after="20"/>
              <w:jc w:val="center"/>
              <w:rPr>
                <w:sz w:val="22"/>
                <w:szCs w:val="22"/>
              </w:rPr>
            </w:pPr>
            <w:r w:rsidRPr="009873B5">
              <w:rPr>
                <w:sz w:val="22"/>
                <w:szCs w:val="22"/>
              </w:rPr>
              <w:t>2012</w:t>
            </w:r>
          </w:p>
        </w:tc>
        <w:tc>
          <w:tcPr>
            <w:tcW w:w="1305" w:type="pct"/>
            <w:gridSpan w:val="3"/>
            <w:vAlign w:val="center"/>
          </w:tcPr>
          <w:p w:rsidR="00026383" w:rsidRPr="009873B5" w:rsidRDefault="00026383" w:rsidP="009873B5">
            <w:pPr>
              <w:spacing w:before="20" w:after="20"/>
              <w:jc w:val="center"/>
              <w:rPr>
                <w:sz w:val="22"/>
                <w:szCs w:val="22"/>
              </w:rPr>
            </w:pPr>
            <w:r>
              <w:rPr>
                <w:sz w:val="22"/>
                <w:szCs w:val="22"/>
              </w:rPr>
              <w:t>2013</w:t>
            </w:r>
          </w:p>
        </w:tc>
      </w:tr>
      <w:tr w:rsidR="00026383" w:rsidRPr="009873B5" w:rsidTr="00026383">
        <w:trPr>
          <w:trHeight w:val="188"/>
        </w:trPr>
        <w:tc>
          <w:tcPr>
            <w:tcW w:w="1078" w:type="pct"/>
            <w:vMerge/>
            <w:vAlign w:val="center"/>
          </w:tcPr>
          <w:p w:rsidR="00026383" w:rsidRPr="009873B5" w:rsidRDefault="00026383" w:rsidP="009873B5">
            <w:pPr>
              <w:spacing w:before="20" w:after="20"/>
              <w:jc w:val="center"/>
              <w:rPr>
                <w:sz w:val="22"/>
                <w:szCs w:val="22"/>
              </w:rPr>
            </w:pPr>
          </w:p>
        </w:tc>
        <w:tc>
          <w:tcPr>
            <w:tcW w:w="436" w:type="pct"/>
            <w:vAlign w:val="center"/>
          </w:tcPr>
          <w:p w:rsidR="00026383" w:rsidRPr="009873B5" w:rsidRDefault="00026383" w:rsidP="009873B5">
            <w:pPr>
              <w:spacing w:before="20" w:after="20"/>
              <w:jc w:val="center"/>
              <w:rPr>
                <w:sz w:val="22"/>
                <w:szCs w:val="22"/>
              </w:rPr>
            </w:pPr>
            <w:r w:rsidRPr="009873B5">
              <w:rPr>
                <w:sz w:val="22"/>
                <w:szCs w:val="22"/>
              </w:rPr>
              <w:t>Всего проб</w:t>
            </w:r>
          </w:p>
        </w:tc>
        <w:tc>
          <w:tcPr>
            <w:tcW w:w="436" w:type="pct"/>
            <w:vAlign w:val="center"/>
          </w:tcPr>
          <w:p w:rsidR="00026383" w:rsidRPr="009873B5" w:rsidRDefault="00026383" w:rsidP="009873B5">
            <w:pPr>
              <w:spacing w:before="20" w:after="20"/>
              <w:jc w:val="center"/>
              <w:rPr>
                <w:sz w:val="22"/>
                <w:szCs w:val="22"/>
              </w:rPr>
            </w:pPr>
            <w:r w:rsidRPr="009873B5">
              <w:rPr>
                <w:sz w:val="22"/>
                <w:szCs w:val="22"/>
              </w:rPr>
              <w:t>Выше ПДК</w:t>
            </w:r>
          </w:p>
        </w:tc>
        <w:tc>
          <w:tcPr>
            <w:tcW w:w="437" w:type="pct"/>
            <w:vAlign w:val="center"/>
          </w:tcPr>
          <w:p w:rsidR="00026383" w:rsidRPr="009873B5" w:rsidRDefault="00026383" w:rsidP="009873B5">
            <w:pPr>
              <w:spacing w:before="20" w:after="20"/>
              <w:jc w:val="center"/>
              <w:rPr>
                <w:sz w:val="22"/>
                <w:szCs w:val="22"/>
              </w:rPr>
            </w:pPr>
            <w:r w:rsidRPr="009873B5">
              <w:rPr>
                <w:sz w:val="22"/>
                <w:szCs w:val="22"/>
              </w:rPr>
              <w:t>Более 5 ПДК</w:t>
            </w:r>
          </w:p>
        </w:tc>
        <w:tc>
          <w:tcPr>
            <w:tcW w:w="436" w:type="pct"/>
            <w:vAlign w:val="center"/>
          </w:tcPr>
          <w:p w:rsidR="00026383" w:rsidRPr="009873B5" w:rsidRDefault="00026383" w:rsidP="009873B5">
            <w:pPr>
              <w:spacing w:before="20" w:after="20"/>
              <w:jc w:val="center"/>
              <w:rPr>
                <w:sz w:val="22"/>
                <w:szCs w:val="22"/>
              </w:rPr>
            </w:pPr>
            <w:r w:rsidRPr="009873B5">
              <w:rPr>
                <w:sz w:val="22"/>
                <w:szCs w:val="22"/>
              </w:rPr>
              <w:t>Всего проб</w:t>
            </w:r>
          </w:p>
        </w:tc>
        <w:tc>
          <w:tcPr>
            <w:tcW w:w="436" w:type="pct"/>
            <w:vAlign w:val="center"/>
          </w:tcPr>
          <w:p w:rsidR="00026383" w:rsidRPr="009873B5" w:rsidRDefault="00026383" w:rsidP="009873B5">
            <w:pPr>
              <w:spacing w:before="20" w:after="20"/>
              <w:jc w:val="center"/>
              <w:rPr>
                <w:sz w:val="22"/>
                <w:szCs w:val="22"/>
              </w:rPr>
            </w:pPr>
            <w:r w:rsidRPr="009873B5">
              <w:rPr>
                <w:sz w:val="22"/>
                <w:szCs w:val="22"/>
              </w:rPr>
              <w:t>Выше ПДК</w:t>
            </w:r>
          </w:p>
        </w:tc>
        <w:tc>
          <w:tcPr>
            <w:tcW w:w="436" w:type="pct"/>
            <w:vAlign w:val="center"/>
          </w:tcPr>
          <w:p w:rsidR="00026383" w:rsidRPr="009873B5" w:rsidRDefault="00026383" w:rsidP="009873B5">
            <w:pPr>
              <w:spacing w:before="20" w:after="20"/>
              <w:jc w:val="center"/>
              <w:rPr>
                <w:sz w:val="22"/>
                <w:szCs w:val="22"/>
              </w:rPr>
            </w:pPr>
            <w:r w:rsidRPr="009873B5">
              <w:rPr>
                <w:sz w:val="22"/>
                <w:szCs w:val="22"/>
              </w:rPr>
              <w:t>Более 5 ПДК</w:t>
            </w:r>
          </w:p>
        </w:tc>
        <w:tc>
          <w:tcPr>
            <w:tcW w:w="436" w:type="pct"/>
            <w:vAlign w:val="center"/>
          </w:tcPr>
          <w:p w:rsidR="00026383" w:rsidRPr="009873B5" w:rsidRDefault="00026383" w:rsidP="009873B5">
            <w:pPr>
              <w:spacing w:before="20" w:after="20"/>
              <w:jc w:val="center"/>
              <w:rPr>
                <w:sz w:val="22"/>
                <w:szCs w:val="22"/>
              </w:rPr>
            </w:pPr>
            <w:r w:rsidRPr="009873B5">
              <w:rPr>
                <w:sz w:val="22"/>
                <w:szCs w:val="22"/>
              </w:rPr>
              <w:t>Всего проб</w:t>
            </w:r>
          </w:p>
        </w:tc>
        <w:tc>
          <w:tcPr>
            <w:tcW w:w="436" w:type="pct"/>
            <w:vAlign w:val="center"/>
          </w:tcPr>
          <w:p w:rsidR="00026383" w:rsidRPr="009873B5" w:rsidRDefault="00026383" w:rsidP="009873B5">
            <w:pPr>
              <w:spacing w:before="20" w:after="20"/>
              <w:jc w:val="center"/>
              <w:rPr>
                <w:sz w:val="22"/>
                <w:szCs w:val="22"/>
              </w:rPr>
            </w:pPr>
            <w:r w:rsidRPr="009873B5">
              <w:rPr>
                <w:sz w:val="22"/>
                <w:szCs w:val="22"/>
              </w:rPr>
              <w:t>Выше ПДК</w:t>
            </w:r>
          </w:p>
        </w:tc>
        <w:tc>
          <w:tcPr>
            <w:tcW w:w="433" w:type="pct"/>
            <w:vAlign w:val="center"/>
          </w:tcPr>
          <w:p w:rsidR="00026383" w:rsidRPr="009873B5" w:rsidRDefault="00026383" w:rsidP="009873B5">
            <w:pPr>
              <w:spacing w:before="20" w:after="20"/>
              <w:jc w:val="center"/>
              <w:rPr>
                <w:sz w:val="22"/>
                <w:szCs w:val="22"/>
              </w:rPr>
            </w:pPr>
            <w:r w:rsidRPr="009873B5">
              <w:rPr>
                <w:sz w:val="22"/>
                <w:szCs w:val="22"/>
              </w:rPr>
              <w:t>Более 5 ПДК</w:t>
            </w:r>
          </w:p>
        </w:tc>
      </w:tr>
      <w:tr w:rsidR="00026383" w:rsidRPr="009873B5" w:rsidTr="00026383">
        <w:trPr>
          <w:trHeight w:val="313"/>
        </w:trPr>
        <w:tc>
          <w:tcPr>
            <w:tcW w:w="1078" w:type="pct"/>
          </w:tcPr>
          <w:p w:rsidR="00026383" w:rsidRPr="009873B5" w:rsidRDefault="00026383" w:rsidP="009873B5">
            <w:pPr>
              <w:spacing w:before="20" w:after="20"/>
              <w:ind w:left="57"/>
              <w:jc w:val="left"/>
              <w:rPr>
                <w:sz w:val="22"/>
                <w:szCs w:val="22"/>
              </w:rPr>
            </w:pPr>
            <w:r w:rsidRPr="009873B5">
              <w:rPr>
                <w:sz w:val="22"/>
                <w:szCs w:val="22"/>
              </w:rPr>
              <w:t>Всего исследов</w:t>
            </w:r>
            <w:r w:rsidRPr="009873B5">
              <w:rPr>
                <w:sz w:val="22"/>
                <w:szCs w:val="22"/>
              </w:rPr>
              <w:t>а</w:t>
            </w:r>
            <w:r w:rsidRPr="009873B5">
              <w:rPr>
                <w:sz w:val="22"/>
                <w:szCs w:val="22"/>
              </w:rPr>
              <w:t>ний в городах, в т.ч.;</w:t>
            </w:r>
          </w:p>
        </w:tc>
        <w:tc>
          <w:tcPr>
            <w:tcW w:w="436" w:type="pct"/>
            <w:vAlign w:val="center"/>
          </w:tcPr>
          <w:p w:rsidR="00026383" w:rsidRPr="009873B5" w:rsidRDefault="00026383" w:rsidP="00026383">
            <w:pPr>
              <w:spacing w:before="20" w:after="20"/>
              <w:jc w:val="center"/>
              <w:rPr>
                <w:sz w:val="22"/>
                <w:szCs w:val="22"/>
              </w:rPr>
            </w:pPr>
            <w:r w:rsidRPr="009873B5">
              <w:rPr>
                <w:sz w:val="22"/>
                <w:szCs w:val="22"/>
              </w:rPr>
              <w:t>10893</w:t>
            </w:r>
          </w:p>
        </w:tc>
        <w:tc>
          <w:tcPr>
            <w:tcW w:w="436" w:type="pct"/>
            <w:vAlign w:val="center"/>
          </w:tcPr>
          <w:p w:rsidR="00026383" w:rsidRPr="009873B5" w:rsidRDefault="00026383" w:rsidP="00026383">
            <w:pPr>
              <w:spacing w:before="20" w:after="20"/>
              <w:jc w:val="center"/>
              <w:rPr>
                <w:sz w:val="22"/>
                <w:szCs w:val="22"/>
              </w:rPr>
            </w:pPr>
            <w:r w:rsidRPr="009873B5">
              <w:rPr>
                <w:sz w:val="22"/>
                <w:szCs w:val="22"/>
              </w:rPr>
              <w:t>219</w:t>
            </w:r>
          </w:p>
        </w:tc>
        <w:tc>
          <w:tcPr>
            <w:tcW w:w="437" w:type="pct"/>
            <w:vAlign w:val="center"/>
          </w:tcPr>
          <w:p w:rsidR="00026383" w:rsidRPr="009873B5" w:rsidRDefault="00026383" w:rsidP="00026383">
            <w:pPr>
              <w:spacing w:before="20" w:after="20"/>
              <w:jc w:val="center"/>
              <w:rPr>
                <w:sz w:val="22"/>
                <w:szCs w:val="22"/>
              </w:rPr>
            </w:pPr>
            <w:r>
              <w:rPr>
                <w:sz w:val="22"/>
                <w:szCs w:val="22"/>
              </w:rPr>
              <w:t>-</w:t>
            </w:r>
          </w:p>
        </w:tc>
        <w:tc>
          <w:tcPr>
            <w:tcW w:w="436" w:type="pct"/>
            <w:vAlign w:val="center"/>
          </w:tcPr>
          <w:p w:rsidR="00026383" w:rsidRPr="009873B5" w:rsidRDefault="00026383" w:rsidP="00026383">
            <w:pPr>
              <w:spacing w:before="20" w:after="20"/>
              <w:jc w:val="center"/>
              <w:rPr>
                <w:sz w:val="22"/>
                <w:szCs w:val="22"/>
              </w:rPr>
            </w:pPr>
            <w:r w:rsidRPr="009873B5">
              <w:rPr>
                <w:sz w:val="22"/>
                <w:szCs w:val="22"/>
              </w:rPr>
              <w:t>10525</w:t>
            </w:r>
          </w:p>
        </w:tc>
        <w:tc>
          <w:tcPr>
            <w:tcW w:w="436" w:type="pct"/>
            <w:vAlign w:val="center"/>
          </w:tcPr>
          <w:p w:rsidR="00026383" w:rsidRPr="009873B5" w:rsidRDefault="00026383" w:rsidP="00026383">
            <w:pPr>
              <w:spacing w:before="20" w:after="20"/>
              <w:jc w:val="center"/>
              <w:rPr>
                <w:sz w:val="22"/>
                <w:szCs w:val="22"/>
              </w:rPr>
            </w:pPr>
            <w:r w:rsidRPr="009873B5">
              <w:rPr>
                <w:sz w:val="22"/>
                <w:szCs w:val="22"/>
              </w:rPr>
              <w:t>95</w:t>
            </w:r>
          </w:p>
        </w:tc>
        <w:tc>
          <w:tcPr>
            <w:tcW w:w="436" w:type="pct"/>
            <w:vAlign w:val="center"/>
          </w:tcPr>
          <w:p w:rsidR="00026383" w:rsidRPr="009873B5" w:rsidRDefault="00026383" w:rsidP="00026383">
            <w:pPr>
              <w:spacing w:before="20" w:after="20"/>
              <w:jc w:val="center"/>
              <w:rPr>
                <w:sz w:val="22"/>
                <w:szCs w:val="22"/>
              </w:rPr>
            </w:pPr>
            <w:r>
              <w:rPr>
                <w:sz w:val="22"/>
                <w:szCs w:val="22"/>
              </w:rPr>
              <w:t>-</w:t>
            </w:r>
          </w:p>
        </w:tc>
        <w:tc>
          <w:tcPr>
            <w:tcW w:w="436" w:type="pct"/>
            <w:vAlign w:val="center"/>
          </w:tcPr>
          <w:p w:rsidR="00026383" w:rsidRPr="009873B5" w:rsidRDefault="00026383" w:rsidP="00026383">
            <w:pPr>
              <w:spacing w:before="20" w:after="20"/>
              <w:jc w:val="center"/>
              <w:rPr>
                <w:sz w:val="22"/>
                <w:szCs w:val="22"/>
              </w:rPr>
            </w:pPr>
            <w:r>
              <w:rPr>
                <w:sz w:val="22"/>
                <w:szCs w:val="22"/>
              </w:rPr>
              <w:t>139</w:t>
            </w:r>
          </w:p>
        </w:tc>
        <w:tc>
          <w:tcPr>
            <w:tcW w:w="436" w:type="pct"/>
            <w:vAlign w:val="center"/>
          </w:tcPr>
          <w:p w:rsidR="00026383" w:rsidRPr="009873B5" w:rsidRDefault="00026383" w:rsidP="00026383">
            <w:pPr>
              <w:spacing w:before="20" w:after="20"/>
              <w:jc w:val="center"/>
              <w:rPr>
                <w:sz w:val="22"/>
                <w:szCs w:val="22"/>
              </w:rPr>
            </w:pPr>
            <w:r>
              <w:rPr>
                <w:sz w:val="22"/>
                <w:szCs w:val="22"/>
              </w:rPr>
              <w:t>-</w:t>
            </w:r>
          </w:p>
        </w:tc>
        <w:tc>
          <w:tcPr>
            <w:tcW w:w="433" w:type="pct"/>
            <w:vAlign w:val="center"/>
          </w:tcPr>
          <w:p w:rsidR="00026383" w:rsidRPr="009873B5" w:rsidRDefault="00026383" w:rsidP="00026383">
            <w:pPr>
              <w:spacing w:before="20" w:after="20"/>
              <w:jc w:val="center"/>
              <w:rPr>
                <w:sz w:val="22"/>
                <w:szCs w:val="22"/>
              </w:rPr>
            </w:pPr>
            <w:r>
              <w:rPr>
                <w:sz w:val="22"/>
                <w:szCs w:val="22"/>
              </w:rPr>
              <w:t>-</w:t>
            </w:r>
          </w:p>
        </w:tc>
      </w:tr>
      <w:tr w:rsidR="00026383" w:rsidRPr="009873B5" w:rsidTr="00026383">
        <w:tc>
          <w:tcPr>
            <w:tcW w:w="1078" w:type="pct"/>
          </w:tcPr>
          <w:p w:rsidR="00026383" w:rsidRPr="009873B5" w:rsidRDefault="00026383" w:rsidP="00357C05">
            <w:pPr>
              <w:numPr>
                <w:ilvl w:val="0"/>
                <w:numId w:val="13"/>
              </w:numPr>
              <w:spacing w:before="20" w:after="20"/>
              <w:ind w:left="0" w:hanging="284"/>
              <w:jc w:val="left"/>
              <w:rPr>
                <w:sz w:val="22"/>
                <w:szCs w:val="22"/>
              </w:rPr>
            </w:pPr>
            <w:r w:rsidRPr="009873B5">
              <w:rPr>
                <w:sz w:val="22"/>
                <w:szCs w:val="22"/>
              </w:rPr>
              <w:t>– маршрутные и подфакельные</w:t>
            </w:r>
            <w:r>
              <w:rPr>
                <w:sz w:val="22"/>
                <w:szCs w:val="22"/>
              </w:rPr>
              <w:br/>
            </w:r>
            <w:r w:rsidRPr="009873B5">
              <w:rPr>
                <w:sz w:val="22"/>
                <w:szCs w:val="22"/>
              </w:rPr>
              <w:t>исследования</w:t>
            </w:r>
          </w:p>
        </w:tc>
        <w:tc>
          <w:tcPr>
            <w:tcW w:w="436" w:type="pct"/>
            <w:vAlign w:val="center"/>
          </w:tcPr>
          <w:p w:rsidR="00026383" w:rsidRPr="009873B5" w:rsidRDefault="00026383" w:rsidP="00026383">
            <w:pPr>
              <w:spacing w:before="20" w:after="20"/>
              <w:jc w:val="center"/>
              <w:rPr>
                <w:sz w:val="22"/>
                <w:szCs w:val="22"/>
              </w:rPr>
            </w:pPr>
            <w:r w:rsidRPr="009873B5">
              <w:rPr>
                <w:sz w:val="22"/>
                <w:szCs w:val="22"/>
              </w:rPr>
              <w:t>6823</w:t>
            </w:r>
          </w:p>
        </w:tc>
        <w:tc>
          <w:tcPr>
            <w:tcW w:w="436" w:type="pct"/>
            <w:vAlign w:val="center"/>
          </w:tcPr>
          <w:p w:rsidR="00026383" w:rsidRPr="009873B5" w:rsidRDefault="00026383" w:rsidP="00026383">
            <w:pPr>
              <w:spacing w:before="20" w:after="20"/>
              <w:jc w:val="center"/>
              <w:rPr>
                <w:sz w:val="22"/>
                <w:szCs w:val="22"/>
              </w:rPr>
            </w:pPr>
            <w:r w:rsidRPr="009873B5">
              <w:rPr>
                <w:sz w:val="22"/>
                <w:szCs w:val="22"/>
              </w:rPr>
              <w:t>59</w:t>
            </w:r>
          </w:p>
        </w:tc>
        <w:tc>
          <w:tcPr>
            <w:tcW w:w="437" w:type="pct"/>
            <w:vAlign w:val="center"/>
          </w:tcPr>
          <w:p w:rsidR="00026383" w:rsidRPr="009873B5" w:rsidRDefault="00026383" w:rsidP="00026383">
            <w:pPr>
              <w:spacing w:before="20" w:after="20"/>
              <w:jc w:val="center"/>
              <w:rPr>
                <w:sz w:val="22"/>
                <w:szCs w:val="22"/>
              </w:rPr>
            </w:pPr>
            <w:r>
              <w:rPr>
                <w:sz w:val="22"/>
                <w:szCs w:val="22"/>
              </w:rPr>
              <w:t>-</w:t>
            </w:r>
          </w:p>
        </w:tc>
        <w:tc>
          <w:tcPr>
            <w:tcW w:w="436" w:type="pct"/>
            <w:vAlign w:val="center"/>
          </w:tcPr>
          <w:p w:rsidR="00026383" w:rsidRPr="009873B5" w:rsidRDefault="00026383" w:rsidP="00026383">
            <w:pPr>
              <w:spacing w:before="20" w:after="20"/>
              <w:jc w:val="center"/>
              <w:rPr>
                <w:sz w:val="22"/>
                <w:szCs w:val="22"/>
              </w:rPr>
            </w:pPr>
            <w:r w:rsidRPr="009873B5">
              <w:rPr>
                <w:sz w:val="22"/>
                <w:szCs w:val="22"/>
              </w:rPr>
              <w:t>5678</w:t>
            </w:r>
          </w:p>
        </w:tc>
        <w:tc>
          <w:tcPr>
            <w:tcW w:w="436" w:type="pct"/>
            <w:vAlign w:val="center"/>
          </w:tcPr>
          <w:p w:rsidR="00026383" w:rsidRPr="009873B5" w:rsidRDefault="00026383" w:rsidP="00026383">
            <w:pPr>
              <w:spacing w:before="20" w:after="20"/>
              <w:jc w:val="center"/>
              <w:rPr>
                <w:sz w:val="22"/>
                <w:szCs w:val="22"/>
              </w:rPr>
            </w:pPr>
            <w:r w:rsidRPr="009873B5">
              <w:rPr>
                <w:sz w:val="22"/>
                <w:szCs w:val="22"/>
              </w:rPr>
              <w:t>17</w:t>
            </w:r>
          </w:p>
        </w:tc>
        <w:tc>
          <w:tcPr>
            <w:tcW w:w="436" w:type="pct"/>
            <w:vAlign w:val="center"/>
          </w:tcPr>
          <w:p w:rsidR="00026383" w:rsidRPr="009873B5" w:rsidRDefault="00026383" w:rsidP="00026383">
            <w:pPr>
              <w:spacing w:before="20" w:after="20"/>
              <w:jc w:val="center"/>
              <w:rPr>
                <w:sz w:val="22"/>
                <w:szCs w:val="22"/>
              </w:rPr>
            </w:pPr>
            <w:r>
              <w:rPr>
                <w:sz w:val="22"/>
                <w:szCs w:val="22"/>
              </w:rPr>
              <w:t>-</w:t>
            </w:r>
          </w:p>
        </w:tc>
        <w:tc>
          <w:tcPr>
            <w:tcW w:w="436" w:type="pct"/>
            <w:vAlign w:val="center"/>
          </w:tcPr>
          <w:p w:rsidR="00026383" w:rsidRPr="009873B5" w:rsidRDefault="00026383" w:rsidP="00026383">
            <w:pPr>
              <w:spacing w:before="20" w:after="20"/>
              <w:jc w:val="center"/>
              <w:rPr>
                <w:sz w:val="22"/>
                <w:szCs w:val="22"/>
              </w:rPr>
            </w:pPr>
            <w:r>
              <w:rPr>
                <w:sz w:val="22"/>
                <w:szCs w:val="22"/>
              </w:rPr>
              <w:t>21</w:t>
            </w:r>
          </w:p>
        </w:tc>
        <w:tc>
          <w:tcPr>
            <w:tcW w:w="436" w:type="pct"/>
            <w:vAlign w:val="center"/>
          </w:tcPr>
          <w:p w:rsidR="00026383" w:rsidRPr="009873B5" w:rsidRDefault="00026383" w:rsidP="00026383">
            <w:pPr>
              <w:spacing w:before="20" w:after="20"/>
              <w:jc w:val="center"/>
              <w:rPr>
                <w:sz w:val="22"/>
                <w:szCs w:val="22"/>
              </w:rPr>
            </w:pPr>
            <w:r>
              <w:rPr>
                <w:sz w:val="22"/>
                <w:szCs w:val="22"/>
              </w:rPr>
              <w:t>-</w:t>
            </w:r>
          </w:p>
        </w:tc>
        <w:tc>
          <w:tcPr>
            <w:tcW w:w="433" w:type="pct"/>
            <w:vAlign w:val="center"/>
          </w:tcPr>
          <w:p w:rsidR="00026383" w:rsidRPr="009873B5" w:rsidRDefault="00026383" w:rsidP="00026383">
            <w:pPr>
              <w:spacing w:before="20" w:after="20"/>
              <w:jc w:val="center"/>
              <w:rPr>
                <w:sz w:val="22"/>
                <w:szCs w:val="22"/>
              </w:rPr>
            </w:pPr>
            <w:r>
              <w:rPr>
                <w:sz w:val="22"/>
                <w:szCs w:val="22"/>
              </w:rPr>
              <w:t>-</w:t>
            </w:r>
          </w:p>
        </w:tc>
      </w:tr>
      <w:tr w:rsidR="00026383" w:rsidRPr="009873B5" w:rsidTr="00026383">
        <w:tc>
          <w:tcPr>
            <w:tcW w:w="1078" w:type="pct"/>
          </w:tcPr>
          <w:p w:rsidR="00026383" w:rsidRPr="009873B5" w:rsidRDefault="00026383" w:rsidP="00357C05">
            <w:pPr>
              <w:numPr>
                <w:ilvl w:val="0"/>
                <w:numId w:val="13"/>
              </w:numPr>
              <w:spacing w:before="20" w:after="20"/>
              <w:ind w:left="0" w:hanging="284"/>
              <w:jc w:val="left"/>
              <w:rPr>
                <w:sz w:val="22"/>
                <w:szCs w:val="22"/>
              </w:rPr>
            </w:pPr>
            <w:r w:rsidRPr="009873B5">
              <w:rPr>
                <w:sz w:val="22"/>
                <w:szCs w:val="22"/>
              </w:rPr>
              <w:t>– вблизи автомаг</w:t>
            </w:r>
            <w:r w:rsidRPr="009873B5">
              <w:rPr>
                <w:sz w:val="22"/>
                <w:szCs w:val="22"/>
              </w:rPr>
              <w:t>и</w:t>
            </w:r>
            <w:r w:rsidRPr="009873B5">
              <w:rPr>
                <w:sz w:val="22"/>
                <w:szCs w:val="22"/>
              </w:rPr>
              <w:t>стралей в зоне ж</w:t>
            </w:r>
            <w:r w:rsidRPr="009873B5">
              <w:rPr>
                <w:sz w:val="22"/>
                <w:szCs w:val="22"/>
              </w:rPr>
              <w:t>и</w:t>
            </w:r>
            <w:r w:rsidRPr="009873B5">
              <w:rPr>
                <w:sz w:val="22"/>
                <w:szCs w:val="22"/>
              </w:rPr>
              <w:t>лой застройки</w:t>
            </w:r>
          </w:p>
        </w:tc>
        <w:tc>
          <w:tcPr>
            <w:tcW w:w="436" w:type="pct"/>
            <w:vAlign w:val="center"/>
          </w:tcPr>
          <w:p w:rsidR="00026383" w:rsidRPr="009873B5" w:rsidRDefault="00026383" w:rsidP="00026383">
            <w:pPr>
              <w:spacing w:before="20" w:after="20"/>
              <w:jc w:val="center"/>
              <w:rPr>
                <w:sz w:val="22"/>
                <w:szCs w:val="22"/>
              </w:rPr>
            </w:pPr>
            <w:r w:rsidRPr="009873B5">
              <w:rPr>
                <w:sz w:val="22"/>
                <w:szCs w:val="22"/>
              </w:rPr>
              <w:t>4070</w:t>
            </w:r>
          </w:p>
        </w:tc>
        <w:tc>
          <w:tcPr>
            <w:tcW w:w="436" w:type="pct"/>
            <w:vAlign w:val="center"/>
          </w:tcPr>
          <w:p w:rsidR="00026383" w:rsidRPr="009873B5" w:rsidRDefault="00026383" w:rsidP="00026383">
            <w:pPr>
              <w:spacing w:before="20" w:after="20"/>
              <w:jc w:val="center"/>
              <w:rPr>
                <w:sz w:val="22"/>
                <w:szCs w:val="22"/>
              </w:rPr>
            </w:pPr>
            <w:r w:rsidRPr="009873B5">
              <w:rPr>
                <w:sz w:val="22"/>
                <w:szCs w:val="22"/>
              </w:rPr>
              <w:t>160</w:t>
            </w:r>
          </w:p>
        </w:tc>
        <w:tc>
          <w:tcPr>
            <w:tcW w:w="437" w:type="pct"/>
            <w:vAlign w:val="center"/>
          </w:tcPr>
          <w:p w:rsidR="00026383" w:rsidRPr="009873B5" w:rsidRDefault="00026383" w:rsidP="00026383">
            <w:pPr>
              <w:spacing w:before="20" w:after="20"/>
              <w:jc w:val="center"/>
              <w:rPr>
                <w:sz w:val="22"/>
                <w:szCs w:val="22"/>
              </w:rPr>
            </w:pPr>
            <w:r>
              <w:rPr>
                <w:sz w:val="22"/>
                <w:szCs w:val="22"/>
              </w:rPr>
              <w:t>-</w:t>
            </w:r>
          </w:p>
        </w:tc>
        <w:tc>
          <w:tcPr>
            <w:tcW w:w="436" w:type="pct"/>
            <w:vAlign w:val="center"/>
          </w:tcPr>
          <w:p w:rsidR="00026383" w:rsidRPr="009873B5" w:rsidRDefault="00026383" w:rsidP="00026383">
            <w:pPr>
              <w:spacing w:before="20" w:after="20"/>
              <w:jc w:val="center"/>
              <w:rPr>
                <w:sz w:val="22"/>
                <w:szCs w:val="22"/>
              </w:rPr>
            </w:pPr>
            <w:r w:rsidRPr="009873B5">
              <w:rPr>
                <w:sz w:val="22"/>
                <w:szCs w:val="22"/>
              </w:rPr>
              <w:t>4847</w:t>
            </w:r>
          </w:p>
        </w:tc>
        <w:tc>
          <w:tcPr>
            <w:tcW w:w="436" w:type="pct"/>
            <w:vAlign w:val="center"/>
          </w:tcPr>
          <w:p w:rsidR="00026383" w:rsidRPr="009873B5" w:rsidRDefault="00026383" w:rsidP="00026383">
            <w:pPr>
              <w:spacing w:before="20" w:after="20"/>
              <w:jc w:val="center"/>
              <w:rPr>
                <w:sz w:val="22"/>
                <w:szCs w:val="22"/>
              </w:rPr>
            </w:pPr>
            <w:r w:rsidRPr="009873B5">
              <w:rPr>
                <w:sz w:val="22"/>
                <w:szCs w:val="22"/>
              </w:rPr>
              <w:t>78</w:t>
            </w:r>
          </w:p>
        </w:tc>
        <w:tc>
          <w:tcPr>
            <w:tcW w:w="436" w:type="pct"/>
            <w:vAlign w:val="center"/>
          </w:tcPr>
          <w:p w:rsidR="00026383" w:rsidRPr="009873B5" w:rsidRDefault="00026383" w:rsidP="00026383">
            <w:pPr>
              <w:spacing w:before="20" w:after="20"/>
              <w:jc w:val="center"/>
              <w:rPr>
                <w:sz w:val="22"/>
                <w:szCs w:val="22"/>
              </w:rPr>
            </w:pPr>
            <w:r>
              <w:rPr>
                <w:sz w:val="22"/>
                <w:szCs w:val="22"/>
              </w:rPr>
              <w:t>-</w:t>
            </w:r>
          </w:p>
        </w:tc>
        <w:tc>
          <w:tcPr>
            <w:tcW w:w="436" w:type="pct"/>
            <w:vAlign w:val="center"/>
          </w:tcPr>
          <w:p w:rsidR="00026383" w:rsidRPr="009873B5" w:rsidRDefault="00026383" w:rsidP="00026383">
            <w:pPr>
              <w:spacing w:before="20" w:after="20"/>
              <w:jc w:val="center"/>
              <w:rPr>
                <w:sz w:val="22"/>
                <w:szCs w:val="22"/>
              </w:rPr>
            </w:pPr>
            <w:r>
              <w:rPr>
                <w:sz w:val="22"/>
                <w:szCs w:val="22"/>
              </w:rPr>
              <w:t>118</w:t>
            </w:r>
          </w:p>
        </w:tc>
        <w:tc>
          <w:tcPr>
            <w:tcW w:w="436" w:type="pct"/>
            <w:vAlign w:val="center"/>
          </w:tcPr>
          <w:p w:rsidR="00026383" w:rsidRPr="009873B5" w:rsidRDefault="00026383" w:rsidP="00026383">
            <w:pPr>
              <w:spacing w:before="20" w:after="20"/>
              <w:jc w:val="center"/>
              <w:rPr>
                <w:sz w:val="22"/>
                <w:szCs w:val="22"/>
              </w:rPr>
            </w:pPr>
            <w:r>
              <w:rPr>
                <w:sz w:val="22"/>
                <w:szCs w:val="22"/>
              </w:rPr>
              <w:t>-</w:t>
            </w:r>
          </w:p>
        </w:tc>
        <w:tc>
          <w:tcPr>
            <w:tcW w:w="433" w:type="pct"/>
            <w:vAlign w:val="center"/>
          </w:tcPr>
          <w:p w:rsidR="00026383" w:rsidRPr="009873B5" w:rsidRDefault="00026383" w:rsidP="00026383">
            <w:pPr>
              <w:spacing w:before="20" w:after="20"/>
              <w:jc w:val="center"/>
              <w:rPr>
                <w:sz w:val="22"/>
                <w:szCs w:val="22"/>
              </w:rPr>
            </w:pPr>
            <w:r>
              <w:rPr>
                <w:sz w:val="22"/>
                <w:szCs w:val="22"/>
              </w:rPr>
              <w:t>-</w:t>
            </w:r>
          </w:p>
        </w:tc>
      </w:tr>
      <w:tr w:rsidR="00026383" w:rsidRPr="009873B5" w:rsidTr="00026383">
        <w:tc>
          <w:tcPr>
            <w:tcW w:w="1078" w:type="pct"/>
          </w:tcPr>
          <w:p w:rsidR="00026383" w:rsidRPr="009873B5" w:rsidRDefault="00026383" w:rsidP="00357C05">
            <w:pPr>
              <w:numPr>
                <w:ilvl w:val="0"/>
                <w:numId w:val="13"/>
              </w:numPr>
              <w:spacing w:before="20" w:after="20"/>
              <w:ind w:left="0" w:hanging="284"/>
              <w:jc w:val="left"/>
              <w:rPr>
                <w:sz w:val="22"/>
                <w:szCs w:val="22"/>
              </w:rPr>
            </w:pPr>
            <w:r w:rsidRPr="009873B5">
              <w:rPr>
                <w:sz w:val="22"/>
                <w:szCs w:val="22"/>
              </w:rPr>
              <w:t>– на стационарных постах</w:t>
            </w:r>
          </w:p>
        </w:tc>
        <w:tc>
          <w:tcPr>
            <w:tcW w:w="436" w:type="pct"/>
            <w:vAlign w:val="center"/>
          </w:tcPr>
          <w:p w:rsidR="00026383" w:rsidRPr="009873B5" w:rsidRDefault="00026383" w:rsidP="00026383">
            <w:pPr>
              <w:spacing w:before="20" w:after="20"/>
              <w:jc w:val="center"/>
              <w:rPr>
                <w:sz w:val="22"/>
                <w:szCs w:val="22"/>
              </w:rPr>
            </w:pPr>
            <w:r>
              <w:rPr>
                <w:sz w:val="22"/>
                <w:szCs w:val="22"/>
              </w:rPr>
              <w:t>-</w:t>
            </w:r>
          </w:p>
        </w:tc>
        <w:tc>
          <w:tcPr>
            <w:tcW w:w="436" w:type="pct"/>
            <w:vAlign w:val="center"/>
          </w:tcPr>
          <w:p w:rsidR="00026383" w:rsidRPr="009873B5" w:rsidRDefault="00026383" w:rsidP="00026383">
            <w:pPr>
              <w:spacing w:before="20" w:after="20"/>
              <w:jc w:val="center"/>
              <w:rPr>
                <w:sz w:val="22"/>
                <w:szCs w:val="22"/>
              </w:rPr>
            </w:pPr>
            <w:r>
              <w:rPr>
                <w:sz w:val="22"/>
                <w:szCs w:val="22"/>
              </w:rPr>
              <w:t>-</w:t>
            </w:r>
          </w:p>
        </w:tc>
        <w:tc>
          <w:tcPr>
            <w:tcW w:w="437" w:type="pct"/>
            <w:vAlign w:val="center"/>
          </w:tcPr>
          <w:p w:rsidR="00026383" w:rsidRPr="009873B5" w:rsidRDefault="00026383" w:rsidP="00026383">
            <w:pPr>
              <w:spacing w:before="20" w:after="20"/>
              <w:jc w:val="center"/>
              <w:rPr>
                <w:sz w:val="22"/>
                <w:szCs w:val="22"/>
              </w:rPr>
            </w:pPr>
            <w:r>
              <w:rPr>
                <w:sz w:val="22"/>
                <w:szCs w:val="22"/>
              </w:rPr>
              <w:t>-</w:t>
            </w:r>
          </w:p>
        </w:tc>
        <w:tc>
          <w:tcPr>
            <w:tcW w:w="436" w:type="pct"/>
            <w:vAlign w:val="center"/>
          </w:tcPr>
          <w:p w:rsidR="00026383" w:rsidRPr="009873B5" w:rsidRDefault="00026383" w:rsidP="00026383">
            <w:pPr>
              <w:spacing w:before="20" w:after="20"/>
              <w:jc w:val="center"/>
              <w:rPr>
                <w:sz w:val="22"/>
                <w:szCs w:val="22"/>
              </w:rPr>
            </w:pPr>
            <w:r>
              <w:rPr>
                <w:sz w:val="22"/>
                <w:szCs w:val="22"/>
              </w:rPr>
              <w:t>-</w:t>
            </w:r>
          </w:p>
        </w:tc>
        <w:tc>
          <w:tcPr>
            <w:tcW w:w="436" w:type="pct"/>
            <w:vAlign w:val="center"/>
          </w:tcPr>
          <w:p w:rsidR="00026383" w:rsidRPr="009873B5" w:rsidRDefault="00026383" w:rsidP="00026383">
            <w:pPr>
              <w:spacing w:before="20" w:after="20"/>
              <w:jc w:val="center"/>
              <w:rPr>
                <w:sz w:val="22"/>
                <w:szCs w:val="22"/>
              </w:rPr>
            </w:pPr>
            <w:r>
              <w:rPr>
                <w:sz w:val="22"/>
                <w:szCs w:val="22"/>
              </w:rPr>
              <w:t>-</w:t>
            </w:r>
          </w:p>
        </w:tc>
        <w:tc>
          <w:tcPr>
            <w:tcW w:w="436" w:type="pct"/>
            <w:vAlign w:val="center"/>
          </w:tcPr>
          <w:p w:rsidR="00026383" w:rsidRPr="009873B5" w:rsidRDefault="00026383" w:rsidP="00026383">
            <w:pPr>
              <w:spacing w:before="20" w:after="20"/>
              <w:jc w:val="center"/>
              <w:rPr>
                <w:sz w:val="22"/>
                <w:szCs w:val="22"/>
              </w:rPr>
            </w:pPr>
            <w:r>
              <w:rPr>
                <w:sz w:val="22"/>
                <w:szCs w:val="22"/>
              </w:rPr>
              <w:t>-</w:t>
            </w:r>
          </w:p>
        </w:tc>
        <w:tc>
          <w:tcPr>
            <w:tcW w:w="436" w:type="pct"/>
            <w:vAlign w:val="center"/>
          </w:tcPr>
          <w:p w:rsidR="00026383" w:rsidRPr="009873B5" w:rsidRDefault="00026383" w:rsidP="00026383">
            <w:pPr>
              <w:spacing w:before="20" w:after="20"/>
              <w:jc w:val="center"/>
              <w:rPr>
                <w:sz w:val="22"/>
                <w:szCs w:val="22"/>
              </w:rPr>
            </w:pPr>
            <w:r>
              <w:rPr>
                <w:sz w:val="22"/>
                <w:szCs w:val="22"/>
              </w:rPr>
              <w:t>-</w:t>
            </w:r>
          </w:p>
        </w:tc>
        <w:tc>
          <w:tcPr>
            <w:tcW w:w="436" w:type="pct"/>
            <w:vAlign w:val="center"/>
          </w:tcPr>
          <w:p w:rsidR="00026383" w:rsidRPr="009873B5" w:rsidRDefault="00026383" w:rsidP="00026383">
            <w:pPr>
              <w:spacing w:before="20" w:after="20"/>
              <w:jc w:val="center"/>
              <w:rPr>
                <w:sz w:val="22"/>
                <w:szCs w:val="22"/>
              </w:rPr>
            </w:pPr>
            <w:r>
              <w:rPr>
                <w:sz w:val="22"/>
                <w:szCs w:val="22"/>
              </w:rPr>
              <w:t>-</w:t>
            </w:r>
          </w:p>
        </w:tc>
        <w:tc>
          <w:tcPr>
            <w:tcW w:w="433" w:type="pct"/>
            <w:vAlign w:val="center"/>
          </w:tcPr>
          <w:p w:rsidR="00026383" w:rsidRPr="009873B5" w:rsidRDefault="00026383" w:rsidP="009873B5">
            <w:pPr>
              <w:spacing w:before="20" w:after="20"/>
              <w:jc w:val="center"/>
              <w:rPr>
                <w:sz w:val="22"/>
                <w:szCs w:val="22"/>
              </w:rPr>
            </w:pPr>
            <w:r>
              <w:rPr>
                <w:sz w:val="22"/>
                <w:szCs w:val="22"/>
              </w:rPr>
              <w:t>-</w:t>
            </w:r>
          </w:p>
        </w:tc>
      </w:tr>
      <w:tr w:rsidR="00026383" w:rsidRPr="009873B5" w:rsidTr="00026383">
        <w:tc>
          <w:tcPr>
            <w:tcW w:w="1078" w:type="pct"/>
          </w:tcPr>
          <w:p w:rsidR="00026383" w:rsidRPr="009873B5" w:rsidRDefault="00026383" w:rsidP="009873B5">
            <w:pPr>
              <w:spacing w:before="20" w:after="20"/>
              <w:ind w:left="57"/>
              <w:jc w:val="left"/>
              <w:rPr>
                <w:sz w:val="22"/>
                <w:szCs w:val="22"/>
              </w:rPr>
            </w:pPr>
            <w:r w:rsidRPr="009873B5">
              <w:rPr>
                <w:sz w:val="22"/>
                <w:szCs w:val="22"/>
              </w:rPr>
              <w:t>В сельских пос</w:t>
            </w:r>
            <w:r w:rsidRPr="009873B5">
              <w:rPr>
                <w:sz w:val="22"/>
                <w:szCs w:val="22"/>
              </w:rPr>
              <w:t>е</w:t>
            </w:r>
            <w:r w:rsidRPr="009873B5">
              <w:rPr>
                <w:sz w:val="22"/>
                <w:szCs w:val="22"/>
              </w:rPr>
              <w:t>лениях</w:t>
            </w:r>
          </w:p>
        </w:tc>
        <w:tc>
          <w:tcPr>
            <w:tcW w:w="436" w:type="pct"/>
            <w:vAlign w:val="center"/>
          </w:tcPr>
          <w:p w:rsidR="00026383" w:rsidRPr="009873B5" w:rsidRDefault="00026383" w:rsidP="00026383">
            <w:pPr>
              <w:spacing w:before="20" w:after="20"/>
              <w:jc w:val="center"/>
              <w:rPr>
                <w:sz w:val="22"/>
                <w:szCs w:val="22"/>
              </w:rPr>
            </w:pPr>
            <w:r w:rsidRPr="009873B5">
              <w:rPr>
                <w:sz w:val="22"/>
                <w:szCs w:val="22"/>
              </w:rPr>
              <w:t>1074</w:t>
            </w:r>
          </w:p>
        </w:tc>
        <w:tc>
          <w:tcPr>
            <w:tcW w:w="436" w:type="pct"/>
            <w:vAlign w:val="center"/>
          </w:tcPr>
          <w:p w:rsidR="00026383" w:rsidRPr="009873B5" w:rsidRDefault="00026383" w:rsidP="00026383">
            <w:pPr>
              <w:spacing w:before="20" w:after="20"/>
              <w:jc w:val="center"/>
              <w:rPr>
                <w:sz w:val="22"/>
                <w:szCs w:val="22"/>
              </w:rPr>
            </w:pPr>
            <w:r w:rsidRPr="009873B5">
              <w:rPr>
                <w:sz w:val="22"/>
                <w:szCs w:val="22"/>
              </w:rPr>
              <w:t>103</w:t>
            </w:r>
          </w:p>
        </w:tc>
        <w:tc>
          <w:tcPr>
            <w:tcW w:w="437" w:type="pct"/>
            <w:vAlign w:val="center"/>
          </w:tcPr>
          <w:p w:rsidR="00026383" w:rsidRPr="009873B5" w:rsidRDefault="00026383" w:rsidP="00026383">
            <w:pPr>
              <w:spacing w:before="20" w:after="20"/>
              <w:jc w:val="center"/>
              <w:rPr>
                <w:sz w:val="22"/>
                <w:szCs w:val="22"/>
              </w:rPr>
            </w:pPr>
            <w:r>
              <w:rPr>
                <w:sz w:val="22"/>
                <w:szCs w:val="22"/>
              </w:rPr>
              <w:t>-</w:t>
            </w:r>
          </w:p>
        </w:tc>
        <w:tc>
          <w:tcPr>
            <w:tcW w:w="436" w:type="pct"/>
            <w:vAlign w:val="center"/>
          </w:tcPr>
          <w:p w:rsidR="00026383" w:rsidRPr="009873B5" w:rsidRDefault="00026383" w:rsidP="00026383">
            <w:pPr>
              <w:spacing w:before="20" w:after="20"/>
              <w:jc w:val="center"/>
              <w:rPr>
                <w:sz w:val="22"/>
                <w:szCs w:val="22"/>
              </w:rPr>
            </w:pPr>
            <w:r w:rsidRPr="009873B5">
              <w:rPr>
                <w:sz w:val="22"/>
                <w:szCs w:val="22"/>
              </w:rPr>
              <w:t>1306</w:t>
            </w:r>
          </w:p>
        </w:tc>
        <w:tc>
          <w:tcPr>
            <w:tcW w:w="436" w:type="pct"/>
            <w:vAlign w:val="center"/>
          </w:tcPr>
          <w:p w:rsidR="00026383" w:rsidRPr="009873B5" w:rsidRDefault="00026383" w:rsidP="00026383">
            <w:pPr>
              <w:spacing w:before="20" w:after="20"/>
              <w:jc w:val="center"/>
              <w:rPr>
                <w:sz w:val="22"/>
                <w:szCs w:val="22"/>
              </w:rPr>
            </w:pPr>
            <w:r w:rsidRPr="009873B5">
              <w:rPr>
                <w:sz w:val="22"/>
                <w:szCs w:val="22"/>
              </w:rPr>
              <w:t>61</w:t>
            </w:r>
          </w:p>
        </w:tc>
        <w:tc>
          <w:tcPr>
            <w:tcW w:w="436" w:type="pct"/>
            <w:vAlign w:val="center"/>
          </w:tcPr>
          <w:p w:rsidR="00026383" w:rsidRPr="009873B5" w:rsidRDefault="00026383" w:rsidP="00026383">
            <w:pPr>
              <w:spacing w:before="20" w:after="20"/>
              <w:jc w:val="center"/>
              <w:rPr>
                <w:sz w:val="22"/>
                <w:szCs w:val="22"/>
              </w:rPr>
            </w:pPr>
            <w:r>
              <w:rPr>
                <w:sz w:val="22"/>
                <w:szCs w:val="22"/>
              </w:rPr>
              <w:t>-</w:t>
            </w:r>
          </w:p>
        </w:tc>
        <w:tc>
          <w:tcPr>
            <w:tcW w:w="436" w:type="pct"/>
            <w:vAlign w:val="center"/>
          </w:tcPr>
          <w:p w:rsidR="00026383" w:rsidRPr="009873B5" w:rsidRDefault="00026383" w:rsidP="00026383">
            <w:pPr>
              <w:spacing w:before="20" w:after="20"/>
              <w:jc w:val="center"/>
              <w:rPr>
                <w:sz w:val="22"/>
                <w:szCs w:val="22"/>
              </w:rPr>
            </w:pPr>
            <w:r>
              <w:rPr>
                <w:sz w:val="22"/>
                <w:szCs w:val="22"/>
              </w:rPr>
              <w:t>-</w:t>
            </w:r>
          </w:p>
        </w:tc>
        <w:tc>
          <w:tcPr>
            <w:tcW w:w="436" w:type="pct"/>
            <w:vAlign w:val="center"/>
          </w:tcPr>
          <w:p w:rsidR="00026383" w:rsidRPr="009873B5" w:rsidRDefault="00026383" w:rsidP="00026383">
            <w:pPr>
              <w:spacing w:before="20" w:after="20"/>
              <w:jc w:val="center"/>
              <w:rPr>
                <w:sz w:val="22"/>
                <w:szCs w:val="22"/>
              </w:rPr>
            </w:pPr>
            <w:r>
              <w:rPr>
                <w:sz w:val="22"/>
                <w:szCs w:val="22"/>
              </w:rPr>
              <w:t>-</w:t>
            </w:r>
          </w:p>
        </w:tc>
        <w:tc>
          <w:tcPr>
            <w:tcW w:w="433" w:type="pct"/>
            <w:vAlign w:val="center"/>
          </w:tcPr>
          <w:p w:rsidR="00026383" w:rsidRPr="009873B5" w:rsidRDefault="00026383" w:rsidP="00026383">
            <w:pPr>
              <w:spacing w:before="20" w:after="20"/>
              <w:jc w:val="center"/>
              <w:rPr>
                <w:sz w:val="22"/>
                <w:szCs w:val="22"/>
              </w:rPr>
            </w:pPr>
            <w:r>
              <w:rPr>
                <w:sz w:val="22"/>
                <w:szCs w:val="22"/>
              </w:rPr>
              <w:t>-</w:t>
            </w:r>
          </w:p>
        </w:tc>
      </w:tr>
    </w:tbl>
    <w:p w:rsidR="009873B5" w:rsidRDefault="009873B5" w:rsidP="00935AA2">
      <w:pPr>
        <w:ind w:firstLine="709"/>
        <w:rPr>
          <w:sz w:val="24"/>
          <w:szCs w:val="24"/>
        </w:rPr>
      </w:pPr>
    </w:p>
    <w:p w:rsidR="009873B5" w:rsidRDefault="009873B5" w:rsidP="00935AA2">
      <w:pPr>
        <w:ind w:firstLine="709"/>
        <w:rPr>
          <w:sz w:val="24"/>
          <w:szCs w:val="24"/>
        </w:rPr>
      </w:pPr>
      <w:r w:rsidRPr="00086FC7">
        <w:rPr>
          <w:sz w:val="24"/>
          <w:szCs w:val="24"/>
        </w:rPr>
        <w:t>По результатам лабораторных исследований в 201</w:t>
      </w:r>
      <w:r w:rsidR="00026383">
        <w:rPr>
          <w:sz w:val="24"/>
          <w:szCs w:val="24"/>
        </w:rPr>
        <w:t>3</w:t>
      </w:r>
      <w:r w:rsidRPr="00086FC7">
        <w:rPr>
          <w:sz w:val="24"/>
          <w:szCs w:val="24"/>
        </w:rPr>
        <w:t xml:space="preserve"> году удельный вес проб а</w:t>
      </w:r>
      <w:r w:rsidRPr="00086FC7">
        <w:rPr>
          <w:sz w:val="24"/>
          <w:szCs w:val="24"/>
        </w:rPr>
        <w:t>т</w:t>
      </w:r>
      <w:r w:rsidRPr="00086FC7">
        <w:rPr>
          <w:sz w:val="24"/>
          <w:szCs w:val="24"/>
        </w:rPr>
        <w:t xml:space="preserve">мосферного воздуха, имеющих </w:t>
      </w:r>
      <w:r w:rsidRPr="00044E88">
        <w:rPr>
          <w:sz w:val="24"/>
          <w:szCs w:val="24"/>
        </w:rPr>
        <w:t>превышения ПДК вредных веществ состав</w:t>
      </w:r>
      <w:r w:rsidR="00026383">
        <w:rPr>
          <w:sz w:val="24"/>
          <w:szCs w:val="24"/>
        </w:rPr>
        <w:t>и</w:t>
      </w:r>
      <w:r w:rsidRPr="00044E88">
        <w:rPr>
          <w:sz w:val="24"/>
          <w:szCs w:val="24"/>
        </w:rPr>
        <w:t xml:space="preserve">л – </w:t>
      </w:r>
      <w:r w:rsidR="00026383">
        <w:rPr>
          <w:sz w:val="24"/>
          <w:szCs w:val="24"/>
        </w:rPr>
        <w:t>1,1</w:t>
      </w:r>
      <w:r w:rsidRPr="00044E88">
        <w:rPr>
          <w:sz w:val="24"/>
          <w:szCs w:val="24"/>
        </w:rPr>
        <w:t>% (2011 – 2,0%</w:t>
      </w:r>
      <w:r w:rsidR="00026383">
        <w:rPr>
          <w:sz w:val="24"/>
          <w:szCs w:val="24"/>
        </w:rPr>
        <w:t>;</w:t>
      </w:r>
      <w:r w:rsidRPr="00044E88">
        <w:rPr>
          <w:sz w:val="24"/>
          <w:szCs w:val="24"/>
        </w:rPr>
        <w:t xml:space="preserve"> 201</w:t>
      </w:r>
      <w:r w:rsidR="00026383">
        <w:rPr>
          <w:sz w:val="24"/>
          <w:szCs w:val="24"/>
        </w:rPr>
        <w:t>2</w:t>
      </w:r>
      <w:r w:rsidRPr="00044E88">
        <w:rPr>
          <w:sz w:val="24"/>
          <w:szCs w:val="24"/>
        </w:rPr>
        <w:t xml:space="preserve"> – </w:t>
      </w:r>
      <w:r w:rsidR="00026383">
        <w:rPr>
          <w:sz w:val="24"/>
          <w:szCs w:val="24"/>
        </w:rPr>
        <w:t>0</w:t>
      </w:r>
      <w:r w:rsidRPr="00044E88">
        <w:rPr>
          <w:sz w:val="24"/>
          <w:szCs w:val="24"/>
        </w:rPr>
        <w:t>,9</w:t>
      </w:r>
      <w:r w:rsidRPr="0039240E">
        <w:rPr>
          <w:sz w:val="24"/>
          <w:szCs w:val="24"/>
        </w:rPr>
        <w:t>%) (рис. 1</w:t>
      </w:r>
      <w:r w:rsidR="0039240E" w:rsidRPr="0039240E">
        <w:rPr>
          <w:sz w:val="24"/>
          <w:szCs w:val="24"/>
        </w:rPr>
        <w:t>5</w:t>
      </w:r>
      <w:r w:rsidRPr="0039240E">
        <w:rPr>
          <w:sz w:val="24"/>
          <w:szCs w:val="24"/>
        </w:rPr>
        <w:t>).</w:t>
      </w:r>
    </w:p>
    <w:p w:rsidR="001068ED" w:rsidRPr="0039240E" w:rsidRDefault="001068ED" w:rsidP="00935AA2">
      <w:pPr>
        <w:ind w:firstLine="709"/>
        <w:rPr>
          <w:sz w:val="24"/>
          <w:szCs w:val="24"/>
        </w:rPr>
      </w:pPr>
    </w:p>
    <w:p w:rsidR="009873B5" w:rsidRDefault="00323449" w:rsidP="009873B5">
      <w:pPr>
        <w:jc w:val="center"/>
        <w:rPr>
          <w:sz w:val="24"/>
          <w:szCs w:val="24"/>
        </w:rPr>
      </w:pPr>
      <w:r>
        <w:rPr>
          <w:noProof/>
          <w:sz w:val="24"/>
          <w:szCs w:val="24"/>
        </w:rPr>
        <w:drawing>
          <wp:inline distT="0" distB="0" distL="0" distR="0">
            <wp:extent cx="5422790" cy="2488758"/>
            <wp:effectExtent l="0" t="0" r="0" b="0"/>
            <wp:docPr id="16"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873B5" w:rsidRPr="00C70F3B" w:rsidRDefault="009873B5" w:rsidP="00742E45">
      <w:pPr>
        <w:pStyle w:val="a7"/>
        <w:spacing w:before="0" w:after="0"/>
        <w:ind w:firstLine="0"/>
        <w:rPr>
          <w:b w:val="0"/>
        </w:rPr>
      </w:pPr>
      <w:r w:rsidRPr="00C70F3B">
        <w:t xml:space="preserve">Рис. </w:t>
      </w:r>
      <w:r w:rsidRPr="0035479B">
        <w:t>№ </w:t>
      </w:r>
      <w:fldSimple w:instr=" SEQ Рис._№ \* ARABIC ">
        <w:r w:rsidR="00684C35">
          <w:rPr>
            <w:noProof/>
          </w:rPr>
          <w:t>15</w:t>
        </w:r>
      </w:fldSimple>
      <w:r w:rsidRPr="0035479B">
        <w:t>.</w:t>
      </w:r>
      <w:r w:rsidRPr="00B94903">
        <w:t xml:space="preserve"> </w:t>
      </w:r>
      <w:r w:rsidRPr="00C70F3B">
        <w:rPr>
          <w:b w:val="0"/>
        </w:rPr>
        <w:t>Удельный вес проб атмосферного воздуха, не отвечающих гигиеническим</w:t>
      </w:r>
      <w:r w:rsidRPr="00E70953">
        <w:rPr>
          <w:b w:val="0"/>
        </w:rPr>
        <w:br/>
      </w:r>
      <w:r w:rsidRPr="00C70F3B">
        <w:rPr>
          <w:b w:val="0"/>
        </w:rPr>
        <w:t>нормативам</w:t>
      </w:r>
      <w:r>
        <w:rPr>
          <w:b w:val="0"/>
        </w:rPr>
        <w:t>, (%</w:t>
      </w:r>
      <w:r w:rsidRPr="00E30BC6">
        <w:rPr>
          <w:b w:val="0"/>
        </w:rPr>
        <w:t>)</w:t>
      </w:r>
    </w:p>
    <w:p w:rsidR="009873B5" w:rsidRDefault="009873B5" w:rsidP="00935AA2">
      <w:pPr>
        <w:ind w:firstLine="709"/>
        <w:rPr>
          <w:sz w:val="24"/>
          <w:szCs w:val="24"/>
        </w:rPr>
      </w:pPr>
    </w:p>
    <w:p w:rsidR="00026383" w:rsidRPr="00C938C1" w:rsidRDefault="00026383" w:rsidP="00026383">
      <w:pPr>
        <w:ind w:firstLine="708"/>
        <w:rPr>
          <w:sz w:val="24"/>
          <w:szCs w:val="24"/>
        </w:rPr>
      </w:pPr>
      <w:r>
        <w:rPr>
          <w:sz w:val="24"/>
          <w:szCs w:val="24"/>
        </w:rPr>
        <w:lastRenderedPageBreak/>
        <w:t>В 2013 году п</w:t>
      </w:r>
      <w:r w:rsidRPr="00C938C1">
        <w:rPr>
          <w:sz w:val="24"/>
          <w:szCs w:val="24"/>
        </w:rPr>
        <w:t>ри исследовании</w:t>
      </w:r>
      <w:r>
        <w:rPr>
          <w:sz w:val="24"/>
          <w:szCs w:val="24"/>
        </w:rPr>
        <w:t xml:space="preserve"> атмосферного</w:t>
      </w:r>
      <w:r w:rsidRPr="00C938C1">
        <w:rPr>
          <w:sz w:val="24"/>
          <w:szCs w:val="24"/>
        </w:rPr>
        <w:t xml:space="preserve"> воздуха приоритетными веществ</w:t>
      </w:r>
      <w:r w:rsidRPr="00C938C1">
        <w:rPr>
          <w:sz w:val="24"/>
          <w:szCs w:val="24"/>
        </w:rPr>
        <w:t>а</w:t>
      </w:r>
      <w:r w:rsidRPr="00C938C1">
        <w:rPr>
          <w:sz w:val="24"/>
          <w:szCs w:val="24"/>
        </w:rPr>
        <w:t>ми, с точки зрения превыше</w:t>
      </w:r>
      <w:r>
        <w:rPr>
          <w:sz w:val="24"/>
          <w:szCs w:val="24"/>
        </w:rPr>
        <w:t xml:space="preserve">ния ПДК, явились: </w:t>
      </w:r>
      <w:r w:rsidRPr="00C938C1">
        <w:rPr>
          <w:sz w:val="24"/>
          <w:szCs w:val="24"/>
        </w:rPr>
        <w:t>углерод</w:t>
      </w:r>
      <w:r>
        <w:rPr>
          <w:sz w:val="24"/>
          <w:szCs w:val="24"/>
        </w:rPr>
        <w:t>а</w:t>
      </w:r>
      <w:r w:rsidRPr="00C938C1">
        <w:rPr>
          <w:sz w:val="24"/>
          <w:szCs w:val="24"/>
        </w:rPr>
        <w:t xml:space="preserve"> оксид; в</w:t>
      </w:r>
      <w:r>
        <w:rPr>
          <w:sz w:val="24"/>
          <w:szCs w:val="24"/>
        </w:rPr>
        <w:t>звешенные вещества, в нескольких пробах обнаружено превышение ПДК по содержанию дигидросульфида и диоксиду азота.</w:t>
      </w:r>
    </w:p>
    <w:p w:rsidR="00026383" w:rsidRPr="00C938C1" w:rsidRDefault="00026383" w:rsidP="00026383">
      <w:pPr>
        <w:ind w:firstLine="708"/>
        <w:rPr>
          <w:sz w:val="24"/>
          <w:szCs w:val="24"/>
        </w:rPr>
      </w:pPr>
      <w:r>
        <w:rPr>
          <w:sz w:val="24"/>
          <w:szCs w:val="24"/>
        </w:rPr>
        <w:t>Н</w:t>
      </w:r>
      <w:r w:rsidRPr="00C938C1">
        <w:rPr>
          <w:sz w:val="24"/>
          <w:szCs w:val="24"/>
        </w:rPr>
        <w:t>а содержание оксид</w:t>
      </w:r>
      <w:r>
        <w:rPr>
          <w:sz w:val="24"/>
          <w:szCs w:val="24"/>
        </w:rPr>
        <w:t>а</w:t>
      </w:r>
      <w:r w:rsidRPr="00C938C1">
        <w:rPr>
          <w:sz w:val="24"/>
          <w:szCs w:val="24"/>
        </w:rPr>
        <w:t xml:space="preserve"> углерод</w:t>
      </w:r>
      <w:r>
        <w:rPr>
          <w:sz w:val="24"/>
          <w:szCs w:val="24"/>
        </w:rPr>
        <w:t>а исследовано 2 713</w:t>
      </w:r>
      <w:r w:rsidRPr="00C938C1">
        <w:rPr>
          <w:sz w:val="24"/>
          <w:szCs w:val="24"/>
        </w:rPr>
        <w:t xml:space="preserve"> проб</w:t>
      </w:r>
      <w:r>
        <w:rPr>
          <w:sz w:val="24"/>
          <w:szCs w:val="24"/>
        </w:rPr>
        <w:t>, из них 89</w:t>
      </w:r>
      <w:r w:rsidRPr="00C938C1">
        <w:rPr>
          <w:sz w:val="24"/>
          <w:szCs w:val="24"/>
        </w:rPr>
        <w:t xml:space="preserve"> пробы не с</w:t>
      </w:r>
      <w:r w:rsidRPr="00C938C1">
        <w:rPr>
          <w:sz w:val="24"/>
          <w:szCs w:val="24"/>
        </w:rPr>
        <w:t>о</w:t>
      </w:r>
      <w:r w:rsidRPr="00C938C1">
        <w:rPr>
          <w:sz w:val="24"/>
          <w:szCs w:val="24"/>
        </w:rPr>
        <w:t>ответств</w:t>
      </w:r>
      <w:r>
        <w:rPr>
          <w:sz w:val="24"/>
          <w:szCs w:val="24"/>
        </w:rPr>
        <w:t>овали</w:t>
      </w:r>
      <w:r w:rsidRPr="00C938C1">
        <w:rPr>
          <w:sz w:val="24"/>
          <w:szCs w:val="24"/>
        </w:rPr>
        <w:t xml:space="preserve"> нормативным требованиям, что состав</w:t>
      </w:r>
      <w:r>
        <w:rPr>
          <w:sz w:val="24"/>
          <w:szCs w:val="24"/>
        </w:rPr>
        <w:t>ило 3,2% (</w:t>
      </w:r>
      <w:r w:rsidR="00684C35">
        <w:rPr>
          <w:sz w:val="24"/>
          <w:szCs w:val="24"/>
        </w:rPr>
        <w:t>2012</w:t>
      </w:r>
      <w:r w:rsidR="00684C35" w:rsidRPr="00C938C1">
        <w:rPr>
          <w:sz w:val="24"/>
          <w:szCs w:val="24"/>
        </w:rPr>
        <w:t xml:space="preserve"> </w:t>
      </w:r>
      <w:r w:rsidR="00684C35" w:rsidRPr="00044E88">
        <w:rPr>
          <w:sz w:val="24"/>
          <w:szCs w:val="24"/>
        </w:rPr>
        <w:t xml:space="preserve">– </w:t>
      </w:r>
      <w:r w:rsidR="00684C35" w:rsidRPr="00C938C1">
        <w:rPr>
          <w:sz w:val="24"/>
          <w:szCs w:val="24"/>
        </w:rPr>
        <w:t>1</w:t>
      </w:r>
      <w:r w:rsidR="00684C35">
        <w:rPr>
          <w:sz w:val="24"/>
          <w:szCs w:val="24"/>
        </w:rPr>
        <w:t> 895 проб, из них 33</w:t>
      </w:r>
      <w:r w:rsidR="00684C35" w:rsidRPr="00C938C1">
        <w:rPr>
          <w:sz w:val="24"/>
          <w:szCs w:val="24"/>
        </w:rPr>
        <w:t xml:space="preserve"> не соответств</w:t>
      </w:r>
      <w:r w:rsidR="00684C35">
        <w:rPr>
          <w:sz w:val="24"/>
          <w:szCs w:val="24"/>
        </w:rPr>
        <w:t>овали</w:t>
      </w:r>
      <w:r w:rsidR="00684C35" w:rsidRPr="00C938C1">
        <w:rPr>
          <w:sz w:val="24"/>
          <w:szCs w:val="24"/>
        </w:rPr>
        <w:t>, что состав</w:t>
      </w:r>
      <w:r w:rsidR="00684C35">
        <w:rPr>
          <w:sz w:val="24"/>
          <w:szCs w:val="24"/>
        </w:rPr>
        <w:t>ило 1,7</w:t>
      </w:r>
      <w:r w:rsidR="00684C35" w:rsidRPr="00C938C1">
        <w:rPr>
          <w:sz w:val="24"/>
          <w:szCs w:val="24"/>
        </w:rPr>
        <w:t>%</w:t>
      </w:r>
      <w:r w:rsidR="00684C35">
        <w:rPr>
          <w:sz w:val="24"/>
          <w:szCs w:val="24"/>
        </w:rPr>
        <w:t xml:space="preserve">; </w:t>
      </w:r>
      <w:r w:rsidRPr="00C938C1">
        <w:rPr>
          <w:sz w:val="24"/>
          <w:szCs w:val="24"/>
        </w:rPr>
        <w:t>2011</w:t>
      </w:r>
      <w:r>
        <w:rPr>
          <w:sz w:val="24"/>
          <w:szCs w:val="24"/>
        </w:rPr>
        <w:t xml:space="preserve"> </w:t>
      </w:r>
      <w:r w:rsidRPr="00044E88">
        <w:rPr>
          <w:sz w:val="24"/>
          <w:szCs w:val="24"/>
        </w:rPr>
        <w:t xml:space="preserve">– </w:t>
      </w:r>
      <w:r w:rsidRPr="00C938C1">
        <w:rPr>
          <w:sz w:val="24"/>
          <w:szCs w:val="24"/>
        </w:rPr>
        <w:t>2</w:t>
      </w:r>
      <w:r>
        <w:rPr>
          <w:sz w:val="24"/>
          <w:szCs w:val="24"/>
        </w:rPr>
        <w:t> </w:t>
      </w:r>
      <w:r w:rsidRPr="00C938C1">
        <w:rPr>
          <w:sz w:val="24"/>
          <w:szCs w:val="24"/>
        </w:rPr>
        <w:t>008 проб, из них 74 не соо</w:t>
      </w:r>
      <w:r w:rsidRPr="00C938C1">
        <w:rPr>
          <w:sz w:val="24"/>
          <w:szCs w:val="24"/>
        </w:rPr>
        <w:t>т</w:t>
      </w:r>
      <w:r w:rsidRPr="00C938C1">
        <w:rPr>
          <w:sz w:val="24"/>
          <w:szCs w:val="24"/>
        </w:rPr>
        <w:t>ветств</w:t>
      </w:r>
      <w:r>
        <w:rPr>
          <w:sz w:val="24"/>
          <w:szCs w:val="24"/>
        </w:rPr>
        <w:t>овали</w:t>
      </w:r>
      <w:r w:rsidRPr="00C938C1">
        <w:rPr>
          <w:sz w:val="24"/>
          <w:szCs w:val="24"/>
        </w:rPr>
        <w:t>, что состав</w:t>
      </w:r>
      <w:r>
        <w:rPr>
          <w:sz w:val="24"/>
          <w:szCs w:val="24"/>
        </w:rPr>
        <w:t>ило 3,7%</w:t>
      </w:r>
      <w:r w:rsidRPr="00C938C1">
        <w:rPr>
          <w:sz w:val="24"/>
          <w:szCs w:val="24"/>
        </w:rPr>
        <w:t>).</w:t>
      </w:r>
    </w:p>
    <w:p w:rsidR="00026383" w:rsidRPr="00C938C1" w:rsidRDefault="00026383" w:rsidP="00026383">
      <w:pPr>
        <w:ind w:firstLine="708"/>
        <w:rPr>
          <w:sz w:val="24"/>
          <w:szCs w:val="24"/>
        </w:rPr>
      </w:pPr>
      <w:r>
        <w:rPr>
          <w:sz w:val="24"/>
          <w:szCs w:val="24"/>
        </w:rPr>
        <w:t>В 2013 году исследовано 1 354</w:t>
      </w:r>
      <w:r w:rsidRPr="00C938C1">
        <w:rPr>
          <w:sz w:val="24"/>
          <w:szCs w:val="24"/>
        </w:rPr>
        <w:t xml:space="preserve"> проб</w:t>
      </w:r>
      <w:r>
        <w:rPr>
          <w:sz w:val="24"/>
          <w:szCs w:val="24"/>
        </w:rPr>
        <w:t>ы</w:t>
      </w:r>
      <w:r w:rsidRPr="00C938C1">
        <w:rPr>
          <w:sz w:val="24"/>
          <w:szCs w:val="24"/>
        </w:rPr>
        <w:t xml:space="preserve"> на содержан</w:t>
      </w:r>
      <w:r>
        <w:rPr>
          <w:sz w:val="24"/>
          <w:szCs w:val="24"/>
        </w:rPr>
        <w:t>ие взвешенных веществ, из них 25</w:t>
      </w:r>
      <w:r w:rsidRPr="00C938C1">
        <w:rPr>
          <w:sz w:val="24"/>
          <w:szCs w:val="24"/>
        </w:rPr>
        <w:t xml:space="preserve"> проб не соответств</w:t>
      </w:r>
      <w:r>
        <w:rPr>
          <w:sz w:val="24"/>
          <w:szCs w:val="24"/>
        </w:rPr>
        <w:t>овали</w:t>
      </w:r>
      <w:r w:rsidRPr="00C938C1">
        <w:rPr>
          <w:sz w:val="24"/>
          <w:szCs w:val="24"/>
        </w:rPr>
        <w:t xml:space="preserve"> нормативным требованиям, что состав</w:t>
      </w:r>
      <w:r>
        <w:rPr>
          <w:sz w:val="24"/>
          <w:szCs w:val="24"/>
        </w:rPr>
        <w:t>ило</w:t>
      </w:r>
      <w:r w:rsidRPr="00C938C1">
        <w:rPr>
          <w:sz w:val="24"/>
          <w:szCs w:val="24"/>
        </w:rPr>
        <w:t xml:space="preserve"> 1,8%</w:t>
      </w:r>
      <w:r>
        <w:rPr>
          <w:sz w:val="24"/>
          <w:szCs w:val="24"/>
        </w:rPr>
        <w:t xml:space="preserve"> (</w:t>
      </w:r>
      <w:r w:rsidR="00684C35">
        <w:rPr>
          <w:sz w:val="24"/>
          <w:szCs w:val="24"/>
        </w:rPr>
        <w:t>2012</w:t>
      </w:r>
      <w:r w:rsidR="00684C35" w:rsidRPr="00C938C1">
        <w:rPr>
          <w:sz w:val="24"/>
          <w:szCs w:val="24"/>
        </w:rPr>
        <w:t xml:space="preserve"> </w:t>
      </w:r>
      <w:r w:rsidR="00684C35" w:rsidRPr="00044E88">
        <w:rPr>
          <w:sz w:val="24"/>
          <w:szCs w:val="24"/>
        </w:rPr>
        <w:t xml:space="preserve">– </w:t>
      </w:r>
      <w:r w:rsidR="00684C35" w:rsidRPr="00C938C1">
        <w:rPr>
          <w:sz w:val="24"/>
          <w:szCs w:val="24"/>
        </w:rPr>
        <w:t>8</w:t>
      </w:r>
      <w:r w:rsidR="00684C35">
        <w:rPr>
          <w:sz w:val="24"/>
          <w:szCs w:val="24"/>
        </w:rPr>
        <w:t>87 проб, из них 16 проб</w:t>
      </w:r>
      <w:r w:rsidR="00684C35" w:rsidRPr="00C938C1">
        <w:rPr>
          <w:sz w:val="24"/>
          <w:szCs w:val="24"/>
        </w:rPr>
        <w:t xml:space="preserve"> не соответств</w:t>
      </w:r>
      <w:r w:rsidR="00684C35">
        <w:rPr>
          <w:sz w:val="24"/>
          <w:szCs w:val="24"/>
        </w:rPr>
        <w:t>овали</w:t>
      </w:r>
      <w:r w:rsidR="00684C35" w:rsidRPr="00C938C1">
        <w:rPr>
          <w:sz w:val="24"/>
          <w:szCs w:val="24"/>
        </w:rPr>
        <w:t>, что состав</w:t>
      </w:r>
      <w:r w:rsidR="00684C35">
        <w:rPr>
          <w:sz w:val="24"/>
          <w:szCs w:val="24"/>
        </w:rPr>
        <w:t>ило 1,8</w:t>
      </w:r>
      <w:r w:rsidR="00684C35" w:rsidRPr="00C938C1">
        <w:rPr>
          <w:sz w:val="24"/>
          <w:szCs w:val="24"/>
        </w:rPr>
        <w:t>%</w:t>
      </w:r>
      <w:r w:rsidR="00684C35">
        <w:rPr>
          <w:sz w:val="24"/>
          <w:szCs w:val="24"/>
        </w:rPr>
        <w:t xml:space="preserve">; </w:t>
      </w:r>
      <w:r w:rsidRPr="00C938C1">
        <w:rPr>
          <w:sz w:val="24"/>
          <w:szCs w:val="24"/>
        </w:rPr>
        <w:t>2011</w:t>
      </w:r>
      <w:r>
        <w:rPr>
          <w:sz w:val="24"/>
          <w:szCs w:val="24"/>
        </w:rPr>
        <w:t xml:space="preserve"> </w:t>
      </w:r>
      <w:r w:rsidRPr="00044E88">
        <w:rPr>
          <w:sz w:val="24"/>
          <w:szCs w:val="24"/>
        </w:rPr>
        <w:t xml:space="preserve">– </w:t>
      </w:r>
      <w:r w:rsidRPr="00C938C1">
        <w:rPr>
          <w:sz w:val="24"/>
          <w:szCs w:val="24"/>
        </w:rPr>
        <w:t>1</w:t>
      </w:r>
      <w:r>
        <w:rPr>
          <w:sz w:val="24"/>
          <w:szCs w:val="24"/>
        </w:rPr>
        <w:t> </w:t>
      </w:r>
      <w:r w:rsidRPr="00C938C1">
        <w:rPr>
          <w:sz w:val="24"/>
          <w:szCs w:val="24"/>
        </w:rPr>
        <w:t>071 проба, из них 30 не соответств</w:t>
      </w:r>
      <w:r>
        <w:rPr>
          <w:sz w:val="24"/>
          <w:szCs w:val="24"/>
        </w:rPr>
        <w:t>овали</w:t>
      </w:r>
      <w:r w:rsidRPr="00C938C1">
        <w:rPr>
          <w:sz w:val="24"/>
          <w:szCs w:val="24"/>
        </w:rPr>
        <w:t>, что состав</w:t>
      </w:r>
      <w:r>
        <w:rPr>
          <w:sz w:val="24"/>
          <w:szCs w:val="24"/>
        </w:rPr>
        <w:t>ило 2,8%</w:t>
      </w:r>
      <w:r w:rsidRPr="00C938C1">
        <w:rPr>
          <w:sz w:val="24"/>
          <w:szCs w:val="24"/>
        </w:rPr>
        <w:t>).</w:t>
      </w:r>
    </w:p>
    <w:p w:rsidR="00026383" w:rsidRDefault="00F02E1D" w:rsidP="00026383">
      <w:pPr>
        <w:ind w:firstLine="708"/>
        <w:rPr>
          <w:sz w:val="24"/>
          <w:szCs w:val="24"/>
        </w:rPr>
      </w:pPr>
      <w:r>
        <w:rPr>
          <w:sz w:val="24"/>
          <w:szCs w:val="24"/>
        </w:rPr>
        <w:t xml:space="preserve">На содержание дигидросульфида </w:t>
      </w:r>
      <w:r w:rsidR="00026383">
        <w:rPr>
          <w:sz w:val="24"/>
          <w:szCs w:val="24"/>
        </w:rPr>
        <w:t>исследовано 562</w:t>
      </w:r>
      <w:r w:rsidR="00026383" w:rsidRPr="00C938C1">
        <w:rPr>
          <w:sz w:val="24"/>
          <w:szCs w:val="24"/>
        </w:rPr>
        <w:t xml:space="preserve"> п</w:t>
      </w:r>
      <w:r w:rsidR="00026383">
        <w:rPr>
          <w:sz w:val="24"/>
          <w:szCs w:val="24"/>
        </w:rPr>
        <w:t>роб</w:t>
      </w:r>
      <w:r>
        <w:rPr>
          <w:sz w:val="24"/>
          <w:szCs w:val="24"/>
        </w:rPr>
        <w:t>ы</w:t>
      </w:r>
      <w:r w:rsidR="00026383">
        <w:rPr>
          <w:sz w:val="24"/>
          <w:szCs w:val="24"/>
        </w:rPr>
        <w:t xml:space="preserve">, из них 3 </w:t>
      </w:r>
      <w:r w:rsidR="00026383" w:rsidRPr="00C938C1">
        <w:rPr>
          <w:sz w:val="24"/>
          <w:szCs w:val="24"/>
        </w:rPr>
        <w:t>пробы не с</w:t>
      </w:r>
      <w:r w:rsidR="00026383" w:rsidRPr="00C938C1">
        <w:rPr>
          <w:sz w:val="24"/>
          <w:szCs w:val="24"/>
        </w:rPr>
        <w:t>о</w:t>
      </w:r>
      <w:r w:rsidR="00026383" w:rsidRPr="00C938C1">
        <w:rPr>
          <w:sz w:val="24"/>
          <w:szCs w:val="24"/>
        </w:rPr>
        <w:t>ответств</w:t>
      </w:r>
      <w:r w:rsidR="00026383">
        <w:rPr>
          <w:sz w:val="24"/>
          <w:szCs w:val="24"/>
        </w:rPr>
        <w:t>овали</w:t>
      </w:r>
      <w:r w:rsidR="00026383" w:rsidRPr="00C938C1">
        <w:rPr>
          <w:sz w:val="24"/>
          <w:szCs w:val="24"/>
        </w:rPr>
        <w:t xml:space="preserve"> нормативным требованиям, что состав</w:t>
      </w:r>
      <w:r w:rsidR="00026383">
        <w:rPr>
          <w:sz w:val="24"/>
          <w:szCs w:val="24"/>
        </w:rPr>
        <w:t>ило 0,5</w:t>
      </w:r>
      <w:r w:rsidR="00026383" w:rsidRPr="00C938C1">
        <w:rPr>
          <w:sz w:val="24"/>
          <w:szCs w:val="24"/>
        </w:rPr>
        <w:t>%</w:t>
      </w:r>
      <w:r w:rsidR="00026383">
        <w:rPr>
          <w:sz w:val="24"/>
          <w:szCs w:val="24"/>
        </w:rPr>
        <w:t xml:space="preserve"> </w:t>
      </w:r>
      <w:r>
        <w:rPr>
          <w:sz w:val="24"/>
          <w:szCs w:val="24"/>
        </w:rPr>
        <w:t>(</w:t>
      </w:r>
      <w:r w:rsidR="00026383">
        <w:rPr>
          <w:sz w:val="24"/>
          <w:szCs w:val="24"/>
        </w:rPr>
        <w:t>2011-2012</w:t>
      </w:r>
      <w:r>
        <w:rPr>
          <w:sz w:val="24"/>
          <w:szCs w:val="24"/>
        </w:rPr>
        <w:t> </w:t>
      </w:r>
      <w:r w:rsidR="00026383">
        <w:rPr>
          <w:sz w:val="24"/>
          <w:szCs w:val="24"/>
        </w:rPr>
        <w:t>г</w:t>
      </w:r>
      <w:r>
        <w:rPr>
          <w:sz w:val="24"/>
          <w:szCs w:val="24"/>
        </w:rPr>
        <w:t>.</w:t>
      </w:r>
      <w:r w:rsidR="00026383">
        <w:rPr>
          <w:sz w:val="24"/>
          <w:szCs w:val="24"/>
        </w:rPr>
        <w:t xml:space="preserve">г. </w:t>
      </w:r>
      <w:r w:rsidRPr="00044E88">
        <w:rPr>
          <w:sz w:val="24"/>
          <w:szCs w:val="24"/>
        </w:rPr>
        <w:t xml:space="preserve">– </w:t>
      </w:r>
      <w:r w:rsidR="00026383">
        <w:rPr>
          <w:sz w:val="24"/>
          <w:szCs w:val="24"/>
        </w:rPr>
        <w:t>иссл</w:t>
      </w:r>
      <w:r w:rsidR="00026383">
        <w:rPr>
          <w:sz w:val="24"/>
          <w:szCs w:val="24"/>
        </w:rPr>
        <w:t>е</w:t>
      </w:r>
      <w:r w:rsidR="00026383">
        <w:rPr>
          <w:sz w:val="24"/>
          <w:szCs w:val="24"/>
        </w:rPr>
        <w:t>дования на содержание дигидросульфида в воздухе не проводились</w:t>
      </w:r>
      <w:r>
        <w:rPr>
          <w:sz w:val="24"/>
          <w:szCs w:val="24"/>
        </w:rPr>
        <w:t>)</w:t>
      </w:r>
      <w:r w:rsidR="00026383">
        <w:rPr>
          <w:sz w:val="24"/>
          <w:szCs w:val="24"/>
        </w:rPr>
        <w:t>.</w:t>
      </w:r>
    </w:p>
    <w:p w:rsidR="00026383" w:rsidRDefault="00026383" w:rsidP="00026383">
      <w:pPr>
        <w:ind w:firstLine="708"/>
        <w:rPr>
          <w:sz w:val="24"/>
          <w:szCs w:val="24"/>
        </w:rPr>
      </w:pPr>
      <w:r>
        <w:rPr>
          <w:sz w:val="24"/>
          <w:szCs w:val="24"/>
        </w:rPr>
        <w:t>В 2013</w:t>
      </w:r>
      <w:r w:rsidR="00F02E1D">
        <w:rPr>
          <w:sz w:val="24"/>
          <w:szCs w:val="24"/>
        </w:rPr>
        <w:t xml:space="preserve"> </w:t>
      </w:r>
      <w:r>
        <w:rPr>
          <w:sz w:val="24"/>
          <w:szCs w:val="24"/>
        </w:rPr>
        <w:t>г</w:t>
      </w:r>
      <w:r w:rsidR="00F02E1D">
        <w:rPr>
          <w:sz w:val="24"/>
          <w:szCs w:val="24"/>
        </w:rPr>
        <w:t>оду</w:t>
      </w:r>
      <w:r>
        <w:rPr>
          <w:sz w:val="24"/>
          <w:szCs w:val="24"/>
        </w:rPr>
        <w:t xml:space="preserve"> исследовано 1</w:t>
      </w:r>
      <w:r w:rsidR="00F02E1D">
        <w:rPr>
          <w:sz w:val="24"/>
          <w:szCs w:val="24"/>
        </w:rPr>
        <w:t> </w:t>
      </w:r>
      <w:r>
        <w:rPr>
          <w:sz w:val="24"/>
          <w:szCs w:val="24"/>
        </w:rPr>
        <w:t xml:space="preserve">998 проб </w:t>
      </w:r>
      <w:r w:rsidR="00F02E1D">
        <w:rPr>
          <w:sz w:val="24"/>
          <w:szCs w:val="24"/>
        </w:rPr>
        <w:t xml:space="preserve">атмосферного </w:t>
      </w:r>
      <w:r>
        <w:rPr>
          <w:sz w:val="24"/>
          <w:szCs w:val="24"/>
        </w:rPr>
        <w:t>воздуха на определение д</w:t>
      </w:r>
      <w:r>
        <w:rPr>
          <w:sz w:val="24"/>
          <w:szCs w:val="24"/>
        </w:rPr>
        <w:t>и</w:t>
      </w:r>
      <w:r>
        <w:rPr>
          <w:sz w:val="24"/>
          <w:szCs w:val="24"/>
        </w:rPr>
        <w:t>оксида азота, 4 пробы не соответствовали гигиеническим нормативам</w:t>
      </w:r>
      <w:r w:rsidR="00F02E1D">
        <w:rPr>
          <w:sz w:val="24"/>
          <w:szCs w:val="24"/>
        </w:rPr>
        <w:t xml:space="preserve"> </w:t>
      </w:r>
      <w:r>
        <w:rPr>
          <w:sz w:val="24"/>
          <w:szCs w:val="24"/>
        </w:rPr>
        <w:t>или</w:t>
      </w:r>
      <w:r w:rsidR="00F02E1D">
        <w:rPr>
          <w:sz w:val="24"/>
          <w:szCs w:val="24"/>
        </w:rPr>
        <w:t xml:space="preserve"> </w:t>
      </w:r>
      <w:r>
        <w:rPr>
          <w:sz w:val="24"/>
          <w:szCs w:val="24"/>
        </w:rPr>
        <w:t>0</w:t>
      </w:r>
      <w:r w:rsidR="00F02E1D">
        <w:rPr>
          <w:sz w:val="24"/>
          <w:szCs w:val="24"/>
        </w:rPr>
        <w:t>,</w:t>
      </w:r>
      <w:r>
        <w:rPr>
          <w:sz w:val="24"/>
          <w:szCs w:val="24"/>
        </w:rPr>
        <w:t>2%</w:t>
      </w:r>
      <w:r w:rsidR="00F02E1D">
        <w:rPr>
          <w:sz w:val="24"/>
          <w:szCs w:val="24"/>
        </w:rPr>
        <w:t xml:space="preserve"> (</w:t>
      </w:r>
      <w:r>
        <w:rPr>
          <w:sz w:val="24"/>
          <w:szCs w:val="24"/>
        </w:rPr>
        <w:t>2012</w:t>
      </w:r>
      <w:r w:rsidR="00F02E1D">
        <w:rPr>
          <w:sz w:val="24"/>
          <w:szCs w:val="24"/>
        </w:rPr>
        <w:t xml:space="preserve"> </w:t>
      </w:r>
      <w:r w:rsidR="00F02E1D" w:rsidRPr="00044E88">
        <w:rPr>
          <w:sz w:val="24"/>
          <w:szCs w:val="24"/>
        </w:rPr>
        <w:t>–</w:t>
      </w:r>
      <w:r>
        <w:rPr>
          <w:sz w:val="24"/>
          <w:szCs w:val="24"/>
        </w:rPr>
        <w:t>1</w:t>
      </w:r>
      <w:r w:rsidR="00F02E1D">
        <w:rPr>
          <w:sz w:val="24"/>
          <w:szCs w:val="24"/>
        </w:rPr>
        <w:t> </w:t>
      </w:r>
      <w:r>
        <w:rPr>
          <w:sz w:val="24"/>
          <w:szCs w:val="24"/>
        </w:rPr>
        <w:t>972 пробы</w:t>
      </w:r>
      <w:r w:rsidR="00F02E1D">
        <w:rPr>
          <w:sz w:val="24"/>
          <w:szCs w:val="24"/>
        </w:rPr>
        <w:t>, в</w:t>
      </w:r>
      <w:r>
        <w:rPr>
          <w:sz w:val="24"/>
          <w:szCs w:val="24"/>
        </w:rPr>
        <w:t>се пробы отвечали гигиеническим нормативам.</w:t>
      </w:r>
    </w:p>
    <w:p w:rsidR="00026383" w:rsidRDefault="00F02E1D" w:rsidP="00026383">
      <w:pPr>
        <w:ind w:firstLine="708"/>
        <w:rPr>
          <w:sz w:val="24"/>
          <w:szCs w:val="24"/>
        </w:rPr>
      </w:pPr>
      <w:r>
        <w:rPr>
          <w:sz w:val="24"/>
          <w:szCs w:val="24"/>
        </w:rPr>
        <w:t>Н</w:t>
      </w:r>
      <w:r w:rsidRPr="00C938C1">
        <w:rPr>
          <w:sz w:val="24"/>
          <w:szCs w:val="24"/>
        </w:rPr>
        <w:t>а содержание углеводородо</w:t>
      </w:r>
      <w:r>
        <w:rPr>
          <w:sz w:val="24"/>
          <w:szCs w:val="24"/>
        </w:rPr>
        <w:t xml:space="preserve">в </w:t>
      </w:r>
      <w:r w:rsidR="00026383">
        <w:rPr>
          <w:sz w:val="24"/>
          <w:szCs w:val="24"/>
        </w:rPr>
        <w:t>исследовано 720</w:t>
      </w:r>
      <w:r w:rsidR="00026383" w:rsidRPr="00C938C1">
        <w:rPr>
          <w:sz w:val="24"/>
          <w:szCs w:val="24"/>
        </w:rPr>
        <w:t xml:space="preserve"> проб</w:t>
      </w:r>
      <w:r w:rsidR="00026383">
        <w:rPr>
          <w:sz w:val="24"/>
          <w:szCs w:val="24"/>
        </w:rPr>
        <w:t>, все пробы отвечали но</w:t>
      </w:r>
      <w:r w:rsidR="00026383">
        <w:rPr>
          <w:sz w:val="24"/>
          <w:szCs w:val="24"/>
        </w:rPr>
        <w:t>р</w:t>
      </w:r>
      <w:r w:rsidR="00026383">
        <w:rPr>
          <w:sz w:val="24"/>
          <w:szCs w:val="24"/>
        </w:rPr>
        <w:t>мативным требованиям (</w:t>
      </w:r>
      <w:r w:rsidR="00684C35">
        <w:rPr>
          <w:sz w:val="24"/>
          <w:szCs w:val="24"/>
        </w:rPr>
        <w:t>2012</w:t>
      </w:r>
      <w:r w:rsidR="00684C35" w:rsidRPr="00C938C1">
        <w:rPr>
          <w:sz w:val="24"/>
          <w:szCs w:val="24"/>
        </w:rPr>
        <w:t xml:space="preserve"> </w:t>
      </w:r>
      <w:r w:rsidR="00684C35" w:rsidRPr="00044E88">
        <w:rPr>
          <w:sz w:val="24"/>
          <w:szCs w:val="24"/>
        </w:rPr>
        <w:t xml:space="preserve">– </w:t>
      </w:r>
      <w:r w:rsidR="00684C35">
        <w:rPr>
          <w:sz w:val="24"/>
          <w:szCs w:val="24"/>
        </w:rPr>
        <w:t>1 684 пробы, из них 42 пробы</w:t>
      </w:r>
      <w:r w:rsidR="00684C35" w:rsidRPr="00C938C1">
        <w:rPr>
          <w:sz w:val="24"/>
          <w:szCs w:val="24"/>
        </w:rPr>
        <w:t xml:space="preserve"> не соответств</w:t>
      </w:r>
      <w:r w:rsidR="00684C35">
        <w:rPr>
          <w:sz w:val="24"/>
          <w:szCs w:val="24"/>
        </w:rPr>
        <w:t>овали</w:t>
      </w:r>
      <w:r w:rsidR="00684C35" w:rsidRPr="00C938C1">
        <w:rPr>
          <w:sz w:val="24"/>
          <w:szCs w:val="24"/>
        </w:rPr>
        <w:t>, что состав</w:t>
      </w:r>
      <w:r w:rsidR="00684C35">
        <w:rPr>
          <w:sz w:val="24"/>
          <w:szCs w:val="24"/>
        </w:rPr>
        <w:t xml:space="preserve">ило 2,5%; </w:t>
      </w:r>
      <w:r w:rsidR="00026383" w:rsidRPr="00C938C1">
        <w:rPr>
          <w:sz w:val="24"/>
          <w:szCs w:val="24"/>
        </w:rPr>
        <w:t>2011</w:t>
      </w:r>
      <w:r w:rsidR="00026383">
        <w:rPr>
          <w:sz w:val="24"/>
          <w:szCs w:val="24"/>
        </w:rPr>
        <w:t xml:space="preserve"> </w:t>
      </w:r>
      <w:r w:rsidR="00026383" w:rsidRPr="00044E88">
        <w:rPr>
          <w:sz w:val="24"/>
          <w:szCs w:val="24"/>
        </w:rPr>
        <w:t xml:space="preserve">– </w:t>
      </w:r>
      <w:r w:rsidR="00026383" w:rsidRPr="00C938C1">
        <w:rPr>
          <w:sz w:val="24"/>
          <w:szCs w:val="24"/>
        </w:rPr>
        <w:t>1</w:t>
      </w:r>
      <w:r w:rsidR="00026383">
        <w:rPr>
          <w:sz w:val="24"/>
          <w:szCs w:val="24"/>
        </w:rPr>
        <w:t> </w:t>
      </w:r>
      <w:r w:rsidR="00026383" w:rsidRPr="00C938C1">
        <w:rPr>
          <w:sz w:val="24"/>
          <w:szCs w:val="24"/>
        </w:rPr>
        <w:t xml:space="preserve">466 проб, из них 72 </w:t>
      </w:r>
      <w:r w:rsidR="00026383">
        <w:rPr>
          <w:sz w:val="24"/>
          <w:szCs w:val="24"/>
        </w:rPr>
        <w:t xml:space="preserve">пробы </w:t>
      </w:r>
      <w:r w:rsidR="00026383" w:rsidRPr="00C938C1">
        <w:rPr>
          <w:sz w:val="24"/>
          <w:szCs w:val="24"/>
        </w:rPr>
        <w:t>не соответств</w:t>
      </w:r>
      <w:r w:rsidR="00026383">
        <w:rPr>
          <w:sz w:val="24"/>
          <w:szCs w:val="24"/>
        </w:rPr>
        <w:t>овали</w:t>
      </w:r>
      <w:r w:rsidR="00026383" w:rsidRPr="00C938C1">
        <w:rPr>
          <w:sz w:val="24"/>
          <w:szCs w:val="24"/>
        </w:rPr>
        <w:t>, что состав</w:t>
      </w:r>
      <w:r w:rsidR="00026383">
        <w:rPr>
          <w:sz w:val="24"/>
          <w:szCs w:val="24"/>
        </w:rPr>
        <w:t>ило 4,9%</w:t>
      </w:r>
      <w:r w:rsidR="00026383" w:rsidRPr="00C938C1">
        <w:rPr>
          <w:sz w:val="24"/>
          <w:szCs w:val="24"/>
        </w:rPr>
        <w:t>).</w:t>
      </w:r>
    </w:p>
    <w:p w:rsidR="009873B5" w:rsidRDefault="00026383" w:rsidP="00026383">
      <w:pPr>
        <w:ind w:firstLine="708"/>
        <w:rPr>
          <w:sz w:val="24"/>
          <w:szCs w:val="24"/>
        </w:rPr>
      </w:pPr>
      <w:r>
        <w:rPr>
          <w:sz w:val="24"/>
          <w:szCs w:val="24"/>
        </w:rPr>
        <w:t>Превышений выше ПДК углеводородов и формальдегида в пробах атмосферн</w:t>
      </w:r>
      <w:r>
        <w:rPr>
          <w:sz w:val="24"/>
          <w:szCs w:val="24"/>
        </w:rPr>
        <w:t>о</w:t>
      </w:r>
      <w:r>
        <w:rPr>
          <w:sz w:val="24"/>
          <w:szCs w:val="24"/>
        </w:rPr>
        <w:t>го воздуха в 2013 г</w:t>
      </w:r>
      <w:r w:rsidR="00F02E1D">
        <w:rPr>
          <w:sz w:val="24"/>
          <w:szCs w:val="24"/>
        </w:rPr>
        <w:t>оду</w:t>
      </w:r>
      <w:r>
        <w:rPr>
          <w:sz w:val="24"/>
          <w:szCs w:val="24"/>
        </w:rPr>
        <w:t xml:space="preserve"> не выявлено.</w:t>
      </w:r>
    </w:p>
    <w:p w:rsidR="00551409" w:rsidRDefault="00551409" w:rsidP="00935AA2">
      <w:pPr>
        <w:ind w:firstLine="709"/>
        <w:rPr>
          <w:sz w:val="24"/>
          <w:szCs w:val="24"/>
        </w:rPr>
      </w:pPr>
    </w:p>
    <w:p w:rsidR="000A4A49" w:rsidRPr="00B94903" w:rsidRDefault="000A4A49" w:rsidP="000A4A49">
      <w:pPr>
        <w:jc w:val="right"/>
        <w:rPr>
          <w:sz w:val="22"/>
          <w:szCs w:val="22"/>
        </w:rPr>
      </w:pPr>
      <w:r w:rsidRPr="00B94903">
        <w:rPr>
          <w:sz w:val="22"/>
          <w:szCs w:val="22"/>
        </w:rPr>
        <w:t xml:space="preserve">Таблица </w:t>
      </w:r>
      <w:r w:rsidRPr="00B162DA">
        <w:rPr>
          <w:sz w:val="22"/>
          <w:szCs w:val="22"/>
          <w:u w:val="single"/>
        </w:rPr>
        <w:t xml:space="preserve">№ </w:t>
      </w:r>
      <w:r w:rsidR="00B0387D" w:rsidRPr="00B162DA">
        <w:rPr>
          <w:sz w:val="22"/>
          <w:szCs w:val="22"/>
          <w:u w:val="single"/>
        </w:rPr>
        <w:fldChar w:fldCharType="begin"/>
      </w:r>
      <w:r w:rsidRPr="00B162DA">
        <w:rPr>
          <w:sz w:val="22"/>
          <w:szCs w:val="22"/>
          <w:u w:val="single"/>
        </w:rPr>
        <w:instrText xml:space="preserve"> SEQ Таблица_№ \* ARABIC </w:instrText>
      </w:r>
      <w:r w:rsidR="00B0387D" w:rsidRPr="00B162DA">
        <w:rPr>
          <w:sz w:val="22"/>
          <w:szCs w:val="22"/>
          <w:u w:val="single"/>
        </w:rPr>
        <w:fldChar w:fldCharType="separate"/>
      </w:r>
      <w:r w:rsidR="00684C35">
        <w:rPr>
          <w:noProof/>
          <w:sz w:val="22"/>
          <w:szCs w:val="22"/>
          <w:u w:val="single"/>
        </w:rPr>
        <w:t>12</w:t>
      </w:r>
      <w:r w:rsidR="00B0387D" w:rsidRPr="00B162DA">
        <w:rPr>
          <w:sz w:val="22"/>
          <w:szCs w:val="22"/>
          <w:u w:val="single"/>
        </w:rPr>
        <w:fldChar w:fldCharType="end"/>
      </w:r>
    </w:p>
    <w:p w:rsidR="000A4A49" w:rsidRDefault="000A4A49" w:rsidP="000A4A49">
      <w:pPr>
        <w:jc w:val="center"/>
        <w:rPr>
          <w:b/>
          <w:sz w:val="22"/>
          <w:szCs w:val="22"/>
        </w:rPr>
      </w:pPr>
      <w:r>
        <w:rPr>
          <w:b/>
          <w:sz w:val="22"/>
          <w:szCs w:val="22"/>
        </w:rPr>
        <w:t>Удельный вес проб атмосферного воздуха</w:t>
      </w:r>
      <w:r w:rsidRPr="00A637C9">
        <w:rPr>
          <w:b/>
          <w:sz w:val="22"/>
          <w:szCs w:val="22"/>
        </w:rPr>
        <w:t>, не отвечающих гигиеническим н</w:t>
      </w:r>
      <w:r>
        <w:rPr>
          <w:b/>
          <w:sz w:val="22"/>
          <w:szCs w:val="22"/>
        </w:rPr>
        <w:t>ормативам</w:t>
      </w:r>
      <w:r>
        <w:rPr>
          <w:b/>
          <w:sz w:val="22"/>
          <w:szCs w:val="22"/>
        </w:rPr>
        <w:br/>
        <w:t>по приоритетным загрязняющим веществам, (%)</w:t>
      </w:r>
    </w:p>
    <w:p w:rsidR="000A4A49" w:rsidRDefault="000A4A49" w:rsidP="000A4A49">
      <w:pPr>
        <w:jc w:val="center"/>
        <w:rPr>
          <w:b/>
          <w:sz w:val="22"/>
          <w:szCs w:val="22"/>
        </w:rPr>
      </w:pPr>
    </w:p>
    <w:tbl>
      <w:tblPr>
        <w:tblpPr w:leftFromText="180" w:rightFromText="180" w:vertAnchor="text" w:horzAnchor="margin" w:tblpXSpec="center" w:tblpY="36"/>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46"/>
        <w:gridCol w:w="1649"/>
        <w:gridCol w:w="1649"/>
        <w:gridCol w:w="1649"/>
      </w:tblGrid>
      <w:tr w:rsidR="00F02E1D" w:rsidRPr="000A4A49" w:rsidTr="00F02E1D">
        <w:tc>
          <w:tcPr>
            <w:tcW w:w="2338" w:type="pct"/>
            <w:vAlign w:val="center"/>
          </w:tcPr>
          <w:p w:rsidR="00F02E1D" w:rsidRPr="000A4A49" w:rsidRDefault="00F02E1D" w:rsidP="00F02E1D">
            <w:pPr>
              <w:spacing w:before="20" w:after="20"/>
              <w:jc w:val="center"/>
              <w:rPr>
                <w:sz w:val="22"/>
                <w:szCs w:val="22"/>
              </w:rPr>
            </w:pPr>
            <w:r w:rsidRPr="000A4A49">
              <w:rPr>
                <w:sz w:val="22"/>
                <w:szCs w:val="22"/>
              </w:rPr>
              <w:t>Загрязняющие вещества</w:t>
            </w:r>
          </w:p>
        </w:tc>
        <w:tc>
          <w:tcPr>
            <w:tcW w:w="887" w:type="pct"/>
          </w:tcPr>
          <w:p w:rsidR="00F02E1D" w:rsidRPr="000A4A49" w:rsidRDefault="00F02E1D" w:rsidP="00F02E1D">
            <w:pPr>
              <w:spacing w:before="20" w:after="20"/>
              <w:jc w:val="center"/>
              <w:rPr>
                <w:sz w:val="22"/>
                <w:szCs w:val="22"/>
              </w:rPr>
            </w:pPr>
            <w:r w:rsidRPr="000A4A49">
              <w:rPr>
                <w:sz w:val="22"/>
                <w:szCs w:val="22"/>
              </w:rPr>
              <w:t>2011</w:t>
            </w:r>
          </w:p>
        </w:tc>
        <w:tc>
          <w:tcPr>
            <w:tcW w:w="887" w:type="pct"/>
          </w:tcPr>
          <w:p w:rsidR="00F02E1D" w:rsidRPr="000A4A49" w:rsidRDefault="00F02E1D" w:rsidP="00F02E1D">
            <w:pPr>
              <w:spacing w:before="20" w:after="20"/>
              <w:jc w:val="center"/>
              <w:rPr>
                <w:sz w:val="22"/>
                <w:szCs w:val="22"/>
              </w:rPr>
            </w:pPr>
            <w:r w:rsidRPr="000A4A49">
              <w:rPr>
                <w:sz w:val="22"/>
                <w:szCs w:val="22"/>
              </w:rPr>
              <w:t>2012</w:t>
            </w:r>
          </w:p>
        </w:tc>
        <w:tc>
          <w:tcPr>
            <w:tcW w:w="887" w:type="pct"/>
            <w:vAlign w:val="center"/>
          </w:tcPr>
          <w:p w:rsidR="00F02E1D" w:rsidRPr="000A4A49" w:rsidRDefault="00F02E1D" w:rsidP="00F02E1D">
            <w:pPr>
              <w:spacing w:before="20" w:after="20"/>
              <w:jc w:val="center"/>
              <w:rPr>
                <w:sz w:val="22"/>
                <w:szCs w:val="22"/>
              </w:rPr>
            </w:pPr>
            <w:r>
              <w:rPr>
                <w:sz w:val="22"/>
                <w:szCs w:val="22"/>
              </w:rPr>
              <w:t>2013</w:t>
            </w:r>
          </w:p>
        </w:tc>
      </w:tr>
      <w:tr w:rsidR="00F02E1D" w:rsidRPr="000A4A49" w:rsidTr="00F02E1D">
        <w:tc>
          <w:tcPr>
            <w:tcW w:w="2338" w:type="pct"/>
            <w:vAlign w:val="center"/>
          </w:tcPr>
          <w:p w:rsidR="00F02E1D" w:rsidRPr="000A4A49" w:rsidRDefault="00F02E1D" w:rsidP="00F02E1D">
            <w:pPr>
              <w:spacing w:before="20" w:after="20"/>
              <w:ind w:left="57"/>
              <w:rPr>
                <w:sz w:val="22"/>
                <w:szCs w:val="22"/>
              </w:rPr>
            </w:pPr>
            <w:r w:rsidRPr="000A4A49">
              <w:rPr>
                <w:sz w:val="22"/>
                <w:szCs w:val="22"/>
              </w:rPr>
              <w:t>Оксид углерода</w:t>
            </w:r>
          </w:p>
        </w:tc>
        <w:tc>
          <w:tcPr>
            <w:tcW w:w="887" w:type="pct"/>
            <w:vAlign w:val="center"/>
          </w:tcPr>
          <w:p w:rsidR="00F02E1D" w:rsidRPr="000A4A49" w:rsidRDefault="00F02E1D" w:rsidP="00F02E1D">
            <w:pPr>
              <w:spacing w:before="20" w:after="20"/>
              <w:jc w:val="center"/>
              <w:rPr>
                <w:sz w:val="22"/>
                <w:szCs w:val="22"/>
              </w:rPr>
            </w:pPr>
            <w:r w:rsidRPr="000A4A49">
              <w:rPr>
                <w:sz w:val="22"/>
                <w:szCs w:val="22"/>
              </w:rPr>
              <w:t>3,7</w:t>
            </w:r>
          </w:p>
        </w:tc>
        <w:tc>
          <w:tcPr>
            <w:tcW w:w="887" w:type="pct"/>
          </w:tcPr>
          <w:p w:rsidR="00F02E1D" w:rsidRPr="000A4A49" w:rsidRDefault="00F02E1D" w:rsidP="00F02E1D">
            <w:pPr>
              <w:spacing w:before="20" w:after="20"/>
              <w:jc w:val="center"/>
              <w:rPr>
                <w:sz w:val="22"/>
                <w:szCs w:val="22"/>
              </w:rPr>
            </w:pPr>
            <w:r w:rsidRPr="000A4A49">
              <w:rPr>
                <w:sz w:val="22"/>
                <w:szCs w:val="22"/>
              </w:rPr>
              <w:t>1,7</w:t>
            </w:r>
          </w:p>
        </w:tc>
        <w:tc>
          <w:tcPr>
            <w:tcW w:w="887" w:type="pct"/>
          </w:tcPr>
          <w:p w:rsidR="00F02E1D" w:rsidRPr="000A4A49" w:rsidRDefault="00F02E1D" w:rsidP="00F02E1D">
            <w:pPr>
              <w:spacing w:before="20" w:after="20"/>
              <w:jc w:val="center"/>
              <w:rPr>
                <w:sz w:val="22"/>
                <w:szCs w:val="22"/>
              </w:rPr>
            </w:pPr>
            <w:r>
              <w:rPr>
                <w:sz w:val="22"/>
                <w:szCs w:val="22"/>
              </w:rPr>
              <w:t>3,2</w:t>
            </w:r>
          </w:p>
        </w:tc>
      </w:tr>
      <w:tr w:rsidR="00F02E1D" w:rsidRPr="000A4A49" w:rsidTr="00F02E1D">
        <w:tc>
          <w:tcPr>
            <w:tcW w:w="2338" w:type="pct"/>
            <w:vAlign w:val="center"/>
          </w:tcPr>
          <w:p w:rsidR="00F02E1D" w:rsidRPr="000A4A49" w:rsidRDefault="00F02E1D" w:rsidP="00F02E1D">
            <w:pPr>
              <w:spacing w:before="20" w:after="20"/>
              <w:ind w:left="57"/>
              <w:rPr>
                <w:sz w:val="22"/>
                <w:szCs w:val="22"/>
              </w:rPr>
            </w:pPr>
            <w:r w:rsidRPr="000A4A49">
              <w:rPr>
                <w:sz w:val="22"/>
                <w:szCs w:val="22"/>
              </w:rPr>
              <w:t>Углеводороды</w:t>
            </w:r>
          </w:p>
        </w:tc>
        <w:tc>
          <w:tcPr>
            <w:tcW w:w="887" w:type="pct"/>
            <w:vAlign w:val="center"/>
          </w:tcPr>
          <w:p w:rsidR="00F02E1D" w:rsidRPr="000A4A49" w:rsidRDefault="00F02E1D" w:rsidP="00F02E1D">
            <w:pPr>
              <w:spacing w:before="20" w:after="20"/>
              <w:jc w:val="center"/>
              <w:rPr>
                <w:sz w:val="22"/>
                <w:szCs w:val="22"/>
              </w:rPr>
            </w:pPr>
            <w:r w:rsidRPr="000A4A49">
              <w:rPr>
                <w:sz w:val="22"/>
                <w:szCs w:val="22"/>
              </w:rPr>
              <w:t>4,9</w:t>
            </w:r>
          </w:p>
        </w:tc>
        <w:tc>
          <w:tcPr>
            <w:tcW w:w="887" w:type="pct"/>
          </w:tcPr>
          <w:p w:rsidR="00F02E1D" w:rsidRPr="000A4A49" w:rsidRDefault="00F02E1D" w:rsidP="00F02E1D">
            <w:pPr>
              <w:spacing w:before="20" w:after="20"/>
              <w:jc w:val="center"/>
              <w:rPr>
                <w:sz w:val="22"/>
                <w:szCs w:val="22"/>
              </w:rPr>
            </w:pPr>
            <w:r w:rsidRPr="000A4A49">
              <w:rPr>
                <w:sz w:val="22"/>
                <w:szCs w:val="22"/>
              </w:rPr>
              <w:t>2,5</w:t>
            </w:r>
          </w:p>
        </w:tc>
        <w:tc>
          <w:tcPr>
            <w:tcW w:w="887" w:type="pct"/>
          </w:tcPr>
          <w:p w:rsidR="00F02E1D" w:rsidRPr="000A4A49" w:rsidRDefault="00C52005" w:rsidP="00F02E1D">
            <w:pPr>
              <w:spacing w:before="20" w:after="20"/>
              <w:jc w:val="center"/>
              <w:rPr>
                <w:sz w:val="22"/>
                <w:szCs w:val="22"/>
              </w:rPr>
            </w:pPr>
            <w:r>
              <w:rPr>
                <w:sz w:val="22"/>
                <w:szCs w:val="22"/>
              </w:rPr>
              <w:t>-</w:t>
            </w:r>
          </w:p>
        </w:tc>
      </w:tr>
      <w:tr w:rsidR="00F02E1D" w:rsidRPr="000A4A49" w:rsidTr="00F02E1D">
        <w:tc>
          <w:tcPr>
            <w:tcW w:w="2338" w:type="pct"/>
            <w:vAlign w:val="center"/>
          </w:tcPr>
          <w:p w:rsidR="00F02E1D" w:rsidRPr="000A4A49" w:rsidRDefault="00F02E1D" w:rsidP="00F02E1D">
            <w:pPr>
              <w:spacing w:before="20" w:after="20"/>
              <w:ind w:left="57"/>
              <w:rPr>
                <w:sz w:val="22"/>
                <w:szCs w:val="22"/>
              </w:rPr>
            </w:pPr>
            <w:r w:rsidRPr="000A4A49">
              <w:rPr>
                <w:sz w:val="22"/>
                <w:szCs w:val="22"/>
              </w:rPr>
              <w:t>Формальдегид</w:t>
            </w:r>
          </w:p>
        </w:tc>
        <w:tc>
          <w:tcPr>
            <w:tcW w:w="887" w:type="pct"/>
            <w:vAlign w:val="center"/>
          </w:tcPr>
          <w:p w:rsidR="00F02E1D" w:rsidRPr="000A4A49" w:rsidRDefault="00F02E1D" w:rsidP="00F02E1D">
            <w:pPr>
              <w:spacing w:before="20" w:after="20"/>
              <w:jc w:val="center"/>
              <w:rPr>
                <w:sz w:val="22"/>
                <w:szCs w:val="22"/>
              </w:rPr>
            </w:pPr>
            <w:r w:rsidRPr="000A4A49">
              <w:rPr>
                <w:sz w:val="22"/>
                <w:szCs w:val="22"/>
              </w:rPr>
              <w:t>2,7</w:t>
            </w:r>
          </w:p>
        </w:tc>
        <w:tc>
          <w:tcPr>
            <w:tcW w:w="887" w:type="pct"/>
          </w:tcPr>
          <w:p w:rsidR="00F02E1D" w:rsidRPr="000A4A49" w:rsidRDefault="00F02E1D" w:rsidP="00F02E1D">
            <w:pPr>
              <w:spacing w:before="20" w:after="20"/>
              <w:jc w:val="center"/>
              <w:rPr>
                <w:sz w:val="22"/>
                <w:szCs w:val="22"/>
              </w:rPr>
            </w:pPr>
            <w:r w:rsidRPr="000A4A49">
              <w:rPr>
                <w:sz w:val="22"/>
                <w:szCs w:val="22"/>
              </w:rPr>
              <w:t>0,4</w:t>
            </w:r>
          </w:p>
        </w:tc>
        <w:tc>
          <w:tcPr>
            <w:tcW w:w="887" w:type="pct"/>
          </w:tcPr>
          <w:p w:rsidR="00F02E1D" w:rsidRPr="000A4A49" w:rsidRDefault="00C52005" w:rsidP="00F02E1D">
            <w:pPr>
              <w:spacing w:before="20" w:after="20"/>
              <w:jc w:val="center"/>
              <w:rPr>
                <w:sz w:val="22"/>
                <w:szCs w:val="22"/>
              </w:rPr>
            </w:pPr>
            <w:r>
              <w:rPr>
                <w:sz w:val="22"/>
                <w:szCs w:val="22"/>
              </w:rPr>
              <w:t>-</w:t>
            </w:r>
          </w:p>
        </w:tc>
      </w:tr>
      <w:tr w:rsidR="00F02E1D" w:rsidRPr="000A4A49" w:rsidTr="00F02E1D">
        <w:tc>
          <w:tcPr>
            <w:tcW w:w="2338" w:type="pct"/>
            <w:vAlign w:val="center"/>
          </w:tcPr>
          <w:p w:rsidR="00F02E1D" w:rsidRPr="000A4A49" w:rsidRDefault="00F02E1D" w:rsidP="00F02E1D">
            <w:pPr>
              <w:spacing w:before="20" w:after="20"/>
              <w:ind w:left="57"/>
              <w:rPr>
                <w:sz w:val="22"/>
                <w:szCs w:val="22"/>
              </w:rPr>
            </w:pPr>
            <w:r w:rsidRPr="000A4A49">
              <w:rPr>
                <w:sz w:val="22"/>
                <w:szCs w:val="22"/>
              </w:rPr>
              <w:t>Взвешенные вещества</w:t>
            </w:r>
          </w:p>
        </w:tc>
        <w:tc>
          <w:tcPr>
            <w:tcW w:w="887" w:type="pct"/>
            <w:vAlign w:val="center"/>
          </w:tcPr>
          <w:p w:rsidR="00F02E1D" w:rsidRPr="000A4A49" w:rsidRDefault="00F02E1D" w:rsidP="00F02E1D">
            <w:pPr>
              <w:spacing w:before="20" w:after="20"/>
              <w:jc w:val="center"/>
              <w:rPr>
                <w:sz w:val="22"/>
                <w:szCs w:val="22"/>
              </w:rPr>
            </w:pPr>
            <w:r w:rsidRPr="000A4A49">
              <w:rPr>
                <w:sz w:val="22"/>
                <w:szCs w:val="22"/>
              </w:rPr>
              <w:t>2,8</w:t>
            </w:r>
          </w:p>
        </w:tc>
        <w:tc>
          <w:tcPr>
            <w:tcW w:w="887" w:type="pct"/>
          </w:tcPr>
          <w:p w:rsidR="00F02E1D" w:rsidRPr="000A4A49" w:rsidRDefault="00F02E1D" w:rsidP="00F02E1D">
            <w:pPr>
              <w:spacing w:before="20" w:after="20"/>
              <w:jc w:val="center"/>
              <w:rPr>
                <w:sz w:val="22"/>
                <w:szCs w:val="22"/>
              </w:rPr>
            </w:pPr>
            <w:r w:rsidRPr="000A4A49">
              <w:rPr>
                <w:sz w:val="22"/>
                <w:szCs w:val="22"/>
              </w:rPr>
              <w:t>1,8</w:t>
            </w:r>
          </w:p>
        </w:tc>
        <w:tc>
          <w:tcPr>
            <w:tcW w:w="887" w:type="pct"/>
          </w:tcPr>
          <w:p w:rsidR="00F02E1D" w:rsidRPr="000A4A49" w:rsidRDefault="00F02E1D" w:rsidP="00F02E1D">
            <w:pPr>
              <w:spacing w:before="20" w:after="20"/>
              <w:jc w:val="center"/>
              <w:rPr>
                <w:sz w:val="22"/>
                <w:szCs w:val="22"/>
              </w:rPr>
            </w:pPr>
            <w:r>
              <w:rPr>
                <w:sz w:val="22"/>
                <w:szCs w:val="22"/>
              </w:rPr>
              <w:t>1,8</w:t>
            </w:r>
          </w:p>
        </w:tc>
      </w:tr>
    </w:tbl>
    <w:p w:rsidR="00F02E1D" w:rsidRDefault="00F02E1D" w:rsidP="000A4A49">
      <w:pPr>
        <w:ind w:firstLine="709"/>
        <w:rPr>
          <w:sz w:val="24"/>
          <w:szCs w:val="24"/>
        </w:rPr>
      </w:pPr>
    </w:p>
    <w:p w:rsidR="001068ED" w:rsidRDefault="00F02E1D" w:rsidP="00F02E1D">
      <w:pPr>
        <w:ind w:firstLine="708"/>
        <w:rPr>
          <w:sz w:val="24"/>
          <w:szCs w:val="24"/>
        </w:rPr>
      </w:pPr>
      <w:r>
        <w:rPr>
          <w:sz w:val="24"/>
          <w:szCs w:val="24"/>
        </w:rPr>
        <w:t>В структуре проб не отвечающих нормативным требованиям н</w:t>
      </w:r>
      <w:r w:rsidRPr="00C938C1">
        <w:rPr>
          <w:sz w:val="24"/>
          <w:szCs w:val="24"/>
        </w:rPr>
        <w:t>аибольший удельный вес</w:t>
      </w:r>
      <w:r>
        <w:rPr>
          <w:sz w:val="24"/>
          <w:szCs w:val="24"/>
        </w:rPr>
        <w:t xml:space="preserve"> составляют пробы оксида углерода на автомагистралях в зоне жилой з</w:t>
      </w:r>
      <w:r>
        <w:rPr>
          <w:sz w:val="24"/>
          <w:szCs w:val="24"/>
        </w:rPr>
        <w:t>а</w:t>
      </w:r>
      <w:r>
        <w:rPr>
          <w:sz w:val="24"/>
          <w:szCs w:val="24"/>
        </w:rPr>
        <w:t>стройки, которые в 2013 году составили 3,2%.</w:t>
      </w:r>
    </w:p>
    <w:p w:rsidR="000A4A49" w:rsidRDefault="00F02E1D" w:rsidP="00F02E1D">
      <w:pPr>
        <w:ind w:firstLine="708"/>
        <w:rPr>
          <w:sz w:val="24"/>
          <w:szCs w:val="24"/>
        </w:rPr>
      </w:pPr>
      <w:r>
        <w:rPr>
          <w:sz w:val="24"/>
          <w:szCs w:val="24"/>
        </w:rPr>
        <w:t>В 2011-2011 г.г. наибольший удельный вес составляли пробы атмосферного во</w:t>
      </w:r>
      <w:r>
        <w:rPr>
          <w:sz w:val="24"/>
          <w:szCs w:val="24"/>
        </w:rPr>
        <w:t>з</w:t>
      </w:r>
      <w:r>
        <w:rPr>
          <w:sz w:val="24"/>
          <w:szCs w:val="24"/>
        </w:rPr>
        <w:t>духа с превышением по углеводородам, которые составили 2,5% и 4,9% от общего к</w:t>
      </w:r>
      <w:r>
        <w:rPr>
          <w:sz w:val="24"/>
          <w:szCs w:val="24"/>
        </w:rPr>
        <w:t>о</w:t>
      </w:r>
      <w:r>
        <w:rPr>
          <w:sz w:val="24"/>
          <w:szCs w:val="24"/>
        </w:rPr>
        <w:t xml:space="preserve">личества отобранных проб. </w:t>
      </w:r>
      <w:r w:rsidRPr="00C938C1">
        <w:rPr>
          <w:sz w:val="24"/>
          <w:szCs w:val="24"/>
        </w:rPr>
        <w:t>Причиной является то, что большое количество эксплуат</w:t>
      </w:r>
      <w:r w:rsidRPr="00C938C1">
        <w:rPr>
          <w:sz w:val="24"/>
          <w:szCs w:val="24"/>
        </w:rPr>
        <w:t>и</w:t>
      </w:r>
      <w:r w:rsidRPr="00C938C1">
        <w:rPr>
          <w:sz w:val="24"/>
          <w:szCs w:val="24"/>
        </w:rPr>
        <w:t>руемых автомобилей не соответствуют установленным экологическим нормативам, продолжает оставаться низким качество автомобильного топлива, а также из года в год возрастает количество автотранспорта.</w:t>
      </w:r>
    </w:p>
    <w:p w:rsidR="000A4A49" w:rsidRDefault="000A4A49" w:rsidP="00935AA2">
      <w:pPr>
        <w:ind w:firstLine="709"/>
        <w:rPr>
          <w:sz w:val="24"/>
          <w:szCs w:val="24"/>
        </w:rPr>
      </w:pPr>
    </w:p>
    <w:p w:rsidR="001068ED" w:rsidRDefault="001068ED">
      <w:pPr>
        <w:jc w:val="left"/>
        <w:rPr>
          <w:sz w:val="22"/>
          <w:szCs w:val="22"/>
        </w:rPr>
      </w:pPr>
      <w:r>
        <w:rPr>
          <w:sz w:val="22"/>
          <w:szCs w:val="22"/>
        </w:rPr>
        <w:br w:type="page"/>
      </w:r>
    </w:p>
    <w:p w:rsidR="000A4A49" w:rsidRPr="00B94903" w:rsidRDefault="000A4A49" w:rsidP="000A4A49">
      <w:pPr>
        <w:jc w:val="right"/>
        <w:rPr>
          <w:sz w:val="22"/>
          <w:szCs w:val="22"/>
        </w:rPr>
      </w:pPr>
      <w:r w:rsidRPr="00B94903">
        <w:rPr>
          <w:sz w:val="22"/>
          <w:szCs w:val="22"/>
        </w:rPr>
        <w:lastRenderedPageBreak/>
        <w:t xml:space="preserve">Таблица </w:t>
      </w:r>
      <w:r w:rsidRPr="00B162DA">
        <w:rPr>
          <w:sz w:val="22"/>
          <w:szCs w:val="22"/>
          <w:u w:val="single"/>
        </w:rPr>
        <w:t xml:space="preserve">№ </w:t>
      </w:r>
      <w:r w:rsidR="00B0387D" w:rsidRPr="00B162DA">
        <w:rPr>
          <w:sz w:val="22"/>
          <w:szCs w:val="22"/>
          <w:u w:val="single"/>
        </w:rPr>
        <w:fldChar w:fldCharType="begin"/>
      </w:r>
      <w:r w:rsidRPr="00B162DA">
        <w:rPr>
          <w:sz w:val="22"/>
          <w:szCs w:val="22"/>
          <w:u w:val="single"/>
        </w:rPr>
        <w:instrText xml:space="preserve"> SEQ Таблица_№ \* ARABIC </w:instrText>
      </w:r>
      <w:r w:rsidR="00B0387D" w:rsidRPr="00B162DA">
        <w:rPr>
          <w:sz w:val="22"/>
          <w:szCs w:val="22"/>
          <w:u w:val="single"/>
        </w:rPr>
        <w:fldChar w:fldCharType="separate"/>
      </w:r>
      <w:r w:rsidR="00684C35">
        <w:rPr>
          <w:noProof/>
          <w:sz w:val="22"/>
          <w:szCs w:val="22"/>
          <w:u w:val="single"/>
        </w:rPr>
        <w:t>13</w:t>
      </w:r>
      <w:r w:rsidR="00B0387D" w:rsidRPr="00B162DA">
        <w:rPr>
          <w:sz w:val="22"/>
          <w:szCs w:val="22"/>
          <w:u w:val="single"/>
        </w:rPr>
        <w:fldChar w:fldCharType="end"/>
      </w:r>
    </w:p>
    <w:p w:rsidR="000A4A49" w:rsidRDefault="000A4A49" w:rsidP="000A4A49">
      <w:pPr>
        <w:jc w:val="center"/>
        <w:rPr>
          <w:b/>
          <w:sz w:val="22"/>
          <w:szCs w:val="22"/>
        </w:rPr>
      </w:pPr>
      <w:r>
        <w:rPr>
          <w:b/>
          <w:sz w:val="22"/>
          <w:szCs w:val="22"/>
        </w:rPr>
        <w:t>Удельный вес проб атмосферного воздуха</w:t>
      </w:r>
      <w:r w:rsidRPr="00A637C9">
        <w:rPr>
          <w:b/>
          <w:sz w:val="22"/>
          <w:szCs w:val="22"/>
        </w:rPr>
        <w:t>, не отвечающих гигиеническим н</w:t>
      </w:r>
      <w:r>
        <w:rPr>
          <w:b/>
          <w:sz w:val="22"/>
          <w:szCs w:val="22"/>
        </w:rPr>
        <w:t>ормативам</w:t>
      </w:r>
      <w:r>
        <w:rPr>
          <w:b/>
          <w:sz w:val="22"/>
          <w:szCs w:val="22"/>
        </w:rPr>
        <w:br/>
        <w:t>в городских поселениях по административным территориям, (%)</w:t>
      </w:r>
    </w:p>
    <w:p w:rsidR="000A4A49" w:rsidRDefault="000A4A49" w:rsidP="000A4A49">
      <w:pPr>
        <w:jc w:val="center"/>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778"/>
        <w:gridCol w:w="780"/>
        <w:gridCol w:w="782"/>
        <w:gridCol w:w="780"/>
        <w:gridCol w:w="780"/>
        <w:gridCol w:w="780"/>
        <w:gridCol w:w="780"/>
        <w:gridCol w:w="780"/>
        <w:gridCol w:w="778"/>
      </w:tblGrid>
      <w:tr w:rsidR="00C52005" w:rsidRPr="000A4A49" w:rsidTr="000A4A49">
        <w:tc>
          <w:tcPr>
            <w:tcW w:w="1221" w:type="pct"/>
            <w:vMerge w:val="restart"/>
            <w:vAlign w:val="center"/>
          </w:tcPr>
          <w:p w:rsidR="00C52005" w:rsidRPr="000A4A49" w:rsidRDefault="00C52005" w:rsidP="00C52005">
            <w:pPr>
              <w:spacing w:before="20" w:after="20"/>
              <w:jc w:val="center"/>
              <w:rPr>
                <w:sz w:val="22"/>
                <w:szCs w:val="22"/>
              </w:rPr>
            </w:pPr>
            <w:r w:rsidRPr="000A4A49">
              <w:rPr>
                <w:sz w:val="22"/>
                <w:szCs w:val="22"/>
              </w:rPr>
              <w:t>Территори</w:t>
            </w:r>
            <w:r>
              <w:rPr>
                <w:sz w:val="22"/>
                <w:szCs w:val="22"/>
              </w:rPr>
              <w:t>я</w:t>
            </w:r>
          </w:p>
        </w:tc>
        <w:tc>
          <w:tcPr>
            <w:tcW w:w="1260" w:type="pct"/>
            <w:gridSpan w:val="3"/>
            <w:vAlign w:val="center"/>
          </w:tcPr>
          <w:p w:rsidR="00C52005" w:rsidRPr="000A4A49" w:rsidRDefault="00C52005" w:rsidP="00C52005">
            <w:pPr>
              <w:spacing w:before="20" w:after="20"/>
              <w:jc w:val="center"/>
              <w:rPr>
                <w:sz w:val="22"/>
                <w:szCs w:val="22"/>
              </w:rPr>
            </w:pPr>
            <w:r w:rsidRPr="000A4A49">
              <w:rPr>
                <w:sz w:val="22"/>
                <w:szCs w:val="22"/>
              </w:rPr>
              <w:t>2011</w:t>
            </w:r>
          </w:p>
        </w:tc>
        <w:tc>
          <w:tcPr>
            <w:tcW w:w="1260" w:type="pct"/>
            <w:gridSpan w:val="3"/>
            <w:vAlign w:val="center"/>
          </w:tcPr>
          <w:p w:rsidR="00C52005" w:rsidRPr="000A4A49" w:rsidRDefault="00C52005" w:rsidP="00C52005">
            <w:pPr>
              <w:spacing w:before="20" w:after="20"/>
              <w:jc w:val="center"/>
              <w:rPr>
                <w:sz w:val="22"/>
                <w:szCs w:val="22"/>
              </w:rPr>
            </w:pPr>
            <w:r w:rsidRPr="000A4A49">
              <w:rPr>
                <w:sz w:val="22"/>
                <w:szCs w:val="22"/>
              </w:rPr>
              <w:t>2012</w:t>
            </w:r>
          </w:p>
        </w:tc>
        <w:tc>
          <w:tcPr>
            <w:tcW w:w="1259" w:type="pct"/>
            <w:gridSpan w:val="3"/>
            <w:vAlign w:val="center"/>
          </w:tcPr>
          <w:p w:rsidR="00C52005" w:rsidRPr="000A4A49" w:rsidRDefault="00C52005" w:rsidP="000A4A49">
            <w:pPr>
              <w:spacing w:before="20" w:after="20"/>
              <w:jc w:val="center"/>
              <w:rPr>
                <w:sz w:val="22"/>
                <w:szCs w:val="22"/>
              </w:rPr>
            </w:pPr>
            <w:r>
              <w:rPr>
                <w:sz w:val="22"/>
                <w:szCs w:val="22"/>
              </w:rPr>
              <w:t>2013</w:t>
            </w:r>
          </w:p>
        </w:tc>
      </w:tr>
      <w:tr w:rsidR="00C52005" w:rsidRPr="000A4A49" w:rsidTr="000A4A49">
        <w:trPr>
          <w:trHeight w:val="188"/>
        </w:trPr>
        <w:tc>
          <w:tcPr>
            <w:tcW w:w="1221" w:type="pct"/>
            <w:vMerge/>
            <w:vAlign w:val="center"/>
          </w:tcPr>
          <w:p w:rsidR="00C52005" w:rsidRPr="000A4A49" w:rsidRDefault="00C52005" w:rsidP="000A4A49">
            <w:pPr>
              <w:spacing w:before="20" w:after="20"/>
              <w:jc w:val="center"/>
              <w:rPr>
                <w:sz w:val="22"/>
                <w:szCs w:val="22"/>
              </w:rPr>
            </w:pPr>
          </w:p>
        </w:tc>
        <w:tc>
          <w:tcPr>
            <w:tcW w:w="419" w:type="pct"/>
            <w:vAlign w:val="center"/>
          </w:tcPr>
          <w:p w:rsidR="00C52005" w:rsidRPr="000A4A49" w:rsidRDefault="00C52005" w:rsidP="000A4A49">
            <w:pPr>
              <w:spacing w:before="20" w:after="20"/>
              <w:jc w:val="center"/>
              <w:rPr>
                <w:sz w:val="22"/>
                <w:szCs w:val="22"/>
              </w:rPr>
            </w:pPr>
            <w:r w:rsidRPr="000A4A49">
              <w:rPr>
                <w:sz w:val="22"/>
                <w:szCs w:val="22"/>
              </w:rPr>
              <w:t>Всего проб</w:t>
            </w:r>
          </w:p>
        </w:tc>
        <w:tc>
          <w:tcPr>
            <w:tcW w:w="420" w:type="pct"/>
            <w:vAlign w:val="center"/>
          </w:tcPr>
          <w:p w:rsidR="00C52005" w:rsidRPr="000A4A49" w:rsidRDefault="00C52005" w:rsidP="00742E45">
            <w:pPr>
              <w:tabs>
                <w:tab w:val="left" w:pos="740"/>
              </w:tabs>
              <w:spacing w:before="20" w:after="20"/>
              <w:jc w:val="center"/>
              <w:rPr>
                <w:sz w:val="22"/>
                <w:szCs w:val="22"/>
              </w:rPr>
            </w:pPr>
            <w:r w:rsidRPr="000A4A49">
              <w:rPr>
                <w:sz w:val="22"/>
                <w:szCs w:val="22"/>
              </w:rPr>
              <w:t>Выше ПДК</w:t>
            </w:r>
          </w:p>
        </w:tc>
        <w:tc>
          <w:tcPr>
            <w:tcW w:w="421" w:type="pct"/>
            <w:vAlign w:val="center"/>
          </w:tcPr>
          <w:p w:rsidR="00C52005" w:rsidRPr="000A4A49" w:rsidRDefault="00C52005" w:rsidP="000A4A49">
            <w:pPr>
              <w:spacing w:before="20" w:after="20"/>
              <w:jc w:val="center"/>
              <w:rPr>
                <w:sz w:val="22"/>
                <w:szCs w:val="22"/>
              </w:rPr>
            </w:pPr>
            <w:r w:rsidRPr="000A4A49">
              <w:rPr>
                <w:sz w:val="22"/>
                <w:szCs w:val="22"/>
              </w:rPr>
              <w:t>Более 5 ПДК</w:t>
            </w:r>
          </w:p>
        </w:tc>
        <w:tc>
          <w:tcPr>
            <w:tcW w:w="420" w:type="pct"/>
            <w:vAlign w:val="center"/>
          </w:tcPr>
          <w:p w:rsidR="00C52005" w:rsidRPr="000A4A49" w:rsidRDefault="00C52005" w:rsidP="000A4A49">
            <w:pPr>
              <w:spacing w:before="20" w:after="20"/>
              <w:jc w:val="center"/>
              <w:rPr>
                <w:sz w:val="22"/>
                <w:szCs w:val="22"/>
              </w:rPr>
            </w:pPr>
            <w:r w:rsidRPr="000A4A49">
              <w:rPr>
                <w:sz w:val="22"/>
                <w:szCs w:val="22"/>
              </w:rPr>
              <w:t>Всего проб</w:t>
            </w:r>
          </w:p>
        </w:tc>
        <w:tc>
          <w:tcPr>
            <w:tcW w:w="420" w:type="pct"/>
            <w:vAlign w:val="center"/>
          </w:tcPr>
          <w:p w:rsidR="00C52005" w:rsidRPr="000A4A49" w:rsidRDefault="00C52005" w:rsidP="0036397F">
            <w:pPr>
              <w:tabs>
                <w:tab w:val="left" w:pos="740"/>
              </w:tabs>
              <w:spacing w:before="20" w:after="20"/>
              <w:jc w:val="center"/>
              <w:rPr>
                <w:sz w:val="22"/>
                <w:szCs w:val="22"/>
              </w:rPr>
            </w:pPr>
            <w:r w:rsidRPr="000A4A49">
              <w:rPr>
                <w:sz w:val="22"/>
                <w:szCs w:val="22"/>
              </w:rPr>
              <w:t>Выше ПДК</w:t>
            </w:r>
          </w:p>
        </w:tc>
        <w:tc>
          <w:tcPr>
            <w:tcW w:w="420" w:type="pct"/>
            <w:vAlign w:val="center"/>
          </w:tcPr>
          <w:p w:rsidR="00C52005" w:rsidRPr="000A4A49" w:rsidRDefault="00C52005" w:rsidP="000A4A49">
            <w:pPr>
              <w:spacing w:before="20" w:after="20"/>
              <w:jc w:val="center"/>
              <w:rPr>
                <w:sz w:val="22"/>
                <w:szCs w:val="22"/>
              </w:rPr>
            </w:pPr>
            <w:r w:rsidRPr="000A4A49">
              <w:rPr>
                <w:sz w:val="22"/>
                <w:szCs w:val="22"/>
              </w:rPr>
              <w:t>Более 5 ПДК</w:t>
            </w:r>
          </w:p>
        </w:tc>
        <w:tc>
          <w:tcPr>
            <w:tcW w:w="420" w:type="pct"/>
            <w:vAlign w:val="center"/>
          </w:tcPr>
          <w:p w:rsidR="00C52005" w:rsidRPr="000A4A49" w:rsidRDefault="00C52005" w:rsidP="000A4A49">
            <w:pPr>
              <w:spacing w:before="20" w:after="20"/>
              <w:jc w:val="center"/>
              <w:rPr>
                <w:sz w:val="22"/>
                <w:szCs w:val="22"/>
              </w:rPr>
            </w:pPr>
            <w:r w:rsidRPr="000A4A49">
              <w:rPr>
                <w:sz w:val="22"/>
                <w:szCs w:val="22"/>
              </w:rPr>
              <w:t>Всего проб</w:t>
            </w:r>
          </w:p>
        </w:tc>
        <w:tc>
          <w:tcPr>
            <w:tcW w:w="420" w:type="pct"/>
            <w:vAlign w:val="center"/>
          </w:tcPr>
          <w:p w:rsidR="00C52005" w:rsidRPr="000A4A49" w:rsidRDefault="00C52005" w:rsidP="0036397F">
            <w:pPr>
              <w:tabs>
                <w:tab w:val="left" w:pos="740"/>
              </w:tabs>
              <w:spacing w:before="20" w:after="20"/>
              <w:jc w:val="center"/>
              <w:rPr>
                <w:sz w:val="22"/>
                <w:szCs w:val="22"/>
              </w:rPr>
            </w:pPr>
            <w:r w:rsidRPr="000A4A49">
              <w:rPr>
                <w:sz w:val="22"/>
                <w:szCs w:val="22"/>
              </w:rPr>
              <w:t>Выше ПДК</w:t>
            </w:r>
          </w:p>
        </w:tc>
        <w:tc>
          <w:tcPr>
            <w:tcW w:w="419" w:type="pct"/>
            <w:vAlign w:val="center"/>
          </w:tcPr>
          <w:p w:rsidR="00C52005" w:rsidRPr="000A4A49" w:rsidRDefault="00C52005" w:rsidP="000A4A49">
            <w:pPr>
              <w:spacing w:before="20" w:after="20"/>
              <w:jc w:val="center"/>
              <w:rPr>
                <w:sz w:val="22"/>
                <w:szCs w:val="22"/>
              </w:rPr>
            </w:pPr>
            <w:r w:rsidRPr="000A4A49">
              <w:rPr>
                <w:sz w:val="22"/>
                <w:szCs w:val="22"/>
              </w:rPr>
              <w:t>Более 5 ПДК</w:t>
            </w:r>
          </w:p>
        </w:tc>
      </w:tr>
      <w:tr w:rsidR="00C52005" w:rsidRPr="000A4A49" w:rsidTr="000A4A49">
        <w:trPr>
          <w:trHeight w:val="313"/>
        </w:trPr>
        <w:tc>
          <w:tcPr>
            <w:tcW w:w="1221" w:type="pct"/>
            <w:vAlign w:val="center"/>
          </w:tcPr>
          <w:p w:rsidR="00C52005" w:rsidRPr="000A4A49" w:rsidRDefault="00C52005" w:rsidP="000A4A49">
            <w:pPr>
              <w:spacing w:before="20" w:after="20"/>
              <w:ind w:left="57"/>
              <w:jc w:val="left"/>
              <w:rPr>
                <w:sz w:val="22"/>
                <w:szCs w:val="22"/>
              </w:rPr>
            </w:pPr>
            <w:r>
              <w:rPr>
                <w:sz w:val="22"/>
                <w:szCs w:val="22"/>
              </w:rPr>
              <w:t>г. </w:t>
            </w:r>
            <w:r w:rsidRPr="000A4A49">
              <w:rPr>
                <w:sz w:val="22"/>
                <w:szCs w:val="22"/>
              </w:rPr>
              <w:t>Брянск</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2954</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4,9</w:t>
            </w:r>
          </w:p>
        </w:tc>
        <w:tc>
          <w:tcPr>
            <w:tcW w:w="421"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2642</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3,0</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Pr>
                <w:sz w:val="22"/>
                <w:szCs w:val="22"/>
              </w:rPr>
              <w:t>2184</w:t>
            </w:r>
          </w:p>
        </w:tc>
        <w:tc>
          <w:tcPr>
            <w:tcW w:w="420" w:type="pct"/>
            <w:vAlign w:val="center"/>
          </w:tcPr>
          <w:p w:rsidR="00C52005" w:rsidRPr="000A4A49" w:rsidRDefault="00C52005" w:rsidP="00C52005">
            <w:pPr>
              <w:spacing w:before="20" w:after="20"/>
              <w:jc w:val="center"/>
              <w:rPr>
                <w:sz w:val="22"/>
                <w:szCs w:val="22"/>
              </w:rPr>
            </w:pPr>
            <w:r>
              <w:rPr>
                <w:sz w:val="22"/>
                <w:szCs w:val="22"/>
              </w:rPr>
              <w:t>2,5</w:t>
            </w:r>
          </w:p>
        </w:tc>
        <w:tc>
          <w:tcPr>
            <w:tcW w:w="419" w:type="pct"/>
            <w:vAlign w:val="center"/>
          </w:tcPr>
          <w:p w:rsidR="00C52005" w:rsidRPr="000A4A49" w:rsidRDefault="00C52005" w:rsidP="00C52005">
            <w:pPr>
              <w:spacing w:before="20" w:after="20"/>
              <w:jc w:val="center"/>
              <w:rPr>
                <w:sz w:val="22"/>
                <w:szCs w:val="22"/>
              </w:rPr>
            </w:pPr>
            <w:r>
              <w:rPr>
                <w:sz w:val="22"/>
                <w:szCs w:val="22"/>
              </w:rPr>
              <w:t>-</w:t>
            </w:r>
          </w:p>
        </w:tc>
      </w:tr>
      <w:tr w:rsidR="00C52005" w:rsidRPr="000A4A49" w:rsidTr="000A4A49">
        <w:trPr>
          <w:trHeight w:val="313"/>
        </w:trPr>
        <w:tc>
          <w:tcPr>
            <w:tcW w:w="1221" w:type="pct"/>
            <w:vAlign w:val="center"/>
          </w:tcPr>
          <w:p w:rsidR="00C52005" w:rsidRPr="000A4A49" w:rsidRDefault="00C52005" w:rsidP="000A4A49">
            <w:pPr>
              <w:spacing w:before="20" w:after="20"/>
              <w:ind w:left="57"/>
              <w:jc w:val="left"/>
              <w:rPr>
                <w:sz w:val="22"/>
                <w:szCs w:val="22"/>
              </w:rPr>
            </w:pPr>
            <w:r w:rsidRPr="000A4A49">
              <w:rPr>
                <w:sz w:val="22"/>
                <w:szCs w:val="22"/>
              </w:rPr>
              <w:t>Брянский р-н</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1"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Pr>
                <w:sz w:val="22"/>
                <w:szCs w:val="22"/>
              </w:rPr>
              <w:t>892</w:t>
            </w:r>
          </w:p>
        </w:tc>
        <w:tc>
          <w:tcPr>
            <w:tcW w:w="420" w:type="pct"/>
            <w:vAlign w:val="center"/>
          </w:tcPr>
          <w:p w:rsidR="00C52005" w:rsidRPr="000A4A49" w:rsidRDefault="00C52005" w:rsidP="00C52005">
            <w:pPr>
              <w:spacing w:before="20" w:after="20"/>
              <w:jc w:val="center"/>
              <w:rPr>
                <w:sz w:val="22"/>
                <w:szCs w:val="22"/>
              </w:rPr>
            </w:pPr>
            <w:r>
              <w:rPr>
                <w:sz w:val="22"/>
                <w:szCs w:val="22"/>
              </w:rPr>
              <w:t>4,7</w:t>
            </w:r>
          </w:p>
        </w:tc>
        <w:tc>
          <w:tcPr>
            <w:tcW w:w="419" w:type="pct"/>
            <w:vAlign w:val="center"/>
          </w:tcPr>
          <w:p w:rsidR="00C52005" w:rsidRPr="000A4A49" w:rsidRDefault="00C52005" w:rsidP="00C52005">
            <w:pPr>
              <w:spacing w:before="20" w:after="20"/>
              <w:jc w:val="center"/>
              <w:rPr>
                <w:sz w:val="22"/>
                <w:szCs w:val="22"/>
              </w:rPr>
            </w:pPr>
            <w:r>
              <w:rPr>
                <w:sz w:val="22"/>
                <w:szCs w:val="22"/>
              </w:rPr>
              <w:t>-</w:t>
            </w:r>
          </w:p>
        </w:tc>
      </w:tr>
      <w:tr w:rsidR="00C52005" w:rsidRPr="000A4A49" w:rsidTr="000A4A49">
        <w:trPr>
          <w:trHeight w:val="313"/>
        </w:trPr>
        <w:tc>
          <w:tcPr>
            <w:tcW w:w="1221" w:type="pct"/>
            <w:vAlign w:val="center"/>
          </w:tcPr>
          <w:p w:rsidR="00C52005" w:rsidRPr="000A4A49" w:rsidRDefault="00C52005" w:rsidP="000A4A49">
            <w:pPr>
              <w:spacing w:before="20" w:after="20"/>
              <w:ind w:left="57"/>
              <w:jc w:val="left"/>
              <w:rPr>
                <w:sz w:val="22"/>
                <w:szCs w:val="22"/>
              </w:rPr>
            </w:pPr>
            <w:r w:rsidRPr="000A4A49">
              <w:rPr>
                <w:sz w:val="22"/>
                <w:szCs w:val="22"/>
              </w:rPr>
              <w:t>Выгоничский р-н</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1"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Pr>
                <w:sz w:val="22"/>
                <w:szCs w:val="22"/>
              </w:rPr>
              <w:t>45</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w:t>
            </w:r>
          </w:p>
        </w:tc>
      </w:tr>
      <w:tr w:rsidR="00C52005" w:rsidRPr="000A4A49" w:rsidTr="000A4A49">
        <w:trPr>
          <w:trHeight w:val="313"/>
        </w:trPr>
        <w:tc>
          <w:tcPr>
            <w:tcW w:w="1221" w:type="pct"/>
            <w:vAlign w:val="center"/>
          </w:tcPr>
          <w:p w:rsidR="00C52005" w:rsidRPr="000A4A49" w:rsidRDefault="00C52005" w:rsidP="000A4A49">
            <w:pPr>
              <w:spacing w:before="20" w:after="20"/>
              <w:ind w:left="57"/>
              <w:jc w:val="left"/>
              <w:rPr>
                <w:sz w:val="22"/>
                <w:szCs w:val="22"/>
              </w:rPr>
            </w:pPr>
            <w:r w:rsidRPr="000A4A49">
              <w:rPr>
                <w:sz w:val="22"/>
                <w:szCs w:val="22"/>
              </w:rPr>
              <w:t>Дятьковский р-н</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918</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4,35</w:t>
            </w:r>
          </w:p>
        </w:tc>
        <w:tc>
          <w:tcPr>
            <w:tcW w:w="421"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954</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1,7</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Pr>
                <w:sz w:val="22"/>
                <w:szCs w:val="22"/>
              </w:rPr>
              <w:t>876</w:t>
            </w:r>
          </w:p>
        </w:tc>
        <w:tc>
          <w:tcPr>
            <w:tcW w:w="420" w:type="pct"/>
            <w:vAlign w:val="center"/>
          </w:tcPr>
          <w:p w:rsidR="00C52005" w:rsidRPr="000A4A49" w:rsidRDefault="00C52005" w:rsidP="00C52005">
            <w:pPr>
              <w:spacing w:before="20" w:after="20"/>
              <w:jc w:val="center"/>
              <w:rPr>
                <w:sz w:val="22"/>
                <w:szCs w:val="22"/>
              </w:rPr>
            </w:pPr>
            <w:r>
              <w:rPr>
                <w:sz w:val="22"/>
                <w:szCs w:val="22"/>
              </w:rPr>
              <w:t>1,2</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w:t>
            </w:r>
          </w:p>
        </w:tc>
      </w:tr>
      <w:tr w:rsidR="00C52005" w:rsidRPr="000A4A49" w:rsidTr="000A4A49">
        <w:trPr>
          <w:trHeight w:val="313"/>
        </w:trPr>
        <w:tc>
          <w:tcPr>
            <w:tcW w:w="1221" w:type="pct"/>
            <w:vAlign w:val="center"/>
          </w:tcPr>
          <w:p w:rsidR="00C52005" w:rsidRPr="000A4A49" w:rsidRDefault="00C52005" w:rsidP="000A4A49">
            <w:pPr>
              <w:spacing w:before="20" w:after="20"/>
              <w:ind w:left="57"/>
              <w:jc w:val="left"/>
              <w:rPr>
                <w:sz w:val="22"/>
                <w:szCs w:val="22"/>
              </w:rPr>
            </w:pPr>
            <w:r>
              <w:rPr>
                <w:sz w:val="22"/>
                <w:szCs w:val="22"/>
              </w:rPr>
              <w:t>г. </w:t>
            </w:r>
            <w:r w:rsidRPr="000A4A49">
              <w:rPr>
                <w:sz w:val="22"/>
                <w:szCs w:val="22"/>
              </w:rPr>
              <w:t>Сельцо</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60</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1"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60</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w:t>
            </w:r>
          </w:p>
        </w:tc>
      </w:tr>
      <w:tr w:rsidR="00C52005" w:rsidRPr="000A4A49" w:rsidTr="000A4A49">
        <w:trPr>
          <w:trHeight w:val="313"/>
        </w:trPr>
        <w:tc>
          <w:tcPr>
            <w:tcW w:w="1221" w:type="pct"/>
            <w:vAlign w:val="center"/>
          </w:tcPr>
          <w:p w:rsidR="00C52005" w:rsidRPr="000A4A49" w:rsidRDefault="00C52005" w:rsidP="000A4A49">
            <w:pPr>
              <w:spacing w:before="20" w:after="20"/>
              <w:ind w:left="57"/>
              <w:jc w:val="left"/>
              <w:rPr>
                <w:sz w:val="22"/>
                <w:szCs w:val="22"/>
              </w:rPr>
            </w:pPr>
            <w:r w:rsidRPr="000A4A49">
              <w:rPr>
                <w:sz w:val="22"/>
                <w:szCs w:val="22"/>
              </w:rPr>
              <w:t>Жуковский р-н</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1"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Pr>
                <w:sz w:val="22"/>
                <w:szCs w:val="22"/>
              </w:rPr>
              <w:t>100</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w:t>
            </w:r>
          </w:p>
        </w:tc>
      </w:tr>
      <w:tr w:rsidR="00C52005" w:rsidRPr="000A4A49" w:rsidTr="000A4A49">
        <w:trPr>
          <w:trHeight w:val="313"/>
        </w:trPr>
        <w:tc>
          <w:tcPr>
            <w:tcW w:w="1221" w:type="pct"/>
            <w:vAlign w:val="center"/>
          </w:tcPr>
          <w:p w:rsidR="00C52005" w:rsidRPr="000A4A49" w:rsidRDefault="00C52005" w:rsidP="000A4A49">
            <w:pPr>
              <w:spacing w:before="20" w:after="20"/>
              <w:ind w:left="57"/>
              <w:jc w:val="left"/>
              <w:rPr>
                <w:sz w:val="22"/>
                <w:szCs w:val="22"/>
              </w:rPr>
            </w:pPr>
            <w:r w:rsidRPr="000A4A49">
              <w:rPr>
                <w:sz w:val="22"/>
                <w:szCs w:val="22"/>
              </w:rPr>
              <w:t>Клетнянский р-н</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1"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w:t>
            </w:r>
          </w:p>
        </w:tc>
      </w:tr>
      <w:tr w:rsidR="00C52005" w:rsidRPr="000A4A49" w:rsidTr="000A4A49">
        <w:trPr>
          <w:trHeight w:val="313"/>
        </w:trPr>
        <w:tc>
          <w:tcPr>
            <w:tcW w:w="1221" w:type="pct"/>
            <w:vAlign w:val="center"/>
          </w:tcPr>
          <w:p w:rsidR="00C52005" w:rsidRPr="000A4A49" w:rsidRDefault="00C52005" w:rsidP="000A4A49">
            <w:pPr>
              <w:spacing w:before="20" w:after="20"/>
              <w:ind w:left="57"/>
              <w:jc w:val="left"/>
              <w:rPr>
                <w:sz w:val="22"/>
                <w:szCs w:val="22"/>
              </w:rPr>
            </w:pPr>
            <w:r w:rsidRPr="000A4A49">
              <w:rPr>
                <w:sz w:val="22"/>
                <w:szCs w:val="22"/>
              </w:rPr>
              <w:t>Рогнединский р-н</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1"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w:t>
            </w:r>
          </w:p>
        </w:tc>
      </w:tr>
      <w:tr w:rsidR="00C52005" w:rsidRPr="000A4A49" w:rsidTr="000A4A49">
        <w:trPr>
          <w:trHeight w:val="313"/>
        </w:trPr>
        <w:tc>
          <w:tcPr>
            <w:tcW w:w="1221" w:type="pct"/>
            <w:vAlign w:val="center"/>
          </w:tcPr>
          <w:p w:rsidR="00C52005" w:rsidRPr="000A4A49" w:rsidRDefault="00C52005" w:rsidP="000A4A49">
            <w:pPr>
              <w:spacing w:before="20" w:after="20"/>
              <w:ind w:left="57"/>
              <w:jc w:val="left"/>
              <w:rPr>
                <w:sz w:val="22"/>
                <w:szCs w:val="22"/>
              </w:rPr>
            </w:pPr>
            <w:r w:rsidRPr="000A4A49">
              <w:rPr>
                <w:sz w:val="22"/>
                <w:szCs w:val="22"/>
              </w:rPr>
              <w:t>Дубровский р-н</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1"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w:t>
            </w:r>
          </w:p>
        </w:tc>
      </w:tr>
      <w:tr w:rsidR="00C52005" w:rsidRPr="000A4A49" w:rsidTr="000A4A49">
        <w:trPr>
          <w:trHeight w:val="313"/>
        </w:trPr>
        <w:tc>
          <w:tcPr>
            <w:tcW w:w="1221" w:type="pct"/>
            <w:vAlign w:val="center"/>
          </w:tcPr>
          <w:p w:rsidR="00C52005" w:rsidRPr="000A4A49" w:rsidRDefault="00C52005" w:rsidP="000A4A49">
            <w:pPr>
              <w:spacing w:before="20" w:after="20"/>
              <w:ind w:left="57"/>
              <w:jc w:val="left"/>
              <w:rPr>
                <w:sz w:val="22"/>
                <w:szCs w:val="22"/>
              </w:rPr>
            </w:pPr>
            <w:r>
              <w:rPr>
                <w:sz w:val="22"/>
                <w:szCs w:val="22"/>
              </w:rPr>
              <w:t>г. </w:t>
            </w:r>
            <w:r w:rsidRPr="000A4A49">
              <w:rPr>
                <w:sz w:val="22"/>
                <w:szCs w:val="22"/>
              </w:rPr>
              <w:t>Новозыбков</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800</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1"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800</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Pr>
                <w:sz w:val="22"/>
                <w:szCs w:val="22"/>
              </w:rPr>
              <w:t>975</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w:t>
            </w:r>
          </w:p>
        </w:tc>
      </w:tr>
      <w:tr w:rsidR="00C52005" w:rsidRPr="000A4A49" w:rsidTr="000A4A49">
        <w:trPr>
          <w:trHeight w:val="313"/>
        </w:trPr>
        <w:tc>
          <w:tcPr>
            <w:tcW w:w="1221" w:type="pct"/>
            <w:vAlign w:val="center"/>
          </w:tcPr>
          <w:p w:rsidR="00C52005" w:rsidRPr="000A4A49" w:rsidRDefault="00C52005" w:rsidP="000A4A49">
            <w:pPr>
              <w:spacing w:before="20" w:after="20"/>
              <w:ind w:left="57"/>
              <w:jc w:val="left"/>
              <w:rPr>
                <w:sz w:val="22"/>
                <w:szCs w:val="22"/>
              </w:rPr>
            </w:pPr>
            <w:r w:rsidRPr="000A4A49">
              <w:rPr>
                <w:sz w:val="22"/>
                <w:szCs w:val="22"/>
              </w:rPr>
              <w:t>Новозыбковский р-н</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1"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w:t>
            </w:r>
          </w:p>
        </w:tc>
      </w:tr>
      <w:tr w:rsidR="00C52005" w:rsidRPr="000A4A49" w:rsidTr="000A4A49">
        <w:trPr>
          <w:trHeight w:val="313"/>
        </w:trPr>
        <w:tc>
          <w:tcPr>
            <w:tcW w:w="1221" w:type="pct"/>
            <w:vAlign w:val="center"/>
          </w:tcPr>
          <w:p w:rsidR="00C52005" w:rsidRPr="000A4A49" w:rsidRDefault="00C52005" w:rsidP="000A4A49">
            <w:pPr>
              <w:spacing w:before="20" w:after="20"/>
              <w:ind w:left="57"/>
              <w:jc w:val="left"/>
              <w:rPr>
                <w:sz w:val="22"/>
                <w:szCs w:val="22"/>
              </w:rPr>
            </w:pPr>
            <w:r w:rsidRPr="000A4A49">
              <w:rPr>
                <w:sz w:val="22"/>
                <w:szCs w:val="22"/>
              </w:rPr>
              <w:t>Злынковский р-н</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275</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1"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200</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Pr>
                <w:sz w:val="22"/>
                <w:szCs w:val="22"/>
              </w:rPr>
              <w:t>200</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w:t>
            </w:r>
          </w:p>
        </w:tc>
      </w:tr>
      <w:tr w:rsidR="00C52005" w:rsidRPr="000A4A49" w:rsidTr="000A4A49">
        <w:trPr>
          <w:trHeight w:val="313"/>
        </w:trPr>
        <w:tc>
          <w:tcPr>
            <w:tcW w:w="1221" w:type="pct"/>
            <w:vAlign w:val="center"/>
          </w:tcPr>
          <w:p w:rsidR="00C52005" w:rsidRPr="000A4A49" w:rsidRDefault="00C52005" w:rsidP="000A4A49">
            <w:pPr>
              <w:spacing w:before="20" w:after="20"/>
              <w:ind w:left="57"/>
              <w:jc w:val="left"/>
              <w:rPr>
                <w:sz w:val="22"/>
                <w:szCs w:val="22"/>
              </w:rPr>
            </w:pPr>
            <w:r w:rsidRPr="000A4A49">
              <w:rPr>
                <w:sz w:val="22"/>
                <w:szCs w:val="22"/>
              </w:rPr>
              <w:t>Климовский р-н</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200</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1"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200</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Pr>
                <w:sz w:val="22"/>
                <w:szCs w:val="22"/>
              </w:rPr>
              <w:t>200</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w:t>
            </w:r>
          </w:p>
        </w:tc>
      </w:tr>
      <w:tr w:rsidR="00C52005" w:rsidRPr="000A4A49" w:rsidTr="000A4A49">
        <w:trPr>
          <w:trHeight w:val="313"/>
        </w:trPr>
        <w:tc>
          <w:tcPr>
            <w:tcW w:w="1221" w:type="pct"/>
            <w:vAlign w:val="center"/>
          </w:tcPr>
          <w:p w:rsidR="00C52005" w:rsidRPr="000A4A49" w:rsidRDefault="00C52005" w:rsidP="000A4A49">
            <w:pPr>
              <w:spacing w:before="20" w:after="20"/>
              <w:ind w:left="57"/>
              <w:jc w:val="left"/>
              <w:rPr>
                <w:sz w:val="22"/>
                <w:szCs w:val="22"/>
              </w:rPr>
            </w:pPr>
            <w:r w:rsidRPr="000A4A49">
              <w:rPr>
                <w:sz w:val="22"/>
                <w:szCs w:val="22"/>
              </w:rPr>
              <w:t>Карачевский р-н</w:t>
            </w:r>
          </w:p>
        </w:tc>
        <w:tc>
          <w:tcPr>
            <w:tcW w:w="419" w:type="pct"/>
            <w:vAlign w:val="center"/>
          </w:tcPr>
          <w:p w:rsidR="00C52005" w:rsidRPr="000A4A49" w:rsidRDefault="00C52005" w:rsidP="00C52005">
            <w:pPr>
              <w:spacing w:before="20" w:after="20"/>
              <w:ind w:right="-92"/>
              <w:jc w:val="center"/>
              <w:rPr>
                <w:sz w:val="22"/>
                <w:szCs w:val="22"/>
              </w:rPr>
            </w:pPr>
            <w:r w:rsidRPr="000A4A49">
              <w:rPr>
                <w:sz w:val="22"/>
                <w:szCs w:val="22"/>
              </w:rPr>
              <w:t>1790</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1"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ind w:right="-77"/>
              <w:jc w:val="center"/>
              <w:rPr>
                <w:sz w:val="22"/>
                <w:szCs w:val="22"/>
              </w:rPr>
            </w:pPr>
            <w:r w:rsidRPr="000A4A49">
              <w:rPr>
                <w:sz w:val="22"/>
                <w:szCs w:val="22"/>
              </w:rPr>
              <w:t>2328</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Pr>
                <w:sz w:val="22"/>
                <w:szCs w:val="22"/>
              </w:rPr>
              <w:t>3105</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w:t>
            </w:r>
          </w:p>
        </w:tc>
      </w:tr>
      <w:tr w:rsidR="00C52005" w:rsidRPr="000A4A49" w:rsidTr="000A4A49">
        <w:trPr>
          <w:trHeight w:val="313"/>
        </w:trPr>
        <w:tc>
          <w:tcPr>
            <w:tcW w:w="1221" w:type="pct"/>
            <w:vAlign w:val="center"/>
          </w:tcPr>
          <w:p w:rsidR="00C52005" w:rsidRPr="000A4A49" w:rsidRDefault="00C52005" w:rsidP="000A4A49">
            <w:pPr>
              <w:spacing w:before="20" w:after="20"/>
              <w:ind w:left="57"/>
              <w:jc w:val="left"/>
              <w:rPr>
                <w:sz w:val="22"/>
                <w:szCs w:val="22"/>
              </w:rPr>
            </w:pPr>
            <w:r w:rsidRPr="000A4A49">
              <w:rPr>
                <w:sz w:val="22"/>
                <w:szCs w:val="22"/>
              </w:rPr>
              <w:t>Навлинский р-н</w:t>
            </w:r>
          </w:p>
        </w:tc>
        <w:tc>
          <w:tcPr>
            <w:tcW w:w="419" w:type="pct"/>
            <w:vAlign w:val="center"/>
          </w:tcPr>
          <w:p w:rsidR="00C52005" w:rsidRPr="000A4A49" w:rsidRDefault="00C52005" w:rsidP="00C52005">
            <w:pPr>
              <w:spacing w:before="20" w:after="20"/>
              <w:ind w:right="-92"/>
              <w:jc w:val="center"/>
              <w:rPr>
                <w:sz w:val="22"/>
                <w:szCs w:val="22"/>
              </w:rPr>
            </w:pPr>
            <w:r w:rsidRPr="000A4A49">
              <w:rPr>
                <w:sz w:val="22"/>
                <w:szCs w:val="22"/>
              </w:rPr>
              <w:t>1040</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1"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ind w:right="-77"/>
              <w:jc w:val="center"/>
              <w:rPr>
                <w:sz w:val="22"/>
                <w:szCs w:val="22"/>
              </w:rPr>
            </w:pPr>
            <w:r w:rsidRPr="000A4A49">
              <w:rPr>
                <w:sz w:val="22"/>
                <w:szCs w:val="22"/>
              </w:rPr>
              <w:t>968</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Pr>
                <w:sz w:val="22"/>
                <w:szCs w:val="22"/>
              </w:rPr>
              <w:t>928</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w:t>
            </w:r>
          </w:p>
        </w:tc>
      </w:tr>
      <w:tr w:rsidR="00C52005" w:rsidRPr="000A4A49" w:rsidTr="000A4A49">
        <w:trPr>
          <w:trHeight w:val="313"/>
        </w:trPr>
        <w:tc>
          <w:tcPr>
            <w:tcW w:w="1221" w:type="pct"/>
            <w:vAlign w:val="center"/>
          </w:tcPr>
          <w:p w:rsidR="00C52005" w:rsidRPr="000A4A49" w:rsidRDefault="00C52005" w:rsidP="000A4A49">
            <w:pPr>
              <w:spacing w:before="20" w:after="20"/>
              <w:ind w:left="57"/>
              <w:jc w:val="left"/>
              <w:rPr>
                <w:sz w:val="22"/>
                <w:szCs w:val="22"/>
              </w:rPr>
            </w:pPr>
            <w:r w:rsidRPr="000A4A49">
              <w:rPr>
                <w:sz w:val="22"/>
                <w:szCs w:val="22"/>
              </w:rPr>
              <w:t>Трубчевский р-н</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25</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1"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24</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Pr>
                <w:sz w:val="22"/>
                <w:szCs w:val="22"/>
              </w:rPr>
              <w:t>23</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w:t>
            </w:r>
          </w:p>
        </w:tc>
      </w:tr>
      <w:tr w:rsidR="00C52005" w:rsidRPr="000A4A49" w:rsidTr="000A4A49">
        <w:trPr>
          <w:trHeight w:val="313"/>
        </w:trPr>
        <w:tc>
          <w:tcPr>
            <w:tcW w:w="1221" w:type="pct"/>
            <w:vAlign w:val="center"/>
          </w:tcPr>
          <w:p w:rsidR="00C52005" w:rsidRPr="000A4A49" w:rsidRDefault="00C52005" w:rsidP="000A4A49">
            <w:pPr>
              <w:spacing w:before="20" w:after="20"/>
              <w:ind w:left="57"/>
              <w:jc w:val="left"/>
              <w:rPr>
                <w:sz w:val="22"/>
                <w:szCs w:val="22"/>
              </w:rPr>
            </w:pPr>
            <w:r w:rsidRPr="000A4A49">
              <w:rPr>
                <w:sz w:val="22"/>
                <w:szCs w:val="22"/>
              </w:rPr>
              <w:t>Почепский р-н</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45</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11,1</w:t>
            </w:r>
          </w:p>
        </w:tc>
        <w:tc>
          <w:tcPr>
            <w:tcW w:w="421"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30</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3,3</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Pr>
                <w:sz w:val="22"/>
                <w:szCs w:val="22"/>
              </w:rPr>
              <w:t>34</w:t>
            </w:r>
          </w:p>
        </w:tc>
        <w:tc>
          <w:tcPr>
            <w:tcW w:w="420" w:type="pct"/>
            <w:vAlign w:val="center"/>
          </w:tcPr>
          <w:p w:rsidR="00C52005" w:rsidRPr="000A4A49" w:rsidRDefault="00C52005" w:rsidP="00C52005">
            <w:pPr>
              <w:spacing w:before="20" w:after="20"/>
              <w:jc w:val="center"/>
              <w:rPr>
                <w:sz w:val="22"/>
                <w:szCs w:val="22"/>
              </w:rPr>
            </w:pPr>
            <w:r>
              <w:rPr>
                <w:sz w:val="22"/>
                <w:szCs w:val="22"/>
              </w:rPr>
              <w:t>-</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w:t>
            </w:r>
          </w:p>
        </w:tc>
      </w:tr>
      <w:tr w:rsidR="00C52005" w:rsidRPr="000A4A49" w:rsidTr="000A4A49">
        <w:trPr>
          <w:trHeight w:val="313"/>
        </w:trPr>
        <w:tc>
          <w:tcPr>
            <w:tcW w:w="1221" w:type="pct"/>
            <w:vAlign w:val="center"/>
          </w:tcPr>
          <w:p w:rsidR="00C52005" w:rsidRPr="000A4A49" w:rsidRDefault="00C52005" w:rsidP="000A4A49">
            <w:pPr>
              <w:spacing w:before="20" w:after="20"/>
              <w:ind w:left="57"/>
              <w:jc w:val="left"/>
              <w:rPr>
                <w:sz w:val="22"/>
                <w:szCs w:val="22"/>
              </w:rPr>
            </w:pPr>
            <w:r w:rsidRPr="000A4A49">
              <w:rPr>
                <w:sz w:val="22"/>
                <w:szCs w:val="22"/>
              </w:rPr>
              <w:t>Погарский р-н</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20</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1"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24</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Pr>
                <w:sz w:val="22"/>
                <w:szCs w:val="22"/>
              </w:rPr>
              <w:t>24</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w:t>
            </w:r>
          </w:p>
        </w:tc>
      </w:tr>
      <w:tr w:rsidR="00C52005" w:rsidRPr="000A4A49" w:rsidTr="000A4A49">
        <w:trPr>
          <w:trHeight w:val="313"/>
        </w:trPr>
        <w:tc>
          <w:tcPr>
            <w:tcW w:w="1221" w:type="pct"/>
            <w:vAlign w:val="center"/>
          </w:tcPr>
          <w:p w:rsidR="00C52005" w:rsidRPr="000A4A49" w:rsidRDefault="00C52005" w:rsidP="000A4A49">
            <w:pPr>
              <w:spacing w:before="20" w:after="20"/>
              <w:ind w:left="57"/>
              <w:jc w:val="left"/>
              <w:rPr>
                <w:sz w:val="22"/>
                <w:szCs w:val="22"/>
              </w:rPr>
            </w:pPr>
            <w:r w:rsidRPr="000A4A49">
              <w:rPr>
                <w:sz w:val="22"/>
                <w:szCs w:val="22"/>
              </w:rPr>
              <w:t>Жирятинский р-н</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25</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1"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22</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w:t>
            </w:r>
          </w:p>
        </w:tc>
      </w:tr>
      <w:tr w:rsidR="00C52005" w:rsidRPr="000A4A49" w:rsidTr="000A4A49">
        <w:trPr>
          <w:trHeight w:val="313"/>
        </w:trPr>
        <w:tc>
          <w:tcPr>
            <w:tcW w:w="1221" w:type="pct"/>
            <w:vAlign w:val="center"/>
          </w:tcPr>
          <w:p w:rsidR="00C52005" w:rsidRPr="000A4A49" w:rsidRDefault="00C52005" w:rsidP="000A4A49">
            <w:pPr>
              <w:spacing w:before="20" w:after="20"/>
              <w:ind w:left="57"/>
              <w:jc w:val="left"/>
              <w:rPr>
                <w:sz w:val="22"/>
                <w:szCs w:val="22"/>
              </w:rPr>
            </w:pPr>
            <w:r w:rsidRPr="000A4A49">
              <w:rPr>
                <w:sz w:val="22"/>
                <w:szCs w:val="22"/>
              </w:rPr>
              <w:t>Суземский р-н</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1"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w:t>
            </w:r>
          </w:p>
        </w:tc>
      </w:tr>
      <w:tr w:rsidR="00C52005" w:rsidRPr="000A4A49" w:rsidTr="000A4A49">
        <w:trPr>
          <w:trHeight w:val="313"/>
        </w:trPr>
        <w:tc>
          <w:tcPr>
            <w:tcW w:w="1221" w:type="pct"/>
            <w:vAlign w:val="center"/>
          </w:tcPr>
          <w:p w:rsidR="00C52005" w:rsidRPr="000A4A49" w:rsidRDefault="00C52005" w:rsidP="000A4A49">
            <w:pPr>
              <w:spacing w:before="20" w:after="20"/>
              <w:ind w:left="57"/>
              <w:jc w:val="left"/>
              <w:rPr>
                <w:sz w:val="22"/>
                <w:szCs w:val="22"/>
              </w:rPr>
            </w:pPr>
            <w:r w:rsidRPr="000A4A49">
              <w:rPr>
                <w:sz w:val="22"/>
                <w:szCs w:val="22"/>
              </w:rPr>
              <w:t>Севский р-н</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1"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w:t>
            </w:r>
          </w:p>
        </w:tc>
      </w:tr>
      <w:tr w:rsidR="00C52005" w:rsidRPr="000A4A49" w:rsidTr="000A4A49">
        <w:trPr>
          <w:trHeight w:val="313"/>
        </w:trPr>
        <w:tc>
          <w:tcPr>
            <w:tcW w:w="1221" w:type="pct"/>
            <w:vAlign w:val="center"/>
          </w:tcPr>
          <w:p w:rsidR="00C52005" w:rsidRPr="000A4A49" w:rsidRDefault="00C52005" w:rsidP="000A4A49">
            <w:pPr>
              <w:spacing w:before="20" w:after="20"/>
              <w:ind w:left="57"/>
              <w:jc w:val="left"/>
              <w:rPr>
                <w:sz w:val="22"/>
                <w:szCs w:val="22"/>
              </w:rPr>
            </w:pPr>
            <w:r w:rsidRPr="000A4A49">
              <w:rPr>
                <w:sz w:val="22"/>
                <w:szCs w:val="22"/>
              </w:rPr>
              <w:t>Комаричский р-н</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1"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w:t>
            </w:r>
          </w:p>
        </w:tc>
      </w:tr>
      <w:tr w:rsidR="00C52005" w:rsidRPr="000A4A49" w:rsidTr="000A4A49">
        <w:trPr>
          <w:trHeight w:val="313"/>
        </w:trPr>
        <w:tc>
          <w:tcPr>
            <w:tcW w:w="1221" w:type="pct"/>
            <w:vAlign w:val="center"/>
          </w:tcPr>
          <w:p w:rsidR="00C52005" w:rsidRPr="000A4A49" w:rsidRDefault="00C52005" w:rsidP="000A4A49">
            <w:pPr>
              <w:spacing w:before="20" w:after="20"/>
              <w:ind w:left="57"/>
              <w:jc w:val="left"/>
              <w:rPr>
                <w:sz w:val="22"/>
                <w:szCs w:val="22"/>
              </w:rPr>
            </w:pPr>
            <w:r w:rsidRPr="000A4A49">
              <w:rPr>
                <w:sz w:val="22"/>
                <w:szCs w:val="22"/>
              </w:rPr>
              <w:t>Брасовский р-н</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1"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w:t>
            </w:r>
          </w:p>
        </w:tc>
      </w:tr>
      <w:tr w:rsidR="00C52005" w:rsidRPr="000A4A49" w:rsidTr="000A4A49">
        <w:trPr>
          <w:trHeight w:val="313"/>
        </w:trPr>
        <w:tc>
          <w:tcPr>
            <w:tcW w:w="1221" w:type="pct"/>
            <w:vAlign w:val="center"/>
          </w:tcPr>
          <w:p w:rsidR="00C52005" w:rsidRPr="000A4A49" w:rsidRDefault="00C52005" w:rsidP="000A4A49">
            <w:pPr>
              <w:spacing w:before="20" w:after="20"/>
              <w:ind w:left="57"/>
              <w:jc w:val="left"/>
              <w:rPr>
                <w:sz w:val="22"/>
                <w:szCs w:val="22"/>
              </w:rPr>
            </w:pPr>
            <w:r w:rsidRPr="000A4A49">
              <w:rPr>
                <w:sz w:val="22"/>
                <w:szCs w:val="22"/>
              </w:rPr>
              <w:t>Унечский р-н</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613</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1"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595</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Pr>
                <w:sz w:val="22"/>
                <w:szCs w:val="22"/>
              </w:rPr>
              <w:t>600</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w:t>
            </w:r>
          </w:p>
        </w:tc>
      </w:tr>
      <w:tr w:rsidR="00C52005" w:rsidRPr="000A4A49" w:rsidTr="000A4A49">
        <w:trPr>
          <w:trHeight w:val="313"/>
        </w:trPr>
        <w:tc>
          <w:tcPr>
            <w:tcW w:w="1221" w:type="pct"/>
            <w:vAlign w:val="center"/>
          </w:tcPr>
          <w:p w:rsidR="00C52005" w:rsidRPr="000A4A49" w:rsidRDefault="00C52005" w:rsidP="000A4A49">
            <w:pPr>
              <w:spacing w:before="20" w:after="20"/>
              <w:ind w:left="57"/>
              <w:jc w:val="left"/>
              <w:rPr>
                <w:sz w:val="22"/>
                <w:szCs w:val="22"/>
              </w:rPr>
            </w:pPr>
            <w:r w:rsidRPr="000A4A49">
              <w:rPr>
                <w:sz w:val="22"/>
                <w:szCs w:val="22"/>
              </w:rPr>
              <w:t>Стародубский р-н</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456</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1"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322</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Pr>
                <w:sz w:val="22"/>
                <w:szCs w:val="22"/>
              </w:rPr>
              <w:t>294</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w:t>
            </w:r>
          </w:p>
        </w:tc>
      </w:tr>
      <w:tr w:rsidR="00C52005" w:rsidRPr="000A4A49" w:rsidTr="000A4A49">
        <w:trPr>
          <w:trHeight w:val="313"/>
        </w:trPr>
        <w:tc>
          <w:tcPr>
            <w:tcW w:w="1221" w:type="pct"/>
            <w:vAlign w:val="center"/>
          </w:tcPr>
          <w:p w:rsidR="00C52005" w:rsidRPr="000A4A49" w:rsidRDefault="00C52005" w:rsidP="000A4A49">
            <w:pPr>
              <w:spacing w:before="20" w:after="20"/>
              <w:ind w:left="57"/>
              <w:jc w:val="left"/>
              <w:rPr>
                <w:sz w:val="22"/>
                <w:szCs w:val="22"/>
              </w:rPr>
            </w:pPr>
            <w:r w:rsidRPr="000A4A49">
              <w:rPr>
                <w:sz w:val="22"/>
                <w:szCs w:val="22"/>
              </w:rPr>
              <w:t>Мглинский р-н</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271</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1"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218</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w:t>
            </w:r>
          </w:p>
        </w:tc>
      </w:tr>
      <w:tr w:rsidR="00C52005" w:rsidRPr="000A4A49" w:rsidTr="000A4A49">
        <w:trPr>
          <w:trHeight w:val="313"/>
        </w:trPr>
        <w:tc>
          <w:tcPr>
            <w:tcW w:w="1221" w:type="pct"/>
            <w:vAlign w:val="center"/>
          </w:tcPr>
          <w:p w:rsidR="00C52005" w:rsidRPr="000A4A49" w:rsidRDefault="00C52005" w:rsidP="000A4A49">
            <w:pPr>
              <w:spacing w:before="20" w:after="20"/>
              <w:ind w:left="57"/>
              <w:jc w:val="left"/>
              <w:rPr>
                <w:sz w:val="22"/>
                <w:szCs w:val="22"/>
              </w:rPr>
            </w:pPr>
            <w:r w:rsidRPr="000A4A49">
              <w:rPr>
                <w:sz w:val="22"/>
                <w:szCs w:val="22"/>
              </w:rPr>
              <w:t>Суражский р-н</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678</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1"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253</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Pr>
                <w:sz w:val="22"/>
                <w:szCs w:val="22"/>
              </w:rPr>
              <w:t>265</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w:t>
            </w:r>
          </w:p>
        </w:tc>
      </w:tr>
      <w:tr w:rsidR="00C52005" w:rsidRPr="000A4A49" w:rsidTr="000A4A49">
        <w:trPr>
          <w:trHeight w:val="313"/>
        </w:trPr>
        <w:tc>
          <w:tcPr>
            <w:tcW w:w="1221" w:type="pct"/>
            <w:vAlign w:val="center"/>
          </w:tcPr>
          <w:p w:rsidR="00C52005" w:rsidRPr="000A4A49" w:rsidRDefault="00C52005" w:rsidP="000A4A49">
            <w:pPr>
              <w:spacing w:before="20" w:after="20"/>
              <w:ind w:left="57"/>
              <w:jc w:val="left"/>
              <w:rPr>
                <w:sz w:val="22"/>
                <w:szCs w:val="22"/>
              </w:rPr>
            </w:pPr>
            <w:r>
              <w:rPr>
                <w:sz w:val="22"/>
                <w:szCs w:val="22"/>
              </w:rPr>
              <w:t>г. </w:t>
            </w:r>
            <w:r w:rsidRPr="000A4A49">
              <w:rPr>
                <w:sz w:val="22"/>
                <w:szCs w:val="22"/>
              </w:rPr>
              <w:t>Клинцы</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450</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1"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725</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Pr>
                <w:sz w:val="22"/>
                <w:szCs w:val="22"/>
              </w:rPr>
              <w:t>995</w:t>
            </w:r>
          </w:p>
        </w:tc>
        <w:tc>
          <w:tcPr>
            <w:tcW w:w="420" w:type="pct"/>
            <w:vAlign w:val="center"/>
          </w:tcPr>
          <w:p w:rsidR="00C52005" w:rsidRPr="000A4A49" w:rsidRDefault="00C52005" w:rsidP="00C52005">
            <w:pPr>
              <w:spacing w:before="20" w:after="20"/>
              <w:jc w:val="center"/>
              <w:rPr>
                <w:sz w:val="22"/>
                <w:szCs w:val="22"/>
              </w:rPr>
            </w:pPr>
            <w:r>
              <w:rPr>
                <w:sz w:val="22"/>
                <w:szCs w:val="22"/>
              </w:rPr>
              <w:t>2,3</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w:t>
            </w:r>
          </w:p>
        </w:tc>
      </w:tr>
      <w:tr w:rsidR="00C52005" w:rsidRPr="000A4A49" w:rsidTr="000A4A49">
        <w:trPr>
          <w:trHeight w:val="313"/>
        </w:trPr>
        <w:tc>
          <w:tcPr>
            <w:tcW w:w="1221" w:type="pct"/>
            <w:vAlign w:val="center"/>
          </w:tcPr>
          <w:p w:rsidR="00C52005" w:rsidRPr="000A4A49" w:rsidRDefault="00C52005" w:rsidP="000A4A49">
            <w:pPr>
              <w:spacing w:before="20" w:after="20"/>
              <w:ind w:left="57"/>
              <w:jc w:val="left"/>
              <w:rPr>
                <w:sz w:val="22"/>
                <w:szCs w:val="22"/>
              </w:rPr>
            </w:pPr>
            <w:r w:rsidRPr="000A4A49">
              <w:rPr>
                <w:sz w:val="22"/>
                <w:szCs w:val="22"/>
              </w:rPr>
              <w:t>Клинцовский р-н</w:t>
            </w:r>
          </w:p>
        </w:tc>
        <w:tc>
          <w:tcPr>
            <w:tcW w:w="419" w:type="pct"/>
            <w:vAlign w:val="center"/>
          </w:tcPr>
          <w:p w:rsidR="00C52005" w:rsidRPr="000A4A49" w:rsidRDefault="00C52005" w:rsidP="000A4A49">
            <w:pPr>
              <w:spacing w:before="20" w:after="20"/>
              <w:jc w:val="center"/>
              <w:rPr>
                <w:sz w:val="22"/>
                <w:szCs w:val="22"/>
              </w:rPr>
            </w:pPr>
            <w:r w:rsidRPr="000A4A49">
              <w:rPr>
                <w:sz w:val="22"/>
                <w:szCs w:val="22"/>
              </w:rPr>
              <w:t>-</w:t>
            </w:r>
          </w:p>
        </w:tc>
        <w:tc>
          <w:tcPr>
            <w:tcW w:w="420" w:type="pct"/>
            <w:vAlign w:val="center"/>
          </w:tcPr>
          <w:p w:rsidR="00C52005" w:rsidRPr="000A4A49" w:rsidRDefault="00C52005" w:rsidP="000A4A49">
            <w:pPr>
              <w:spacing w:before="20" w:after="20"/>
              <w:jc w:val="center"/>
              <w:rPr>
                <w:sz w:val="22"/>
                <w:szCs w:val="22"/>
              </w:rPr>
            </w:pPr>
            <w:r w:rsidRPr="000A4A49">
              <w:rPr>
                <w:sz w:val="22"/>
                <w:szCs w:val="22"/>
              </w:rPr>
              <w:t>-</w:t>
            </w:r>
          </w:p>
        </w:tc>
        <w:tc>
          <w:tcPr>
            <w:tcW w:w="421" w:type="pct"/>
            <w:vAlign w:val="center"/>
          </w:tcPr>
          <w:p w:rsidR="00C52005" w:rsidRPr="000A4A49" w:rsidRDefault="00C52005" w:rsidP="000A4A49">
            <w:pPr>
              <w:spacing w:before="20" w:after="20"/>
              <w:jc w:val="center"/>
              <w:rPr>
                <w:sz w:val="22"/>
                <w:szCs w:val="22"/>
              </w:rPr>
            </w:pPr>
            <w:r w:rsidRPr="000A4A49">
              <w:rPr>
                <w:sz w:val="22"/>
                <w:szCs w:val="22"/>
              </w:rPr>
              <w:t>-</w:t>
            </w:r>
          </w:p>
        </w:tc>
        <w:tc>
          <w:tcPr>
            <w:tcW w:w="420" w:type="pct"/>
            <w:vAlign w:val="center"/>
          </w:tcPr>
          <w:p w:rsidR="00C52005" w:rsidRPr="000A4A49" w:rsidRDefault="00C52005" w:rsidP="000A4A49">
            <w:pPr>
              <w:spacing w:before="20" w:after="20"/>
              <w:jc w:val="center"/>
              <w:rPr>
                <w:sz w:val="22"/>
                <w:szCs w:val="22"/>
              </w:rPr>
            </w:pPr>
            <w:r w:rsidRPr="000A4A49">
              <w:rPr>
                <w:sz w:val="22"/>
                <w:szCs w:val="22"/>
              </w:rPr>
              <w:t>-</w:t>
            </w:r>
          </w:p>
        </w:tc>
        <w:tc>
          <w:tcPr>
            <w:tcW w:w="420" w:type="pct"/>
            <w:vAlign w:val="center"/>
          </w:tcPr>
          <w:p w:rsidR="00C52005" w:rsidRPr="000A4A49" w:rsidRDefault="00C52005" w:rsidP="000A4A49">
            <w:pPr>
              <w:spacing w:before="20" w:after="20"/>
              <w:jc w:val="center"/>
              <w:rPr>
                <w:sz w:val="22"/>
                <w:szCs w:val="22"/>
              </w:rPr>
            </w:pPr>
            <w:r w:rsidRPr="000A4A49">
              <w:rPr>
                <w:sz w:val="22"/>
                <w:szCs w:val="22"/>
              </w:rPr>
              <w:t>-</w:t>
            </w:r>
          </w:p>
        </w:tc>
        <w:tc>
          <w:tcPr>
            <w:tcW w:w="420" w:type="pct"/>
            <w:vAlign w:val="center"/>
          </w:tcPr>
          <w:p w:rsidR="00C52005" w:rsidRPr="000A4A49" w:rsidRDefault="00C52005" w:rsidP="000A4A49">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Pr>
                <w:sz w:val="22"/>
                <w:szCs w:val="22"/>
              </w:rPr>
              <w:t>60</w:t>
            </w:r>
          </w:p>
        </w:tc>
        <w:tc>
          <w:tcPr>
            <w:tcW w:w="420" w:type="pct"/>
            <w:vAlign w:val="center"/>
          </w:tcPr>
          <w:p w:rsidR="00C52005" w:rsidRPr="000A4A49" w:rsidRDefault="00C52005" w:rsidP="00C52005">
            <w:pPr>
              <w:spacing w:before="20" w:after="20"/>
              <w:jc w:val="center"/>
              <w:rPr>
                <w:sz w:val="22"/>
                <w:szCs w:val="22"/>
              </w:rPr>
            </w:pPr>
            <w:r>
              <w:rPr>
                <w:sz w:val="22"/>
                <w:szCs w:val="22"/>
              </w:rPr>
              <w:t>11,6</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w:t>
            </w:r>
          </w:p>
        </w:tc>
      </w:tr>
      <w:tr w:rsidR="00C52005" w:rsidRPr="000A4A49" w:rsidTr="000A4A49">
        <w:trPr>
          <w:trHeight w:val="313"/>
        </w:trPr>
        <w:tc>
          <w:tcPr>
            <w:tcW w:w="1221" w:type="pct"/>
            <w:vAlign w:val="center"/>
          </w:tcPr>
          <w:p w:rsidR="00C52005" w:rsidRPr="000A4A49" w:rsidRDefault="00C52005" w:rsidP="000A4A49">
            <w:pPr>
              <w:spacing w:before="20" w:after="20"/>
              <w:ind w:left="57"/>
              <w:jc w:val="left"/>
              <w:rPr>
                <w:sz w:val="22"/>
                <w:szCs w:val="22"/>
              </w:rPr>
            </w:pPr>
            <w:r w:rsidRPr="000A4A49">
              <w:rPr>
                <w:sz w:val="22"/>
                <w:szCs w:val="22"/>
              </w:rPr>
              <w:t>Гордеевский р-н</w:t>
            </w:r>
          </w:p>
        </w:tc>
        <w:tc>
          <w:tcPr>
            <w:tcW w:w="419" w:type="pct"/>
            <w:vAlign w:val="center"/>
          </w:tcPr>
          <w:p w:rsidR="00C52005" w:rsidRPr="000A4A49" w:rsidRDefault="00C52005" w:rsidP="000A4A49">
            <w:pPr>
              <w:spacing w:before="20" w:after="20"/>
              <w:jc w:val="center"/>
              <w:rPr>
                <w:sz w:val="22"/>
                <w:szCs w:val="22"/>
              </w:rPr>
            </w:pPr>
            <w:r w:rsidRPr="000A4A49">
              <w:rPr>
                <w:sz w:val="22"/>
                <w:szCs w:val="22"/>
              </w:rPr>
              <w:t>-</w:t>
            </w:r>
          </w:p>
        </w:tc>
        <w:tc>
          <w:tcPr>
            <w:tcW w:w="420" w:type="pct"/>
            <w:vAlign w:val="center"/>
          </w:tcPr>
          <w:p w:rsidR="00C52005" w:rsidRPr="000A4A49" w:rsidRDefault="00C52005" w:rsidP="000A4A49">
            <w:pPr>
              <w:spacing w:before="20" w:after="20"/>
              <w:jc w:val="center"/>
              <w:rPr>
                <w:sz w:val="22"/>
                <w:szCs w:val="22"/>
              </w:rPr>
            </w:pPr>
            <w:r w:rsidRPr="000A4A49">
              <w:rPr>
                <w:sz w:val="22"/>
                <w:szCs w:val="22"/>
              </w:rPr>
              <w:t>-</w:t>
            </w:r>
          </w:p>
        </w:tc>
        <w:tc>
          <w:tcPr>
            <w:tcW w:w="421" w:type="pct"/>
            <w:vAlign w:val="center"/>
          </w:tcPr>
          <w:p w:rsidR="00C52005" w:rsidRPr="000A4A49" w:rsidRDefault="00C52005" w:rsidP="000A4A49">
            <w:pPr>
              <w:spacing w:before="20" w:after="20"/>
              <w:jc w:val="center"/>
              <w:rPr>
                <w:sz w:val="22"/>
                <w:szCs w:val="22"/>
              </w:rPr>
            </w:pPr>
            <w:r w:rsidRPr="000A4A49">
              <w:rPr>
                <w:sz w:val="22"/>
                <w:szCs w:val="22"/>
              </w:rPr>
              <w:t>-</w:t>
            </w:r>
          </w:p>
        </w:tc>
        <w:tc>
          <w:tcPr>
            <w:tcW w:w="420" w:type="pct"/>
            <w:vAlign w:val="center"/>
          </w:tcPr>
          <w:p w:rsidR="00C52005" w:rsidRPr="000A4A49" w:rsidRDefault="00C52005" w:rsidP="000A4A49">
            <w:pPr>
              <w:spacing w:before="20" w:after="20"/>
              <w:jc w:val="center"/>
              <w:rPr>
                <w:sz w:val="22"/>
                <w:szCs w:val="22"/>
              </w:rPr>
            </w:pPr>
            <w:r w:rsidRPr="000A4A49">
              <w:rPr>
                <w:sz w:val="22"/>
                <w:szCs w:val="22"/>
              </w:rPr>
              <w:t>-</w:t>
            </w:r>
          </w:p>
        </w:tc>
        <w:tc>
          <w:tcPr>
            <w:tcW w:w="420" w:type="pct"/>
            <w:vAlign w:val="center"/>
          </w:tcPr>
          <w:p w:rsidR="00C52005" w:rsidRPr="000A4A49" w:rsidRDefault="00C52005" w:rsidP="000A4A49">
            <w:pPr>
              <w:spacing w:before="20" w:after="20"/>
              <w:jc w:val="center"/>
              <w:rPr>
                <w:sz w:val="22"/>
                <w:szCs w:val="22"/>
              </w:rPr>
            </w:pPr>
            <w:r w:rsidRPr="000A4A49">
              <w:rPr>
                <w:sz w:val="22"/>
                <w:szCs w:val="22"/>
              </w:rPr>
              <w:t>-</w:t>
            </w:r>
          </w:p>
        </w:tc>
        <w:tc>
          <w:tcPr>
            <w:tcW w:w="420" w:type="pct"/>
            <w:vAlign w:val="center"/>
          </w:tcPr>
          <w:p w:rsidR="00C52005" w:rsidRPr="000A4A49" w:rsidRDefault="00C52005" w:rsidP="000A4A49">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w:t>
            </w:r>
          </w:p>
        </w:tc>
      </w:tr>
      <w:tr w:rsidR="00C52005" w:rsidRPr="000A4A49" w:rsidTr="000A4A49">
        <w:trPr>
          <w:trHeight w:val="313"/>
        </w:trPr>
        <w:tc>
          <w:tcPr>
            <w:tcW w:w="1221" w:type="pct"/>
            <w:vAlign w:val="center"/>
          </w:tcPr>
          <w:p w:rsidR="00C52005" w:rsidRPr="000A4A49" w:rsidRDefault="00C52005" w:rsidP="000A4A49">
            <w:pPr>
              <w:spacing w:before="20" w:after="20"/>
              <w:ind w:left="57"/>
              <w:jc w:val="left"/>
              <w:rPr>
                <w:sz w:val="22"/>
                <w:szCs w:val="22"/>
              </w:rPr>
            </w:pPr>
            <w:r w:rsidRPr="000A4A49">
              <w:rPr>
                <w:sz w:val="22"/>
                <w:szCs w:val="22"/>
              </w:rPr>
              <w:t>Красногорский р-н</w:t>
            </w:r>
          </w:p>
        </w:tc>
        <w:tc>
          <w:tcPr>
            <w:tcW w:w="419" w:type="pct"/>
            <w:vAlign w:val="center"/>
          </w:tcPr>
          <w:p w:rsidR="00C52005" w:rsidRPr="000A4A49" w:rsidRDefault="00C52005" w:rsidP="000A4A49">
            <w:pPr>
              <w:spacing w:before="20" w:after="20"/>
              <w:jc w:val="center"/>
              <w:rPr>
                <w:sz w:val="22"/>
                <w:szCs w:val="22"/>
              </w:rPr>
            </w:pPr>
            <w:r w:rsidRPr="000A4A49">
              <w:rPr>
                <w:sz w:val="22"/>
                <w:szCs w:val="22"/>
              </w:rPr>
              <w:t>-</w:t>
            </w:r>
          </w:p>
        </w:tc>
        <w:tc>
          <w:tcPr>
            <w:tcW w:w="420" w:type="pct"/>
            <w:vAlign w:val="center"/>
          </w:tcPr>
          <w:p w:rsidR="00C52005" w:rsidRPr="000A4A49" w:rsidRDefault="00C52005" w:rsidP="000A4A49">
            <w:pPr>
              <w:spacing w:before="20" w:after="20"/>
              <w:jc w:val="center"/>
              <w:rPr>
                <w:sz w:val="22"/>
                <w:szCs w:val="22"/>
              </w:rPr>
            </w:pPr>
            <w:r w:rsidRPr="000A4A49">
              <w:rPr>
                <w:sz w:val="22"/>
                <w:szCs w:val="22"/>
              </w:rPr>
              <w:t>-</w:t>
            </w:r>
          </w:p>
        </w:tc>
        <w:tc>
          <w:tcPr>
            <w:tcW w:w="421" w:type="pct"/>
            <w:vAlign w:val="center"/>
          </w:tcPr>
          <w:p w:rsidR="00C52005" w:rsidRPr="000A4A49" w:rsidRDefault="00C52005" w:rsidP="000A4A49">
            <w:pPr>
              <w:spacing w:before="20" w:after="20"/>
              <w:jc w:val="center"/>
              <w:rPr>
                <w:sz w:val="22"/>
                <w:szCs w:val="22"/>
              </w:rPr>
            </w:pPr>
            <w:r w:rsidRPr="000A4A49">
              <w:rPr>
                <w:sz w:val="22"/>
                <w:szCs w:val="22"/>
              </w:rPr>
              <w:t>-</w:t>
            </w:r>
          </w:p>
        </w:tc>
        <w:tc>
          <w:tcPr>
            <w:tcW w:w="420" w:type="pct"/>
            <w:vAlign w:val="center"/>
          </w:tcPr>
          <w:p w:rsidR="00C52005" w:rsidRPr="000A4A49" w:rsidRDefault="00C52005" w:rsidP="000A4A49">
            <w:pPr>
              <w:spacing w:before="20" w:after="20"/>
              <w:jc w:val="center"/>
              <w:rPr>
                <w:sz w:val="22"/>
                <w:szCs w:val="22"/>
              </w:rPr>
            </w:pPr>
            <w:r w:rsidRPr="000A4A49">
              <w:rPr>
                <w:sz w:val="22"/>
                <w:szCs w:val="22"/>
              </w:rPr>
              <w:t>-</w:t>
            </w:r>
          </w:p>
        </w:tc>
        <w:tc>
          <w:tcPr>
            <w:tcW w:w="420" w:type="pct"/>
            <w:vAlign w:val="center"/>
          </w:tcPr>
          <w:p w:rsidR="00C52005" w:rsidRPr="000A4A49" w:rsidRDefault="00C52005" w:rsidP="000A4A49">
            <w:pPr>
              <w:spacing w:before="20" w:after="20"/>
              <w:jc w:val="center"/>
              <w:rPr>
                <w:sz w:val="22"/>
                <w:szCs w:val="22"/>
              </w:rPr>
            </w:pPr>
            <w:r w:rsidRPr="000A4A49">
              <w:rPr>
                <w:sz w:val="22"/>
                <w:szCs w:val="22"/>
              </w:rPr>
              <w:t>-</w:t>
            </w:r>
          </w:p>
        </w:tc>
        <w:tc>
          <w:tcPr>
            <w:tcW w:w="420" w:type="pct"/>
            <w:vAlign w:val="center"/>
          </w:tcPr>
          <w:p w:rsidR="00C52005" w:rsidRPr="000A4A49" w:rsidRDefault="00C52005" w:rsidP="000A4A49">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20" w:type="pct"/>
            <w:vAlign w:val="center"/>
          </w:tcPr>
          <w:p w:rsidR="00C52005" w:rsidRPr="000A4A49" w:rsidRDefault="00C52005" w:rsidP="00C52005">
            <w:pPr>
              <w:spacing w:before="20" w:after="20"/>
              <w:jc w:val="center"/>
              <w:rPr>
                <w:sz w:val="22"/>
                <w:szCs w:val="22"/>
              </w:rPr>
            </w:pPr>
            <w:r w:rsidRPr="000A4A49">
              <w:rPr>
                <w:sz w:val="22"/>
                <w:szCs w:val="22"/>
              </w:rPr>
              <w:t>-</w:t>
            </w:r>
          </w:p>
        </w:tc>
        <w:tc>
          <w:tcPr>
            <w:tcW w:w="419" w:type="pct"/>
            <w:vAlign w:val="center"/>
          </w:tcPr>
          <w:p w:rsidR="00C52005" w:rsidRPr="000A4A49" w:rsidRDefault="00C52005" w:rsidP="00C52005">
            <w:pPr>
              <w:spacing w:before="20" w:after="20"/>
              <w:jc w:val="center"/>
              <w:rPr>
                <w:sz w:val="22"/>
                <w:szCs w:val="22"/>
              </w:rPr>
            </w:pPr>
            <w:r w:rsidRPr="000A4A49">
              <w:rPr>
                <w:sz w:val="22"/>
                <w:szCs w:val="22"/>
              </w:rPr>
              <w:t>-</w:t>
            </w:r>
          </w:p>
        </w:tc>
      </w:tr>
    </w:tbl>
    <w:p w:rsidR="000A4A49" w:rsidRDefault="000A4A49" w:rsidP="00935AA2">
      <w:pPr>
        <w:ind w:firstLine="709"/>
        <w:rPr>
          <w:sz w:val="24"/>
          <w:szCs w:val="24"/>
        </w:rPr>
      </w:pPr>
    </w:p>
    <w:p w:rsidR="00C52005" w:rsidRPr="00C938C1" w:rsidRDefault="00C52005" w:rsidP="00C52005">
      <w:pPr>
        <w:ind w:firstLine="708"/>
        <w:rPr>
          <w:sz w:val="24"/>
          <w:szCs w:val="24"/>
        </w:rPr>
      </w:pPr>
      <w:r w:rsidRPr="00C938C1">
        <w:rPr>
          <w:sz w:val="24"/>
          <w:szCs w:val="24"/>
        </w:rPr>
        <w:t>Количество проб атмосферного воздуха с превышением ПДК</w:t>
      </w:r>
      <w:r>
        <w:rPr>
          <w:sz w:val="24"/>
          <w:szCs w:val="24"/>
        </w:rPr>
        <w:t xml:space="preserve"> за 2013 год увел</w:t>
      </w:r>
      <w:r>
        <w:rPr>
          <w:sz w:val="24"/>
          <w:szCs w:val="24"/>
        </w:rPr>
        <w:t>и</w:t>
      </w:r>
      <w:r>
        <w:rPr>
          <w:sz w:val="24"/>
          <w:szCs w:val="24"/>
        </w:rPr>
        <w:t xml:space="preserve">чилось в </w:t>
      </w:r>
      <w:r w:rsidR="0011030A">
        <w:rPr>
          <w:sz w:val="24"/>
          <w:szCs w:val="24"/>
        </w:rPr>
        <w:t xml:space="preserve">г. Клинцы, </w:t>
      </w:r>
      <w:r>
        <w:rPr>
          <w:sz w:val="24"/>
          <w:szCs w:val="24"/>
        </w:rPr>
        <w:t>Брянском</w:t>
      </w:r>
      <w:r w:rsidR="0011030A">
        <w:rPr>
          <w:sz w:val="24"/>
          <w:szCs w:val="24"/>
        </w:rPr>
        <w:t xml:space="preserve"> и</w:t>
      </w:r>
      <w:r w:rsidR="0011030A" w:rsidRPr="0011030A">
        <w:rPr>
          <w:sz w:val="24"/>
          <w:szCs w:val="24"/>
        </w:rPr>
        <w:t xml:space="preserve"> </w:t>
      </w:r>
      <w:r w:rsidR="0011030A">
        <w:rPr>
          <w:sz w:val="24"/>
          <w:szCs w:val="24"/>
        </w:rPr>
        <w:t>Клинцовском</w:t>
      </w:r>
      <w:r>
        <w:rPr>
          <w:sz w:val="24"/>
          <w:szCs w:val="24"/>
        </w:rPr>
        <w:t xml:space="preserve"> районах.</w:t>
      </w:r>
    </w:p>
    <w:p w:rsidR="000A4A49" w:rsidRDefault="00C52005" w:rsidP="00C52005">
      <w:pPr>
        <w:ind w:firstLine="708"/>
        <w:rPr>
          <w:sz w:val="24"/>
          <w:szCs w:val="24"/>
        </w:rPr>
      </w:pPr>
      <w:r w:rsidRPr="00C938C1">
        <w:rPr>
          <w:sz w:val="24"/>
          <w:szCs w:val="24"/>
        </w:rPr>
        <w:t>В рамках государственного надзора проведены исследования атмосферного во</w:t>
      </w:r>
      <w:r w:rsidRPr="00C938C1">
        <w:rPr>
          <w:sz w:val="24"/>
          <w:szCs w:val="24"/>
        </w:rPr>
        <w:t>з</w:t>
      </w:r>
      <w:r w:rsidRPr="00C938C1">
        <w:rPr>
          <w:sz w:val="24"/>
          <w:szCs w:val="24"/>
        </w:rPr>
        <w:t>духа в сельских поселениях.</w:t>
      </w:r>
      <w:r>
        <w:rPr>
          <w:sz w:val="24"/>
          <w:szCs w:val="24"/>
        </w:rPr>
        <w:t xml:space="preserve"> </w:t>
      </w:r>
      <w:r w:rsidRPr="00C938C1">
        <w:rPr>
          <w:sz w:val="24"/>
          <w:szCs w:val="24"/>
        </w:rPr>
        <w:t>Так</w:t>
      </w:r>
      <w:r>
        <w:rPr>
          <w:sz w:val="24"/>
          <w:szCs w:val="24"/>
        </w:rPr>
        <w:t xml:space="preserve">, в 2013 году исследовано19 </w:t>
      </w:r>
      <w:r w:rsidRPr="00C938C1">
        <w:rPr>
          <w:sz w:val="24"/>
          <w:szCs w:val="24"/>
        </w:rPr>
        <w:t>проб на содержание з</w:t>
      </w:r>
      <w:r w:rsidRPr="00C938C1">
        <w:rPr>
          <w:sz w:val="24"/>
          <w:szCs w:val="24"/>
        </w:rPr>
        <w:t>а</w:t>
      </w:r>
      <w:r w:rsidRPr="00C938C1">
        <w:rPr>
          <w:sz w:val="24"/>
          <w:szCs w:val="24"/>
        </w:rPr>
        <w:t xml:space="preserve">грязняющих веществ, из них </w:t>
      </w:r>
      <w:r>
        <w:rPr>
          <w:sz w:val="24"/>
          <w:szCs w:val="24"/>
        </w:rPr>
        <w:t>все пробы соответствовали нормативным требованиям (</w:t>
      </w:r>
      <w:r w:rsidR="00684C35">
        <w:rPr>
          <w:sz w:val="24"/>
          <w:szCs w:val="24"/>
        </w:rPr>
        <w:t xml:space="preserve">2012 </w:t>
      </w:r>
      <w:r w:rsidR="00684C35" w:rsidRPr="00086FC7">
        <w:rPr>
          <w:sz w:val="24"/>
          <w:szCs w:val="24"/>
        </w:rPr>
        <w:t>–</w:t>
      </w:r>
      <w:r w:rsidR="00684C35">
        <w:rPr>
          <w:sz w:val="24"/>
          <w:szCs w:val="24"/>
        </w:rPr>
        <w:t xml:space="preserve"> 1 306</w:t>
      </w:r>
      <w:r w:rsidR="00684C35" w:rsidRPr="00C938C1">
        <w:rPr>
          <w:sz w:val="24"/>
          <w:szCs w:val="24"/>
        </w:rPr>
        <w:t xml:space="preserve"> проб, из них </w:t>
      </w:r>
      <w:r w:rsidR="00684C35">
        <w:rPr>
          <w:sz w:val="24"/>
          <w:szCs w:val="24"/>
        </w:rPr>
        <w:t>61 проба не</w:t>
      </w:r>
      <w:r w:rsidR="00684C35" w:rsidRPr="00C938C1">
        <w:rPr>
          <w:sz w:val="24"/>
          <w:szCs w:val="24"/>
        </w:rPr>
        <w:t xml:space="preserve"> соответс</w:t>
      </w:r>
      <w:r w:rsidR="00684C35">
        <w:rPr>
          <w:sz w:val="24"/>
          <w:szCs w:val="24"/>
        </w:rPr>
        <w:t xml:space="preserve">твовала нормативным требования, что </w:t>
      </w:r>
      <w:r w:rsidR="00684C35">
        <w:rPr>
          <w:sz w:val="24"/>
          <w:szCs w:val="24"/>
        </w:rPr>
        <w:lastRenderedPageBreak/>
        <w:t xml:space="preserve">составило 4,6%; </w:t>
      </w:r>
      <w:r>
        <w:rPr>
          <w:sz w:val="24"/>
          <w:szCs w:val="24"/>
        </w:rPr>
        <w:t xml:space="preserve">2011 </w:t>
      </w:r>
      <w:r w:rsidRPr="00086FC7">
        <w:rPr>
          <w:sz w:val="24"/>
          <w:szCs w:val="24"/>
        </w:rPr>
        <w:t xml:space="preserve">– </w:t>
      </w:r>
      <w:r w:rsidRPr="00C938C1">
        <w:rPr>
          <w:sz w:val="24"/>
          <w:szCs w:val="24"/>
        </w:rPr>
        <w:t>1</w:t>
      </w:r>
      <w:r>
        <w:rPr>
          <w:sz w:val="24"/>
          <w:szCs w:val="24"/>
        </w:rPr>
        <w:t> </w:t>
      </w:r>
      <w:r w:rsidRPr="00C938C1">
        <w:rPr>
          <w:sz w:val="24"/>
          <w:szCs w:val="24"/>
        </w:rPr>
        <w:t>074 пробы, из них 103 пробы не соответствовали, что сост</w:t>
      </w:r>
      <w:r w:rsidRPr="00C938C1">
        <w:rPr>
          <w:sz w:val="24"/>
          <w:szCs w:val="24"/>
        </w:rPr>
        <w:t>а</w:t>
      </w:r>
      <w:r w:rsidRPr="00C938C1">
        <w:rPr>
          <w:sz w:val="24"/>
          <w:szCs w:val="24"/>
        </w:rPr>
        <w:t>вило 9,5%</w:t>
      </w:r>
      <w:r w:rsidR="0024260F">
        <w:rPr>
          <w:sz w:val="24"/>
          <w:szCs w:val="24"/>
        </w:rPr>
        <w:t>)</w:t>
      </w:r>
      <w:r>
        <w:rPr>
          <w:sz w:val="24"/>
          <w:szCs w:val="24"/>
        </w:rPr>
        <w:t>. По данным исследований за 2011-2013 г.г.</w:t>
      </w:r>
      <w:r w:rsidRPr="00C938C1">
        <w:rPr>
          <w:sz w:val="24"/>
          <w:szCs w:val="24"/>
        </w:rPr>
        <w:t xml:space="preserve"> превышений более 5 ПДК не обнаруживалось.</w:t>
      </w:r>
    </w:p>
    <w:p w:rsidR="000A4A49" w:rsidRDefault="000A4A49" w:rsidP="00935AA2">
      <w:pPr>
        <w:ind w:firstLine="709"/>
        <w:rPr>
          <w:sz w:val="24"/>
          <w:szCs w:val="24"/>
        </w:rPr>
      </w:pPr>
    </w:p>
    <w:p w:rsidR="00427D33" w:rsidRPr="00B94903" w:rsidRDefault="00427D33" w:rsidP="00427D33">
      <w:pPr>
        <w:jc w:val="right"/>
        <w:rPr>
          <w:sz w:val="22"/>
          <w:szCs w:val="22"/>
        </w:rPr>
      </w:pPr>
      <w:r w:rsidRPr="00B94903">
        <w:rPr>
          <w:sz w:val="22"/>
          <w:szCs w:val="22"/>
        </w:rPr>
        <w:t xml:space="preserve">Таблица </w:t>
      </w:r>
      <w:r w:rsidRPr="00B162DA">
        <w:rPr>
          <w:sz w:val="22"/>
          <w:szCs w:val="22"/>
          <w:u w:val="single"/>
        </w:rPr>
        <w:t xml:space="preserve">№ </w:t>
      </w:r>
      <w:r w:rsidR="00B0387D" w:rsidRPr="00B162DA">
        <w:rPr>
          <w:sz w:val="22"/>
          <w:szCs w:val="22"/>
          <w:u w:val="single"/>
        </w:rPr>
        <w:fldChar w:fldCharType="begin"/>
      </w:r>
      <w:r w:rsidRPr="00B162DA">
        <w:rPr>
          <w:sz w:val="22"/>
          <w:szCs w:val="22"/>
          <w:u w:val="single"/>
        </w:rPr>
        <w:instrText xml:space="preserve"> SEQ Таблица_№ \* ARABIC </w:instrText>
      </w:r>
      <w:r w:rsidR="00B0387D" w:rsidRPr="00B162DA">
        <w:rPr>
          <w:sz w:val="22"/>
          <w:szCs w:val="22"/>
          <w:u w:val="single"/>
        </w:rPr>
        <w:fldChar w:fldCharType="separate"/>
      </w:r>
      <w:r w:rsidR="00684C35">
        <w:rPr>
          <w:noProof/>
          <w:sz w:val="22"/>
          <w:szCs w:val="22"/>
          <w:u w:val="single"/>
        </w:rPr>
        <w:t>14</w:t>
      </w:r>
      <w:r w:rsidR="00B0387D" w:rsidRPr="00B162DA">
        <w:rPr>
          <w:sz w:val="22"/>
          <w:szCs w:val="22"/>
          <w:u w:val="single"/>
        </w:rPr>
        <w:fldChar w:fldCharType="end"/>
      </w:r>
    </w:p>
    <w:p w:rsidR="00427D33" w:rsidRDefault="00427D33" w:rsidP="00427D33">
      <w:pPr>
        <w:jc w:val="center"/>
        <w:rPr>
          <w:b/>
          <w:sz w:val="22"/>
          <w:szCs w:val="22"/>
        </w:rPr>
      </w:pPr>
      <w:r>
        <w:rPr>
          <w:b/>
          <w:sz w:val="22"/>
          <w:szCs w:val="22"/>
        </w:rPr>
        <w:t>Удельный вес проб атмосферного воздуха</w:t>
      </w:r>
      <w:r w:rsidRPr="00A637C9">
        <w:rPr>
          <w:b/>
          <w:sz w:val="22"/>
          <w:szCs w:val="22"/>
        </w:rPr>
        <w:t>, не отвечающих гигиеническим н</w:t>
      </w:r>
      <w:r>
        <w:rPr>
          <w:b/>
          <w:sz w:val="22"/>
          <w:szCs w:val="22"/>
        </w:rPr>
        <w:t>ормативам</w:t>
      </w:r>
      <w:r>
        <w:rPr>
          <w:b/>
          <w:sz w:val="22"/>
          <w:szCs w:val="22"/>
        </w:rPr>
        <w:br/>
        <w:t>в сельских поселениях по административным территориям, (%)</w:t>
      </w:r>
    </w:p>
    <w:p w:rsidR="00427D33" w:rsidRDefault="00427D33" w:rsidP="00427D33">
      <w:pPr>
        <w:jc w:val="center"/>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778"/>
        <w:gridCol w:w="780"/>
        <w:gridCol w:w="782"/>
        <w:gridCol w:w="780"/>
        <w:gridCol w:w="780"/>
        <w:gridCol w:w="780"/>
        <w:gridCol w:w="780"/>
        <w:gridCol w:w="780"/>
        <w:gridCol w:w="778"/>
      </w:tblGrid>
      <w:tr w:rsidR="002247A4" w:rsidRPr="00427D33" w:rsidTr="00427D33">
        <w:tc>
          <w:tcPr>
            <w:tcW w:w="1221" w:type="pct"/>
            <w:vMerge w:val="restart"/>
            <w:vAlign w:val="center"/>
          </w:tcPr>
          <w:p w:rsidR="002247A4" w:rsidRPr="00427D33" w:rsidRDefault="002247A4" w:rsidP="002247A4">
            <w:pPr>
              <w:spacing w:before="20" w:after="20"/>
              <w:jc w:val="center"/>
              <w:rPr>
                <w:sz w:val="22"/>
                <w:szCs w:val="22"/>
              </w:rPr>
            </w:pPr>
            <w:r w:rsidRPr="00427D33">
              <w:rPr>
                <w:sz w:val="22"/>
                <w:szCs w:val="22"/>
              </w:rPr>
              <w:t>Территори</w:t>
            </w:r>
            <w:r>
              <w:rPr>
                <w:sz w:val="22"/>
                <w:szCs w:val="22"/>
              </w:rPr>
              <w:t>я</w:t>
            </w:r>
          </w:p>
        </w:tc>
        <w:tc>
          <w:tcPr>
            <w:tcW w:w="1260" w:type="pct"/>
            <w:gridSpan w:val="3"/>
            <w:vAlign w:val="center"/>
          </w:tcPr>
          <w:p w:rsidR="002247A4" w:rsidRPr="00427D33" w:rsidRDefault="002247A4" w:rsidP="00A64393">
            <w:pPr>
              <w:spacing w:before="20" w:after="20"/>
              <w:jc w:val="center"/>
              <w:rPr>
                <w:sz w:val="22"/>
                <w:szCs w:val="22"/>
              </w:rPr>
            </w:pPr>
            <w:r w:rsidRPr="00427D33">
              <w:rPr>
                <w:sz w:val="22"/>
                <w:szCs w:val="22"/>
              </w:rPr>
              <w:t>2011</w:t>
            </w:r>
          </w:p>
        </w:tc>
        <w:tc>
          <w:tcPr>
            <w:tcW w:w="1260" w:type="pct"/>
            <w:gridSpan w:val="3"/>
            <w:vAlign w:val="center"/>
          </w:tcPr>
          <w:p w:rsidR="002247A4" w:rsidRPr="00427D33" w:rsidRDefault="002247A4" w:rsidP="00A64393">
            <w:pPr>
              <w:spacing w:before="20" w:after="20"/>
              <w:jc w:val="center"/>
              <w:rPr>
                <w:sz w:val="22"/>
                <w:szCs w:val="22"/>
              </w:rPr>
            </w:pPr>
            <w:r w:rsidRPr="00427D33">
              <w:rPr>
                <w:sz w:val="22"/>
                <w:szCs w:val="22"/>
              </w:rPr>
              <w:t>2012</w:t>
            </w:r>
          </w:p>
        </w:tc>
        <w:tc>
          <w:tcPr>
            <w:tcW w:w="1259" w:type="pct"/>
            <w:gridSpan w:val="3"/>
            <w:vAlign w:val="center"/>
          </w:tcPr>
          <w:p w:rsidR="002247A4" w:rsidRPr="00427D33" w:rsidRDefault="002247A4" w:rsidP="00427D33">
            <w:pPr>
              <w:spacing w:before="20" w:after="20"/>
              <w:jc w:val="center"/>
              <w:rPr>
                <w:sz w:val="22"/>
                <w:szCs w:val="22"/>
              </w:rPr>
            </w:pPr>
            <w:r>
              <w:rPr>
                <w:sz w:val="22"/>
                <w:szCs w:val="22"/>
              </w:rPr>
              <w:t>2013</w:t>
            </w:r>
          </w:p>
        </w:tc>
      </w:tr>
      <w:tr w:rsidR="002247A4" w:rsidRPr="00427D33" w:rsidTr="00427D33">
        <w:trPr>
          <w:trHeight w:val="188"/>
        </w:trPr>
        <w:tc>
          <w:tcPr>
            <w:tcW w:w="1221" w:type="pct"/>
            <w:vMerge/>
            <w:vAlign w:val="center"/>
          </w:tcPr>
          <w:p w:rsidR="002247A4" w:rsidRPr="00427D33" w:rsidRDefault="002247A4" w:rsidP="00427D33">
            <w:pPr>
              <w:spacing w:before="20" w:after="20"/>
              <w:jc w:val="center"/>
              <w:rPr>
                <w:sz w:val="22"/>
                <w:szCs w:val="22"/>
              </w:rPr>
            </w:pPr>
          </w:p>
        </w:tc>
        <w:tc>
          <w:tcPr>
            <w:tcW w:w="419" w:type="pct"/>
            <w:vAlign w:val="center"/>
          </w:tcPr>
          <w:p w:rsidR="002247A4" w:rsidRPr="00427D33" w:rsidRDefault="002247A4" w:rsidP="00427D33">
            <w:pPr>
              <w:spacing w:before="20" w:after="20"/>
              <w:jc w:val="center"/>
              <w:rPr>
                <w:sz w:val="22"/>
                <w:szCs w:val="22"/>
              </w:rPr>
            </w:pPr>
            <w:r w:rsidRPr="00427D33">
              <w:rPr>
                <w:sz w:val="22"/>
                <w:szCs w:val="22"/>
              </w:rPr>
              <w:t>Всего проб</w:t>
            </w:r>
          </w:p>
        </w:tc>
        <w:tc>
          <w:tcPr>
            <w:tcW w:w="420" w:type="pct"/>
            <w:vAlign w:val="center"/>
          </w:tcPr>
          <w:p w:rsidR="002247A4" w:rsidRPr="00427D33" w:rsidRDefault="002247A4" w:rsidP="00742E45">
            <w:pPr>
              <w:tabs>
                <w:tab w:val="left" w:pos="740"/>
              </w:tabs>
              <w:spacing w:before="20" w:after="20"/>
              <w:jc w:val="center"/>
              <w:rPr>
                <w:sz w:val="22"/>
                <w:szCs w:val="22"/>
              </w:rPr>
            </w:pPr>
            <w:r w:rsidRPr="00427D33">
              <w:rPr>
                <w:sz w:val="22"/>
                <w:szCs w:val="22"/>
              </w:rPr>
              <w:t>Выше ПДК</w:t>
            </w:r>
          </w:p>
        </w:tc>
        <w:tc>
          <w:tcPr>
            <w:tcW w:w="421" w:type="pct"/>
            <w:vAlign w:val="center"/>
          </w:tcPr>
          <w:p w:rsidR="002247A4" w:rsidRPr="00427D33" w:rsidRDefault="002247A4" w:rsidP="00427D33">
            <w:pPr>
              <w:spacing w:before="20" w:after="20"/>
              <w:jc w:val="center"/>
              <w:rPr>
                <w:sz w:val="22"/>
                <w:szCs w:val="22"/>
              </w:rPr>
            </w:pPr>
            <w:r w:rsidRPr="00427D33">
              <w:rPr>
                <w:sz w:val="22"/>
                <w:szCs w:val="22"/>
              </w:rPr>
              <w:t>Более 5 ПДК</w:t>
            </w:r>
          </w:p>
        </w:tc>
        <w:tc>
          <w:tcPr>
            <w:tcW w:w="420" w:type="pct"/>
            <w:vAlign w:val="center"/>
          </w:tcPr>
          <w:p w:rsidR="002247A4" w:rsidRPr="00427D33" w:rsidRDefault="002247A4" w:rsidP="00427D33">
            <w:pPr>
              <w:spacing w:before="20" w:after="20"/>
              <w:jc w:val="center"/>
              <w:rPr>
                <w:sz w:val="22"/>
                <w:szCs w:val="22"/>
              </w:rPr>
            </w:pPr>
            <w:r w:rsidRPr="00427D33">
              <w:rPr>
                <w:sz w:val="22"/>
                <w:szCs w:val="22"/>
              </w:rPr>
              <w:t>Всего проб</w:t>
            </w:r>
          </w:p>
        </w:tc>
        <w:tc>
          <w:tcPr>
            <w:tcW w:w="420" w:type="pct"/>
            <w:vAlign w:val="center"/>
          </w:tcPr>
          <w:p w:rsidR="002247A4" w:rsidRPr="00427D33" w:rsidRDefault="002247A4" w:rsidP="0036397F">
            <w:pPr>
              <w:tabs>
                <w:tab w:val="left" w:pos="740"/>
              </w:tabs>
              <w:spacing w:before="20" w:after="20"/>
              <w:jc w:val="center"/>
              <w:rPr>
                <w:sz w:val="22"/>
                <w:szCs w:val="22"/>
              </w:rPr>
            </w:pPr>
            <w:r w:rsidRPr="00427D33">
              <w:rPr>
                <w:sz w:val="22"/>
                <w:szCs w:val="22"/>
              </w:rPr>
              <w:t>Выше ПДК</w:t>
            </w:r>
          </w:p>
        </w:tc>
        <w:tc>
          <w:tcPr>
            <w:tcW w:w="420" w:type="pct"/>
            <w:vAlign w:val="center"/>
          </w:tcPr>
          <w:p w:rsidR="002247A4" w:rsidRPr="00427D33" w:rsidRDefault="002247A4" w:rsidP="00427D33">
            <w:pPr>
              <w:spacing w:before="20" w:after="20"/>
              <w:jc w:val="center"/>
              <w:rPr>
                <w:sz w:val="22"/>
                <w:szCs w:val="22"/>
              </w:rPr>
            </w:pPr>
            <w:r w:rsidRPr="00427D33">
              <w:rPr>
                <w:sz w:val="22"/>
                <w:szCs w:val="22"/>
              </w:rPr>
              <w:t>Более 5 ПДК</w:t>
            </w:r>
          </w:p>
        </w:tc>
        <w:tc>
          <w:tcPr>
            <w:tcW w:w="420" w:type="pct"/>
            <w:vAlign w:val="center"/>
          </w:tcPr>
          <w:p w:rsidR="002247A4" w:rsidRPr="00427D33" w:rsidRDefault="002247A4" w:rsidP="00427D33">
            <w:pPr>
              <w:spacing w:before="20" w:after="20"/>
              <w:jc w:val="center"/>
              <w:rPr>
                <w:sz w:val="22"/>
                <w:szCs w:val="22"/>
              </w:rPr>
            </w:pPr>
            <w:r w:rsidRPr="00427D33">
              <w:rPr>
                <w:sz w:val="22"/>
                <w:szCs w:val="22"/>
              </w:rPr>
              <w:t>Всего проб</w:t>
            </w:r>
          </w:p>
        </w:tc>
        <w:tc>
          <w:tcPr>
            <w:tcW w:w="420" w:type="pct"/>
            <w:vAlign w:val="center"/>
          </w:tcPr>
          <w:p w:rsidR="002247A4" w:rsidRPr="00427D33" w:rsidRDefault="002247A4" w:rsidP="0036397F">
            <w:pPr>
              <w:tabs>
                <w:tab w:val="left" w:pos="740"/>
              </w:tabs>
              <w:spacing w:before="20" w:after="20"/>
              <w:jc w:val="center"/>
              <w:rPr>
                <w:sz w:val="22"/>
                <w:szCs w:val="22"/>
              </w:rPr>
            </w:pPr>
            <w:r w:rsidRPr="00427D33">
              <w:rPr>
                <w:sz w:val="22"/>
                <w:szCs w:val="22"/>
              </w:rPr>
              <w:t>Выше ПДК</w:t>
            </w:r>
          </w:p>
        </w:tc>
        <w:tc>
          <w:tcPr>
            <w:tcW w:w="419" w:type="pct"/>
            <w:vAlign w:val="center"/>
          </w:tcPr>
          <w:p w:rsidR="002247A4" w:rsidRPr="00427D33" w:rsidRDefault="002247A4" w:rsidP="00427D33">
            <w:pPr>
              <w:spacing w:before="20" w:after="20"/>
              <w:jc w:val="center"/>
              <w:rPr>
                <w:sz w:val="22"/>
                <w:szCs w:val="22"/>
              </w:rPr>
            </w:pPr>
            <w:r w:rsidRPr="00427D33">
              <w:rPr>
                <w:sz w:val="22"/>
                <w:szCs w:val="22"/>
              </w:rPr>
              <w:t>Более 5 ПДК</w:t>
            </w:r>
          </w:p>
        </w:tc>
      </w:tr>
      <w:tr w:rsidR="002247A4" w:rsidRPr="00427D33" w:rsidTr="00427D33">
        <w:trPr>
          <w:trHeight w:val="313"/>
        </w:trPr>
        <w:tc>
          <w:tcPr>
            <w:tcW w:w="1221" w:type="pct"/>
            <w:vAlign w:val="center"/>
          </w:tcPr>
          <w:p w:rsidR="002247A4" w:rsidRPr="00427D33" w:rsidRDefault="002247A4" w:rsidP="001068ED">
            <w:pPr>
              <w:spacing w:before="20" w:after="20"/>
              <w:ind w:left="57"/>
              <w:jc w:val="left"/>
              <w:rPr>
                <w:sz w:val="22"/>
                <w:szCs w:val="22"/>
              </w:rPr>
            </w:pPr>
            <w:r w:rsidRPr="00427D33">
              <w:rPr>
                <w:sz w:val="22"/>
                <w:szCs w:val="22"/>
              </w:rPr>
              <w:t>Брянский р</w:t>
            </w:r>
            <w:r w:rsidR="001068ED">
              <w:rPr>
                <w:sz w:val="22"/>
                <w:szCs w:val="22"/>
              </w:rPr>
              <w:t>айо</w:t>
            </w:r>
            <w:r w:rsidRPr="00427D33">
              <w:rPr>
                <w:sz w:val="22"/>
                <w:szCs w:val="22"/>
              </w:rPr>
              <w:t>н</w:t>
            </w:r>
          </w:p>
        </w:tc>
        <w:tc>
          <w:tcPr>
            <w:tcW w:w="419" w:type="pct"/>
            <w:vAlign w:val="center"/>
          </w:tcPr>
          <w:p w:rsidR="002247A4" w:rsidRPr="00427D33" w:rsidRDefault="002247A4" w:rsidP="00A64393">
            <w:pPr>
              <w:spacing w:before="20" w:after="20"/>
              <w:jc w:val="center"/>
              <w:rPr>
                <w:sz w:val="22"/>
                <w:szCs w:val="22"/>
              </w:rPr>
            </w:pPr>
            <w:r w:rsidRPr="00427D33">
              <w:rPr>
                <w:sz w:val="22"/>
                <w:szCs w:val="22"/>
              </w:rPr>
              <w:t>-</w:t>
            </w:r>
          </w:p>
        </w:tc>
        <w:tc>
          <w:tcPr>
            <w:tcW w:w="420" w:type="pct"/>
            <w:vAlign w:val="center"/>
          </w:tcPr>
          <w:p w:rsidR="002247A4" w:rsidRPr="00427D33" w:rsidRDefault="002247A4" w:rsidP="00A64393">
            <w:pPr>
              <w:spacing w:before="20" w:after="20"/>
              <w:jc w:val="center"/>
              <w:rPr>
                <w:sz w:val="22"/>
                <w:szCs w:val="22"/>
              </w:rPr>
            </w:pPr>
            <w:r w:rsidRPr="00427D33">
              <w:rPr>
                <w:sz w:val="22"/>
                <w:szCs w:val="22"/>
              </w:rPr>
              <w:t>-</w:t>
            </w:r>
          </w:p>
        </w:tc>
        <w:tc>
          <w:tcPr>
            <w:tcW w:w="421" w:type="pct"/>
            <w:vAlign w:val="center"/>
          </w:tcPr>
          <w:p w:rsidR="002247A4" w:rsidRPr="00427D33" w:rsidRDefault="002247A4" w:rsidP="00A64393">
            <w:pPr>
              <w:spacing w:before="20" w:after="20"/>
              <w:jc w:val="center"/>
              <w:rPr>
                <w:sz w:val="22"/>
                <w:szCs w:val="22"/>
              </w:rPr>
            </w:pPr>
            <w:r w:rsidRPr="00427D33">
              <w:rPr>
                <w:sz w:val="22"/>
                <w:szCs w:val="22"/>
              </w:rPr>
              <w:t>-</w:t>
            </w:r>
          </w:p>
        </w:tc>
        <w:tc>
          <w:tcPr>
            <w:tcW w:w="420" w:type="pct"/>
            <w:vAlign w:val="center"/>
          </w:tcPr>
          <w:p w:rsidR="002247A4" w:rsidRPr="00427D33" w:rsidRDefault="002247A4" w:rsidP="00A64393">
            <w:pPr>
              <w:spacing w:before="20" w:after="20"/>
              <w:jc w:val="center"/>
              <w:rPr>
                <w:sz w:val="22"/>
                <w:szCs w:val="22"/>
              </w:rPr>
            </w:pPr>
            <w:r w:rsidRPr="00427D33">
              <w:rPr>
                <w:sz w:val="22"/>
                <w:szCs w:val="22"/>
              </w:rPr>
              <w:t>895</w:t>
            </w:r>
          </w:p>
        </w:tc>
        <w:tc>
          <w:tcPr>
            <w:tcW w:w="420" w:type="pct"/>
            <w:vAlign w:val="center"/>
          </w:tcPr>
          <w:p w:rsidR="002247A4" w:rsidRPr="00427D33" w:rsidRDefault="002247A4" w:rsidP="00A64393">
            <w:pPr>
              <w:spacing w:before="20" w:after="20"/>
              <w:jc w:val="center"/>
              <w:rPr>
                <w:sz w:val="22"/>
                <w:szCs w:val="22"/>
              </w:rPr>
            </w:pPr>
            <w:r w:rsidRPr="00427D33">
              <w:rPr>
                <w:sz w:val="22"/>
                <w:szCs w:val="22"/>
              </w:rPr>
              <w:t>6,5</w:t>
            </w:r>
          </w:p>
        </w:tc>
        <w:tc>
          <w:tcPr>
            <w:tcW w:w="420" w:type="pct"/>
            <w:vAlign w:val="center"/>
          </w:tcPr>
          <w:p w:rsidR="002247A4" w:rsidRPr="00427D33" w:rsidRDefault="002247A4" w:rsidP="00A64393">
            <w:pPr>
              <w:spacing w:before="20" w:after="20"/>
              <w:jc w:val="center"/>
              <w:rPr>
                <w:sz w:val="22"/>
                <w:szCs w:val="22"/>
              </w:rPr>
            </w:pPr>
            <w:r w:rsidRPr="00427D33">
              <w:rPr>
                <w:sz w:val="22"/>
                <w:szCs w:val="22"/>
              </w:rPr>
              <w:t>-</w:t>
            </w:r>
          </w:p>
        </w:tc>
        <w:tc>
          <w:tcPr>
            <w:tcW w:w="420" w:type="pct"/>
            <w:vAlign w:val="center"/>
          </w:tcPr>
          <w:p w:rsidR="002247A4" w:rsidRPr="00427D33" w:rsidRDefault="002247A4" w:rsidP="00A64393">
            <w:pPr>
              <w:spacing w:before="20" w:after="20"/>
              <w:jc w:val="center"/>
              <w:rPr>
                <w:sz w:val="22"/>
                <w:szCs w:val="22"/>
              </w:rPr>
            </w:pPr>
            <w:r>
              <w:rPr>
                <w:sz w:val="22"/>
                <w:szCs w:val="22"/>
              </w:rPr>
              <w:t>-</w:t>
            </w:r>
          </w:p>
        </w:tc>
        <w:tc>
          <w:tcPr>
            <w:tcW w:w="420" w:type="pct"/>
            <w:vAlign w:val="center"/>
          </w:tcPr>
          <w:p w:rsidR="002247A4" w:rsidRPr="00427D33" w:rsidRDefault="002247A4" w:rsidP="00A64393">
            <w:pPr>
              <w:spacing w:before="20" w:after="20"/>
              <w:jc w:val="center"/>
              <w:rPr>
                <w:sz w:val="22"/>
                <w:szCs w:val="22"/>
              </w:rPr>
            </w:pPr>
            <w:r>
              <w:rPr>
                <w:sz w:val="22"/>
                <w:szCs w:val="22"/>
              </w:rPr>
              <w:t>-</w:t>
            </w:r>
          </w:p>
        </w:tc>
        <w:tc>
          <w:tcPr>
            <w:tcW w:w="419" w:type="pct"/>
            <w:vAlign w:val="center"/>
          </w:tcPr>
          <w:p w:rsidR="002247A4" w:rsidRPr="00427D33" w:rsidRDefault="002247A4" w:rsidP="00A64393">
            <w:pPr>
              <w:spacing w:before="20" w:after="20"/>
              <w:jc w:val="center"/>
              <w:rPr>
                <w:sz w:val="22"/>
                <w:szCs w:val="22"/>
              </w:rPr>
            </w:pPr>
          </w:p>
        </w:tc>
      </w:tr>
      <w:tr w:rsidR="002247A4" w:rsidRPr="00427D33" w:rsidTr="00427D33">
        <w:trPr>
          <w:trHeight w:val="313"/>
        </w:trPr>
        <w:tc>
          <w:tcPr>
            <w:tcW w:w="1221" w:type="pct"/>
            <w:vAlign w:val="center"/>
          </w:tcPr>
          <w:p w:rsidR="002247A4" w:rsidRPr="00427D33" w:rsidRDefault="002247A4" w:rsidP="00427D33">
            <w:pPr>
              <w:spacing w:before="20" w:after="20"/>
              <w:ind w:left="57"/>
              <w:jc w:val="left"/>
              <w:rPr>
                <w:sz w:val="22"/>
                <w:szCs w:val="22"/>
              </w:rPr>
            </w:pPr>
            <w:r w:rsidRPr="00427D33">
              <w:rPr>
                <w:sz w:val="22"/>
                <w:szCs w:val="22"/>
              </w:rPr>
              <w:t xml:space="preserve">Выгоничский </w:t>
            </w:r>
            <w:r w:rsidR="001068ED" w:rsidRPr="00427D33">
              <w:rPr>
                <w:sz w:val="22"/>
                <w:szCs w:val="22"/>
              </w:rPr>
              <w:t>р</w:t>
            </w:r>
            <w:r w:rsidR="001068ED">
              <w:rPr>
                <w:sz w:val="22"/>
                <w:szCs w:val="22"/>
              </w:rPr>
              <w:t>айо</w:t>
            </w:r>
            <w:r w:rsidR="001068ED" w:rsidRPr="00427D33">
              <w:rPr>
                <w:sz w:val="22"/>
                <w:szCs w:val="22"/>
              </w:rPr>
              <w:t>н</w:t>
            </w:r>
          </w:p>
        </w:tc>
        <w:tc>
          <w:tcPr>
            <w:tcW w:w="419" w:type="pct"/>
            <w:vAlign w:val="center"/>
          </w:tcPr>
          <w:p w:rsidR="002247A4" w:rsidRPr="00427D33" w:rsidRDefault="002247A4" w:rsidP="00A64393">
            <w:pPr>
              <w:spacing w:before="20" w:after="20"/>
              <w:jc w:val="center"/>
              <w:rPr>
                <w:sz w:val="22"/>
                <w:szCs w:val="22"/>
              </w:rPr>
            </w:pPr>
            <w:r w:rsidRPr="00427D33">
              <w:rPr>
                <w:sz w:val="22"/>
                <w:szCs w:val="22"/>
              </w:rPr>
              <w:t>-</w:t>
            </w:r>
          </w:p>
        </w:tc>
        <w:tc>
          <w:tcPr>
            <w:tcW w:w="420" w:type="pct"/>
            <w:vAlign w:val="center"/>
          </w:tcPr>
          <w:p w:rsidR="002247A4" w:rsidRPr="00427D33" w:rsidRDefault="002247A4" w:rsidP="00A64393">
            <w:pPr>
              <w:spacing w:before="20" w:after="20"/>
              <w:jc w:val="center"/>
              <w:rPr>
                <w:sz w:val="22"/>
                <w:szCs w:val="22"/>
              </w:rPr>
            </w:pPr>
            <w:r w:rsidRPr="00427D33">
              <w:rPr>
                <w:sz w:val="22"/>
                <w:szCs w:val="22"/>
              </w:rPr>
              <w:t>-</w:t>
            </w:r>
          </w:p>
        </w:tc>
        <w:tc>
          <w:tcPr>
            <w:tcW w:w="421" w:type="pct"/>
            <w:vAlign w:val="center"/>
          </w:tcPr>
          <w:p w:rsidR="002247A4" w:rsidRPr="00427D33" w:rsidRDefault="002247A4" w:rsidP="00A64393">
            <w:pPr>
              <w:spacing w:before="20" w:after="20"/>
              <w:jc w:val="center"/>
              <w:rPr>
                <w:sz w:val="22"/>
                <w:szCs w:val="22"/>
              </w:rPr>
            </w:pPr>
            <w:r w:rsidRPr="00427D33">
              <w:rPr>
                <w:sz w:val="22"/>
                <w:szCs w:val="22"/>
              </w:rPr>
              <w:t>-</w:t>
            </w:r>
          </w:p>
        </w:tc>
        <w:tc>
          <w:tcPr>
            <w:tcW w:w="420" w:type="pct"/>
            <w:vAlign w:val="center"/>
          </w:tcPr>
          <w:p w:rsidR="002247A4" w:rsidRPr="00427D33" w:rsidRDefault="002247A4" w:rsidP="00A64393">
            <w:pPr>
              <w:spacing w:before="20" w:after="20"/>
              <w:jc w:val="center"/>
              <w:rPr>
                <w:sz w:val="22"/>
                <w:szCs w:val="22"/>
              </w:rPr>
            </w:pPr>
            <w:r w:rsidRPr="00427D33">
              <w:rPr>
                <w:sz w:val="22"/>
                <w:szCs w:val="22"/>
              </w:rPr>
              <w:t>267</w:t>
            </w:r>
          </w:p>
        </w:tc>
        <w:tc>
          <w:tcPr>
            <w:tcW w:w="420" w:type="pct"/>
            <w:vAlign w:val="center"/>
          </w:tcPr>
          <w:p w:rsidR="002247A4" w:rsidRPr="00427D33" w:rsidRDefault="002247A4" w:rsidP="00A64393">
            <w:pPr>
              <w:spacing w:before="20" w:after="20"/>
              <w:jc w:val="center"/>
              <w:rPr>
                <w:sz w:val="22"/>
                <w:szCs w:val="22"/>
              </w:rPr>
            </w:pPr>
            <w:r w:rsidRPr="00427D33">
              <w:rPr>
                <w:sz w:val="22"/>
                <w:szCs w:val="22"/>
              </w:rPr>
              <w:t>1,1</w:t>
            </w:r>
          </w:p>
        </w:tc>
        <w:tc>
          <w:tcPr>
            <w:tcW w:w="420" w:type="pct"/>
            <w:vAlign w:val="center"/>
          </w:tcPr>
          <w:p w:rsidR="002247A4" w:rsidRPr="00427D33" w:rsidRDefault="002247A4" w:rsidP="00A64393">
            <w:pPr>
              <w:spacing w:before="20" w:after="20"/>
              <w:jc w:val="center"/>
              <w:rPr>
                <w:sz w:val="22"/>
                <w:szCs w:val="22"/>
              </w:rPr>
            </w:pPr>
            <w:r w:rsidRPr="00427D33">
              <w:rPr>
                <w:sz w:val="22"/>
                <w:szCs w:val="22"/>
              </w:rPr>
              <w:t>-</w:t>
            </w:r>
          </w:p>
        </w:tc>
        <w:tc>
          <w:tcPr>
            <w:tcW w:w="420" w:type="pct"/>
            <w:vAlign w:val="center"/>
          </w:tcPr>
          <w:p w:rsidR="002247A4" w:rsidRPr="00427D33" w:rsidRDefault="002247A4" w:rsidP="00A64393">
            <w:pPr>
              <w:spacing w:before="20" w:after="20"/>
              <w:jc w:val="center"/>
              <w:rPr>
                <w:sz w:val="22"/>
                <w:szCs w:val="22"/>
              </w:rPr>
            </w:pPr>
            <w:r>
              <w:rPr>
                <w:sz w:val="22"/>
                <w:szCs w:val="22"/>
              </w:rPr>
              <w:t>-</w:t>
            </w:r>
          </w:p>
        </w:tc>
        <w:tc>
          <w:tcPr>
            <w:tcW w:w="420" w:type="pct"/>
            <w:vAlign w:val="center"/>
          </w:tcPr>
          <w:p w:rsidR="002247A4" w:rsidRPr="00427D33" w:rsidRDefault="002247A4" w:rsidP="00A64393">
            <w:pPr>
              <w:spacing w:before="20" w:after="20"/>
              <w:jc w:val="center"/>
              <w:rPr>
                <w:sz w:val="22"/>
                <w:szCs w:val="22"/>
              </w:rPr>
            </w:pPr>
            <w:r>
              <w:rPr>
                <w:sz w:val="22"/>
                <w:szCs w:val="22"/>
              </w:rPr>
              <w:t>-</w:t>
            </w:r>
          </w:p>
        </w:tc>
        <w:tc>
          <w:tcPr>
            <w:tcW w:w="419" w:type="pct"/>
            <w:vAlign w:val="center"/>
          </w:tcPr>
          <w:p w:rsidR="002247A4" w:rsidRPr="00427D33" w:rsidRDefault="002247A4" w:rsidP="00A64393">
            <w:pPr>
              <w:spacing w:before="20" w:after="20"/>
              <w:jc w:val="center"/>
              <w:rPr>
                <w:sz w:val="22"/>
                <w:szCs w:val="22"/>
              </w:rPr>
            </w:pPr>
          </w:p>
        </w:tc>
      </w:tr>
      <w:tr w:rsidR="002247A4" w:rsidRPr="00427D33" w:rsidTr="00427D33">
        <w:trPr>
          <w:trHeight w:val="313"/>
        </w:trPr>
        <w:tc>
          <w:tcPr>
            <w:tcW w:w="1221" w:type="pct"/>
            <w:vAlign w:val="center"/>
          </w:tcPr>
          <w:p w:rsidR="002247A4" w:rsidRPr="00427D33" w:rsidRDefault="002247A4" w:rsidP="00427D33">
            <w:pPr>
              <w:spacing w:before="20" w:after="20"/>
              <w:ind w:left="57"/>
              <w:jc w:val="left"/>
              <w:rPr>
                <w:sz w:val="22"/>
                <w:szCs w:val="22"/>
              </w:rPr>
            </w:pPr>
            <w:r w:rsidRPr="00427D33">
              <w:rPr>
                <w:sz w:val="22"/>
                <w:szCs w:val="22"/>
              </w:rPr>
              <w:t xml:space="preserve">Брасовский </w:t>
            </w:r>
            <w:r w:rsidR="001068ED" w:rsidRPr="00427D33">
              <w:rPr>
                <w:sz w:val="22"/>
                <w:szCs w:val="22"/>
              </w:rPr>
              <w:t>р</w:t>
            </w:r>
            <w:r w:rsidR="001068ED">
              <w:rPr>
                <w:sz w:val="22"/>
                <w:szCs w:val="22"/>
              </w:rPr>
              <w:t>айо</w:t>
            </w:r>
            <w:r w:rsidR="001068ED" w:rsidRPr="00427D33">
              <w:rPr>
                <w:sz w:val="22"/>
                <w:szCs w:val="22"/>
              </w:rPr>
              <w:t>н</w:t>
            </w:r>
          </w:p>
        </w:tc>
        <w:tc>
          <w:tcPr>
            <w:tcW w:w="419" w:type="pct"/>
            <w:vAlign w:val="center"/>
          </w:tcPr>
          <w:p w:rsidR="002247A4" w:rsidRPr="00427D33" w:rsidRDefault="002247A4" w:rsidP="00A64393">
            <w:pPr>
              <w:spacing w:before="20" w:after="20"/>
              <w:jc w:val="center"/>
              <w:rPr>
                <w:sz w:val="22"/>
                <w:szCs w:val="22"/>
              </w:rPr>
            </w:pPr>
            <w:r w:rsidRPr="00427D33">
              <w:rPr>
                <w:sz w:val="22"/>
                <w:szCs w:val="22"/>
              </w:rPr>
              <w:t>144</w:t>
            </w:r>
          </w:p>
        </w:tc>
        <w:tc>
          <w:tcPr>
            <w:tcW w:w="420" w:type="pct"/>
            <w:vAlign w:val="center"/>
          </w:tcPr>
          <w:p w:rsidR="002247A4" w:rsidRPr="00427D33" w:rsidRDefault="002247A4" w:rsidP="00A64393">
            <w:pPr>
              <w:spacing w:before="20" w:after="20"/>
              <w:jc w:val="center"/>
              <w:rPr>
                <w:sz w:val="22"/>
                <w:szCs w:val="22"/>
              </w:rPr>
            </w:pPr>
            <w:r w:rsidRPr="00427D33">
              <w:rPr>
                <w:sz w:val="22"/>
                <w:szCs w:val="22"/>
              </w:rPr>
              <w:t>20</w:t>
            </w:r>
          </w:p>
        </w:tc>
        <w:tc>
          <w:tcPr>
            <w:tcW w:w="421" w:type="pct"/>
            <w:vAlign w:val="center"/>
          </w:tcPr>
          <w:p w:rsidR="002247A4" w:rsidRPr="00427D33" w:rsidRDefault="002247A4" w:rsidP="00A64393">
            <w:pPr>
              <w:spacing w:before="20" w:after="20"/>
              <w:jc w:val="center"/>
              <w:rPr>
                <w:sz w:val="22"/>
                <w:szCs w:val="22"/>
              </w:rPr>
            </w:pPr>
            <w:r w:rsidRPr="00427D33">
              <w:rPr>
                <w:sz w:val="22"/>
                <w:szCs w:val="22"/>
              </w:rPr>
              <w:t>-</w:t>
            </w:r>
          </w:p>
        </w:tc>
        <w:tc>
          <w:tcPr>
            <w:tcW w:w="420" w:type="pct"/>
            <w:vAlign w:val="center"/>
          </w:tcPr>
          <w:p w:rsidR="002247A4" w:rsidRPr="00427D33" w:rsidRDefault="002247A4" w:rsidP="00A64393">
            <w:pPr>
              <w:spacing w:before="20" w:after="20"/>
              <w:jc w:val="center"/>
              <w:rPr>
                <w:sz w:val="22"/>
                <w:szCs w:val="22"/>
              </w:rPr>
            </w:pPr>
            <w:r w:rsidRPr="00427D33">
              <w:rPr>
                <w:sz w:val="22"/>
                <w:szCs w:val="22"/>
              </w:rPr>
              <w:t>144</w:t>
            </w:r>
          </w:p>
        </w:tc>
        <w:tc>
          <w:tcPr>
            <w:tcW w:w="420" w:type="pct"/>
            <w:vAlign w:val="center"/>
          </w:tcPr>
          <w:p w:rsidR="002247A4" w:rsidRPr="00427D33" w:rsidRDefault="002247A4" w:rsidP="00A64393">
            <w:pPr>
              <w:spacing w:before="20" w:after="20"/>
              <w:jc w:val="center"/>
              <w:rPr>
                <w:sz w:val="22"/>
                <w:szCs w:val="22"/>
              </w:rPr>
            </w:pPr>
            <w:r w:rsidRPr="00427D33">
              <w:rPr>
                <w:sz w:val="22"/>
                <w:szCs w:val="22"/>
              </w:rPr>
              <w:t>-</w:t>
            </w:r>
          </w:p>
        </w:tc>
        <w:tc>
          <w:tcPr>
            <w:tcW w:w="420" w:type="pct"/>
            <w:vAlign w:val="center"/>
          </w:tcPr>
          <w:p w:rsidR="002247A4" w:rsidRPr="00427D33" w:rsidRDefault="002247A4" w:rsidP="00A64393">
            <w:pPr>
              <w:spacing w:before="20" w:after="20"/>
              <w:jc w:val="center"/>
              <w:rPr>
                <w:sz w:val="22"/>
                <w:szCs w:val="22"/>
              </w:rPr>
            </w:pPr>
            <w:r w:rsidRPr="00427D33">
              <w:rPr>
                <w:sz w:val="22"/>
                <w:szCs w:val="22"/>
              </w:rPr>
              <w:t>-</w:t>
            </w:r>
          </w:p>
        </w:tc>
        <w:tc>
          <w:tcPr>
            <w:tcW w:w="420" w:type="pct"/>
            <w:vAlign w:val="center"/>
          </w:tcPr>
          <w:p w:rsidR="002247A4" w:rsidRPr="00427D33" w:rsidRDefault="002247A4" w:rsidP="00A64393">
            <w:pPr>
              <w:spacing w:before="20" w:after="20"/>
              <w:jc w:val="center"/>
              <w:rPr>
                <w:sz w:val="22"/>
                <w:szCs w:val="22"/>
              </w:rPr>
            </w:pPr>
            <w:r>
              <w:rPr>
                <w:sz w:val="22"/>
                <w:szCs w:val="22"/>
              </w:rPr>
              <w:t>-</w:t>
            </w:r>
          </w:p>
        </w:tc>
        <w:tc>
          <w:tcPr>
            <w:tcW w:w="420" w:type="pct"/>
            <w:vAlign w:val="center"/>
          </w:tcPr>
          <w:p w:rsidR="002247A4" w:rsidRPr="00427D33" w:rsidRDefault="002247A4" w:rsidP="00A64393">
            <w:pPr>
              <w:spacing w:before="20" w:after="20"/>
              <w:jc w:val="center"/>
              <w:rPr>
                <w:sz w:val="22"/>
                <w:szCs w:val="22"/>
              </w:rPr>
            </w:pPr>
            <w:r>
              <w:rPr>
                <w:sz w:val="22"/>
                <w:szCs w:val="22"/>
              </w:rPr>
              <w:t>-</w:t>
            </w:r>
          </w:p>
        </w:tc>
        <w:tc>
          <w:tcPr>
            <w:tcW w:w="419" w:type="pct"/>
            <w:vAlign w:val="center"/>
          </w:tcPr>
          <w:p w:rsidR="002247A4" w:rsidRPr="00427D33" w:rsidRDefault="002247A4" w:rsidP="00A64393">
            <w:pPr>
              <w:spacing w:before="20" w:after="20"/>
              <w:jc w:val="center"/>
              <w:rPr>
                <w:sz w:val="22"/>
                <w:szCs w:val="22"/>
              </w:rPr>
            </w:pPr>
          </w:p>
        </w:tc>
      </w:tr>
      <w:tr w:rsidR="002247A4" w:rsidRPr="00427D33" w:rsidTr="00427D33">
        <w:trPr>
          <w:trHeight w:val="313"/>
        </w:trPr>
        <w:tc>
          <w:tcPr>
            <w:tcW w:w="1221" w:type="pct"/>
            <w:vAlign w:val="center"/>
          </w:tcPr>
          <w:p w:rsidR="002247A4" w:rsidRPr="00427D33" w:rsidRDefault="002247A4" w:rsidP="00427D33">
            <w:pPr>
              <w:spacing w:before="20" w:after="20"/>
              <w:ind w:left="57"/>
              <w:jc w:val="left"/>
              <w:rPr>
                <w:sz w:val="22"/>
                <w:szCs w:val="22"/>
              </w:rPr>
            </w:pPr>
            <w:r>
              <w:rPr>
                <w:sz w:val="22"/>
                <w:szCs w:val="22"/>
              </w:rPr>
              <w:t xml:space="preserve">Жирятинский </w:t>
            </w:r>
            <w:r w:rsidR="001068ED" w:rsidRPr="00427D33">
              <w:rPr>
                <w:sz w:val="22"/>
                <w:szCs w:val="22"/>
              </w:rPr>
              <w:t>р</w:t>
            </w:r>
            <w:r w:rsidR="001068ED">
              <w:rPr>
                <w:sz w:val="22"/>
                <w:szCs w:val="22"/>
              </w:rPr>
              <w:t>айо</w:t>
            </w:r>
            <w:r w:rsidR="001068ED" w:rsidRPr="00427D33">
              <w:rPr>
                <w:sz w:val="22"/>
                <w:szCs w:val="22"/>
              </w:rPr>
              <w:t>н</w:t>
            </w:r>
          </w:p>
        </w:tc>
        <w:tc>
          <w:tcPr>
            <w:tcW w:w="419" w:type="pct"/>
            <w:vAlign w:val="center"/>
          </w:tcPr>
          <w:p w:rsidR="002247A4" w:rsidRDefault="002247A4" w:rsidP="00A64393">
            <w:pPr>
              <w:spacing w:before="20" w:after="20"/>
              <w:jc w:val="center"/>
              <w:rPr>
                <w:sz w:val="22"/>
                <w:szCs w:val="22"/>
              </w:rPr>
            </w:pPr>
            <w:r>
              <w:rPr>
                <w:sz w:val="22"/>
                <w:szCs w:val="22"/>
              </w:rPr>
              <w:t>25</w:t>
            </w:r>
          </w:p>
        </w:tc>
        <w:tc>
          <w:tcPr>
            <w:tcW w:w="420" w:type="pct"/>
            <w:vAlign w:val="center"/>
          </w:tcPr>
          <w:p w:rsidR="002247A4" w:rsidRDefault="002247A4" w:rsidP="00A64393">
            <w:pPr>
              <w:spacing w:before="20" w:after="20"/>
              <w:jc w:val="center"/>
              <w:rPr>
                <w:sz w:val="22"/>
                <w:szCs w:val="22"/>
              </w:rPr>
            </w:pPr>
            <w:r>
              <w:rPr>
                <w:sz w:val="22"/>
                <w:szCs w:val="22"/>
              </w:rPr>
              <w:t>-</w:t>
            </w:r>
          </w:p>
        </w:tc>
        <w:tc>
          <w:tcPr>
            <w:tcW w:w="421" w:type="pct"/>
            <w:vAlign w:val="center"/>
          </w:tcPr>
          <w:p w:rsidR="002247A4" w:rsidRPr="00427D33" w:rsidRDefault="002247A4" w:rsidP="00A64393">
            <w:pPr>
              <w:spacing w:before="20" w:after="20"/>
              <w:jc w:val="center"/>
              <w:rPr>
                <w:sz w:val="22"/>
                <w:szCs w:val="22"/>
              </w:rPr>
            </w:pPr>
            <w:r>
              <w:rPr>
                <w:sz w:val="22"/>
                <w:szCs w:val="22"/>
              </w:rPr>
              <w:t>-</w:t>
            </w:r>
          </w:p>
        </w:tc>
        <w:tc>
          <w:tcPr>
            <w:tcW w:w="420" w:type="pct"/>
            <w:vAlign w:val="center"/>
          </w:tcPr>
          <w:p w:rsidR="002247A4" w:rsidRPr="00427D33" w:rsidRDefault="002247A4" w:rsidP="00A64393">
            <w:pPr>
              <w:spacing w:before="20" w:after="20"/>
              <w:jc w:val="center"/>
              <w:rPr>
                <w:sz w:val="22"/>
                <w:szCs w:val="22"/>
              </w:rPr>
            </w:pPr>
            <w:r>
              <w:rPr>
                <w:sz w:val="22"/>
                <w:szCs w:val="22"/>
              </w:rPr>
              <w:t>22</w:t>
            </w:r>
          </w:p>
        </w:tc>
        <w:tc>
          <w:tcPr>
            <w:tcW w:w="420" w:type="pct"/>
            <w:vAlign w:val="center"/>
          </w:tcPr>
          <w:p w:rsidR="002247A4" w:rsidRPr="00427D33" w:rsidRDefault="002247A4" w:rsidP="00A64393">
            <w:pPr>
              <w:spacing w:before="20" w:after="20"/>
              <w:jc w:val="center"/>
              <w:rPr>
                <w:sz w:val="22"/>
                <w:szCs w:val="22"/>
              </w:rPr>
            </w:pPr>
            <w:r>
              <w:rPr>
                <w:sz w:val="22"/>
                <w:szCs w:val="22"/>
              </w:rPr>
              <w:t>-</w:t>
            </w:r>
          </w:p>
        </w:tc>
        <w:tc>
          <w:tcPr>
            <w:tcW w:w="420" w:type="pct"/>
            <w:vAlign w:val="center"/>
          </w:tcPr>
          <w:p w:rsidR="002247A4" w:rsidRPr="00427D33" w:rsidRDefault="002247A4" w:rsidP="00A64393">
            <w:pPr>
              <w:spacing w:before="20" w:after="20"/>
              <w:jc w:val="center"/>
              <w:rPr>
                <w:sz w:val="22"/>
                <w:szCs w:val="22"/>
              </w:rPr>
            </w:pPr>
            <w:r>
              <w:rPr>
                <w:sz w:val="22"/>
                <w:szCs w:val="22"/>
              </w:rPr>
              <w:t>-</w:t>
            </w:r>
          </w:p>
        </w:tc>
        <w:tc>
          <w:tcPr>
            <w:tcW w:w="420" w:type="pct"/>
            <w:vAlign w:val="center"/>
          </w:tcPr>
          <w:p w:rsidR="002247A4" w:rsidRDefault="002247A4" w:rsidP="00A64393">
            <w:pPr>
              <w:spacing w:before="20" w:after="20"/>
              <w:jc w:val="center"/>
              <w:rPr>
                <w:sz w:val="22"/>
                <w:szCs w:val="22"/>
              </w:rPr>
            </w:pPr>
            <w:r>
              <w:rPr>
                <w:sz w:val="22"/>
                <w:szCs w:val="22"/>
              </w:rPr>
              <w:t>19</w:t>
            </w:r>
          </w:p>
        </w:tc>
        <w:tc>
          <w:tcPr>
            <w:tcW w:w="420" w:type="pct"/>
            <w:vAlign w:val="center"/>
          </w:tcPr>
          <w:p w:rsidR="002247A4" w:rsidRPr="00427D33" w:rsidRDefault="002247A4" w:rsidP="00A64393">
            <w:pPr>
              <w:spacing w:before="20" w:after="20"/>
              <w:jc w:val="center"/>
              <w:rPr>
                <w:sz w:val="22"/>
                <w:szCs w:val="22"/>
              </w:rPr>
            </w:pPr>
            <w:r>
              <w:rPr>
                <w:sz w:val="22"/>
                <w:szCs w:val="22"/>
              </w:rPr>
              <w:t>-</w:t>
            </w:r>
          </w:p>
        </w:tc>
        <w:tc>
          <w:tcPr>
            <w:tcW w:w="419" w:type="pct"/>
            <w:vAlign w:val="center"/>
          </w:tcPr>
          <w:p w:rsidR="002247A4" w:rsidRPr="00427D33" w:rsidRDefault="002247A4" w:rsidP="00A64393">
            <w:pPr>
              <w:spacing w:before="20" w:after="20"/>
              <w:jc w:val="center"/>
              <w:rPr>
                <w:sz w:val="22"/>
                <w:szCs w:val="22"/>
              </w:rPr>
            </w:pPr>
            <w:r>
              <w:rPr>
                <w:sz w:val="22"/>
                <w:szCs w:val="22"/>
              </w:rPr>
              <w:t>-</w:t>
            </w:r>
          </w:p>
        </w:tc>
      </w:tr>
    </w:tbl>
    <w:p w:rsidR="00551409" w:rsidRDefault="00551409" w:rsidP="00935AA2">
      <w:pPr>
        <w:ind w:firstLine="709"/>
        <w:rPr>
          <w:sz w:val="24"/>
          <w:szCs w:val="24"/>
        </w:rPr>
      </w:pPr>
    </w:p>
    <w:p w:rsidR="002247A4" w:rsidRPr="00C938C1" w:rsidRDefault="002247A4" w:rsidP="002247A4">
      <w:pPr>
        <w:ind w:firstLine="708"/>
        <w:rPr>
          <w:sz w:val="24"/>
          <w:szCs w:val="24"/>
        </w:rPr>
      </w:pPr>
      <w:r w:rsidRPr="00C938C1">
        <w:rPr>
          <w:sz w:val="24"/>
          <w:szCs w:val="24"/>
        </w:rPr>
        <w:t>Исследование атмосферного воздуха в сельск</w:t>
      </w:r>
      <w:r>
        <w:rPr>
          <w:sz w:val="24"/>
          <w:szCs w:val="24"/>
        </w:rPr>
        <w:t>их поселениях проводились в Ж</w:t>
      </w:r>
      <w:r>
        <w:rPr>
          <w:sz w:val="24"/>
          <w:szCs w:val="24"/>
        </w:rPr>
        <w:t>и</w:t>
      </w:r>
      <w:r>
        <w:rPr>
          <w:sz w:val="24"/>
          <w:szCs w:val="24"/>
        </w:rPr>
        <w:t>рятинском районе</w:t>
      </w:r>
      <w:r w:rsidRPr="00C938C1">
        <w:rPr>
          <w:sz w:val="24"/>
          <w:szCs w:val="24"/>
        </w:rPr>
        <w:t xml:space="preserve"> области. Превышения ПДК</w:t>
      </w:r>
      <w:r>
        <w:rPr>
          <w:sz w:val="24"/>
          <w:szCs w:val="24"/>
        </w:rPr>
        <w:t xml:space="preserve"> не зарегистрировано.</w:t>
      </w:r>
    </w:p>
    <w:p w:rsidR="00427D33" w:rsidRPr="00C938C1" w:rsidRDefault="002247A4" w:rsidP="002247A4">
      <w:pPr>
        <w:ind w:firstLine="708"/>
        <w:rPr>
          <w:sz w:val="24"/>
          <w:szCs w:val="24"/>
        </w:rPr>
      </w:pPr>
      <w:r w:rsidRPr="00C938C1">
        <w:rPr>
          <w:sz w:val="24"/>
          <w:szCs w:val="24"/>
        </w:rPr>
        <w:t>Концентрации загрязняющих веществ в пробах с превышением ПДК в среднем составляют от 1,5 до 3,5 ПДК, проб с превыш</w:t>
      </w:r>
      <w:r>
        <w:rPr>
          <w:sz w:val="24"/>
          <w:szCs w:val="24"/>
        </w:rPr>
        <w:t>ением ПДК в 5 и более раз в 2011-2013</w:t>
      </w:r>
      <w:r w:rsidRPr="00C938C1">
        <w:rPr>
          <w:sz w:val="24"/>
          <w:szCs w:val="24"/>
        </w:rPr>
        <w:t> г.г. на территории области не отмечено.</w:t>
      </w:r>
    </w:p>
    <w:p w:rsidR="00427D33" w:rsidRDefault="00427D33" w:rsidP="00935AA2">
      <w:pPr>
        <w:ind w:firstLine="709"/>
        <w:rPr>
          <w:sz w:val="24"/>
          <w:szCs w:val="24"/>
        </w:rPr>
      </w:pPr>
    </w:p>
    <w:p w:rsidR="00427D33" w:rsidRPr="0024260F" w:rsidRDefault="00427D33" w:rsidP="00427D33">
      <w:pPr>
        <w:jc w:val="center"/>
        <w:rPr>
          <w:i/>
          <w:sz w:val="24"/>
          <w:szCs w:val="24"/>
        </w:rPr>
      </w:pPr>
      <w:r w:rsidRPr="0024260F">
        <w:rPr>
          <w:i/>
          <w:sz w:val="24"/>
          <w:szCs w:val="24"/>
        </w:rPr>
        <w:t>Характеристика почвы</w:t>
      </w:r>
    </w:p>
    <w:p w:rsidR="00427D33" w:rsidRDefault="0024260F" w:rsidP="00427D33">
      <w:pPr>
        <w:ind w:firstLine="709"/>
        <w:rPr>
          <w:sz w:val="24"/>
          <w:szCs w:val="24"/>
        </w:rPr>
      </w:pPr>
      <w:r w:rsidRPr="00BE22F3">
        <w:rPr>
          <w:rFonts w:eastAsia="TimesNewRomanPSMT"/>
          <w:sz w:val="24"/>
          <w:szCs w:val="24"/>
          <w:lang w:eastAsia="en-US"/>
        </w:rPr>
        <w:t>В 201</w:t>
      </w:r>
      <w:r>
        <w:rPr>
          <w:rFonts w:eastAsia="TimesNewRomanPSMT"/>
          <w:sz w:val="24"/>
          <w:szCs w:val="24"/>
          <w:lang w:eastAsia="en-US"/>
        </w:rPr>
        <w:t>3</w:t>
      </w:r>
      <w:r w:rsidRPr="00BE22F3">
        <w:rPr>
          <w:rFonts w:eastAsia="TimesNewRomanPSMT"/>
          <w:sz w:val="24"/>
          <w:szCs w:val="24"/>
          <w:lang w:eastAsia="en-US"/>
        </w:rPr>
        <w:t xml:space="preserve"> году контроль состояния почвы осуществлялся в 75 мониторинговых точках на территории Брянской области. По санитарно-химическим показателям иссл</w:t>
      </w:r>
      <w:r w:rsidRPr="00BE22F3">
        <w:rPr>
          <w:rFonts w:eastAsia="TimesNewRomanPSMT"/>
          <w:sz w:val="24"/>
          <w:szCs w:val="24"/>
          <w:lang w:eastAsia="en-US"/>
        </w:rPr>
        <w:t>е</w:t>
      </w:r>
      <w:r w:rsidRPr="00BE22F3">
        <w:rPr>
          <w:rFonts w:eastAsia="TimesNewRomanPSMT"/>
          <w:sz w:val="24"/>
          <w:szCs w:val="24"/>
          <w:lang w:eastAsia="en-US"/>
        </w:rPr>
        <w:t xml:space="preserve">довано </w:t>
      </w:r>
      <w:r>
        <w:rPr>
          <w:rFonts w:eastAsia="TimesNewRomanPSMT"/>
          <w:sz w:val="24"/>
          <w:szCs w:val="24"/>
          <w:lang w:eastAsia="en-US"/>
        </w:rPr>
        <w:t>599</w:t>
      </w:r>
      <w:r w:rsidRPr="00BE22F3">
        <w:rPr>
          <w:rFonts w:eastAsia="TimesNewRomanPSMT"/>
          <w:sz w:val="24"/>
          <w:szCs w:val="24"/>
          <w:lang w:eastAsia="en-US"/>
        </w:rPr>
        <w:t xml:space="preserve"> проб, из них несоответствующих – </w:t>
      </w:r>
      <w:r>
        <w:rPr>
          <w:rFonts w:eastAsia="TimesNewRomanPSMT"/>
          <w:sz w:val="24"/>
          <w:szCs w:val="24"/>
          <w:lang w:eastAsia="en-US"/>
        </w:rPr>
        <w:t>11</w:t>
      </w:r>
      <w:r w:rsidRPr="00BE22F3">
        <w:rPr>
          <w:rFonts w:eastAsia="TimesNewRomanPSMT"/>
          <w:sz w:val="24"/>
          <w:szCs w:val="24"/>
          <w:lang w:eastAsia="en-US"/>
        </w:rPr>
        <w:t>, что состав</w:t>
      </w:r>
      <w:r>
        <w:rPr>
          <w:rFonts w:eastAsia="TimesNewRomanPSMT"/>
          <w:sz w:val="24"/>
          <w:szCs w:val="24"/>
          <w:lang w:eastAsia="en-US"/>
        </w:rPr>
        <w:t>ило 1,8% (</w:t>
      </w:r>
      <w:r w:rsidR="00DA3D83">
        <w:rPr>
          <w:rFonts w:eastAsia="TimesNewRomanPSMT"/>
          <w:sz w:val="24"/>
          <w:szCs w:val="24"/>
          <w:lang w:eastAsia="en-US"/>
        </w:rPr>
        <w:t>2012</w:t>
      </w:r>
      <w:r w:rsidR="00DA3D83" w:rsidRPr="00BE22F3">
        <w:rPr>
          <w:rFonts w:eastAsia="TimesNewRomanPSMT"/>
          <w:sz w:val="24"/>
          <w:szCs w:val="24"/>
          <w:lang w:eastAsia="en-US"/>
        </w:rPr>
        <w:t xml:space="preserve"> – </w:t>
      </w:r>
      <w:r w:rsidR="00DA3D83">
        <w:rPr>
          <w:rFonts w:eastAsia="TimesNewRomanPSMT"/>
          <w:sz w:val="24"/>
          <w:szCs w:val="24"/>
          <w:lang w:eastAsia="en-US"/>
        </w:rPr>
        <w:t>1</w:t>
      </w:r>
      <w:r w:rsidR="00DA3D83" w:rsidRPr="00BE22F3">
        <w:rPr>
          <w:rFonts w:eastAsia="TimesNewRomanPSMT"/>
          <w:sz w:val="24"/>
          <w:szCs w:val="24"/>
          <w:lang w:eastAsia="en-US"/>
        </w:rPr>
        <w:t>,</w:t>
      </w:r>
      <w:r w:rsidR="00DA3D83">
        <w:rPr>
          <w:rFonts w:eastAsia="TimesNewRomanPSMT"/>
          <w:sz w:val="24"/>
          <w:szCs w:val="24"/>
          <w:lang w:eastAsia="en-US"/>
        </w:rPr>
        <w:t>8</w:t>
      </w:r>
      <w:r w:rsidR="00DA3D83" w:rsidRPr="00BE22F3">
        <w:rPr>
          <w:rFonts w:eastAsia="TimesNewRomanPSMT"/>
          <w:sz w:val="24"/>
          <w:szCs w:val="24"/>
          <w:lang w:eastAsia="en-US"/>
        </w:rPr>
        <w:t>%</w:t>
      </w:r>
      <w:r w:rsidR="00DA3D83">
        <w:rPr>
          <w:rFonts w:eastAsia="TimesNewRomanPSMT"/>
          <w:sz w:val="24"/>
          <w:szCs w:val="24"/>
          <w:lang w:eastAsia="en-US"/>
        </w:rPr>
        <w:t>;</w:t>
      </w:r>
      <w:r w:rsidR="00DA3D83" w:rsidRPr="00BE22F3">
        <w:rPr>
          <w:rFonts w:eastAsia="TimesNewRomanPSMT"/>
          <w:sz w:val="24"/>
          <w:szCs w:val="24"/>
          <w:lang w:eastAsia="en-US"/>
        </w:rPr>
        <w:t xml:space="preserve"> </w:t>
      </w:r>
      <w:r>
        <w:rPr>
          <w:rFonts w:eastAsia="TimesNewRomanPSMT"/>
          <w:sz w:val="24"/>
          <w:szCs w:val="24"/>
          <w:lang w:eastAsia="en-US"/>
        </w:rPr>
        <w:t>2011 – 5,3%</w:t>
      </w:r>
      <w:r w:rsidR="00DA3D83">
        <w:rPr>
          <w:rFonts w:eastAsia="TimesNewRomanPSMT"/>
          <w:sz w:val="24"/>
          <w:szCs w:val="24"/>
          <w:lang w:eastAsia="en-US"/>
        </w:rPr>
        <w:t>).</w:t>
      </w:r>
      <w:r>
        <w:rPr>
          <w:rFonts w:eastAsia="TimesNewRomanPSMT"/>
          <w:sz w:val="24"/>
          <w:szCs w:val="24"/>
          <w:lang w:eastAsia="en-US"/>
        </w:rPr>
        <w:t xml:space="preserve"> </w:t>
      </w:r>
      <w:r w:rsidRPr="00BE22F3">
        <w:rPr>
          <w:rFonts w:eastAsia="TimesNewRomanPSMT"/>
          <w:sz w:val="24"/>
          <w:szCs w:val="24"/>
          <w:lang w:eastAsia="en-US"/>
        </w:rPr>
        <w:t>По микробиолог</w:t>
      </w:r>
      <w:r>
        <w:rPr>
          <w:rFonts w:eastAsia="TimesNewRomanPSMT"/>
          <w:sz w:val="24"/>
          <w:szCs w:val="24"/>
          <w:lang w:eastAsia="en-US"/>
        </w:rPr>
        <w:t>ическим показателям исследовано 1</w:t>
      </w:r>
      <w:r w:rsidR="00092F8D">
        <w:rPr>
          <w:rFonts w:eastAsia="TimesNewRomanPSMT"/>
          <w:sz w:val="24"/>
          <w:szCs w:val="24"/>
          <w:lang w:eastAsia="en-US"/>
        </w:rPr>
        <w:t> </w:t>
      </w:r>
      <w:r>
        <w:rPr>
          <w:rFonts w:eastAsia="TimesNewRomanPSMT"/>
          <w:sz w:val="24"/>
          <w:szCs w:val="24"/>
          <w:lang w:eastAsia="en-US"/>
        </w:rPr>
        <w:t>009</w:t>
      </w:r>
      <w:r w:rsidRPr="00BE22F3">
        <w:rPr>
          <w:rFonts w:eastAsia="TimesNewRomanPSMT"/>
          <w:sz w:val="24"/>
          <w:szCs w:val="24"/>
          <w:lang w:eastAsia="en-US"/>
        </w:rPr>
        <w:t xml:space="preserve"> проб, из них н</w:t>
      </w:r>
      <w:r w:rsidRPr="00BE22F3">
        <w:rPr>
          <w:rFonts w:eastAsia="TimesNewRomanPSMT"/>
          <w:sz w:val="24"/>
          <w:szCs w:val="24"/>
          <w:lang w:eastAsia="en-US"/>
        </w:rPr>
        <w:t>е</w:t>
      </w:r>
      <w:r w:rsidRPr="00BE22F3">
        <w:rPr>
          <w:rFonts w:eastAsia="TimesNewRomanPSMT"/>
          <w:sz w:val="24"/>
          <w:szCs w:val="24"/>
          <w:lang w:eastAsia="en-US"/>
        </w:rPr>
        <w:t xml:space="preserve">соответствующих – </w:t>
      </w:r>
      <w:r>
        <w:rPr>
          <w:rFonts w:eastAsia="TimesNewRomanPSMT"/>
          <w:sz w:val="24"/>
          <w:szCs w:val="24"/>
          <w:lang w:eastAsia="en-US"/>
        </w:rPr>
        <w:t>156</w:t>
      </w:r>
      <w:r w:rsidRPr="00BE22F3">
        <w:rPr>
          <w:rFonts w:eastAsia="TimesNewRomanPSMT"/>
          <w:sz w:val="24"/>
          <w:szCs w:val="24"/>
          <w:lang w:eastAsia="en-US"/>
        </w:rPr>
        <w:t>, что составило 1</w:t>
      </w:r>
      <w:r>
        <w:rPr>
          <w:rFonts w:eastAsia="TimesNewRomanPSMT"/>
          <w:sz w:val="24"/>
          <w:szCs w:val="24"/>
          <w:lang w:eastAsia="en-US"/>
        </w:rPr>
        <w:t>5</w:t>
      </w:r>
      <w:r w:rsidRPr="00BE22F3">
        <w:rPr>
          <w:rFonts w:eastAsia="TimesNewRomanPSMT"/>
          <w:sz w:val="24"/>
          <w:szCs w:val="24"/>
          <w:lang w:eastAsia="en-US"/>
        </w:rPr>
        <w:t>,</w:t>
      </w:r>
      <w:r>
        <w:rPr>
          <w:rFonts w:eastAsia="TimesNewRomanPSMT"/>
          <w:sz w:val="24"/>
          <w:szCs w:val="24"/>
          <w:lang w:eastAsia="en-US"/>
        </w:rPr>
        <w:t>5</w:t>
      </w:r>
      <w:r w:rsidRPr="00BE22F3">
        <w:rPr>
          <w:rFonts w:eastAsia="TimesNewRomanPSMT"/>
          <w:sz w:val="24"/>
          <w:szCs w:val="24"/>
          <w:lang w:eastAsia="en-US"/>
        </w:rPr>
        <w:t>% (</w:t>
      </w:r>
      <w:r w:rsidR="00DA3D83" w:rsidRPr="00BE22F3">
        <w:rPr>
          <w:rFonts w:eastAsia="TimesNewRomanPSMT"/>
          <w:sz w:val="24"/>
          <w:szCs w:val="24"/>
          <w:lang w:eastAsia="en-US"/>
        </w:rPr>
        <w:t>201</w:t>
      </w:r>
      <w:r w:rsidR="00DA3D83">
        <w:rPr>
          <w:rFonts w:eastAsia="TimesNewRomanPSMT"/>
          <w:sz w:val="24"/>
          <w:szCs w:val="24"/>
          <w:lang w:eastAsia="en-US"/>
        </w:rPr>
        <w:t>2</w:t>
      </w:r>
      <w:r w:rsidR="00DA3D83" w:rsidRPr="00BE22F3">
        <w:rPr>
          <w:rFonts w:eastAsia="TimesNewRomanPSMT"/>
          <w:sz w:val="24"/>
          <w:szCs w:val="24"/>
          <w:lang w:eastAsia="en-US"/>
        </w:rPr>
        <w:t xml:space="preserve"> – 1</w:t>
      </w:r>
      <w:r w:rsidR="00DA3D83">
        <w:rPr>
          <w:rFonts w:eastAsia="TimesNewRomanPSMT"/>
          <w:sz w:val="24"/>
          <w:szCs w:val="24"/>
          <w:lang w:eastAsia="en-US"/>
        </w:rPr>
        <w:t>3</w:t>
      </w:r>
      <w:r w:rsidR="00DA3D83" w:rsidRPr="00BE22F3">
        <w:rPr>
          <w:rFonts w:eastAsia="TimesNewRomanPSMT"/>
          <w:sz w:val="24"/>
          <w:szCs w:val="24"/>
          <w:lang w:eastAsia="en-US"/>
        </w:rPr>
        <w:t>,2%</w:t>
      </w:r>
      <w:r w:rsidR="00DA3D83">
        <w:rPr>
          <w:rFonts w:eastAsia="TimesNewRomanPSMT"/>
          <w:sz w:val="24"/>
          <w:szCs w:val="24"/>
          <w:lang w:eastAsia="en-US"/>
        </w:rPr>
        <w:t xml:space="preserve">; </w:t>
      </w:r>
      <w:r w:rsidRPr="00BE22F3">
        <w:rPr>
          <w:rFonts w:eastAsia="TimesNewRomanPSMT"/>
          <w:sz w:val="24"/>
          <w:szCs w:val="24"/>
          <w:lang w:eastAsia="en-US"/>
        </w:rPr>
        <w:t>2011 – 16,1%</w:t>
      </w:r>
      <w:r w:rsidR="00092F8D">
        <w:rPr>
          <w:rFonts w:eastAsia="TimesNewRomanPSMT"/>
          <w:sz w:val="24"/>
          <w:szCs w:val="24"/>
          <w:lang w:eastAsia="en-US"/>
        </w:rPr>
        <w:t>;</w:t>
      </w:r>
      <w:r w:rsidRPr="00BE22F3">
        <w:rPr>
          <w:rFonts w:eastAsia="TimesNewRomanPSMT"/>
          <w:sz w:val="24"/>
          <w:szCs w:val="24"/>
          <w:lang w:eastAsia="en-US"/>
        </w:rPr>
        <w:t>). По сан</w:t>
      </w:r>
      <w:r w:rsidRPr="00BE22F3">
        <w:rPr>
          <w:rFonts w:eastAsia="TimesNewRomanPSMT"/>
          <w:sz w:val="24"/>
          <w:szCs w:val="24"/>
          <w:lang w:eastAsia="en-US"/>
        </w:rPr>
        <w:t>и</w:t>
      </w:r>
      <w:r w:rsidRPr="00BE22F3">
        <w:rPr>
          <w:rFonts w:eastAsia="TimesNewRomanPSMT"/>
          <w:sz w:val="24"/>
          <w:szCs w:val="24"/>
          <w:lang w:eastAsia="en-US"/>
        </w:rPr>
        <w:t>тарно-гельминтологическим показателям исследован</w:t>
      </w:r>
      <w:r>
        <w:rPr>
          <w:rFonts w:eastAsia="TimesNewRomanPSMT"/>
          <w:sz w:val="24"/>
          <w:szCs w:val="24"/>
          <w:lang w:eastAsia="en-US"/>
        </w:rPr>
        <w:t>о</w:t>
      </w:r>
      <w:r w:rsidRPr="00BE22F3">
        <w:rPr>
          <w:rFonts w:eastAsia="TimesNewRomanPSMT"/>
          <w:sz w:val="24"/>
          <w:szCs w:val="24"/>
          <w:lang w:eastAsia="en-US"/>
        </w:rPr>
        <w:t xml:space="preserve"> </w:t>
      </w:r>
      <w:r>
        <w:rPr>
          <w:rFonts w:eastAsia="TimesNewRomanPSMT"/>
          <w:sz w:val="24"/>
          <w:szCs w:val="24"/>
          <w:lang w:eastAsia="en-US"/>
        </w:rPr>
        <w:t>1</w:t>
      </w:r>
      <w:r w:rsidR="00092F8D">
        <w:rPr>
          <w:rFonts w:eastAsia="TimesNewRomanPSMT"/>
          <w:sz w:val="24"/>
          <w:szCs w:val="24"/>
          <w:lang w:eastAsia="en-US"/>
        </w:rPr>
        <w:t> </w:t>
      </w:r>
      <w:r>
        <w:rPr>
          <w:rFonts w:eastAsia="TimesNewRomanPSMT"/>
          <w:sz w:val="24"/>
          <w:szCs w:val="24"/>
          <w:lang w:eastAsia="en-US"/>
        </w:rPr>
        <w:t>307 проб</w:t>
      </w:r>
      <w:r w:rsidRPr="00BE22F3">
        <w:rPr>
          <w:rFonts w:eastAsia="TimesNewRomanPSMT"/>
          <w:sz w:val="24"/>
          <w:szCs w:val="24"/>
          <w:lang w:eastAsia="en-US"/>
        </w:rPr>
        <w:t>, из них несоответс</w:t>
      </w:r>
      <w:r w:rsidRPr="00BE22F3">
        <w:rPr>
          <w:rFonts w:eastAsia="TimesNewRomanPSMT"/>
          <w:sz w:val="24"/>
          <w:szCs w:val="24"/>
          <w:lang w:eastAsia="en-US"/>
        </w:rPr>
        <w:t>т</w:t>
      </w:r>
      <w:r w:rsidRPr="00BE22F3">
        <w:rPr>
          <w:rFonts w:eastAsia="TimesNewRomanPSMT"/>
          <w:sz w:val="24"/>
          <w:szCs w:val="24"/>
          <w:lang w:eastAsia="en-US"/>
        </w:rPr>
        <w:t xml:space="preserve">вующих – </w:t>
      </w:r>
      <w:r>
        <w:rPr>
          <w:rFonts w:eastAsia="TimesNewRomanPSMT"/>
          <w:sz w:val="24"/>
          <w:szCs w:val="24"/>
          <w:lang w:eastAsia="en-US"/>
        </w:rPr>
        <w:t>4</w:t>
      </w:r>
      <w:r w:rsidRPr="00BE22F3">
        <w:rPr>
          <w:rFonts w:eastAsia="TimesNewRomanPSMT"/>
          <w:sz w:val="24"/>
          <w:szCs w:val="24"/>
          <w:lang w:eastAsia="en-US"/>
        </w:rPr>
        <w:t>6, что состав</w:t>
      </w:r>
      <w:r>
        <w:rPr>
          <w:rFonts w:eastAsia="TimesNewRomanPSMT"/>
          <w:sz w:val="24"/>
          <w:szCs w:val="24"/>
          <w:lang w:eastAsia="en-US"/>
        </w:rPr>
        <w:t>ило</w:t>
      </w:r>
      <w:r w:rsidRPr="00BE22F3">
        <w:rPr>
          <w:rFonts w:eastAsia="TimesNewRomanPSMT"/>
          <w:sz w:val="24"/>
          <w:szCs w:val="24"/>
          <w:lang w:eastAsia="en-US"/>
        </w:rPr>
        <w:t xml:space="preserve"> </w:t>
      </w:r>
      <w:r>
        <w:rPr>
          <w:rFonts w:eastAsia="TimesNewRomanPSMT"/>
          <w:sz w:val="24"/>
          <w:szCs w:val="24"/>
          <w:lang w:eastAsia="en-US"/>
        </w:rPr>
        <w:t>3</w:t>
      </w:r>
      <w:r w:rsidRPr="00BE22F3">
        <w:rPr>
          <w:rFonts w:eastAsia="TimesNewRomanPSMT"/>
          <w:sz w:val="24"/>
          <w:szCs w:val="24"/>
          <w:lang w:eastAsia="en-US"/>
        </w:rPr>
        <w:t>,</w:t>
      </w:r>
      <w:r>
        <w:rPr>
          <w:rFonts w:eastAsia="TimesNewRomanPSMT"/>
          <w:sz w:val="24"/>
          <w:szCs w:val="24"/>
          <w:lang w:eastAsia="en-US"/>
        </w:rPr>
        <w:t>5</w:t>
      </w:r>
      <w:r w:rsidRPr="00BE22F3">
        <w:rPr>
          <w:rFonts w:eastAsia="TimesNewRomanPSMT"/>
          <w:sz w:val="24"/>
          <w:szCs w:val="24"/>
          <w:lang w:eastAsia="en-US"/>
        </w:rPr>
        <w:t>%</w:t>
      </w:r>
      <w:r w:rsidR="00092F8D">
        <w:rPr>
          <w:rFonts w:eastAsia="TimesNewRomanPSMT"/>
          <w:sz w:val="24"/>
          <w:szCs w:val="24"/>
          <w:lang w:eastAsia="en-US"/>
        </w:rPr>
        <w:t xml:space="preserve"> </w:t>
      </w:r>
      <w:r w:rsidRPr="00BE22F3">
        <w:rPr>
          <w:rFonts w:eastAsia="TimesNewRomanPSMT"/>
          <w:sz w:val="24"/>
          <w:szCs w:val="24"/>
          <w:lang w:eastAsia="en-US"/>
        </w:rPr>
        <w:t>(</w:t>
      </w:r>
      <w:r w:rsidR="00DA3D83" w:rsidRPr="00BE22F3">
        <w:rPr>
          <w:rFonts w:eastAsia="TimesNewRomanPSMT"/>
          <w:sz w:val="24"/>
          <w:szCs w:val="24"/>
          <w:lang w:eastAsia="en-US"/>
        </w:rPr>
        <w:t>201</w:t>
      </w:r>
      <w:r w:rsidR="00DA3D83">
        <w:rPr>
          <w:rFonts w:eastAsia="TimesNewRomanPSMT"/>
          <w:sz w:val="24"/>
          <w:szCs w:val="24"/>
          <w:lang w:eastAsia="en-US"/>
        </w:rPr>
        <w:t>2</w:t>
      </w:r>
      <w:r w:rsidR="00DA3D83" w:rsidRPr="00BE22F3">
        <w:rPr>
          <w:rFonts w:eastAsia="TimesNewRomanPSMT"/>
          <w:sz w:val="24"/>
          <w:szCs w:val="24"/>
          <w:lang w:eastAsia="en-US"/>
        </w:rPr>
        <w:t xml:space="preserve"> – 2,</w:t>
      </w:r>
      <w:r w:rsidR="00DA3D83">
        <w:rPr>
          <w:rFonts w:eastAsia="TimesNewRomanPSMT"/>
          <w:sz w:val="24"/>
          <w:szCs w:val="24"/>
          <w:lang w:eastAsia="en-US"/>
        </w:rPr>
        <w:t>3</w:t>
      </w:r>
      <w:r w:rsidR="00DA3D83" w:rsidRPr="00BE22F3">
        <w:rPr>
          <w:rFonts w:eastAsia="TimesNewRomanPSMT"/>
          <w:sz w:val="24"/>
          <w:szCs w:val="24"/>
          <w:lang w:eastAsia="en-US"/>
        </w:rPr>
        <w:t>%</w:t>
      </w:r>
      <w:r w:rsidR="00DA3D83">
        <w:rPr>
          <w:rFonts w:eastAsia="TimesNewRomanPSMT"/>
          <w:sz w:val="24"/>
          <w:szCs w:val="24"/>
          <w:lang w:eastAsia="en-US"/>
        </w:rPr>
        <w:t xml:space="preserve">; </w:t>
      </w:r>
      <w:r w:rsidRPr="00BE22F3">
        <w:rPr>
          <w:rFonts w:eastAsia="TimesNewRomanPSMT"/>
          <w:sz w:val="24"/>
          <w:szCs w:val="24"/>
          <w:lang w:eastAsia="en-US"/>
        </w:rPr>
        <w:t>2011 – 1,6%</w:t>
      </w:r>
      <w:r w:rsidR="00DA3D83">
        <w:rPr>
          <w:rFonts w:eastAsia="TimesNewRomanPSMT"/>
          <w:sz w:val="24"/>
          <w:szCs w:val="24"/>
          <w:lang w:eastAsia="en-US"/>
        </w:rPr>
        <w:t>).</w:t>
      </w:r>
    </w:p>
    <w:p w:rsidR="00427D33" w:rsidRDefault="00427D33" w:rsidP="00427D33">
      <w:pPr>
        <w:ind w:firstLine="709"/>
        <w:rPr>
          <w:sz w:val="24"/>
          <w:szCs w:val="24"/>
        </w:rPr>
      </w:pPr>
    </w:p>
    <w:p w:rsidR="00DA3D83" w:rsidRDefault="00DA3D83" w:rsidP="00DA3D83">
      <w:pPr>
        <w:jc w:val="center"/>
        <w:rPr>
          <w:sz w:val="24"/>
          <w:szCs w:val="24"/>
        </w:rPr>
      </w:pPr>
      <w:r w:rsidRPr="00DA3D83">
        <w:rPr>
          <w:noProof/>
          <w:sz w:val="24"/>
          <w:szCs w:val="24"/>
        </w:rPr>
        <w:drawing>
          <wp:inline distT="0" distB="0" distL="0" distR="0">
            <wp:extent cx="5442509" cy="2882189"/>
            <wp:effectExtent l="0" t="0" r="0" b="0"/>
            <wp:docPr id="12"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27D33" w:rsidRPr="004E3A09" w:rsidRDefault="00427D33" w:rsidP="00742E45">
      <w:pPr>
        <w:pStyle w:val="a7"/>
        <w:spacing w:before="0" w:after="0"/>
        <w:ind w:firstLine="0"/>
        <w:rPr>
          <w:b w:val="0"/>
        </w:rPr>
      </w:pPr>
      <w:r w:rsidRPr="0035479B">
        <w:t>Рис. № </w:t>
      </w:r>
      <w:fldSimple w:instr=" SEQ Рис._№ \* ARABIC ">
        <w:r w:rsidR="00684C35">
          <w:rPr>
            <w:noProof/>
          </w:rPr>
          <w:t>16</w:t>
        </w:r>
      </w:fldSimple>
      <w:r w:rsidRPr="0035479B">
        <w:t>.</w:t>
      </w:r>
      <w:r w:rsidRPr="00D92A7B">
        <w:t xml:space="preserve"> </w:t>
      </w:r>
      <w:r>
        <w:rPr>
          <w:b w:val="0"/>
        </w:rPr>
        <w:t>Удельный вес</w:t>
      </w:r>
      <w:r w:rsidRPr="004E3A09">
        <w:rPr>
          <w:b w:val="0"/>
        </w:rPr>
        <w:t xml:space="preserve"> </w:t>
      </w:r>
      <w:r w:rsidRPr="00427D33">
        <w:rPr>
          <w:b w:val="0"/>
        </w:rPr>
        <w:t>проб почвы, не отвечающих гигиеническим нормативам, (%)</w:t>
      </w:r>
    </w:p>
    <w:p w:rsidR="00427D33" w:rsidRDefault="00427D33" w:rsidP="00935AA2">
      <w:pPr>
        <w:ind w:firstLine="709"/>
        <w:rPr>
          <w:sz w:val="24"/>
          <w:szCs w:val="24"/>
        </w:rPr>
      </w:pPr>
    </w:p>
    <w:p w:rsidR="00DA3D83" w:rsidRPr="00C938C1" w:rsidRDefault="00DA3D83" w:rsidP="00DA3D83">
      <w:pPr>
        <w:ind w:firstLine="709"/>
        <w:rPr>
          <w:sz w:val="24"/>
          <w:szCs w:val="24"/>
        </w:rPr>
      </w:pPr>
      <w:r>
        <w:rPr>
          <w:sz w:val="24"/>
          <w:szCs w:val="24"/>
        </w:rPr>
        <w:lastRenderedPageBreak/>
        <w:t>Всего в течение 2013</w:t>
      </w:r>
      <w:r w:rsidRPr="00C938C1">
        <w:rPr>
          <w:sz w:val="24"/>
          <w:szCs w:val="24"/>
        </w:rPr>
        <w:t xml:space="preserve"> года, в рамках государственного надзора, проводились и</w:t>
      </w:r>
      <w:r w:rsidRPr="00C938C1">
        <w:rPr>
          <w:sz w:val="24"/>
          <w:szCs w:val="24"/>
        </w:rPr>
        <w:t>с</w:t>
      </w:r>
      <w:r w:rsidRPr="00C938C1">
        <w:rPr>
          <w:sz w:val="24"/>
          <w:szCs w:val="24"/>
        </w:rPr>
        <w:t>следования почвы территорий:</w:t>
      </w:r>
    </w:p>
    <w:p w:rsidR="00DA3D83" w:rsidRPr="00030878" w:rsidRDefault="00DA3D83" w:rsidP="00DA3D83">
      <w:pPr>
        <w:numPr>
          <w:ilvl w:val="0"/>
          <w:numId w:val="4"/>
        </w:numPr>
        <w:rPr>
          <w:sz w:val="24"/>
          <w:szCs w:val="24"/>
        </w:rPr>
      </w:pPr>
      <w:r w:rsidRPr="00030878">
        <w:rPr>
          <w:sz w:val="24"/>
          <w:szCs w:val="24"/>
        </w:rPr>
        <w:t>1</w:t>
      </w:r>
      <w:r>
        <w:rPr>
          <w:sz w:val="24"/>
          <w:szCs w:val="24"/>
        </w:rPr>
        <w:t> 189</w:t>
      </w:r>
      <w:r w:rsidRPr="00030878">
        <w:rPr>
          <w:sz w:val="24"/>
          <w:szCs w:val="24"/>
        </w:rPr>
        <w:t xml:space="preserve"> проб</w:t>
      </w:r>
      <w:r>
        <w:rPr>
          <w:sz w:val="24"/>
          <w:szCs w:val="24"/>
        </w:rPr>
        <w:t>ы</w:t>
      </w:r>
      <w:r w:rsidRPr="00030878">
        <w:rPr>
          <w:sz w:val="24"/>
          <w:szCs w:val="24"/>
        </w:rPr>
        <w:t xml:space="preserve"> почвы на микробиологические показатели, </w:t>
      </w:r>
      <w:r>
        <w:rPr>
          <w:sz w:val="24"/>
          <w:szCs w:val="24"/>
        </w:rPr>
        <w:t>из них 176</w:t>
      </w:r>
      <w:r w:rsidRPr="00030878">
        <w:rPr>
          <w:sz w:val="24"/>
          <w:szCs w:val="24"/>
        </w:rPr>
        <w:t xml:space="preserve"> проб не соо</w:t>
      </w:r>
      <w:r w:rsidRPr="00030878">
        <w:rPr>
          <w:sz w:val="24"/>
          <w:szCs w:val="24"/>
        </w:rPr>
        <w:t>т</w:t>
      </w:r>
      <w:r w:rsidRPr="00030878">
        <w:rPr>
          <w:sz w:val="24"/>
          <w:szCs w:val="24"/>
        </w:rPr>
        <w:t>ветств</w:t>
      </w:r>
      <w:r>
        <w:rPr>
          <w:sz w:val="24"/>
          <w:szCs w:val="24"/>
        </w:rPr>
        <w:t>овали</w:t>
      </w:r>
      <w:r w:rsidRPr="00030878">
        <w:rPr>
          <w:sz w:val="24"/>
          <w:szCs w:val="24"/>
        </w:rPr>
        <w:t xml:space="preserve"> нормативным требованиям, что состав</w:t>
      </w:r>
      <w:r>
        <w:rPr>
          <w:sz w:val="24"/>
          <w:szCs w:val="24"/>
        </w:rPr>
        <w:t>ило 14,8</w:t>
      </w:r>
      <w:r w:rsidRPr="00030878">
        <w:rPr>
          <w:sz w:val="24"/>
          <w:szCs w:val="24"/>
        </w:rPr>
        <w:t>%</w:t>
      </w:r>
      <w:r>
        <w:rPr>
          <w:sz w:val="24"/>
          <w:szCs w:val="24"/>
        </w:rPr>
        <w:t xml:space="preserve"> (2012</w:t>
      </w:r>
      <w:r w:rsidRPr="00030878">
        <w:rPr>
          <w:sz w:val="24"/>
          <w:szCs w:val="24"/>
        </w:rPr>
        <w:t xml:space="preserve"> –1</w:t>
      </w:r>
      <w:r>
        <w:rPr>
          <w:sz w:val="24"/>
          <w:szCs w:val="24"/>
        </w:rPr>
        <w:t> 083 пр</w:t>
      </w:r>
      <w:r>
        <w:rPr>
          <w:sz w:val="24"/>
          <w:szCs w:val="24"/>
        </w:rPr>
        <w:t>о</w:t>
      </w:r>
      <w:r>
        <w:rPr>
          <w:sz w:val="24"/>
          <w:szCs w:val="24"/>
        </w:rPr>
        <w:t xml:space="preserve">бы, 157 </w:t>
      </w:r>
      <w:r w:rsidRPr="00030878">
        <w:rPr>
          <w:sz w:val="24"/>
          <w:szCs w:val="24"/>
        </w:rPr>
        <w:t>проб не соответствовали</w:t>
      </w:r>
      <w:r>
        <w:rPr>
          <w:sz w:val="24"/>
          <w:szCs w:val="24"/>
        </w:rPr>
        <w:t>, что составило 14,5</w:t>
      </w:r>
      <w:r w:rsidRPr="00030878">
        <w:rPr>
          <w:sz w:val="24"/>
          <w:szCs w:val="24"/>
        </w:rPr>
        <w:t>%</w:t>
      </w:r>
      <w:r>
        <w:rPr>
          <w:sz w:val="24"/>
          <w:szCs w:val="24"/>
        </w:rPr>
        <w:t xml:space="preserve">; </w:t>
      </w:r>
      <w:r w:rsidRPr="00030878">
        <w:rPr>
          <w:sz w:val="24"/>
          <w:szCs w:val="24"/>
        </w:rPr>
        <w:t>2011</w:t>
      </w:r>
      <w:r>
        <w:rPr>
          <w:sz w:val="24"/>
          <w:szCs w:val="24"/>
        </w:rPr>
        <w:t xml:space="preserve"> </w:t>
      </w:r>
      <w:r w:rsidRPr="00030878">
        <w:rPr>
          <w:sz w:val="24"/>
          <w:szCs w:val="24"/>
        </w:rPr>
        <w:t>– 1</w:t>
      </w:r>
      <w:r>
        <w:rPr>
          <w:sz w:val="24"/>
          <w:szCs w:val="24"/>
        </w:rPr>
        <w:t> </w:t>
      </w:r>
      <w:r w:rsidRPr="00030878">
        <w:rPr>
          <w:sz w:val="24"/>
          <w:szCs w:val="24"/>
        </w:rPr>
        <w:t>156 проб, 175 проб не соответствовали, что составило 15,1%);</w:t>
      </w:r>
    </w:p>
    <w:p w:rsidR="00DA3D83" w:rsidRPr="00030878" w:rsidRDefault="00DA3D83" w:rsidP="00DA3D83">
      <w:pPr>
        <w:numPr>
          <w:ilvl w:val="0"/>
          <w:numId w:val="4"/>
        </w:numPr>
        <w:rPr>
          <w:sz w:val="24"/>
          <w:szCs w:val="24"/>
        </w:rPr>
      </w:pPr>
      <w:r>
        <w:rPr>
          <w:sz w:val="24"/>
          <w:szCs w:val="24"/>
        </w:rPr>
        <w:t>873</w:t>
      </w:r>
      <w:r w:rsidRPr="00030878">
        <w:rPr>
          <w:sz w:val="24"/>
          <w:szCs w:val="24"/>
        </w:rPr>
        <w:t xml:space="preserve"> проб</w:t>
      </w:r>
      <w:r>
        <w:rPr>
          <w:sz w:val="24"/>
          <w:szCs w:val="24"/>
        </w:rPr>
        <w:t>ы</w:t>
      </w:r>
      <w:r w:rsidRPr="00030878">
        <w:rPr>
          <w:sz w:val="24"/>
          <w:szCs w:val="24"/>
        </w:rPr>
        <w:t xml:space="preserve"> почвы на санитарно-</w:t>
      </w:r>
      <w:r>
        <w:rPr>
          <w:sz w:val="24"/>
          <w:szCs w:val="24"/>
        </w:rPr>
        <w:t>химические показатели, из них 18</w:t>
      </w:r>
      <w:r w:rsidRPr="00030878">
        <w:rPr>
          <w:sz w:val="24"/>
          <w:szCs w:val="24"/>
        </w:rPr>
        <w:t xml:space="preserve"> проб не соо</w:t>
      </w:r>
      <w:r w:rsidRPr="00030878">
        <w:rPr>
          <w:sz w:val="24"/>
          <w:szCs w:val="24"/>
        </w:rPr>
        <w:t>т</w:t>
      </w:r>
      <w:r w:rsidRPr="00030878">
        <w:rPr>
          <w:sz w:val="24"/>
          <w:szCs w:val="24"/>
        </w:rPr>
        <w:t>ветств</w:t>
      </w:r>
      <w:r>
        <w:rPr>
          <w:sz w:val="24"/>
          <w:szCs w:val="24"/>
        </w:rPr>
        <w:t>овали</w:t>
      </w:r>
      <w:r w:rsidRPr="00030878">
        <w:rPr>
          <w:sz w:val="24"/>
          <w:szCs w:val="24"/>
        </w:rPr>
        <w:t xml:space="preserve"> нормативным требованиям, что состав</w:t>
      </w:r>
      <w:r>
        <w:rPr>
          <w:sz w:val="24"/>
          <w:szCs w:val="24"/>
        </w:rPr>
        <w:t>ило 2,0</w:t>
      </w:r>
      <w:r w:rsidRPr="00030878">
        <w:rPr>
          <w:sz w:val="24"/>
          <w:szCs w:val="24"/>
        </w:rPr>
        <w:t>%</w:t>
      </w:r>
      <w:r>
        <w:rPr>
          <w:sz w:val="24"/>
          <w:szCs w:val="24"/>
        </w:rPr>
        <w:t xml:space="preserve"> (2012</w:t>
      </w:r>
      <w:r w:rsidRPr="00030878">
        <w:rPr>
          <w:sz w:val="24"/>
          <w:szCs w:val="24"/>
        </w:rPr>
        <w:t xml:space="preserve"> –</w:t>
      </w:r>
      <w:r>
        <w:rPr>
          <w:sz w:val="24"/>
          <w:szCs w:val="24"/>
        </w:rPr>
        <w:t xml:space="preserve"> 947 проб, 16</w:t>
      </w:r>
      <w:r w:rsidRPr="00030878">
        <w:rPr>
          <w:sz w:val="24"/>
          <w:szCs w:val="24"/>
        </w:rPr>
        <w:t xml:space="preserve"> проб не соответствовали, что состав</w:t>
      </w:r>
      <w:r>
        <w:rPr>
          <w:sz w:val="24"/>
          <w:szCs w:val="24"/>
        </w:rPr>
        <w:t>ило 1,7</w:t>
      </w:r>
      <w:r w:rsidRPr="00030878">
        <w:rPr>
          <w:sz w:val="24"/>
          <w:szCs w:val="24"/>
        </w:rPr>
        <w:t>%</w:t>
      </w:r>
      <w:r>
        <w:rPr>
          <w:sz w:val="24"/>
          <w:szCs w:val="24"/>
        </w:rPr>
        <w:t xml:space="preserve">; </w:t>
      </w:r>
      <w:r w:rsidRPr="00030878">
        <w:rPr>
          <w:sz w:val="24"/>
          <w:szCs w:val="24"/>
        </w:rPr>
        <w:t>2011 – 925 проб, из них 69 проб не соответствовал</w:t>
      </w:r>
      <w:r>
        <w:rPr>
          <w:sz w:val="24"/>
          <w:szCs w:val="24"/>
        </w:rPr>
        <w:t>и</w:t>
      </w:r>
      <w:r w:rsidRPr="00030878">
        <w:rPr>
          <w:sz w:val="24"/>
          <w:szCs w:val="24"/>
        </w:rPr>
        <w:t>, что состав</w:t>
      </w:r>
      <w:r>
        <w:rPr>
          <w:sz w:val="24"/>
          <w:szCs w:val="24"/>
        </w:rPr>
        <w:t>ило</w:t>
      </w:r>
      <w:r w:rsidRPr="00030878">
        <w:rPr>
          <w:sz w:val="24"/>
          <w:szCs w:val="24"/>
        </w:rPr>
        <w:t xml:space="preserve"> 7,5%);</w:t>
      </w:r>
    </w:p>
    <w:p w:rsidR="00DA3D83" w:rsidRPr="00030878" w:rsidRDefault="00DA3D83" w:rsidP="00DA3D83">
      <w:pPr>
        <w:numPr>
          <w:ilvl w:val="0"/>
          <w:numId w:val="4"/>
        </w:numPr>
        <w:rPr>
          <w:sz w:val="24"/>
          <w:szCs w:val="24"/>
        </w:rPr>
      </w:pPr>
      <w:r w:rsidRPr="00030878">
        <w:rPr>
          <w:sz w:val="24"/>
          <w:szCs w:val="24"/>
        </w:rPr>
        <w:t>1</w:t>
      </w:r>
      <w:r>
        <w:rPr>
          <w:sz w:val="24"/>
          <w:szCs w:val="24"/>
        </w:rPr>
        <w:t> 526</w:t>
      </w:r>
      <w:r w:rsidRPr="00030878">
        <w:rPr>
          <w:sz w:val="24"/>
          <w:szCs w:val="24"/>
        </w:rPr>
        <w:t xml:space="preserve"> проб почвы на паразито</w:t>
      </w:r>
      <w:r>
        <w:rPr>
          <w:sz w:val="24"/>
          <w:szCs w:val="24"/>
        </w:rPr>
        <w:t>логические показатели, из них 50</w:t>
      </w:r>
      <w:r w:rsidRPr="00030878">
        <w:rPr>
          <w:sz w:val="24"/>
          <w:szCs w:val="24"/>
        </w:rPr>
        <w:t xml:space="preserve"> проб не соотве</w:t>
      </w:r>
      <w:r w:rsidRPr="00030878">
        <w:rPr>
          <w:sz w:val="24"/>
          <w:szCs w:val="24"/>
        </w:rPr>
        <w:t>т</w:t>
      </w:r>
      <w:r w:rsidRPr="00030878">
        <w:rPr>
          <w:sz w:val="24"/>
          <w:szCs w:val="24"/>
        </w:rPr>
        <w:t>ств</w:t>
      </w:r>
      <w:r>
        <w:rPr>
          <w:sz w:val="24"/>
          <w:szCs w:val="24"/>
        </w:rPr>
        <w:t>овали</w:t>
      </w:r>
      <w:r w:rsidRPr="00030878">
        <w:rPr>
          <w:sz w:val="24"/>
          <w:szCs w:val="24"/>
        </w:rPr>
        <w:t xml:space="preserve"> нормативным требованиям, что состав</w:t>
      </w:r>
      <w:r>
        <w:rPr>
          <w:sz w:val="24"/>
          <w:szCs w:val="24"/>
        </w:rPr>
        <w:t>ило 3,2</w:t>
      </w:r>
      <w:r w:rsidRPr="00030878">
        <w:rPr>
          <w:sz w:val="24"/>
          <w:szCs w:val="24"/>
        </w:rPr>
        <w:t>%</w:t>
      </w:r>
      <w:r>
        <w:rPr>
          <w:sz w:val="24"/>
          <w:szCs w:val="24"/>
        </w:rPr>
        <w:t xml:space="preserve"> (2012</w:t>
      </w:r>
      <w:r w:rsidRPr="00030878">
        <w:rPr>
          <w:sz w:val="24"/>
          <w:szCs w:val="24"/>
        </w:rPr>
        <w:t xml:space="preserve"> –1</w:t>
      </w:r>
      <w:r>
        <w:rPr>
          <w:sz w:val="24"/>
          <w:szCs w:val="24"/>
        </w:rPr>
        <w:t> 568</w:t>
      </w:r>
      <w:r w:rsidRPr="00030878">
        <w:rPr>
          <w:sz w:val="24"/>
          <w:szCs w:val="24"/>
        </w:rPr>
        <w:t xml:space="preserve"> пр</w:t>
      </w:r>
      <w:r>
        <w:rPr>
          <w:sz w:val="24"/>
          <w:szCs w:val="24"/>
        </w:rPr>
        <w:t xml:space="preserve">об, 54 пробы </w:t>
      </w:r>
      <w:r w:rsidRPr="00030878">
        <w:rPr>
          <w:sz w:val="24"/>
          <w:szCs w:val="24"/>
        </w:rPr>
        <w:t>не соответствовал</w:t>
      </w:r>
      <w:r>
        <w:rPr>
          <w:sz w:val="24"/>
          <w:szCs w:val="24"/>
        </w:rPr>
        <w:t>и</w:t>
      </w:r>
      <w:r w:rsidRPr="00030878">
        <w:rPr>
          <w:sz w:val="24"/>
          <w:szCs w:val="24"/>
        </w:rPr>
        <w:t>, что состав</w:t>
      </w:r>
      <w:r>
        <w:rPr>
          <w:sz w:val="24"/>
          <w:szCs w:val="24"/>
        </w:rPr>
        <w:t>ило 3,4</w:t>
      </w:r>
      <w:r w:rsidRPr="00030878">
        <w:rPr>
          <w:sz w:val="24"/>
          <w:szCs w:val="24"/>
        </w:rPr>
        <w:t>%</w:t>
      </w:r>
      <w:r>
        <w:rPr>
          <w:sz w:val="24"/>
          <w:szCs w:val="24"/>
        </w:rPr>
        <w:t xml:space="preserve">; </w:t>
      </w:r>
      <w:r w:rsidRPr="00030878">
        <w:rPr>
          <w:sz w:val="24"/>
          <w:szCs w:val="24"/>
        </w:rPr>
        <w:t>2011</w:t>
      </w:r>
      <w:r>
        <w:rPr>
          <w:sz w:val="24"/>
          <w:szCs w:val="24"/>
        </w:rPr>
        <w:t xml:space="preserve"> </w:t>
      </w:r>
      <w:r w:rsidRPr="00030878">
        <w:rPr>
          <w:sz w:val="24"/>
          <w:szCs w:val="24"/>
        </w:rPr>
        <w:t>– 1</w:t>
      </w:r>
      <w:r>
        <w:rPr>
          <w:sz w:val="24"/>
          <w:szCs w:val="24"/>
        </w:rPr>
        <w:t> </w:t>
      </w:r>
      <w:r w:rsidRPr="00030878">
        <w:rPr>
          <w:sz w:val="24"/>
          <w:szCs w:val="24"/>
        </w:rPr>
        <w:t>862 пробы, из них 40 проб не соответствовали, что состав</w:t>
      </w:r>
      <w:r>
        <w:rPr>
          <w:sz w:val="24"/>
          <w:szCs w:val="24"/>
        </w:rPr>
        <w:t>ило</w:t>
      </w:r>
      <w:r w:rsidRPr="00030878">
        <w:rPr>
          <w:sz w:val="24"/>
          <w:szCs w:val="24"/>
        </w:rPr>
        <w:t xml:space="preserve"> 2,1%</w:t>
      </w:r>
      <w:r>
        <w:rPr>
          <w:sz w:val="24"/>
          <w:szCs w:val="24"/>
        </w:rPr>
        <w:t>)</w:t>
      </w:r>
      <w:r w:rsidRPr="00030878">
        <w:rPr>
          <w:sz w:val="24"/>
          <w:szCs w:val="24"/>
        </w:rPr>
        <w:t>.</w:t>
      </w:r>
    </w:p>
    <w:p w:rsidR="00DA3D83" w:rsidRPr="00030878" w:rsidRDefault="00DA3D83" w:rsidP="00DA3D83">
      <w:pPr>
        <w:ind w:firstLine="709"/>
        <w:rPr>
          <w:sz w:val="24"/>
          <w:szCs w:val="24"/>
        </w:rPr>
      </w:pPr>
      <w:r w:rsidRPr="00030878">
        <w:rPr>
          <w:sz w:val="24"/>
          <w:szCs w:val="24"/>
        </w:rPr>
        <w:t>В том числе исследования почвы селитебной зоны:</w:t>
      </w:r>
    </w:p>
    <w:p w:rsidR="00DA3D83" w:rsidRPr="00030878" w:rsidRDefault="00DA3D83" w:rsidP="00DA3D83">
      <w:pPr>
        <w:numPr>
          <w:ilvl w:val="0"/>
          <w:numId w:val="4"/>
        </w:numPr>
        <w:rPr>
          <w:sz w:val="24"/>
          <w:szCs w:val="24"/>
        </w:rPr>
      </w:pPr>
      <w:r>
        <w:rPr>
          <w:sz w:val="24"/>
          <w:szCs w:val="24"/>
        </w:rPr>
        <w:t>1 031</w:t>
      </w:r>
      <w:r w:rsidRPr="00030878">
        <w:rPr>
          <w:sz w:val="24"/>
          <w:szCs w:val="24"/>
        </w:rPr>
        <w:t xml:space="preserve"> проб</w:t>
      </w:r>
      <w:r>
        <w:rPr>
          <w:sz w:val="24"/>
          <w:szCs w:val="24"/>
        </w:rPr>
        <w:t>а</w:t>
      </w:r>
      <w:r w:rsidRPr="00030878">
        <w:rPr>
          <w:sz w:val="24"/>
          <w:szCs w:val="24"/>
        </w:rPr>
        <w:t xml:space="preserve"> почвы на микробиологические показатели, </w:t>
      </w:r>
      <w:r>
        <w:rPr>
          <w:sz w:val="24"/>
          <w:szCs w:val="24"/>
        </w:rPr>
        <w:t>из них 149</w:t>
      </w:r>
      <w:r w:rsidRPr="00030878">
        <w:rPr>
          <w:sz w:val="24"/>
          <w:szCs w:val="24"/>
        </w:rPr>
        <w:t xml:space="preserve"> проб не соо</w:t>
      </w:r>
      <w:r w:rsidRPr="00030878">
        <w:rPr>
          <w:sz w:val="24"/>
          <w:szCs w:val="24"/>
        </w:rPr>
        <w:t>т</w:t>
      </w:r>
      <w:r w:rsidRPr="00030878">
        <w:rPr>
          <w:sz w:val="24"/>
          <w:szCs w:val="24"/>
        </w:rPr>
        <w:t>ветств</w:t>
      </w:r>
      <w:r>
        <w:rPr>
          <w:sz w:val="24"/>
          <w:szCs w:val="24"/>
        </w:rPr>
        <w:t>овали</w:t>
      </w:r>
      <w:r w:rsidRPr="00030878">
        <w:rPr>
          <w:sz w:val="24"/>
          <w:szCs w:val="24"/>
        </w:rPr>
        <w:t xml:space="preserve"> нормативным требованиям, что состав</w:t>
      </w:r>
      <w:r>
        <w:rPr>
          <w:sz w:val="24"/>
          <w:szCs w:val="24"/>
        </w:rPr>
        <w:t>ило 14</w:t>
      </w:r>
      <w:r w:rsidRPr="00030878">
        <w:rPr>
          <w:sz w:val="24"/>
          <w:szCs w:val="24"/>
        </w:rPr>
        <w:t>,</w:t>
      </w:r>
      <w:r>
        <w:rPr>
          <w:sz w:val="24"/>
          <w:szCs w:val="24"/>
        </w:rPr>
        <w:t>4</w:t>
      </w:r>
      <w:r w:rsidRPr="00030878">
        <w:rPr>
          <w:sz w:val="24"/>
          <w:szCs w:val="24"/>
        </w:rPr>
        <w:t>%</w:t>
      </w:r>
      <w:r>
        <w:rPr>
          <w:sz w:val="24"/>
          <w:szCs w:val="24"/>
        </w:rPr>
        <w:t xml:space="preserve"> (2012 –878 проб, 111</w:t>
      </w:r>
      <w:r w:rsidRPr="00030878">
        <w:rPr>
          <w:sz w:val="24"/>
          <w:szCs w:val="24"/>
        </w:rPr>
        <w:t xml:space="preserve"> проб не с</w:t>
      </w:r>
      <w:r>
        <w:rPr>
          <w:sz w:val="24"/>
          <w:szCs w:val="24"/>
        </w:rPr>
        <w:t>оответствовали, что составило 12,0</w:t>
      </w:r>
      <w:r w:rsidRPr="00030878">
        <w:rPr>
          <w:sz w:val="24"/>
          <w:szCs w:val="24"/>
        </w:rPr>
        <w:t>%</w:t>
      </w:r>
      <w:r>
        <w:rPr>
          <w:sz w:val="24"/>
          <w:szCs w:val="24"/>
        </w:rPr>
        <w:t xml:space="preserve">; </w:t>
      </w:r>
      <w:r w:rsidRPr="00030878">
        <w:rPr>
          <w:sz w:val="24"/>
          <w:szCs w:val="24"/>
        </w:rPr>
        <w:t>2011</w:t>
      </w:r>
      <w:r>
        <w:rPr>
          <w:sz w:val="24"/>
          <w:szCs w:val="24"/>
        </w:rPr>
        <w:t xml:space="preserve"> </w:t>
      </w:r>
      <w:r w:rsidRPr="00030878">
        <w:rPr>
          <w:sz w:val="24"/>
          <w:szCs w:val="24"/>
        </w:rPr>
        <w:t>– 932 пробы, 143 пробы не соответствовали, что составило 15,3%);</w:t>
      </w:r>
    </w:p>
    <w:p w:rsidR="00DA3D83" w:rsidRPr="00030878" w:rsidRDefault="00DA3D83" w:rsidP="00DA3D83">
      <w:pPr>
        <w:numPr>
          <w:ilvl w:val="0"/>
          <w:numId w:val="4"/>
        </w:numPr>
        <w:rPr>
          <w:sz w:val="24"/>
          <w:szCs w:val="24"/>
        </w:rPr>
      </w:pPr>
      <w:r>
        <w:rPr>
          <w:sz w:val="24"/>
          <w:szCs w:val="24"/>
        </w:rPr>
        <w:t>606</w:t>
      </w:r>
      <w:r w:rsidRPr="00030878">
        <w:rPr>
          <w:sz w:val="24"/>
          <w:szCs w:val="24"/>
        </w:rPr>
        <w:t xml:space="preserve"> проб почвы на санитарно</w:t>
      </w:r>
      <w:r>
        <w:rPr>
          <w:sz w:val="24"/>
          <w:szCs w:val="24"/>
        </w:rPr>
        <w:t>-химические показатели, из них 8</w:t>
      </w:r>
      <w:r w:rsidRPr="00030878">
        <w:rPr>
          <w:sz w:val="24"/>
          <w:szCs w:val="24"/>
        </w:rPr>
        <w:t xml:space="preserve"> проб не соотве</w:t>
      </w:r>
      <w:r w:rsidRPr="00030878">
        <w:rPr>
          <w:sz w:val="24"/>
          <w:szCs w:val="24"/>
        </w:rPr>
        <w:t>т</w:t>
      </w:r>
      <w:r w:rsidRPr="00030878">
        <w:rPr>
          <w:sz w:val="24"/>
          <w:szCs w:val="24"/>
        </w:rPr>
        <w:t>ств</w:t>
      </w:r>
      <w:r>
        <w:rPr>
          <w:sz w:val="24"/>
          <w:szCs w:val="24"/>
        </w:rPr>
        <w:t>овали</w:t>
      </w:r>
      <w:r w:rsidRPr="00030878">
        <w:rPr>
          <w:sz w:val="24"/>
          <w:szCs w:val="24"/>
        </w:rPr>
        <w:t xml:space="preserve"> нормативным требованиям, что состав</w:t>
      </w:r>
      <w:r>
        <w:rPr>
          <w:sz w:val="24"/>
          <w:szCs w:val="24"/>
        </w:rPr>
        <w:t>ило</w:t>
      </w:r>
      <w:r w:rsidRPr="00030878">
        <w:rPr>
          <w:sz w:val="24"/>
          <w:szCs w:val="24"/>
        </w:rPr>
        <w:t xml:space="preserve"> 1,</w:t>
      </w:r>
      <w:r>
        <w:rPr>
          <w:sz w:val="24"/>
          <w:szCs w:val="24"/>
        </w:rPr>
        <w:t>3</w:t>
      </w:r>
      <w:r w:rsidRPr="00030878">
        <w:rPr>
          <w:sz w:val="24"/>
          <w:szCs w:val="24"/>
        </w:rPr>
        <w:t>%</w:t>
      </w:r>
      <w:r>
        <w:rPr>
          <w:sz w:val="24"/>
          <w:szCs w:val="24"/>
        </w:rPr>
        <w:t xml:space="preserve"> (2012 –575 проб, 6</w:t>
      </w:r>
      <w:r w:rsidRPr="00030878">
        <w:rPr>
          <w:sz w:val="24"/>
          <w:szCs w:val="24"/>
        </w:rPr>
        <w:t xml:space="preserve"> проб не соответствовали, что состав</w:t>
      </w:r>
      <w:r>
        <w:rPr>
          <w:sz w:val="24"/>
          <w:szCs w:val="24"/>
        </w:rPr>
        <w:t>ило 1,0</w:t>
      </w:r>
      <w:r w:rsidRPr="00030878">
        <w:rPr>
          <w:sz w:val="24"/>
          <w:szCs w:val="24"/>
        </w:rPr>
        <w:t>%</w:t>
      </w:r>
      <w:r>
        <w:rPr>
          <w:sz w:val="24"/>
          <w:szCs w:val="24"/>
        </w:rPr>
        <w:t xml:space="preserve">; </w:t>
      </w:r>
      <w:r w:rsidRPr="00030878">
        <w:rPr>
          <w:sz w:val="24"/>
          <w:szCs w:val="24"/>
        </w:rPr>
        <w:t>2011 – 566 проб, из них 30 проб не соответствовал</w:t>
      </w:r>
      <w:r>
        <w:rPr>
          <w:sz w:val="24"/>
          <w:szCs w:val="24"/>
        </w:rPr>
        <w:t>и</w:t>
      </w:r>
      <w:r w:rsidRPr="00030878">
        <w:rPr>
          <w:sz w:val="24"/>
          <w:szCs w:val="24"/>
        </w:rPr>
        <w:t>, что состав</w:t>
      </w:r>
      <w:r>
        <w:rPr>
          <w:sz w:val="24"/>
          <w:szCs w:val="24"/>
        </w:rPr>
        <w:t>ило</w:t>
      </w:r>
      <w:r w:rsidRPr="00030878">
        <w:rPr>
          <w:sz w:val="24"/>
          <w:szCs w:val="24"/>
        </w:rPr>
        <w:t xml:space="preserve"> 5,3%);</w:t>
      </w:r>
    </w:p>
    <w:p w:rsidR="00DA3D83" w:rsidRPr="00030878" w:rsidRDefault="00DA3D83" w:rsidP="00DA3D83">
      <w:pPr>
        <w:numPr>
          <w:ilvl w:val="0"/>
          <w:numId w:val="4"/>
        </w:numPr>
        <w:rPr>
          <w:sz w:val="24"/>
          <w:szCs w:val="24"/>
        </w:rPr>
      </w:pPr>
      <w:r w:rsidRPr="00030878">
        <w:rPr>
          <w:sz w:val="24"/>
          <w:szCs w:val="24"/>
        </w:rPr>
        <w:t>1</w:t>
      </w:r>
      <w:r>
        <w:rPr>
          <w:sz w:val="24"/>
          <w:szCs w:val="24"/>
        </w:rPr>
        <w:t> 286</w:t>
      </w:r>
      <w:r w:rsidRPr="00030878">
        <w:rPr>
          <w:sz w:val="24"/>
          <w:szCs w:val="24"/>
        </w:rPr>
        <w:t xml:space="preserve"> проб почвы на паразито</w:t>
      </w:r>
      <w:r>
        <w:rPr>
          <w:sz w:val="24"/>
          <w:szCs w:val="24"/>
        </w:rPr>
        <w:t>логические показатели, из них 44</w:t>
      </w:r>
      <w:r w:rsidRPr="00030878">
        <w:rPr>
          <w:sz w:val="24"/>
          <w:szCs w:val="24"/>
        </w:rPr>
        <w:t xml:space="preserve"> проб</w:t>
      </w:r>
      <w:r>
        <w:rPr>
          <w:sz w:val="24"/>
          <w:szCs w:val="24"/>
        </w:rPr>
        <w:t>ы</w:t>
      </w:r>
      <w:r w:rsidRPr="00030878">
        <w:rPr>
          <w:sz w:val="24"/>
          <w:szCs w:val="24"/>
        </w:rPr>
        <w:t xml:space="preserve"> не соо</w:t>
      </w:r>
      <w:r w:rsidRPr="00030878">
        <w:rPr>
          <w:sz w:val="24"/>
          <w:szCs w:val="24"/>
        </w:rPr>
        <w:t>т</w:t>
      </w:r>
      <w:r w:rsidRPr="00030878">
        <w:rPr>
          <w:sz w:val="24"/>
          <w:szCs w:val="24"/>
        </w:rPr>
        <w:t>ветств</w:t>
      </w:r>
      <w:r>
        <w:rPr>
          <w:sz w:val="24"/>
          <w:szCs w:val="24"/>
        </w:rPr>
        <w:t>овали</w:t>
      </w:r>
      <w:r w:rsidRPr="00030878">
        <w:rPr>
          <w:sz w:val="24"/>
          <w:szCs w:val="24"/>
        </w:rPr>
        <w:t xml:space="preserve"> нормативным требованиям, что состав</w:t>
      </w:r>
      <w:r>
        <w:rPr>
          <w:sz w:val="24"/>
          <w:szCs w:val="24"/>
        </w:rPr>
        <w:t>ило 3,4</w:t>
      </w:r>
      <w:r w:rsidRPr="00030878">
        <w:rPr>
          <w:sz w:val="24"/>
          <w:szCs w:val="24"/>
        </w:rPr>
        <w:t>%</w:t>
      </w:r>
      <w:r>
        <w:rPr>
          <w:sz w:val="24"/>
          <w:szCs w:val="24"/>
        </w:rPr>
        <w:t xml:space="preserve"> (2012</w:t>
      </w:r>
      <w:r w:rsidRPr="00030878">
        <w:rPr>
          <w:sz w:val="24"/>
          <w:szCs w:val="24"/>
        </w:rPr>
        <w:t xml:space="preserve"> –1</w:t>
      </w:r>
      <w:r>
        <w:rPr>
          <w:sz w:val="24"/>
          <w:szCs w:val="24"/>
        </w:rPr>
        <w:t xml:space="preserve"> 320 </w:t>
      </w:r>
      <w:r w:rsidRPr="00030878">
        <w:rPr>
          <w:sz w:val="24"/>
          <w:szCs w:val="24"/>
        </w:rPr>
        <w:t>проб</w:t>
      </w:r>
      <w:r>
        <w:rPr>
          <w:sz w:val="24"/>
          <w:szCs w:val="24"/>
        </w:rPr>
        <w:t xml:space="preserve">, 46 </w:t>
      </w:r>
      <w:r w:rsidRPr="00030878">
        <w:rPr>
          <w:sz w:val="24"/>
          <w:szCs w:val="24"/>
        </w:rPr>
        <w:t>проб не соответствовал</w:t>
      </w:r>
      <w:r>
        <w:rPr>
          <w:sz w:val="24"/>
          <w:szCs w:val="24"/>
        </w:rPr>
        <w:t>и</w:t>
      </w:r>
      <w:r w:rsidRPr="00030878">
        <w:rPr>
          <w:sz w:val="24"/>
          <w:szCs w:val="24"/>
        </w:rPr>
        <w:t>, что состав</w:t>
      </w:r>
      <w:r>
        <w:rPr>
          <w:sz w:val="24"/>
          <w:szCs w:val="24"/>
        </w:rPr>
        <w:t>ило 3,5</w:t>
      </w:r>
      <w:r w:rsidRPr="00030878">
        <w:rPr>
          <w:sz w:val="24"/>
          <w:szCs w:val="24"/>
        </w:rPr>
        <w:t>%</w:t>
      </w:r>
      <w:r>
        <w:rPr>
          <w:sz w:val="24"/>
          <w:szCs w:val="24"/>
        </w:rPr>
        <w:t xml:space="preserve">; </w:t>
      </w:r>
      <w:r w:rsidRPr="00030878">
        <w:rPr>
          <w:sz w:val="24"/>
          <w:szCs w:val="24"/>
        </w:rPr>
        <w:t>2011</w:t>
      </w:r>
      <w:r>
        <w:rPr>
          <w:sz w:val="24"/>
          <w:szCs w:val="24"/>
        </w:rPr>
        <w:t xml:space="preserve"> </w:t>
      </w:r>
      <w:r w:rsidRPr="00030878">
        <w:rPr>
          <w:sz w:val="24"/>
          <w:szCs w:val="24"/>
        </w:rPr>
        <w:t>– 1</w:t>
      </w:r>
      <w:r>
        <w:rPr>
          <w:sz w:val="24"/>
          <w:szCs w:val="24"/>
        </w:rPr>
        <w:t> </w:t>
      </w:r>
      <w:r w:rsidRPr="00030878">
        <w:rPr>
          <w:sz w:val="24"/>
          <w:szCs w:val="24"/>
        </w:rPr>
        <w:t>472 пробы, из них 31 проба не соответствовал</w:t>
      </w:r>
      <w:r>
        <w:rPr>
          <w:sz w:val="24"/>
          <w:szCs w:val="24"/>
        </w:rPr>
        <w:t>а</w:t>
      </w:r>
      <w:r w:rsidRPr="00030878">
        <w:rPr>
          <w:sz w:val="24"/>
          <w:szCs w:val="24"/>
        </w:rPr>
        <w:t>, что состав</w:t>
      </w:r>
      <w:r>
        <w:rPr>
          <w:sz w:val="24"/>
          <w:szCs w:val="24"/>
        </w:rPr>
        <w:t>ило</w:t>
      </w:r>
      <w:r w:rsidRPr="00030878">
        <w:rPr>
          <w:sz w:val="24"/>
          <w:szCs w:val="24"/>
        </w:rPr>
        <w:t xml:space="preserve"> 2,1%</w:t>
      </w:r>
      <w:r>
        <w:rPr>
          <w:sz w:val="24"/>
          <w:szCs w:val="24"/>
        </w:rPr>
        <w:t>)</w:t>
      </w:r>
      <w:r w:rsidRPr="00030878">
        <w:rPr>
          <w:sz w:val="24"/>
          <w:szCs w:val="24"/>
        </w:rPr>
        <w:t>.</w:t>
      </w:r>
    </w:p>
    <w:p w:rsidR="00DA3D83" w:rsidRDefault="00DA3D83" w:rsidP="00DA3D83">
      <w:pPr>
        <w:ind w:firstLine="709"/>
        <w:rPr>
          <w:sz w:val="24"/>
          <w:szCs w:val="24"/>
        </w:rPr>
      </w:pPr>
      <w:r w:rsidRPr="00030878">
        <w:rPr>
          <w:sz w:val="24"/>
          <w:szCs w:val="24"/>
        </w:rPr>
        <w:t>На территории детских учреждений и детских площадок исследовано</w:t>
      </w:r>
      <w:r>
        <w:rPr>
          <w:sz w:val="24"/>
          <w:szCs w:val="24"/>
        </w:rPr>
        <w:t>:</w:t>
      </w:r>
    </w:p>
    <w:p w:rsidR="00DA3D83" w:rsidRPr="00030878" w:rsidRDefault="00DA3D83" w:rsidP="00DA3D83">
      <w:pPr>
        <w:numPr>
          <w:ilvl w:val="0"/>
          <w:numId w:val="4"/>
        </w:numPr>
        <w:rPr>
          <w:sz w:val="24"/>
          <w:szCs w:val="24"/>
        </w:rPr>
      </w:pPr>
      <w:r>
        <w:rPr>
          <w:sz w:val="24"/>
          <w:szCs w:val="24"/>
        </w:rPr>
        <w:t>450</w:t>
      </w:r>
      <w:r w:rsidRPr="00030878">
        <w:rPr>
          <w:sz w:val="24"/>
          <w:szCs w:val="24"/>
        </w:rPr>
        <w:t xml:space="preserve"> проб почвы на микробиологически</w:t>
      </w:r>
      <w:r>
        <w:rPr>
          <w:sz w:val="24"/>
          <w:szCs w:val="24"/>
        </w:rPr>
        <w:t>е показатели, 37</w:t>
      </w:r>
      <w:r w:rsidRPr="00030878">
        <w:rPr>
          <w:sz w:val="24"/>
          <w:szCs w:val="24"/>
        </w:rPr>
        <w:t xml:space="preserve"> проб не соответств</w:t>
      </w:r>
      <w:r>
        <w:rPr>
          <w:sz w:val="24"/>
          <w:szCs w:val="24"/>
        </w:rPr>
        <w:t>овали</w:t>
      </w:r>
      <w:r w:rsidRPr="00030878">
        <w:rPr>
          <w:sz w:val="24"/>
          <w:szCs w:val="24"/>
        </w:rPr>
        <w:t xml:space="preserve"> нормативным требованиям, что состав</w:t>
      </w:r>
      <w:r>
        <w:rPr>
          <w:sz w:val="24"/>
          <w:szCs w:val="24"/>
        </w:rPr>
        <w:t>ило 8,2</w:t>
      </w:r>
      <w:r w:rsidRPr="00030878">
        <w:rPr>
          <w:sz w:val="24"/>
          <w:szCs w:val="24"/>
        </w:rPr>
        <w:t>%</w:t>
      </w:r>
      <w:r>
        <w:rPr>
          <w:sz w:val="24"/>
          <w:szCs w:val="24"/>
        </w:rPr>
        <w:t xml:space="preserve"> (2012 – 509 проб, 3</w:t>
      </w:r>
      <w:r w:rsidRPr="00030878">
        <w:rPr>
          <w:sz w:val="24"/>
          <w:szCs w:val="24"/>
        </w:rPr>
        <w:t>8 проб не с</w:t>
      </w:r>
      <w:r w:rsidRPr="00030878">
        <w:rPr>
          <w:sz w:val="24"/>
          <w:szCs w:val="24"/>
        </w:rPr>
        <w:t>о</w:t>
      </w:r>
      <w:r w:rsidRPr="00030878">
        <w:rPr>
          <w:sz w:val="24"/>
          <w:szCs w:val="24"/>
        </w:rPr>
        <w:t>о</w:t>
      </w:r>
      <w:r>
        <w:rPr>
          <w:sz w:val="24"/>
          <w:szCs w:val="24"/>
        </w:rPr>
        <w:t>тветствовали, что составило 7,5</w:t>
      </w:r>
      <w:r w:rsidRPr="00030878">
        <w:rPr>
          <w:sz w:val="24"/>
          <w:szCs w:val="24"/>
        </w:rPr>
        <w:t>%</w:t>
      </w:r>
      <w:r>
        <w:rPr>
          <w:sz w:val="24"/>
          <w:szCs w:val="24"/>
        </w:rPr>
        <w:t xml:space="preserve">; </w:t>
      </w:r>
      <w:r w:rsidRPr="00030878">
        <w:rPr>
          <w:sz w:val="24"/>
          <w:szCs w:val="24"/>
        </w:rPr>
        <w:t>2011</w:t>
      </w:r>
      <w:r>
        <w:rPr>
          <w:sz w:val="24"/>
          <w:szCs w:val="24"/>
        </w:rPr>
        <w:t xml:space="preserve"> </w:t>
      </w:r>
      <w:r w:rsidRPr="00030878">
        <w:rPr>
          <w:sz w:val="24"/>
          <w:szCs w:val="24"/>
        </w:rPr>
        <w:t>– 429 проб, 37 проб не соответствовали, что составило 8,6%);</w:t>
      </w:r>
    </w:p>
    <w:p w:rsidR="00DA3D83" w:rsidRPr="00030878" w:rsidRDefault="00DA3D83" w:rsidP="00DA3D83">
      <w:pPr>
        <w:numPr>
          <w:ilvl w:val="0"/>
          <w:numId w:val="4"/>
        </w:numPr>
        <w:rPr>
          <w:sz w:val="24"/>
          <w:szCs w:val="24"/>
        </w:rPr>
      </w:pPr>
      <w:r>
        <w:rPr>
          <w:sz w:val="24"/>
          <w:szCs w:val="24"/>
        </w:rPr>
        <w:t>286</w:t>
      </w:r>
      <w:r w:rsidRPr="00030878">
        <w:rPr>
          <w:sz w:val="24"/>
          <w:szCs w:val="24"/>
        </w:rPr>
        <w:t xml:space="preserve"> проб почвы на санитарно-химические </w:t>
      </w:r>
      <w:r>
        <w:rPr>
          <w:sz w:val="24"/>
          <w:szCs w:val="24"/>
        </w:rPr>
        <w:t>показатели, из них 3 пробы</w:t>
      </w:r>
      <w:r w:rsidRPr="00030878">
        <w:rPr>
          <w:sz w:val="24"/>
          <w:szCs w:val="24"/>
        </w:rPr>
        <w:t xml:space="preserve"> не соо</w:t>
      </w:r>
      <w:r w:rsidRPr="00030878">
        <w:rPr>
          <w:sz w:val="24"/>
          <w:szCs w:val="24"/>
        </w:rPr>
        <w:t>т</w:t>
      </w:r>
      <w:r w:rsidRPr="00030878">
        <w:rPr>
          <w:sz w:val="24"/>
          <w:szCs w:val="24"/>
        </w:rPr>
        <w:t>ветств</w:t>
      </w:r>
      <w:r>
        <w:rPr>
          <w:sz w:val="24"/>
          <w:szCs w:val="24"/>
        </w:rPr>
        <w:t xml:space="preserve">овали </w:t>
      </w:r>
      <w:r w:rsidRPr="00030878">
        <w:rPr>
          <w:sz w:val="24"/>
          <w:szCs w:val="24"/>
        </w:rPr>
        <w:t>нормативным требованиям, что состав</w:t>
      </w:r>
      <w:r>
        <w:rPr>
          <w:sz w:val="24"/>
          <w:szCs w:val="24"/>
        </w:rPr>
        <w:t>ило 1,0</w:t>
      </w:r>
      <w:r w:rsidRPr="00030878">
        <w:rPr>
          <w:sz w:val="24"/>
          <w:szCs w:val="24"/>
        </w:rPr>
        <w:t>%</w:t>
      </w:r>
      <w:r>
        <w:rPr>
          <w:sz w:val="24"/>
          <w:szCs w:val="24"/>
        </w:rPr>
        <w:t xml:space="preserve"> (2012 –328 проб, 1</w:t>
      </w:r>
      <w:r w:rsidRPr="00030878">
        <w:rPr>
          <w:sz w:val="24"/>
          <w:szCs w:val="24"/>
        </w:rPr>
        <w:t xml:space="preserve"> проб</w:t>
      </w:r>
      <w:r>
        <w:rPr>
          <w:sz w:val="24"/>
          <w:szCs w:val="24"/>
        </w:rPr>
        <w:t>а не соответствовала</w:t>
      </w:r>
      <w:r w:rsidRPr="00030878">
        <w:rPr>
          <w:sz w:val="24"/>
          <w:szCs w:val="24"/>
        </w:rPr>
        <w:t>, что состав</w:t>
      </w:r>
      <w:r>
        <w:rPr>
          <w:sz w:val="24"/>
          <w:szCs w:val="24"/>
        </w:rPr>
        <w:t>ило 0,3</w:t>
      </w:r>
      <w:r w:rsidRPr="00030878">
        <w:rPr>
          <w:sz w:val="24"/>
          <w:szCs w:val="24"/>
        </w:rPr>
        <w:t>%</w:t>
      </w:r>
      <w:r>
        <w:rPr>
          <w:sz w:val="24"/>
          <w:szCs w:val="24"/>
        </w:rPr>
        <w:t xml:space="preserve">; </w:t>
      </w:r>
      <w:r w:rsidRPr="00030878">
        <w:rPr>
          <w:sz w:val="24"/>
          <w:szCs w:val="24"/>
        </w:rPr>
        <w:t>2011 – 222 пробы, из них 20 проб не соответствовал</w:t>
      </w:r>
      <w:r>
        <w:rPr>
          <w:sz w:val="24"/>
          <w:szCs w:val="24"/>
        </w:rPr>
        <w:t>и</w:t>
      </w:r>
      <w:r w:rsidRPr="00030878">
        <w:rPr>
          <w:sz w:val="24"/>
          <w:szCs w:val="24"/>
        </w:rPr>
        <w:t>, что состав</w:t>
      </w:r>
      <w:r>
        <w:rPr>
          <w:sz w:val="24"/>
          <w:szCs w:val="24"/>
        </w:rPr>
        <w:t>ило</w:t>
      </w:r>
      <w:r w:rsidRPr="00030878">
        <w:rPr>
          <w:sz w:val="24"/>
          <w:szCs w:val="24"/>
        </w:rPr>
        <w:t xml:space="preserve"> 9,0%);</w:t>
      </w:r>
    </w:p>
    <w:p w:rsidR="00DA3D83" w:rsidRDefault="00DA3D83" w:rsidP="00DA3D83">
      <w:pPr>
        <w:numPr>
          <w:ilvl w:val="0"/>
          <w:numId w:val="4"/>
        </w:numPr>
        <w:rPr>
          <w:sz w:val="24"/>
          <w:szCs w:val="24"/>
        </w:rPr>
      </w:pPr>
      <w:r>
        <w:rPr>
          <w:sz w:val="24"/>
          <w:szCs w:val="24"/>
        </w:rPr>
        <w:t>447 проб</w:t>
      </w:r>
      <w:r w:rsidRPr="00030878">
        <w:rPr>
          <w:sz w:val="24"/>
          <w:szCs w:val="24"/>
        </w:rPr>
        <w:t xml:space="preserve"> почвы на паразит</w:t>
      </w:r>
      <w:r>
        <w:rPr>
          <w:sz w:val="24"/>
          <w:szCs w:val="24"/>
        </w:rPr>
        <w:t>ологические показатели, из них 7</w:t>
      </w:r>
      <w:r w:rsidRPr="00030878">
        <w:rPr>
          <w:sz w:val="24"/>
          <w:szCs w:val="24"/>
        </w:rPr>
        <w:t xml:space="preserve"> проб не соответс</w:t>
      </w:r>
      <w:r w:rsidRPr="00030878">
        <w:rPr>
          <w:sz w:val="24"/>
          <w:szCs w:val="24"/>
        </w:rPr>
        <w:t>т</w:t>
      </w:r>
      <w:r w:rsidRPr="00030878">
        <w:rPr>
          <w:sz w:val="24"/>
          <w:szCs w:val="24"/>
        </w:rPr>
        <w:t>в</w:t>
      </w:r>
      <w:r>
        <w:rPr>
          <w:sz w:val="24"/>
          <w:szCs w:val="24"/>
        </w:rPr>
        <w:t>овали</w:t>
      </w:r>
      <w:r w:rsidRPr="00030878">
        <w:rPr>
          <w:sz w:val="24"/>
          <w:szCs w:val="24"/>
        </w:rPr>
        <w:t xml:space="preserve"> нормативным требованиям, что состав</w:t>
      </w:r>
      <w:r>
        <w:rPr>
          <w:sz w:val="24"/>
          <w:szCs w:val="24"/>
        </w:rPr>
        <w:t>ило 1,5</w:t>
      </w:r>
      <w:r w:rsidRPr="00030878">
        <w:rPr>
          <w:sz w:val="24"/>
          <w:szCs w:val="24"/>
        </w:rPr>
        <w:t>%</w:t>
      </w:r>
      <w:r>
        <w:rPr>
          <w:sz w:val="24"/>
          <w:szCs w:val="24"/>
        </w:rPr>
        <w:t xml:space="preserve"> (2012 – 501</w:t>
      </w:r>
      <w:r w:rsidRPr="00030878">
        <w:rPr>
          <w:sz w:val="24"/>
          <w:szCs w:val="24"/>
        </w:rPr>
        <w:t xml:space="preserve"> проб</w:t>
      </w:r>
      <w:r>
        <w:rPr>
          <w:sz w:val="24"/>
          <w:szCs w:val="24"/>
        </w:rPr>
        <w:t>а, 9</w:t>
      </w:r>
      <w:r w:rsidRPr="00030878">
        <w:rPr>
          <w:sz w:val="24"/>
          <w:szCs w:val="24"/>
        </w:rPr>
        <w:t xml:space="preserve"> проб не соответствовал</w:t>
      </w:r>
      <w:r>
        <w:rPr>
          <w:sz w:val="24"/>
          <w:szCs w:val="24"/>
        </w:rPr>
        <w:t>и</w:t>
      </w:r>
      <w:r w:rsidRPr="00030878">
        <w:rPr>
          <w:sz w:val="24"/>
          <w:szCs w:val="24"/>
        </w:rPr>
        <w:t>, что состав</w:t>
      </w:r>
      <w:r>
        <w:rPr>
          <w:sz w:val="24"/>
          <w:szCs w:val="24"/>
        </w:rPr>
        <w:t>ило 1</w:t>
      </w:r>
      <w:r w:rsidRPr="00030878">
        <w:rPr>
          <w:sz w:val="24"/>
          <w:szCs w:val="24"/>
        </w:rPr>
        <w:t>,8%</w:t>
      </w:r>
      <w:r>
        <w:rPr>
          <w:sz w:val="24"/>
          <w:szCs w:val="24"/>
        </w:rPr>
        <w:t xml:space="preserve">; </w:t>
      </w:r>
      <w:r w:rsidRPr="00030878">
        <w:rPr>
          <w:sz w:val="24"/>
          <w:szCs w:val="24"/>
        </w:rPr>
        <w:t>2011</w:t>
      </w:r>
      <w:r>
        <w:rPr>
          <w:sz w:val="24"/>
          <w:szCs w:val="24"/>
        </w:rPr>
        <w:t xml:space="preserve"> </w:t>
      </w:r>
      <w:r w:rsidRPr="00030878">
        <w:rPr>
          <w:sz w:val="24"/>
          <w:szCs w:val="24"/>
        </w:rPr>
        <w:t>– 494 пробы, из них 1 проба не с</w:t>
      </w:r>
      <w:r w:rsidRPr="00030878">
        <w:rPr>
          <w:sz w:val="24"/>
          <w:szCs w:val="24"/>
        </w:rPr>
        <w:t>о</w:t>
      </w:r>
      <w:r w:rsidRPr="00030878">
        <w:rPr>
          <w:sz w:val="24"/>
          <w:szCs w:val="24"/>
        </w:rPr>
        <w:t>ответствовал</w:t>
      </w:r>
      <w:r>
        <w:rPr>
          <w:sz w:val="24"/>
          <w:szCs w:val="24"/>
        </w:rPr>
        <w:t>а</w:t>
      </w:r>
      <w:r w:rsidRPr="00030878">
        <w:rPr>
          <w:sz w:val="24"/>
          <w:szCs w:val="24"/>
        </w:rPr>
        <w:t>, что состав</w:t>
      </w:r>
      <w:r>
        <w:rPr>
          <w:sz w:val="24"/>
          <w:szCs w:val="24"/>
        </w:rPr>
        <w:t>ило</w:t>
      </w:r>
      <w:r w:rsidRPr="00030878">
        <w:rPr>
          <w:sz w:val="24"/>
          <w:szCs w:val="24"/>
        </w:rPr>
        <w:t xml:space="preserve"> 0,2%).</w:t>
      </w:r>
    </w:p>
    <w:p w:rsidR="00026F6C" w:rsidRPr="00B94903" w:rsidRDefault="00026F6C" w:rsidP="00026F6C">
      <w:pPr>
        <w:jc w:val="right"/>
        <w:rPr>
          <w:sz w:val="22"/>
          <w:szCs w:val="22"/>
        </w:rPr>
      </w:pPr>
      <w:r w:rsidRPr="00B94903">
        <w:rPr>
          <w:sz w:val="22"/>
          <w:szCs w:val="22"/>
        </w:rPr>
        <w:t xml:space="preserve">Таблица </w:t>
      </w:r>
      <w:r w:rsidRPr="00B162DA">
        <w:rPr>
          <w:sz w:val="22"/>
          <w:szCs w:val="22"/>
          <w:u w:val="single"/>
        </w:rPr>
        <w:t xml:space="preserve">№ </w:t>
      </w:r>
      <w:r w:rsidR="00B0387D" w:rsidRPr="00B162DA">
        <w:rPr>
          <w:sz w:val="22"/>
          <w:szCs w:val="22"/>
          <w:u w:val="single"/>
        </w:rPr>
        <w:fldChar w:fldCharType="begin"/>
      </w:r>
      <w:r w:rsidRPr="00B162DA">
        <w:rPr>
          <w:sz w:val="22"/>
          <w:szCs w:val="22"/>
          <w:u w:val="single"/>
        </w:rPr>
        <w:instrText xml:space="preserve"> SEQ Таблица_№ \* ARABIC </w:instrText>
      </w:r>
      <w:r w:rsidR="00B0387D" w:rsidRPr="00B162DA">
        <w:rPr>
          <w:sz w:val="22"/>
          <w:szCs w:val="22"/>
          <w:u w:val="single"/>
        </w:rPr>
        <w:fldChar w:fldCharType="separate"/>
      </w:r>
      <w:r w:rsidR="00684C35">
        <w:rPr>
          <w:noProof/>
          <w:sz w:val="22"/>
          <w:szCs w:val="22"/>
          <w:u w:val="single"/>
        </w:rPr>
        <w:t>15</w:t>
      </w:r>
      <w:r w:rsidR="00B0387D" w:rsidRPr="00B162DA">
        <w:rPr>
          <w:sz w:val="22"/>
          <w:szCs w:val="22"/>
          <w:u w:val="single"/>
        </w:rPr>
        <w:fldChar w:fldCharType="end"/>
      </w:r>
    </w:p>
    <w:p w:rsidR="00026F6C" w:rsidRDefault="00026F6C" w:rsidP="00026F6C">
      <w:pPr>
        <w:jc w:val="center"/>
        <w:rPr>
          <w:b/>
          <w:sz w:val="22"/>
          <w:szCs w:val="22"/>
        </w:rPr>
      </w:pPr>
      <w:r>
        <w:rPr>
          <w:b/>
          <w:sz w:val="22"/>
          <w:szCs w:val="22"/>
        </w:rPr>
        <w:t xml:space="preserve">Удельный вес проб </w:t>
      </w:r>
      <w:r w:rsidRPr="00A637C9">
        <w:rPr>
          <w:b/>
          <w:sz w:val="22"/>
          <w:szCs w:val="22"/>
        </w:rPr>
        <w:t>почвы</w:t>
      </w:r>
      <w:r>
        <w:rPr>
          <w:b/>
          <w:sz w:val="22"/>
          <w:szCs w:val="22"/>
        </w:rPr>
        <w:t xml:space="preserve"> территорий</w:t>
      </w:r>
      <w:r w:rsidRPr="00A637C9">
        <w:rPr>
          <w:b/>
          <w:sz w:val="22"/>
          <w:szCs w:val="22"/>
        </w:rPr>
        <w:t>, не отвечающих гигиеническим н</w:t>
      </w:r>
      <w:r>
        <w:rPr>
          <w:b/>
          <w:sz w:val="22"/>
          <w:szCs w:val="22"/>
        </w:rPr>
        <w:t>ормативам, (%)</w:t>
      </w:r>
    </w:p>
    <w:p w:rsidR="00030878" w:rsidRDefault="00030878" w:rsidP="00026F6C">
      <w:pPr>
        <w:jc w:val="center"/>
        <w:rPr>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708"/>
        <w:gridCol w:w="710"/>
        <w:gridCol w:w="852"/>
        <w:gridCol w:w="710"/>
        <w:gridCol w:w="710"/>
        <w:gridCol w:w="852"/>
        <w:gridCol w:w="708"/>
        <w:gridCol w:w="710"/>
        <w:gridCol w:w="844"/>
      </w:tblGrid>
      <w:tr w:rsidR="00DA3D83" w:rsidRPr="00026F6C" w:rsidTr="001068ED">
        <w:tc>
          <w:tcPr>
            <w:tcW w:w="1405" w:type="pct"/>
            <w:vMerge w:val="restart"/>
            <w:vAlign w:val="center"/>
          </w:tcPr>
          <w:p w:rsidR="00DA3D83" w:rsidRPr="00026F6C" w:rsidRDefault="00DA3D83" w:rsidP="00026F6C">
            <w:pPr>
              <w:spacing w:before="20" w:after="20"/>
              <w:jc w:val="center"/>
              <w:rPr>
                <w:sz w:val="22"/>
                <w:szCs w:val="22"/>
              </w:rPr>
            </w:pPr>
            <w:r w:rsidRPr="00026F6C">
              <w:rPr>
                <w:sz w:val="22"/>
                <w:szCs w:val="22"/>
              </w:rPr>
              <w:t>Точки</w:t>
            </w:r>
            <w:r>
              <w:rPr>
                <w:sz w:val="22"/>
                <w:szCs w:val="22"/>
              </w:rPr>
              <w:br/>
            </w:r>
            <w:r w:rsidRPr="00026F6C">
              <w:rPr>
                <w:sz w:val="22"/>
                <w:szCs w:val="22"/>
              </w:rPr>
              <w:t>отбора проб</w:t>
            </w:r>
          </w:p>
        </w:tc>
        <w:tc>
          <w:tcPr>
            <w:tcW w:w="1199" w:type="pct"/>
            <w:gridSpan w:val="3"/>
            <w:vAlign w:val="center"/>
          </w:tcPr>
          <w:p w:rsidR="00DA3D83" w:rsidRPr="00026F6C" w:rsidRDefault="00DA3D83" w:rsidP="008E6B83">
            <w:pPr>
              <w:spacing w:before="20" w:after="20"/>
              <w:jc w:val="center"/>
              <w:rPr>
                <w:sz w:val="22"/>
                <w:szCs w:val="22"/>
              </w:rPr>
            </w:pPr>
            <w:r w:rsidRPr="00026F6C">
              <w:rPr>
                <w:sz w:val="22"/>
                <w:szCs w:val="22"/>
              </w:rPr>
              <w:t>2011</w:t>
            </w:r>
          </w:p>
        </w:tc>
        <w:tc>
          <w:tcPr>
            <w:tcW w:w="1200" w:type="pct"/>
            <w:gridSpan w:val="3"/>
            <w:vAlign w:val="center"/>
          </w:tcPr>
          <w:p w:rsidR="00DA3D83" w:rsidRPr="00026F6C" w:rsidRDefault="00DA3D83" w:rsidP="008E6B83">
            <w:pPr>
              <w:spacing w:before="20" w:after="20"/>
              <w:jc w:val="center"/>
              <w:rPr>
                <w:sz w:val="22"/>
                <w:szCs w:val="22"/>
              </w:rPr>
            </w:pPr>
            <w:r w:rsidRPr="00026F6C">
              <w:rPr>
                <w:sz w:val="22"/>
                <w:szCs w:val="22"/>
              </w:rPr>
              <w:t>2012</w:t>
            </w:r>
          </w:p>
        </w:tc>
        <w:tc>
          <w:tcPr>
            <w:tcW w:w="1195" w:type="pct"/>
            <w:gridSpan w:val="3"/>
            <w:vAlign w:val="center"/>
          </w:tcPr>
          <w:p w:rsidR="00DA3D83" w:rsidRPr="00026F6C" w:rsidRDefault="00DA3D83" w:rsidP="00026F6C">
            <w:pPr>
              <w:spacing w:before="20" w:after="20"/>
              <w:jc w:val="center"/>
              <w:rPr>
                <w:sz w:val="22"/>
                <w:szCs w:val="22"/>
              </w:rPr>
            </w:pPr>
            <w:r>
              <w:rPr>
                <w:sz w:val="22"/>
                <w:szCs w:val="22"/>
              </w:rPr>
              <w:t>2013</w:t>
            </w:r>
          </w:p>
        </w:tc>
      </w:tr>
      <w:tr w:rsidR="001068ED" w:rsidRPr="00026F6C" w:rsidTr="001068ED">
        <w:trPr>
          <w:trHeight w:val="188"/>
        </w:trPr>
        <w:tc>
          <w:tcPr>
            <w:tcW w:w="1405" w:type="pct"/>
            <w:vMerge/>
            <w:vAlign w:val="center"/>
          </w:tcPr>
          <w:p w:rsidR="001068ED" w:rsidRPr="00026F6C" w:rsidRDefault="001068ED" w:rsidP="00026F6C">
            <w:pPr>
              <w:spacing w:before="20" w:after="20"/>
              <w:jc w:val="center"/>
              <w:rPr>
                <w:sz w:val="22"/>
                <w:szCs w:val="22"/>
              </w:rPr>
            </w:pPr>
          </w:p>
        </w:tc>
        <w:tc>
          <w:tcPr>
            <w:tcW w:w="374" w:type="pct"/>
            <w:vAlign w:val="center"/>
          </w:tcPr>
          <w:p w:rsidR="001068ED" w:rsidRPr="005E0717" w:rsidRDefault="001068ED" w:rsidP="001068ED">
            <w:pPr>
              <w:spacing w:before="20" w:after="20"/>
              <w:jc w:val="center"/>
              <w:rPr>
                <w:sz w:val="22"/>
                <w:szCs w:val="22"/>
              </w:rPr>
            </w:pPr>
            <w:r>
              <w:rPr>
                <w:sz w:val="22"/>
                <w:szCs w:val="22"/>
              </w:rPr>
              <w:t>с</w:t>
            </w:r>
            <w:r w:rsidRPr="005E0717">
              <w:rPr>
                <w:sz w:val="22"/>
                <w:szCs w:val="22"/>
              </w:rPr>
              <w:t>ан</w:t>
            </w:r>
            <w:r>
              <w:rPr>
                <w:sz w:val="22"/>
                <w:szCs w:val="22"/>
              </w:rPr>
              <w:t>/</w:t>
            </w:r>
            <w:r>
              <w:rPr>
                <w:sz w:val="22"/>
                <w:szCs w:val="22"/>
              </w:rPr>
              <w:br/>
            </w:r>
            <w:r w:rsidRPr="005E0717">
              <w:rPr>
                <w:sz w:val="22"/>
                <w:szCs w:val="22"/>
              </w:rPr>
              <w:t>хим</w:t>
            </w:r>
          </w:p>
        </w:tc>
        <w:tc>
          <w:tcPr>
            <w:tcW w:w="375" w:type="pct"/>
            <w:vAlign w:val="center"/>
          </w:tcPr>
          <w:p w:rsidR="001068ED" w:rsidRPr="005E0717" w:rsidRDefault="001068ED" w:rsidP="001068ED">
            <w:pPr>
              <w:spacing w:before="20" w:after="20"/>
              <w:jc w:val="center"/>
              <w:rPr>
                <w:sz w:val="22"/>
                <w:szCs w:val="22"/>
              </w:rPr>
            </w:pPr>
            <w:r>
              <w:rPr>
                <w:sz w:val="22"/>
                <w:szCs w:val="22"/>
              </w:rPr>
              <w:t>с</w:t>
            </w:r>
            <w:r w:rsidRPr="005E0717">
              <w:rPr>
                <w:sz w:val="22"/>
                <w:szCs w:val="22"/>
              </w:rPr>
              <w:t>ан</w:t>
            </w:r>
            <w:r>
              <w:rPr>
                <w:sz w:val="22"/>
                <w:szCs w:val="22"/>
              </w:rPr>
              <w:t>/</w:t>
            </w:r>
            <w:r>
              <w:rPr>
                <w:sz w:val="22"/>
                <w:szCs w:val="22"/>
              </w:rPr>
              <w:br/>
            </w:r>
            <w:r w:rsidRPr="005E0717">
              <w:rPr>
                <w:sz w:val="22"/>
                <w:szCs w:val="22"/>
              </w:rPr>
              <w:t>бак</w:t>
            </w:r>
          </w:p>
        </w:tc>
        <w:tc>
          <w:tcPr>
            <w:tcW w:w="450" w:type="pct"/>
            <w:vAlign w:val="center"/>
          </w:tcPr>
          <w:p w:rsidR="001068ED" w:rsidRPr="005E0717" w:rsidRDefault="001068ED" w:rsidP="001068ED">
            <w:pPr>
              <w:spacing w:before="20" w:after="20"/>
              <w:jc w:val="center"/>
              <w:rPr>
                <w:sz w:val="22"/>
                <w:szCs w:val="22"/>
              </w:rPr>
            </w:pPr>
            <w:r>
              <w:rPr>
                <w:sz w:val="22"/>
                <w:szCs w:val="22"/>
              </w:rPr>
              <w:t>пар</w:t>
            </w:r>
            <w:r>
              <w:rPr>
                <w:sz w:val="22"/>
                <w:szCs w:val="22"/>
              </w:rPr>
              <w:t>а</w:t>
            </w:r>
            <w:r>
              <w:rPr>
                <w:sz w:val="22"/>
                <w:szCs w:val="22"/>
              </w:rPr>
              <w:t>зит.</w:t>
            </w:r>
          </w:p>
        </w:tc>
        <w:tc>
          <w:tcPr>
            <w:tcW w:w="375" w:type="pct"/>
            <w:vAlign w:val="center"/>
          </w:tcPr>
          <w:p w:rsidR="001068ED" w:rsidRPr="005E0717" w:rsidRDefault="001068ED" w:rsidP="001068ED">
            <w:pPr>
              <w:spacing w:before="20" w:after="20"/>
              <w:jc w:val="center"/>
              <w:rPr>
                <w:sz w:val="22"/>
                <w:szCs w:val="22"/>
              </w:rPr>
            </w:pPr>
            <w:r>
              <w:rPr>
                <w:sz w:val="22"/>
                <w:szCs w:val="22"/>
              </w:rPr>
              <w:t>с</w:t>
            </w:r>
            <w:r w:rsidRPr="005E0717">
              <w:rPr>
                <w:sz w:val="22"/>
                <w:szCs w:val="22"/>
              </w:rPr>
              <w:t>ан</w:t>
            </w:r>
            <w:r>
              <w:rPr>
                <w:sz w:val="22"/>
                <w:szCs w:val="22"/>
              </w:rPr>
              <w:t>/</w:t>
            </w:r>
            <w:r>
              <w:rPr>
                <w:sz w:val="22"/>
                <w:szCs w:val="22"/>
              </w:rPr>
              <w:br/>
            </w:r>
            <w:r w:rsidRPr="005E0717">
              <w:rPr>
                <w:sz w:val="22"/>
                <w:szCs w:val="22"/>
              </w:rPr>
              <w:t>хим</w:t>
            </w:r>
          </w:p>
        </w:tc>
        <w:tc>
          <w:tcPr>
            <w:tcW w:w="375" w:type="pct"/>
            <w:vAlign w:val="center"/>
          </w:tcPr>
          <w:p w:rsidR="001068ED" w:rsidRPr="005E0717" w:rsidRDefault="001068ED" w:rsidP="001068ED">
            <w:pPr>
              <w:spacing w:before="20" w:after="20"/>
              <w:jc w:val="center"/>
              <w:rPr>
                <w:sz w:val="22"/>
                <w:szCs w:val="22"/>
              </w:rPr>
            </w:pPr>
            <w:r>
              <w:rPr>
                <w:sz w:val="22"/>
                <w:szCs w:val="22"/>
              </w:rPr>
              <w:t>с</w:t>
            </w:r>
            <w:r w:rsidRPr="005E0717">
              <w:rPr>
                <w:sz w:val="22"/>
                <w:szCs w:val="22"/>
              </w:rPr>
              <w:t>ан</w:t>
            </w:r>
            <w:r>
              <w:rPr>
                <w:sz w:val="22"/>
                <w:szCs w:val="22"/>
              </w:rPr>
              <w:t>/</w:t>
            </w:r>
            <w:r>
              <w:rPr>
                <w:sz w:val="22"/>
                <w:szCs w:val="22"/>
              </w:rPr>
              <w:br/>
            </w:r>
            <w:r w:rsidRPr="005E0717">
              <w:rPr>
                <w:sz w:val="22"/>
                <w:szCs w:val="22"/>
              </w:rPr>
              <w:t>бак</w:t>
            </w:r>
          </w:p>
        </w:tc>
        <w:tc>
          <w:tcPr>
            <w:tcW w:w="450" w:type="pct"/>
            <w:vAlign w:val="center"/>
          </w:tcPr>
          <w:p w:rsidR="001068ED" w:rsidRPr="005E0717" w:rsidRDefault="001068ED" w:rsidP="001068ED">
            <w:pPr>
              <w:spacing w:before="20" w:after="20"/>
              <w:jc w:val="center"/>
              <w:rPr>
                <w:sz w:val="22"/>
                <w:szCs w:val="22"/>
              </w:rPr>
            </w:pPr>
            <w:r>
              <w:rPr>
                <w:sz w:val="22"/>
                <w:szCs w:val="22"/>
              </w:rPr>
              <w:t>пар</w:t>
            </w:r>
            <w:r>
              <w:rPr>
                <w:sz w:val="22"/>
                <w:szCs w:val="22"/>
              </w:rPr>
              <w:t>а</w:t>
            </w:r>
            <w:r>
              <w:rPr>
                <w:sz w:val="22"/>
                <w:szCs w:val="22"/>
              </w:rPr>
              <w:t>зит.</w:t>
            </w:r>
          </w:p>
        </w:tc>
        <w:tc>
          <w:tcPr>
            <w:tcW w:w="374" w:type="pct"/>
            <w:vAlign w:val="center"/>
          </w:tcPr>
          <w:p w:rsidR="001068ED" w:rsidRPr="005E0717" w:rsidRDefault="001068ED" w:rsidP="001068ED">
            <w:pPr>
              <w:spacing w:before="20" w:after="20"/>
              <w:jc w:val="center"/>
              <w:rPr>
                <w:sz w:val="22"/>
                <w:szCs w:val="22"/>
              </w:rPr>
            </w:pPr>
            <w:r>
              <w:rPr>
                <w:sz w:val="22"/>
                <w:szCs w:val="22"/>
              </w:rPr>
              <w:t>с</w:t>
            </w:r>
            <w:r w:rsidRPr="005E0717">
              <w:rPr>
                <w:sz w:val="22"/>
                <w:szCs w:val="22"/>
              </w:rPr>
              <w:t>ан</w:t>
            </w:r>
            <w:r>
              <w:rPr>
                <w:sz w:val="22"/>
                <w:szCs w:val="22"/>
              </w:rPr>
              <w:t>/</w:t>
            </w:r>
            <w:r>
              <w:rPr>
                <w:sz w:val="22"/>
                <w:szCs w:val="22"/>
              </w:rPr>
              <w:br/>
            </w:r>
            <w:r w:rsidRPr="005E0717">
              <w:rPr>
                <w:sz w:val="22"/>
                <w:szCs w:val="22"/>
              </w:rPr>
              <w:t>хим</w:t>
            </w:r>
          </w:p>
        </w:tc>
        <w:tc>
          <w:tcPr>
            <w:tcW w:w="375" w:type="pct"/>
            <w:vAlign w:val="center"/>
          </w:tcPr>
          <w:p w:rsidR="001068ED" w:rsidRPr="005E0717" w:rsidRDefault="001068ED" w:rsidP="001068ED">
            <w:pPr>
              <w:spacing w:before="20" w:after="20"/>
              <w:jc w:val="center"/>
              <w:rPr>
                <w:sz w:val="22"/>
                <w:szCs w:val="22"/>
              </w:rPr>
            </w:pPr>
            <w:r>
              <w:rPr>
                <w:sz w:val="22"/>
                <w:szCs w:val="22"/>
              </w:rPr>
              <w:t>с</w:t>
            </w:r>
            <w:r w:rsidRPr="005E0717">
              <w:rPr>
                <w:sz w:val="22"/>
                <w:szCs w:val="22"/>
              </w:rPr>
              <w:t>ан</w:t>
            </w:r>
            <w:r>
              <w:rPr>
                <w:sz w:val="22"/>
                <w:szCs w:val="22"/>
              </w:rPr>
              <w:t>/</w:t>
            </w:r>
            <w:r>
              <w:rPr>
                <w:sz w:val="22"/>
                <w:szCs w:val="22"/>
              </w:rPr>
              <w:br/>
            </w:r>
            <w:r w:rsidRPr="005E0717">
              <w:rPr>
                <w:sz w:val="22"/>
                <w:szCs w:val="22"/>
              </w:rPr>
              <w:t>бак</w:t>
            </w:r>
          </w:p>
        </w:tc>
        <w:tc>
          <w:tcPr>
            <w:tcW w:w="446" w:type="pct"/>
            <w:vAlign w:val="center"/>
          </w:tcPr>
          <w:p w:rsidR="001068ED" w:rsidRPr="005E0717" w:rsidRDefault="001068ED" w:rsidP="001068ED">
            <w:pPr>
              <w:spacing w:before="20" w:after="20"/>
              <w:jc w:val="center"/>
              <w:rPr>
                <w:sz w:val="22"/>
                <w:szCs w:val="22"/>
              </w:rPr>
            </w:pPr>
            <w:r>
              <w:rPr>
                <w:sz w:val="22"/>
                <w:szCs w:val="22"/>
              </w:rPr>
              <w:t>пар</w:t>
            </w:r>
            <w:r>
              <w:rPr>
                <w:sz w:val="22"/>
                <w:szCs w:val="22"/>
              </w:rPr>
              <w:t>а</w:t>
            </w:r>
            <w:r>
              <w:rPr>
                <w:sz w:val="22"/>
                <w:szCs w:val="22"/>
              </w:rPr>
              <w:t>зит.</w:t>
            </w:r>
          </w:p>
        </w:tc>
      </w:tr>
      <w:tr w:rsidR="001068ED" w:rsidRPr="00026F6C" w:rsidTr="001068ED">
        <w:trPr>
          <w:trHeight w:val="313"/>
        </w:trPr>
        <w:tc>
          <w:tcPr>
            <w:tcW w:w="1405" w:type="pct"/>
            <w:vAlign w:val="center"/>
          </w:tcPr>
          <w:p w:rsidR="00DA3D83" w:rsidRPr="00026F6C" w:rsidRDefault="001068ED" w:rsidP="00026F6C">
            <w:pPr>
              <w:spacing w:before="20" w:after="20"/>
              <w:ind w:left="57"/>
              <w:jc w:val="left"/>
              <w:rPr>
                <w:sz w:val="22"/>
                <w:szCs w:val="22"/>
              </w:rPr>
            </w:pPr>
            <w:r>
              <w:rPr>
                <w:sz w:val="22"/>
                <w:szCs w:val="22"/>
              </w:rPr>
              <w:t>В</w:t>
            </w:r>
            <w:r w:rsidR="00180A7E">
              <w:rPr>
                <w:sz w:val="22"/>
                <w:szCs w:val="22"/>
              </w:rPr>
              <w:t>сего</w:t>
            </w:r>
          </w:p>
        </w:tc>
        <w:tc>
          <w:tcPr>
            <w:tcW w:w="374" w:type="pct"/>
            <w:vAlign w:val="center"/>
          </w:tcPr>
          <w:p w:rsidR="00DA3D83" w:rsidRPr="00026F6C" w:rsidRDefault="00DA3D83" w:rsidP="008E6B83">
            <w:pPr>
              <w:spacing w:before="20" w:after="20"/>
              <w:jc w:val="center"/>
              <w:rPr>
                <w:sz w:val="22"/>
                <w:szCs w:val="22"/>
              </w:rPr>
            </w:pPr>
            <w:r w:rsidRPr="00026F6C">
              <w:rPr>
                <w:sz w:val="22"/>
                <w:szCs w:val="22"/>
              </w:rPr>
              <w:t>7,4</w:t>
            </w:r>
          </w:p>
        </w:tc>
        <w:tc>
          <w:tcPr>
            <w:tcW w:w="375" w:type="pct"/>
            <w:vAlign w:val="center"/>
          </w:tcPr>
          <w:p w:rsidR="00DA3D83" w:rsidRPr="00026F6C" w:rsidRDefault="00DA3D83" w:rsidP="008E6B83">
            <w:pPr>
              <w:spacing w:before="20" w:after="20"/>
              <w:jc w:val="center"/>
              <w:rPr>
                <w:sz w:val="22"/>
                <w:szCs w:val="22"/>
              </w:rPr>
            </w:pPr>
            <w:r w:rsidRPr="00026F6C">
              <w:rPr>
                <w:sz w:val="22"/>
                <w:szCs w:val="22"/>
              </w:rPr>
              <w:t>15,1</w:t>
            </w:r>
          </w:p>
        </w:tc>
        <w:tc>
          <w:tcPr>
            <w:tcW w:w="450" w:type="pct"/>
            <w:vAlign w:val="center"/>
          </w:tcPr>
          <w:p w:rsidR="00DA3D83" w:rsidRPr="00026F6C" w:rsidRDefault="00DA3D83" w:rsidP="008E6B83">
            <w:pPr>
              <w:spacing w:before="20" w:after="20"/>
              <w:jc w:val="center"/>
              <w:rPr>
                <w:sz w:val="22"/>
                <w:szCs w:val="22"/>
              </w:rPr>
            </w:pPr>
            <w:r w:rsidRPr="00026F6C">
              <w:rPr>
                <w:sz w:val="22"/>
                <w:szCs w:val="22"/>
              </w:rPr>
              <w:t>2,1</w:t>
            </w:r>
          </w:p>
        </w:tc>
        <w:tc>
          <w:tcPr>
            <w:tcW w:w="375" w:type="pct"/>
            <w:vAlign w:val="center"/>
          </w:tcPr>
          <w:p w:rsidR="00DA3D83" w:rsidRPr="00026F6C" w:rsidRDefault="00DA3D83" w:rsidP="008E6B83">
            <w:pPr>
              <w:spacing w:before="20" w:after="20"/>
              <w:jc w:val="center"/>
              <w:rPr>
                <w:sz w:val="22"/>
                <w:szCs w:val="22"/>
              </w:rPr>
            </w:pPr>
            <w:r w:rsidRPr="00026F6C">
              <w:rPr>
                <w:sz w:val="22"/>
                <w:szCs w:val="22"/>
              </w:rPr>
              <w:t>1,7</w:t>
            </w:r>
          </w:p>
        </w:tc>
        <w:tc>
          <w:tcPr>
            <w:tcW w:w="375" w:type="pct"/>
            <w:vAlign w:val="center"/>
          </w:tcPr>
          <w:p w:rsidR="00DA3D83" w:rsidRPr="00026F6C" w:rsidRDefault="00DA3D83" w:rsidP="008E6B83">
            <w:pPr>
              <w:spacing w:before="20" w:after="20"/>
              <w:jc w:val="center"/>
              <w:rPr>
                <w:sz w:val="22"/>
                <w:szCs w:val="22"/>
              </w:rPr>
            </w:pPr>
            <w:r w:rsidRPr="00026F6C">
              <w:rPr>
                <w:sz w:val="22"/>
                <w:szCs w:val="22"/>
              </w:rPr>
              <w:t>14,5</w:t>
            </w:r>
          </w:p>
        </w:tc>
        <w:tc>
          <w:tcPr>
            <w:tcW w:w="450" w:type="pct"/>
            <w:vAlign w:val="center"/>
          </w:tcPr>
          <w:p w:rsidR="00DA3D83" w:rsidRPr="00026F6C" w:rsidRDefault="00DA3D83" w:rsidP="008E6B83">
            <w:pPr>
              <w:spacing w:before="20" w:after="20"/>
              <w:jc w:val="center"/>
              <w:rPr>
                <w:sz w:val="22"/>
                <w:szCs w:val="22"/>
              </w:rPr>
            </w:pPr>
            <w:r w:rsidRPr="00026F6C">
              <w:rPr>
                <w:sz w:val="22"/>
                <w:szCs w:val="22"/>
              </w:rPr>
              <w:t>3,4</w:t>
            </w:r>
          </w:p>
        </w:tc>
        <w:tc>
          <w:tcPr>
            <w:tcW w:w="374" w:type="pct"/>
            <w:vAlign w:val="center"/>
          </w:tcPr>
          <w:p w:rsidR="00DA3D83" w:rsidRPr="00026F6C" w:rsidRDefault="00DA3D83" w:rsidP="008E6B83">
            <w:pPr>
              <w:spacing w:before="20" w:after="20"/>
              <w:jc w:val="center"/>
              <w:rPr>
                <w:sz w:val="22"/>
                <w:szCs w:val="22"/>
              </w:rPr>
            </w:pPr>
            <w:r>
              <w:rPr>
                <w:sz w:val="22"/>
                <w:szCs w:val="22"/>
              </w:rPr>
              <w:t>2,0</w:t>
            </w:r>
          </w:p>
        </w:tc>
        <w:tc>
          <w:tcPr>
            <w:tcW w:w="375" w:type="pct"/>
            <w:vAlign w:val="center"/>
          </w:tcPr>
          <w:p w:rsidR="00DA3D83" w:rsidRPr="00026F6C" w:rsidRDefault="00DA3D83" w:rsidP="008E6B83">
            <w:pPr>
              <w:spacing w:before="20" w:after="20"/>
              <w:jc w:val="center"/>
              <w:rPr>
                <w:sz w:val="22"/>
                <w:szCs w:val="22"/>
              </w:rPr>
            </w:pPr>
            <w:r>
              <w:rPr>
                <w:sz w:val="22"/>
                <w:szCs w:val="22"/>
              </w:rPr>
              <w:t>14,8</w:t>
            </w:r>
          </w:p>
        </w:tc>
        <w:tc>
          <w:tcPr>
            <w:tcW w:w="446" w:type="pct"/>
            <w:vAlign w:val="center"/>
          </w:tcPr>
          <w:p w:rsidR="00DA3D83" w:rsidRPr="00026F6C" w:rsidRDefault="00DA3D83" w:rsidP="008E6B83">
            <w:pPr>
              <w:spacing w:before="20" w:after="20"/>
              <w:jc w:val="center"/>
              <w:rPr>
                <w:sz w:val="22"/>
                <w:szCs w:val="22"/>
              </w:rPr>
            </w:pPr>
            <w:r>
              <w:rPr>
                <w:sz w:val="22"/>
                <w:szCs w:val="22"/>
              </w:rPr>
              <w:t>3,2</w:t>
            </w:r>
          </w:p>
        </w:tc>
      </w:tr>
      <w:tr w:rsidR="001068ED" w:rsidRPr="00026F6C" w:rsidTr="001068ED">
        <w:tc>
          <w:tcPr>
            <w:tcW w:w="1405" w:type="pct"/>
            <w:vAlign w:val="center"/>
          </w:tcPr>
          <w:p w:rsidR="00DA3D83" w:rsidRPr="00026F6C" w:rsidRDefault="00DA3D83" w:rsidP="00026F6C">
            <w:pPr>
              <w:spacing w:before="20" w:after="20"/>
              <w:ind w:left="57"/>
              <w:jc w:val="left"/>
              <w:rPr>
                <w:sz w:val="22"/>
                <w:szCs w:val="22"/>
              </w:rPr>
            </w:pPr>
            <w:r w:rsidRPr="00026F6C">
              <w:rPr>
                <w:sz w:val="22"/>
                <w:szCs w:val="22"/>
              </w:rPr>
              <w:t>селитебной зоны</w:t>
            </w:r>
          </w:p>
        </w:tc>
        <w:tc>
          <w:tcPr>
            <w:tcW w:w="374" w:type="pct"/>
            <w:vAlign w:val="center"/>
          </w:tcPr>
          <w:p w:rsidR="00DA3D83" w:rsidRPr="00026F6C" w:rsidRDefault="00DA3D83" w:rsidP="008E6B83">
            <w:pPr>
              <w:spacing w:before="20" w:after="20"/>
              <w:jc w:val="center"/>
              <w:rPr>
                <w:sz w:val="22"/>
                <w:szCs w:val="22"/>
              </w:rPr>
            </w:pPr>
            <w:r w:rsidRPr="00026F6C">
              <w:rPr>
                <w:sz w:val="22"/>
                <w:szCs w:val="22"/>
              </w:rPr>
              <w:t>5,3</w:t>
            </w:r>
          </w:p>
        </w:tc>
        <w:tc>
          <w:tcPr>
            <w:tcW w:w="375" w:type="pct"/>
            <w:vAlign w:val="center"/>
          </w:tcPr>
          <w:p w:rsidR="00DA3D83" w:rsidRPr="00026F6C" w:rsidRDefault="00DA3D83" w:rsidP="008E6B83">
            <w:pPr>
              <w:spacing w:before="20" w:after="20"/>
              <w:jc w:val="center"/>
              <w:rPr>
                <w:sz w:val="22"/>
                <w:szCs w:val="22"/>
              </w:rPr>
            </w:pPr>
            <w:r w:rsidRPr="00026F6C">
              <w:rPr>
                <w:sz w:val="22"/>
                <w:szCs w:val="22"/>
              </w:rPr>
              <w:t>15,3</w:t>
            </w:r>
          </w:p>
        </w:tc>
        <w:tc>
          <w:tcPr>
            <w:tcW w:w="450" w:type="pct"/>
            <w:vAlign w:val="center"/>
          </w:tcPr>
          <w:p w:rsidR="00DA3D83" w:rsidRPr="00026F6C" w:rsidRDefault="00DA3D83" w:rsidP="008E6B83">
            <w:pPr>
              <w:spacing w:before="20" w:after="20"/>
              <w:jc w:val="center"/>
              <w:rPr>
                <w:sz w:val="22"/>
                <w:szCs w:val="22"/>
              </w:rPr>
            </w:pPr>
            <w:r w:rsidRPr="00026F6C">
              <w:rPr>
                <w:sz w:val="22"/>
                <w:szCs w:val="22"/>
              </w:rPr>
              <w:t>3,5</w:t>
            </w:r>
          </w:p>
        </w:tc>
        <w:tc>
          <w:tcPr>
            <w:tcW w:w="375" w:type="pct"/>
            <w:vAlign w:val="center"/>
          </w:tcPr>
          <w:p w:rsidR="00DA3D83" w:rsidRPr="00026F6C" w:rsidRDefault="00DA3D83" w:rsidP="008E6B83">
            <w:pPr>
              <w:spacing w:before="20" w:after="20"/>
              <w:jc w:val="center"/>
              <w:rPr>
                <w:sz w:val="22"/>
                <w:szCs w:val="22"/>
              </w:rPr>
            </w:pPr>
            <w:r w:rsidRPr="00026F6C">
              <w:rPr>
                <w:sz w:val="22"/>
                <w:szCs w:val="22"/>
              </w:rPr>
              <w:t>1,0</w:t>
            </w:r>
          </w:p>
        </w:tc>
        <w:tc>
          <w:tcPr>
            <w:tcW w:w="375" w:type="pct"/>
            <w:vAlign w:val="center"/>
          </w:tcPr>
          <w:p w:rsidR="00DA3D83" w:rsidRPr="00026F6C" w:rsidRDefault="00DA3D83" w:rsidP="008E6B83">
            <w:pPr>
              <w:spacing w:before="20" w:after="20"/>
              <w:jc w:val="center"/>
              <w:rPr>
                <w:sz w:val="22"/>
                <w:szCs w:val="22"/>
              </w:rPr>
            </w:pPr>
            <w:r w:rsidRPr="00026F6C">
              <w:rPr>
                <w:sz w:val="22"/>
                <w:szCs w:val="22"/>
              </w:rPr>
              <w:t>12,0</w:t>
            </w:r>
          </w:p>
        </w:tc>
        <w:tc>
          <w:tcPr>
            <w:tcW w:w="450" w:type="pct"/>
            <w:vAlign w:val="center"/>
          </w:tcPr>
          <w:p w:rsidR="00DA3D83" w:rsidRPr="00026F6C" w:rsidRDefault="00DA3D83" w:rsidP="008E6B83">
            <w:pPr>
              <w:spacing w:before="20" w:after="20"/>
              <w:jc w:val="center"/>
              <w:rPr>
                <w:sz w:val="22"/>
                <w:szCs w:val="22"/>
              </w:rPr>
            </w:pPr>
            <w:r w:rsidRPr="00026F6C">
              <w:rPr>
                <w:sz w:val="22"/>
                <w:szCs w:val="22"/>
              </w:rPr>
              <w:t>3,5</w:t>
            </w:r>
          </w:p>
        </w:tc>
        <w:tc>
          <w:tcPr>
            <w:tcW w:w="374" w:type="pct"/>
            <w:vAlign w:val="center"/>
          </w:tcPr>
          <w:p w:rsidR="00DA3D83" w:rsidRPr="00026F6C" w:rsidRDefault="00DA3D83" w:rsidP="008E6B83">
            <w:pPr>
              <w:spacing w:before="20" w:after="20"/>
              <w:jc w:val="center"/>
              <w:rPr>
                <w:sz w:val="22"/>
                <w:szCs w:val="22"/>
              </w:rPr>
            </w:pPr>
            <w:r>
              <w:rPr>
                <w:sz w:val="22"/>
                <w:szCs w:val="22"/>
              </w:rPr>
              <w:t>1,3</w:t>
            </w:r>
          </w:p>
        </w:tc>
        <w:tc>
          <w:tcPr>
            <w:tcW w:w="375" w:type="pct"/>
            <w:vAlign w:val="center"/>
          </w:tcPr>
          <w:p w:rsidR="00DA3D83" w:rsidRPr="00026F6C" w:rsidRDefault="00DA3D83" w:rsidP="008E6B83">
            <w:pPr>
              <w:spacing w:before="20" w:after="20"/>
              <w:jc w:val="center"/>
              <w:rPr>
                <w:sz w:val="22"/>
                <w:szCs w:val="22"/>
              </w:rPr>
            </w:pPr>
            <w:r>
              <w:rPr>
                <w:sz w:val="22"/>
                <w:szCs w:val="22"/>
              </w:rPr>
              <w:t>14,4</w:t>
            </w:r>
          </w:p>
        </w:tc>
        <w:tc>
          <w:tcPr>
            <w:tcW w:w="446" w:type="pct"/>
            <w:vAlign w:val="center"/>
          </w:tcPr>
          <w:p w:rsidR="00DA3D83" w:rsidRPr="00026F6C" w:rsidRDefault="00DA3D83" w:rsidP="008E6B83">
            <w:pPr>
              <w:spacing w:before="20" w:after="20"/>
              <w:jc w:val="center"/>
              <w:rPr>
                <w:sz w:val="22"/>
                <w:szCs w:val="22"/>
              </w:rPr>
            </w:pPr>
            <w:r>
              <w:rPr>
                <w:sz w:val="22"/>
                <w:szCs w:val="22"/>
              </w:rPr>
              <w:t>3,4</w:t>
            </w:r>
          </w:p>
        </w:tc>
      </w:tr>
      <w:tr w:rsidR="001068ED" w:rsidRPr="00026F6C" w:rsidTr="001068ED">
        <w:tc>
          <w:tcPr>
            <w:tcW w:w="1405" w:type="pct"/>
            <w:vAlign w:val="center"/>
          </w:tcPr>
          <w:p w:rsidR="00DA3D83" w:rsidRPr="00026F6C" w:rsidRDefault="001068ED" w:rsidP="001068ED">
            <w:pPr>
              <w:spacing w:before="20" w:after="20"/>
              <w:ind w:left="57"/>
              <w:jc w:val="left"/>
              <w:rPr>
                <w:sz w:val="22"/>
                <w:szCs w:val="22"/>
              </w:rPr>
            </w:pPr>
            <w:r>
              <w:rPr>
                <w:sz w:val="22"/>
                <w:szCs w:val="22"/>
              </w:rPr>
              <w:t>д</w:t>
            </w:r>
            <w:r w:rsidR="00DA3D83" w:rsidRPr="00026F6C">
              <w:rPr>
                <w:sz w:val="22"/>
                <w:szCs w:val="22"/>
              </w:rPr>
              <w:t>етских</w:t>
            </w:r>
            <w:r>
              <w:rPr>
                <w:sz w:val="22"/>
                <w:szCs w:val="22"/>
              </w:rPr>
              <w:t xml:space="preserve"> </w:t>
            </w:r>
            <w:r w:rsidR="00DA3D83" w:rsidRPr="00026F6C">
              <w:rPr>
                <w:sz w:val="22"/>
                <w:szCs w:val="22"/>
              </w:rPr>
              <w:t>учреждений и детских площадок</w:t>
            </w:r>
          </w:p>
        </w:tc>
        <w:tc>
          <w:tcPr>
            <w:tcW w:w="374" w:type="pct"/>
            <w:vAlign w:val="center"/>
          </w:tcPr>
          <w:p w:rsidR="00DA3D83" w:rsidRPr="00026F6C" w:rsidRDefault="00DA3D83" w:rsidP="008E6B83">
            <w:pPr>
              <w:spacing w:before="20" w:after="20"/>
              <w:jc w:val="center"/>
              <w:rPr>
                <w:sz w:val="22"/>
                <w:szCs w:val="22"/>
              </w:rPr>
            </w:pPr>
            <w:r w:rsidRPr="00026F6C">
              <w:rPr>
                <w:sz w:val="22"/>
                <w:szCs w:val="22"/>
              </w:rPr>
              <w:t>9,0</w:t>
            </w:r>
          </w:p>
        </w:tc>
        <w:tc>
          <w:tcPr>
            <w:tcW w:w="375" w:type="pct"/>
            <w:vAlign w:val="center"/>
          </w:tcPr>
          <w:p w:rsidR="00DA3D83" w:rsidRPr="00026F6C" w:rsidRDefault="00DA3D83" w:rsidP="008E6B83">
            <w:pPr>
              <w:spacing w:before="20" w:after="20"/>
              <w:jc w:val="center"/>
              <w:rPr>
                <w:sz w:val="22"/>
                <w:szCs w:val="22"/>
              </w:rPr>
            </w:pPr>
            <w:r w:rsidRPr="00026F6C">
              <w:rPr>
                <w:sz w:val="22"/>
                <w:szCs w:val="22"/>
              </w:rPr>
              <w:t>8,6</w:t>
            </w:r>
          </w:p>
        </w:tc>
        <w:tc>
          <w:tcPr>
            <w:tcW w:w="450" w:type="pct"/>
            <w:vAlign w:val="center"/>
          </w:tcPr>
          <w:p w:rsidR="00DA3D83" w:rsidRPr="00026F6C" w:rsidRDefault="00DA3D83" w:rsidP="008E6B83">
            <w:pPr>
              <w:spacing w:before="20" w:after="20"/>
              <w:jc w:val="center"/>
              <w:rPr>
                <w:sz w:val="22"/>
                <w:szCs w:val="22"/>
              </w:rPr>
            </w:pPr>
            <w:r w:rsidRPr="00026F6C">
              <w:rPr>
                <w:sz w:val="22"/>
                <w:szCs w:val="22"/>
              </w:rPr>
              <w:t>0,2</w:t>
            </w:r>
          </w:p>
        </w:tc>
        <w:tc>
          <w:tcPr>
            <w:tcW w:w="375" w:type="pct"/>
            <w:vAlign w:val="center"/>
          </w:tcPr>
          <w:p w:rsidR="00DA3D83" w:rsidRPr="00026F6C" w:rsidRDefault="00DA3D83" w:rsidP="008E6B83">
            <w:pPr>
              <w:spacing w:before="20" w:after="20"/>
              <w:jc w:val="center"/>
              <w:rPr>
                <w:sz w:val="22"/>
                <w:szCs w:val="22"/>
              </w:rPr>
            </w:pPr>
            <w:r w:rsidRPr="00026F6C">
              <w:rPr>
                <w:sz w:val="22"/>
                <w:szCs w:val="22"/>
              </w:rPr>
              <w:t>0,3</w:t>
            </w:r>
          </w:p>
        </w:tc>
        <w:tc>
          <w:tcPr>
            <w:tcW w:w="375" w:type="pct"/>
            <w:vAlign w:val="center"/>
          </w:tcPr>
          <w:p w:rsidR="00DA3D83" w:rsidRPr="00026F6C" w:rsidRDefault="00DA3D83" w:rsidP="008E6B83">
            <w:pPr>
              <w:spacing w:before="20" w:after="20"/>
              <w:jc w:val="center"/>
              <w:rPr>
                <w:sz w:val="22"/>
                <w:szCs w:val="22"/>
              </w:rPr>
            </w:pPr>
            <w:r w:rsidRPr="00026F6C">
              <w:rPr>
                <w:sz w:val="22"/>
                <w:szCs w:val="22"/>
              </w:rPr>
              <w:t>7,5</w:t>
            </w:r>
          </w:p>
        </w:tc>
        <w:tc>
          <w:tcPr>
            <w:tcW w:w="450" w:type="pct"/>
            <w:vAlign w:val="center"/>
          </w:tcPr>
          <w:p w:rsidR="00DA3D83" w:rsidRPr="00026F6C" w:rsidRDefault="00DA3D83" w:rsidP="008E6B83">
            <w:pPr>
              <w:spacing w:before="20" w:after="20"/>
              <w:jc w:val="center"/>
              <w:rPr>
                <w:sz w:val="22"/>
                <w:szCs w:val="22"/>
              </w:rPr>
            </w:pPr>
            <w:r w:rsidRPr="00026F6C">
              <w:rPr>
                <w:sz w:val="22"/>
                <w:szCs w:val="22"/>
              </w:rPr>
              <w:t>1,8</w:t>
            </w:r>
          </w:p>
        </w:tc>
        <w:tc>
          <w:tcPr>
            <w:tcW w:w="374" w:type="pct"/>
            <w:vAlign w:val="center"/>
          </w:tcPr>
          <w:p w:rsidR="00DA3D83" w:rsidRPr="00026F6C" w:rsidRDefault="00DA3D83" w:rsidP="008E6B83">
            <w:pPr>
              <w:spacing w:before="20" w:after="20"/>
              <w:jc w:val="center"/>
              <w:rPr>
                <w:sz w:val="22"/>
                <w:szCs w:val="22"/>
              </w:rPr>
            </w:pPr>
            <w:r>
              <w:rPr>
                <w:sz w:val="22"/>
                <w:szCs w:val="22"/>
              </w:rPr>
              <w:t>1,0</w:t>
            </w:r>
          </w:p>
        </w:tc>
        <w:tc>
          <w:tcPr>
            <w:tcW w:w="375" w:type="pct"/>
            <w:vAlign w:val="center"/>
          </w:tcPr>
          <w:p w:rsidR="00DA3D83" w:rsidRPr="00026F6C" w:rsidRDefault="00DA3D83" w:rsidP="008E6B83">
            <w:pPr>
              <w:spacing w:before="20" w:after="20"/>
              <w:jc w:val="center"/>
              <w:rPr>
                <w:sz w:val="22"/>
                <w:szCs w:val="22"/>
              </w:rPr>
            </w:pPr>
            <w:r>
              <w:rPr>
                <w:sz w:val="22"/>
                <w:szCs w:val="22"/>
              </w:rPr>
              <w:t>8,2</w:t>
            </w:r>
          </w:p>
        </w:tc>
        <w:tc>
          <w:tcPr>
            <w:tcW w:w="446" w:type="pct"/>
            <w:vAlign w:val="center"/>
          </w:tcPr>
          <w:p w:rsidR="00DA3D83" w:rsidRPr="00026F6C" w:rsidRDefault="00DA3D83" w:rsidP="00180A7E">
            <w:pPr>
              <w:spacing w:before="20" w:after="20"/>
              <w:jc w:val="center"/>
              <w:rPr>
                <w:sz w:val="22"/>
                <w:szCs w:val="22"/>
              </w:rPr>
            </w:pPr>
            <w:r>
              <w:rPr>
                <w:sz w:val="22"/>
                <w:szCs w:val="22"/>
              </w:rPr>
              <w:t>1,5</w:t>
            </w:r>
          </w:p>
        </w:tc>
      </w:tr>
    </w:tbl>
    <w:p w:rsidR="00030878" w:rsidRDefault="00180A7E" w:rsidP="00935AA2">
      <w:pPr>
        <w:ind w:firstLine="709"/>
        <w:rPr>
          <w:sz w:val="24"/>
          <w:szCs w:val="24"/>
        </w:rPr>
      </w:pPr>
      <w:r w:rsidRPr="00180A7E">
        <w:rPr>
          <w:sz w:val="24"/>
          <w:szCs w:val="24"/>
        </w:rPr>
        <w:lastRenderedPageBreak/>
        <w:t>Таким образом, необходимо отметить некоторое ухудшение качества почвы по санитарно-химическим и санитарно-бактериологическим показателям, что возможно связано с увеличением антропогенной нагрузки на территории.</w:t>
      </w:r>
    </w:p>
    <w:p w:rsidR="00030878" w:rsidRDefault="00030878" w:rsidP="00935AA2">
      <w:pPr>
        <w:ind w:firstLine="709"/>
        <w:rPr>
          <w:sz w:val="24"/>
          <w:szCs w:val="24"/>
        </w:rPr>
      </w:pPr>
    </w:p>
    <w:p w:rsidR="00742E45" w:rsidRPr="00180A7E" w:rsidRDefault="00742E45" w:rsidP="00742E45">
      <w:pPr>
        <w:jc w:val="center"/>
        <w:rPr>
          <w:i/>
          <w:sz w:val="24"/>
          <w:szCs w:val="24"/>
        </w:rPr>
      </w:pPr>
      <w:r w:rsidRPr="00180A7E">
        <w:rPr>
          <w:i/>
          <w:sz w:val="24"/>
          <w:szCs w:val="24"/>
        </w:rPr>
        <w:t>Показатели химического загрязнения, неблагоприятных физических факторов</w:t>
      </w:r>
      <w:r w:rsidRPr="00180A7E">
        <w:rPr>
          <w:i/>
          <w:sz w:val="24"/>
          <w:szCs w:val="24"/>
        </w:rPr>
        <w:br/>
        <w:t>и ионизирующих излучений</w:t>
      </w:r>
    </w:p>
    <w:p w:rsidR="00742E45" w:rsidRDefault="00FE763C" w:rsidP="008C0101">
      <w:pPr>
        <w:ind w:firstLine="709"/>
        <w:rPr>
          <w:sz w:val="24"/>
          <w:szCs w:val="24"/>
        </w:rPr>
      </w:pPr>
      <w:r>
        <w:rPr>
          <w:sz w:val="24"/>
          <w:szCs w:val="24"/>
        </w:rPr>
        <w:t>Одним из значимых факторов неблагоприятного влияния внешней среды на зд</w:t>
      </w:r>
      <w:r>
        <w:rPr>
          <w:sz w:val="24"/>
          <w:szCs w:val="24"/>
        </w:rPr>
        <w:t>о</w:t>
      </w:r>
      <w:r>
        <w:rPr>
          <w:sz w:val="24"/>
          <w:szCs w:val="24"/>
        </w:rPr>
        <w:t>ровье населения является уровень загрязнения атмосферного воздуха в зоне жилой з</w:t>
      </w:r>
      <w:r>
        <w:rPr>
          <w:sz w:val="24"/>
          <w:szCs w:val="24"/>
        </w:rPr>
        <w:t>а</w:t>
      </w:r>
      <w:r>
        <w:rPr>
          <w:sz w:val="24"/>
          <w:szCs w:val="24"/>
        </w:rPr>
        <w:t>стройки.</w:t>
      </w:r>
    </w:p>
    <w:p w:rsidR="00742E45" w:rsidRDefault="00742E45" w:rsidP="00742E45">
      <w:pPr>
        <w:ind w:firstLine="709"/>
        <w:rPr>
          <w:sz w:val="24"/>
          <w:szCs w:val="24"/>
        </w:rPr>
      </w:pPr>
    </w:p>
    <w:p w:rsidR="00742E45" w:rsidRPr="00B94903" w:rsidRDefault="00742E45" w:rsidP="00742E45">
      <w:pPr>
        <w:jc w:val="right"/>
        <w:rPr>
          <w:sz w:val="22"/>
          <w:szCs w:val="22"/>
        </w:rPr>
      </w:pPr>
      <w:r w:rsidRPr="00B94903">
        <w:rPr>
          <w:sz w:val="22"/>
          <w:szCs w:val="22"/>
        </w:rPr>
        <w:t xml:space="preserve">Таблица </w:t>
      </w:r>
      <w:r w:rsidRPr="00B162DA">
        <w:rPr>
          <w:sz w:val="22"/>
          <w:szCs w:val="22"/>
          <w:u w:val="single"/>
        </w:rPr>
        <w:t xml:space="preserve">№ </w:t>
      </w:r>
      <w:r w:rsidR="00B0387D" w:rsidRPr="00B162DA">
        <w:rPr>
          <w:sz w:val="22"/>
          <w:szCs w:val="22"/>
          <w:u w:val="single"/>
        </w:rPr>
        <w:fldChar w:fldCharType="begin"/>
      </w:r>
      <w:r w:rsidRPr="00B162DA">
        <w:rPr>
          <w:sz w:val="22"/>
          <w:szCs w:val="22"/>
          <w:u w:val="single"/>
        </w:rPr>
        <w:instrText xml:space="preserve"> SEQ Таблица_№ \* ARABIC </w:instrText>
      </w:r>
      <w:r w:rsidR="00B0387D" w:rsidRPr="00B162DA">
        <w:rPr>
          <w:sz w:val="22"/>
          <w:szCs w:val="22"/>
          <w:u w:val="single"/>
        </w:rPr>
        <w:fldChar w:fldCharType="separate"/>
      </w:r>
      <w:r w:rsidR="00684C35">
        <w:rPr>
          <w:noProof/>
          <w:sz w:val="22"/>
          <w:szCs w:val="22"/>
          <w:u w:val="single"/>
        </w:rPr>
        <w:t>16</w:t>
      </w:r>
      <w:r w:rsidR="00B0387D" w:rsidRPr="00B162DA">
        <w:rPr>
          <w:sz w:val="22"/>
          <w:szCs w:val="22"/>
          <w:u w:val="single"/>
        </w:rPr>
        <w:fldChar w:fldCharType="end"/>
      </w:r>
    </w:p>
    <w:p w:rsidR="00742E45" w:rsidRDefault="00742E45" w:rsidP="00742E45">
      <w:pPr>
        <w:jc w:val="center"/>
        <w:rPr>
          <w:b/>
          <w:sz w:val="22"/>
          <w:szCs w:val="22"/>
        </w:rPr>
      </w:pPr>
      <w:r>
        <w:rPr>
          <w:b/>
          <w:sz w:val="22"/>
          <w:szCs w:val="22"/>
        </w:rPr>
        <w:t>Удельный вес проб атмосферного воздуха</w:t>
      </w:r>
      <w:r w:rsidRPr="00A637C9">
        <w:rPr>
          <w:b/>
          <w:sz w:val="22"/>
          <w:szCs w:val="22"/>
        </w:rPr>
        <w:t>, не отвечающих</w:t>
      </w:r>
      <w:r w:rsidR="0035479B">
        <w:rPr>
          <w:b/>
          <w:sz w:val="22"/>
          <w:szCs w:val="22"/>
        </w:rPr>
        <w:br/>
      </w:r>
      <w:r w:rsidRPr="00A637C9">
        <w:rPr>
          <w:b/>
          <w:sz w:val="22"/>
          <w:szCs w:val="22"/>
        </w:rPr>
        <w:t>гигиеническим н</w:t>
      </w:r>
      <w:r>
        <w:rPr>
          <w:b/>
          <w:sz w:val="22"/>
          <w:szCs w:val="22"/>
        </w:rPr>
        <w:t>ормативам, (%)</w:t>
      </w:r>
    </w:p>
    <w:p w:rsidR="00742E45" w:rsidRDefault="00742E45" w:rsidP="00742E45">
      <w:pPr>
        <w:jc w:val="center"/>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68"/>
        <w:gridCol w:w="1406"/>
        <w:gridCol w:w="1406"/>
        <w:gridCol w:w="1406"/>
      </w:tblGrid>
      <w:tr w:rsidR="002247A4" w:rsidRPr="00026F6C" w:rsidTr="00A64393">
        <w:tc>
          <w:tcPr>
            <w:tcW w:w="2729" w:type="pct"/>
            <w:vAlign w:val="center"/>
          </w:tcPr>
          <w:p w:rsidR="002247A4" w:rsidRPr="00026F6C" w:rsidRDefault="002247A4" w:rsidP="0036397F">
            <w:pPr>
              <w:spacing w:before="20" w:after="20"/>
              <w:jc w:val="center"/>
              <w:rPr>
                <w:sz w:val="22"/>
                <w:szCs w:val="22"/>
              </w:rPr>
            </w:pPr>
            <w:r w:rsidRPr="00026F6C">
              <w:rPr>
                <w:sz w:val="22"/>
                <w:szCs w:val="22"/>
              </w:rPr>
              <w:t>Точки отбора проб</w:t>
            </w:r>
          </w:p>
        </w:tc>
        <w:tc>
          <w:tcPr>
            <w:tcW w:w="757" w:type="pct"/>
            <w:vAlign w:val="center"/>
          </w:tcPr>
          <w:p w:rsidR="002247A4" w:rsidRPr="00026F6C" w:rsidRDefault="002247A4" w:rsidP="00A64393">
            <w:pPr>
              <w:spacing w:before="20" w:after="20"/>
              <w:jc w:val="center"/>
              <w:rPr>
                <w:sz w:val="22"/>
                <w:szCs w:val="22"/>
              </w:rPr>
            </w:pPr>
            <w:r w:rsidRPr="00026F6C">
              <w:rPr>
                <w:sz w:val="22"/>
                <w:szCs w:val="22"/>
              </w:rPr>
              <w:t>2011</w:t>
            </w:r>
          </w:p>
        </w:tc>
        <w:tc>
          <w:tcPr>
            <w:tcW w:w="757" w:type="pct"/>
            <w:vAlign w:val="center"/>
          </w:tcPr>
          <w:p w:rsidR="002247A4" w:rsidRPr="00026F6C" w:rsidRDefault="002247A4" w:rsidP="00A64393">
            <w:pPr>
              <w:spacing w:before="20" w:after="20"/>
              <w:jc w:val="center"/>
              <w:rPr>
                <w:sz w:val="22"/>
                <w:szCs w:val="22"/>
              </w:rPr>
            </w:pPr>
            <w:r w:rsidRPr="00026F6C">
              <w:rPr>
                <w:sz w:val="22"/>
                <w:szCs w:val="22"/>
              </w:rPr>
              <w:t>2012</w:t>
            </w:r>
          </w:p>
        </w:tc>
        <w:tc>
          <w:tcPr>
            <w:tcW w:w="757" w:type="pct"/>
            <w:vAlign w:val="center"/>
          </w:tcPr>
          <w:p w:rsidR="002247A4" w:rsidRPr="00026F6C" w:rsidRDefault="002247A4" w:rsidP="0036397F">
            <w:pPr>
              <w:spacing w:before="20" w:after="20"/>
              <w:jc w:val="center"/>
              <w:rPr>
                <w:sz w:val="22"/>
                <w:szCs w:val="22"/>
              </w:rPr>
            </w:pPr>
            <w:r>
              <w:rPr>
                <w:sz w:val="22"/>
                <w:szCs w:val="22"/>
              </w:rPr>
              <w:t>2013</w:t>
            </w:r>
          </w:p>
        </w:tc>
      </w:tr>
      <w:tr w:rsidR="002247A4" w:rsidRPr="00026F6C" w:rsidTr="00A64393">
        <w:tc>
          <w:tcPr>
            <w:tcW w:w="2729" w:type="pct"/>
            <w:vAlign w:val="center"/>
          </w:tcPr>
          <w:p w:rsidR="002247A4" w:rsidRPr="00026F6C" w:rsidRDefault="002247A4" w:rsidP="002247A4">
            <w:pPr>
              <w:spacing w:before="20" w:after="20"/>
              <w:ind w:left="57"/>
              <w:jc w:val="left"/>
              <w:rPr>
                <w:sz w:val="22"/>
                <w:szCs w:val="22"/>
              </w:rPr>
            </w:pPr>
            <w:r w:rsidRPr="00026F6C">
              <w:rPr>
                <w:sz w:val="22"/>
                <w:szCs w:val="22"/>
              </w:rPr>
              <w:t>Автомагистрали, улицы с интенсивным</w:t>
            </w:r>
            <w:r>
              <w:rPr>
                <w:sz w:val="22"/>
                <w:szCs w:val="22"/>
              </w:rPr>
              <w:br/>
            </w:r>
            <w:r w:rsidRPr="00026F6C">
              <w:rPr>
                <w:sz w:val="22"/>
                <w:szCs w:val="22"/>
              </w:rPr>
              <w:t>движением в городских и сельских поселениях</w:t>
            </w:r>
          </w:p>
        </w:tc>
        <w:tc>
          <w:tcPr>
            <w:tcW w:w="757" w:type="pct"/>
            <w:vAlign w:val="center"/>
          </w:tcPr>
          <w:p w:rsidR="002247A4" w:rsidRPr="00026F6C" w:rsidRDefault="002247A4" w:rsidP="00A64393">
            <w:pPr>
              <w:spacing w:before="20" w:after="20"/>
              <w:jc w:val="center"/>
              <w:rPr>
                <w:sz w:val="22"/>
                <w:szCs w:val="22"/>
              </w:rPr>
            </w:pPr>
            <w:r w:rsidRPr="00026F6C">
              <w:rPr>
                <w:sz w:val="22"/>
                <w:szCs w:val="22"/>
              </w:rPr>
              <w:t>31,8</w:t>
            </w:r>
          </w:p>
        </w:tc>
        <w:tc>
          <w:tcPr>
            <w:tcW w:w="757" w:type="pct"/>
            <w:vAlign w:val="center"/>
          </w:tcPr>
          <w:p w:rsidR="002247A4" w:rsidRPr="00026F6C" w:rsidRDefault="002247A4" w:rsidP="00A64393">
            <w:pPr>
              <w:spacing w:before="20" w:after="20"/>
              <w:jc w:val="center"/>
              <w:rPr>
                <w:sz w:val="22"/>
                <w:szCs w:val="22"/>
              </w:rPr>
            </w:pPr>
            <w:r w:rsidRPr="00026F6C">
              <w:rPr>
                <w:sz w:val="22"/>
                <w:szCs w:val="22"/>
              </w:rPr>
              <w:t>32,3</w:t>
            </w:r>
          </w:p>
        </w:tc>
        <w:tc>
          <w:tcPr>
            <w:tcW w:w="757" w:type="pct"/>
            <w:vAlign w:val="center"/>
          </w:tcPr>
          <w:p w:rsidR="002247A4" w:rsidRPr="00D26E3E" w:rsidRDefault="002247A4" w:rsidP="002247A4">
            <w:pPr>
              <w:spacing w:before="20" w:after="20"/>
              <w:jc w:val="center"/>
              <w:rPr>
                <w:sz w:val="22"/>
                <w:szCs w:val="22"/>
              </w:rPr>
            </w:pPr>
            <w:r>
              <w:rPr>
                <w:sz w:val="22"/>
                <w:szCs w:val="22"/>
              </w:rPr>
              <w:t>23,0</w:t>
            </w:r>
          </w:p>
        </w:tc>
      </w:tr>
      <w:tr w:rsidR="002247A4" w:rsidRPr="00026F6C" w:rsidTr="00A64393">
        <w:tc>
          <w:tcPr>
            <w:tcW w:w="2729" w:type="pct"/>
            <w:vAlign w:val="center"/>
          </w:tcPr>
          <w:p w:rsidR="002247A4" w:rsidRPr="00026F6C" w:rsidRDefault="002247A4" w:rsidP="0036397F">
            <w:pPr>
              <w:spacing w:before="20" w:after="20"/>
              <w:ind w:left="57"/>
              <w:jc w:val="left"/>
              <w:rPr>
                <w:sz w:val="22"/>
                <w:szCs w:val="22"/>
              </w:rPr>
            </w:pPr>
            <w:r w:rsidRPr="00026F6C">
              <w:rPr>
                <w:sz w:val="22"/>
                <w:szCs w:val="22"/>
              </w:rPr>
              <w:t>Эксплуатируемые жилые здания городских и сельских поселений</w:t>
            </w:r>
          </w:p>
        </w:tc>
        <w:tc>
          <w:tcPr>
            <w:tcW w:w="757" w:type="pct"/>
            <w:vAlign w:val="center"/>
          </w:tcPr>
          <w:p w:rsidR="002247A4" w:rsidRPr="00026F6C" w:rsidRDefault="002247A4" w:rsidP="00A64393">
            <w:pPr>
              <w:spacing w:before="20" w:after="20"/>
              <w:jc w:val="center"/>
              <w:rPr>
                <w:sz w:val="22"/>
                <w:szCs w:val="22"/>
              </w:rPr>
            </w:pPr>
            <w:r w:rsidRPr="00026F6C">
              <w:rPr>
                <w:sz w:val="22"/>
                <w:szCs w:val="22"/>
              </w:rPr>
              <w:t>8,3</w:t>
            </w:r>
          </w:p>
        </w:tc>
        <w:tc>
          <w:tcPr>
            <w:tcW w:w="757" w:type="pct"/>
            <w:vAlign w:val="center"/>
          </w:tcPr>
          <w:p w:rsidR="002247A4" w:rsidRPr="00026F6C" w:rsidRDefault="002247A4" w:rsidP="00A64393">
            <w:pPr>
              <w:spacing w:before="20" w:after="20"/>
              <w:jc w:val="center"/>
              <w:rPr>
                <w:sz w:val="22"/>
                <w:szCs w:val="22"/>
              </w:rPr>
            </w:pPr>
            <w:r>
              <w:rPr>
                <w:sz w:val="22"/>
                <w:szCs w:val="22"/>
              </w:rPr>
              <w:t>-</w:t>
            </w:r>
          </w:p>
        </w:tc>
        <w:tc>
          <w:tcPr>
            <w:tcW w:w="757" w:type="pct"/>
            <w:vAlign w:val="center"/>
          </w:tcPr>
          <w:p w:rsidR="002247A4" w:rsidRPr="00D26E3E" w:rsidRDefault="002247A4" w:rsidP="00A64393">
            <w:pPr>
              <w:spacing w:before="20" w:after="20"/>
              <w:jc w:val="center"/>
              <w:rPr>
                <w:sz w:val="22"/>
                <w:szCs w:val="22"/>
              </w:rPr>
            </w:pPr>
            <w:r>
              <w:rPr>
                <w:sz w:val="22"/>
                <w:szCs w:val="22"/>
              </w:rPr>
              <w:t>-</w:t>
            </w:r>
          </w:p>
        </w:tc>
      </w:tr>
    </w:tbl>
    <w:p w:rsidR="00742E45" w:rsidRDefault="00742E45" w:rsidP="008C0101">
      <w:pPr>
        <w:ind w:firstLine="709"/>
        <w:rPr>
          <w:sz w:val="24"/>
          <w:szCs w:val="24"/>
        </w:rPr>
      </w:pPr>
    </w:p>
    <w:p w:rsidR="00180A7E" w:rsidRPr="00180A7E" w:rsidRDefault="00180A7E" w:rsidP="00180A7E">
      <w:pPr>
        <w:ind w:firstLine="709"/>
        <w:rPr>
          <w:sz w:val="24"/>
          <w:szCs w:val="24"/>
        </w:rPr>
      </w:pPr>
      <w:r w:rsidRPr="00180A7E">
        <w:rPr>
          <w:sz w:val="24"/>
          <w:szCs w:val="24"/>
        </w:rPr>
        <w:t>Санитарно-эпидемиологический надзор за источниками потенциально опасных физических факторов неионизирующей природы осуществляется на промышленных предприятиях, на территории вокруг производственных объектов, на территории нас</w:t>
      </w:r>
      <w:r w:rsidRPr="00180A7E">
        <w:rPr>
          <w:sz w:val="24"/>
          <w:szCs w:val="24"/>
        </w:rPr>
        <w:t>е</w:t>
      </w:r>
      <w:r w:rsidRPr="00180A7E">
        <w:rPr>
          <w:sz w:val="24"/>
          <w:szCs w:val="24"/>
        </w:rPr>
        <w:t>лённых мест; в жилых и общественных зданиях, в учебных заведениях, детских и л</w:t>
      </w:r>
      <w:r w:rsidRPr="00180A7E">
        <w:rPr>
          <w:sz w:val="24"/>
          <w:szCs w:val="24"/>
        </w:rPr>
        <w:t>е</w:t>
      </w:r>
      <w:r w:rsidRPr="00180A7E">
        <w:rPr>
          <w:sz w:val="24"/>
          <w:szCs w:val="24"/>
        </w:rPr>
        <w:t>чебно-профилактических учреждениях).</w:t>
      </w:r>
    </w:p>
    <w:p w:rsidR="00180A7E" w:rsidRPr="00180A7E" w:rsidRDefault="00180A7E" w:rsidP="00180A7E">
      <w:pPr>
        <w:suppressAutoHyphens/>
        <w:ind w:firstLine="709"/>
        <w:rPr>
          <w:sz w:val="24"/>
          <w:szCs w:val="24"/>
        </w:rPr>
      </w:pPr>
      <w:r w:rsidRPr="00180A7E">
        <w:rPr>
          <w:sz w:val="24"/>
          <w:szCs w:val="24"/>
        </w:rPr>
        <w:t>В 2013 году выполнено 21</w:t>
      </w:r>
      <w:r>
        <w:rPr>
          <w:sz w:val="24"/>
          <w:szCs w:val="24"/>
        </w:rPr>
        <w:t> </w:t>
      </w:r>
      <w:r w:rsidRPr="00180A7E">
        <w:rPr>
          <w:sz w:val="24"/>
          <w:szCs w:val="24"/>
        </w:rPr>
        <w:t>082 исследовани</w:t>
      </w:r>
      <w:r>
        <w:rPr>
          <w:sz w:val="24"/>
          <w:szCs w:val="24"/>
        </w:rPr>
        <w:t>я</w:t>
      </w:r>
      <w:r w:rsidRPr="00180A7E">
        <w:rPr>
          <w:sz w:val="24"/>
          <w:szCs w:val="24"/>
        </w:rPr>
        <w:t xml:space="preserve"> неионизирующих физических факторов в рамках государственного надзора, что на 24% меньше чем в 2012 году (2012 – 27</w:t>
      </w:r>
      <w:r>
        <w:rPr>
          <w:sz w:val="24"/>
          <w:szCs w:val="24"/>
        </w:rPr>
        <w:t> </w:t>
      </w:r>
      <w:r w:rsidRPr="00180A7E">
        <w:rPr>
          <w:sz w:val="24"/>
          <w:szCs w:val="24"/>
        </w:rPr>
        <w:t>706).</w:t>
      </w:r>
    </w:p>
    <w:p w:rsidR="00C67929" w:rsidRPr="00C67929" w:rsidRDefault="00180A7E" w:rsidP="00180A7E">
      <w:pPr>
        <w:ind w:firstLine="709"/>
        <w:rPr>
          <w:sz w:val="24"/>
          <w:szCs w:val="24"/>
        </w:rPr>
      </w:pPr>
      <w:r w:rsidRPr="00180A7E">
        <w:rPr>
          <w:sz w:val="24"/>
          <w:szCs w:val="24"/>
        </w:rPr>
        <w:t>В 2013 г</w:t>
      </w:r>
      <w:r>
        <w:rPr>
          <w:sz w:val="24"/>
          <w:szCs w:val="24"/>
        </w:rPr>
        <w:t>оду</w:t>
      </w:r>
      <w:r w:rsidRPr="00180A7E">
        <w:rPr>
          <w:sz w:val="24"/>
          <w:szCs w:val="24"/>
        </w:rPr>
        <w:t xml:space="preserve"> в сравнении 2012 г</w:t>
      </w:r>
      <w:r>
        <w:rPr>
          <w:sz w:val="24"/>
          <w:szCs w:val="24"/>
        </w:rPr>
        <w:t>одом</w:t>
      </w:r>
      <w:r w:rsidRPr="00180A7E">
        <w:rPr>
          <w:sz w:val="24"/>
          <w:szCs w:val="24"/>
        </w:rPr>
        <w:t xml:space="preserve"> изменилась структура измерения неиониз</w:t>
      </w:r>
      <w:r w:rsidRPr="00180A7E">
        <w:rPr>
          <w:sz w:val="24"/>
          <w:szCs w:val="24"/>
        </w:rPr>
        <w:t>и</w:t>
      </w:r>
      <w:r w:rsidRPr="00180A7E">
        <w:rPr>
          <w:sz w:val="24"/>
          <w:szCs w:val="24"/>
        </w:rPr>
        <w:t xml:space="preserve">рующих физических факторов – увеличилась доля измерений шума и микроклимата на 1,2% и 17,9% </w:t>
      </w:r>
      <w:r>
        <w:rPr>
          <w:sz w:val="24"/>
          <w:szCs w:val="24"/>
        </w:rPr>
        <w:t xml:space="preserve">соответственно </w:t>
      </w:r>
      <w:r w:rsidRPr="00180A7E">
        <w:rPr>
          <w:sz w:val="24"/>
          <w:szCs w:val="24"/>
        </w:rPr>
        <w:t xml:space="preserve">и уменьшилась </w:t>
      </w:r>
      <w:r>
        <w:rPr>
          <w:sz w:val="24"/>
          <w:szCs w:val="24"/>
        </w:rPr>
        <w:t xml:space="preserve">доля </w:t>
      </w:r>
      <w:r w:rsidRPr="00180A7E">
        <w:rPr>
          <w:sz w:val="24"/>
          <w:szCs w:val="24"/>
        </w:rPr>
        <w:t xml:space="preserve">измерений </w:t>
      </w:r>
      <w:r w:rsidR="008E6B83">
        <w:rPr>
          <w:sz w:val="24"/>
          <w:szCs w:val="24"/>
        </w:rPr>
        <w:t xml:space="preserve">электромагнитного поля (далее – </w:t>
      </w:r>
      <w:r w:rsidRPr="00180A7E">
        <w:rPr>
          <w:sz w:val="24"/>
          <w:szCs w:val="24"/>
        </w:rPr>
        <w:t>ЭМП</w:t>
      </w:r>
      <w:r w:rsidR="008E6B83">
        <w:rPr>
          <w:sz w:val="24"/>
          <w:szCs w:val="24"/>
        </w:rPr>
        <w:t>)</w:t>
      </w:r>
      <w:r w:rsidRPr="00180A7E">
        <w:rPr>
          <w:sz w:val="24"/>
          <w:szCs w:val="24"/>
        </w:rPr>
        <w:t xml:space="preserve"> и освещ</w:t>
      </w:r>
      <w:r>
        <w:rPr>
          <w:sz w:val="24"/>
          <w:szCs w:val="24"/>
        </w:rPr>
        <w:t>ё</w:t>
      </w:r>
      <w:r w:rsidRPr="00180A7E">
        <w:rPr>
          <w:sz w:val="24"/>
          <w:szCs w:val="24"/>
        </w:rPr>
        <w:t>нности на 14,4% и 4,7% соответственно, доля измерений ви</w:t>
      </w:r>
      <w:r w:rsidRPr="00180A7E">
        <w:rPr>
          <w:sz w:val="24"/>
          <w:szCs w:val="24"/>
        </w:rPr>
        <w:t>б</w:t>
      </w:r>
      <w:r w:rsidRPr="00180A7E">
        <w:rPr>
          <w:sz w:val="24"/>
          <w:szCs w:val="24"/>
        </w:rPr>
        <w:t>рации осталась на прежнем уровне.</w:t>
      </w:r>
    </w:p>
    <w:p w:rsidR="00C67929" w:rsidRPr="00C67929" w:rsidRDefault="00C67929" w:rsidP="00C67929">
      <w:pPr>
        <w:ind w:firstLine="709"/>
        <w:rPr>
          <w:sz w:val="24"/>
          <w:szCs w:val="24"/>
        </w:rPr>
      </w:pPr>
    </w:p>
    <w:p w:rsidR="00C67929" w:rsidRPr="00C67929" w:rsidRDefault="00C67929" w:rsidP="00C67929">
      <w:pPr>
        <w:jc w:val="right"/>
        <w:rPr>
          <w:sz w:val="22"/>
          <w:szCs w:val="22"/>
        </w:rPr>
      </w:pPr>
      <w:r w:rsidRPr="00C67929">
        <w:rPr>
          <w:sz w:val="22"/>
          <w:szCs w:val="22"/>
        </w:rPr>
        <w:t xml:space="preserve">Таблица </w:t>
      </w:r>
      <w:r w:rsidRPr="00C67929">
        <w:rPr>
          <w:sz w:val="22"/>
          <w:szCs w:val="22"/>
          <w:u w:val="single"/>
        </w:rPr>
        <w:t xml:space="preserve">№ </w:t>
      </w:r>
      <w:r w:rsidR="00B0387D" w:rsidRPr="00C67929">
        <w:rPr>
          <w:sz w:val="22"/>
          <w:szCs w:val="22"/>
          <w:u w:val="single"/>
        </w:rPr>
        <w:fldChar w:fldCharType="begin"/>
      </w:r>
      <w:r w:rsidRPr="00C67929">
        <w:rPr>
          <w:sz w:val="22"/>
          <w:szCs w:val="22"/>
          <w:u w:val="single"/>
        </w:rPr>
        <w:instrText xml:space="preserve"> SEQ Таблица_№ \* ARABIC </w:instrText>
      </w:r>
      <w:r w:rsidR="00B0387D" w:rsidRPr="00C67929">
        <w:rPr>
          <w:sz w:val="22"/>
          <w:szCs w:val="22"/>
          <w:u w:val="single"/>
        </w:rPr>
        <w:fldChar w:fldCharType="separate"/>
      </w:r>
      <w:r w:rsidR="00684C35">
        <w:rPr>
          <w:noProof/>
          <w:sz w:val="22"/>
          <w:szCs w:val="22"/>
          <w:u w:val="single"/>
        </w:rPr>
        <w:t>17</w:t>
      </w:r>
      <w:r w:rsidR="00B0387D" w:rsidRPr="00C67929">
        <w:rPr>
          <w:sz w:val="22"/>
          <w:szCs w:val="22"/>
          <w:u w:val="single"/>
        </w:rPr>
        <w:fldChar w:fldCharType="end"/>
      </w:r>
    </w:p>
    <w:p w:rsidR="00C67929" w:rsidRPr="00C67929" w:rsidRDefault="00C67929" w:rsidP="00C67929">
      <w:pPr>
        <w:jc w:val="center"/>
        <w:rPr>
          <w:b/>
          <w:sz w:val="22"/>
          <w:szCs w:val="22"/>
        </w:rPr>
      </w:pPr>
      <w:r w:rsidRPr="00C67929">
        <w:rPr>
          <w:b/>
          <w:sz w:val="22"/>
          <w:szCs w:val="22"/>
        </w:rPr>
        <w:t>Структура исследуемых неионизирующих физических факторов</w:t>
      </w:r>
      <w:r w:rsidR="0035479B">
        <w:rPr>
          <w:b/>
          <w:sz w:val="22"/>
          <w:szCs w:val="22"/>
        </w:rPr>
        <w:t>,</w:t>
      </w:r>
      <w:r w:rsidRPr="00C67929">
        <w:rPr>
          <w:b/>
          <w:sz w:val="22"/>
          <w:szCs w:val="22"/>
        </w:rPr>
        <w:t xml:space="preserve"> (%)</w:t>
      </w:r>
    </w:p>
    <w:p w:rsidR="00C67929" w:rsidRPr="00C67929" w:rsidRDefault="00C67929" w:rsidP="00C67929">
      <w:pPr>
        <w:jc w:val="center"/>
        <w:rPr>
          <w:b/>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46"/>
        <w:gridCol w:w="1980"/>
        <w:gridCol w:w="1980"/>
        <w:gridCol w:w="1980"/>
      </w:tblGrid>
      <w:tr w:rsidR="00180A7E" w:rsidRPr="00C67929" w:rsidTr="008E6B83">
        <w:trPr>
          <w:jc w:val="center"/>
        </w:trPr>
        <w:tc>
          <w:tcPr>
            <w:tcW w:w="1802" w:type="pct"/>
            <w:vAlign w:val="center"/>
          </w:tcPr>
          <w:p w:rsidR="00180A7E" w:rsidRPr="00C67929" w:rsidRDefault="00180A7E" w:rsidP="00026A6E">
            <w:pPr>
              <w:spacing w:before="20" w:after="20"/>
              <w:jc w:val="center"/>
              <w:rPr>
                <w:sz w:val="22"/>
                <w:szCs w:val="22"/>
              </w:rPr>
            </w:pPr>
            <w:r w:rsidRPr="00C67929">
              <w:rPr>
                <w:sz w:val="22"/>
                <w:szCs w:val="22"/>
              </w:rPr>
              <w:t>Физический фактор</w:t>
            </w:r>
          </w:p>
        </w:tc>
        <w:tc>
          <w:tcPr>
            <w:tcW w:w="1066" w:type="pct"/>
            <w:vAlign w:val="center"/>
          </w:tcPr>
          <w:p w:rsidR="00180A7E" w:rsidRPr="00C67929" w:rsidRDefault="00180A7E" w:rsidP="008E6B83">
            <w:pPr>
              <w:spacing w:before="20" w:after="20"/>
              <w:jc w:val="center"/>
              <w:rPr>
                <w:sz w:val="22"/>
                <w:szCs w:val="22"/>
              </w:rPr>
            </w:pPr>
            <w:r w:rsidRPr="00C67929">
              <w:rPr>
                <w:sz w:val="22"/>
                <w:szCs w:val="22"/>
              </w:rPr>
              <w:t>2011</w:t>
            </w:r>
          </w:p>
        </w:tc>
        <w:tc>
          <w:tcPr>
            <w:tcW w:w="1066" w:type="pct"/>
            <w:vAlign w:val="center"/>
          </w:tcPr>
          <w:p w:rsidR="00180A7E" w:rsidRPr="00C67929" w:rsidRDefault="00180A7E" w:rsidP="008E6B83">
            <w:pPr>
              <w:spacing w:before="20" w:after="20"/>
              <w:jc w:val="center"/>
              <w:rPr>
                <w:sz w:val="22"/>
                <w:szCs w:val="22"/>
              </w:rPr>
            </w:pPr>
            <w:r w:rsidRPr="00C67929">
              <w:rPr>
                <w:sz w:val="22"/>
                <w:szCs w:val="22"/>
              </w:rPr>
              <w:t>2012</w:t>
            </w:r>
          </w:p>
        </w:tc>
        <w:tc>
          <w:tcPr>
            <w:tcW w:w="1066" w:type="pct"/>
            <w:vAlign w:val="center"/>
          </w:tcPr>
          <w:p w:rsidR="00180A7E" w:rsidRPr="00C67929" w:rsidRDefault="00180A7E" w:rsidP="00C67929">
            <w:pPr>
              <w:spacing w:before="20" w:after="20"/>
              <w:jc w:val="center"/>
              <w:rPr>
                <w:sz w:val="22"/>
                <w:szCs w:val="22"/>
              </w:rPr>
            </w:pPr>
            <w:r>
              <w:rPr>
                <w:sz w:val="22"/>
                <w:szCs w:val="22"/>
              </w:rPr>
              <w:t>2013</w:t>
            </w:r>
          </w:p>
        </w:tc>
      </w:tr>
      <w:tr w:rsidR="00180A7E" w:rsidRPr="00C67929" w:rsidTr="008E6B83">
        <w:trPr>
          <w:jc w:val="center"/>
        </w:trPr>
        <w:tc>
          <w:tcPr>
            <w:tcW w:w="1802" w:type="pct"/>
            <w:vAlign w:val="center"/>
          </w:tcPr>
          <w:p w:rsidR="00180A7E" w:rsidRPr="00C67929" w:rsidRDefault="00180A7E" w:rsidP="00026A6E">
            <w:pPr>
              <w:spacing w:before="20" w:after="20"/>
              <w:ind w:left="57"/>
              <w:jc w:val="left"/>
              <w:rPr>
                <w:sz w:val="22"/>
                <w:szCs w:val="22"/>
              </w:rPr>
            </w:pPr>
            <w:r w:rsidRPr="00C67929">
              <w:rPr>
                <w:sz w:val="22"/>
                <w:szCs w:val="22"/>
              </w:rPr>
              <w:t>Шум</w:t>
            </w:r>
          </w:p>
        </w:tc>
        <w:tc>
          <w:tcPr>
            <w:tcW w:w="1066" w:type="pct"/>
            <w:vAlign w:val="center"/>
          </w:tcPr>
          <w:p w:rsidR="00180A7E" w:rsidRPr="00C67929" w:rsidRDefault="00180A7E" w:rsidP="008E6B83">
            <w:pPr>
              <w:spacing w:before="20" w:after="20"/>
              <w:jc w:val="center"/>
              <w:rPr>
                <w:sz w:val="22"/>
                <w:szCs w:val="22"/>
              </w:rPr>
            </w:pPr>
            <w:r w:rsidRPr="00C67929">
              <w:rPr>
                <w:sz w:val="22"/>
                <w:szCs w:val="22"/>
              </w:rPr>
              <w:t>5,2</w:t>
            </w:r>
          </w:p>
        </w:tc>
        <w:tc>
          <w:tcPr>
            <w:tcW w:w="1066" w:type="pct"/>
            <w:vAlign w:val="center"/>
          </w:tcPr>
          <w:p w:rsidR="00180A7E" w:rsidRPr="00C67929" w:rsidRDefault="00180A7E" w:rsidP="008E6B83">
            <w:pPr>
              <w:spacing w:before="20" w:after="20"/>
              <w:jc w:val="center"/>
              <w:rPr>
                <w:sz w:val="22"/>
                <w:szCs w:val="22"/>
              </w:rPr>
            </w:pPr>
            <w:r w:rsidRPr="00C67929">
              <w:rPr>
                <w:sz w:val="22"/>
                <w:szCs w:val="22"/>
              </w:rPr>
              <w:t>3,5</w:t>
            </w:r>
          </w:p>
        </w:tc>
        <w:tc>
          <w:tcPr>
            <w:tcW w:w="1066" w:type="pct"/>
            <w:vAlign w:val="center"/>
          </w:tcPr>
          <w:p w:rsidR="00180A7E" w:rsidRPr="00063982" w:rsidRDefault="00180A7E" w:rsidP="008E6B83">
            <w:pPr>
              <w:spacing w:before="20" w:after="20"/>
              <w:jc w:val="center"/>
              <w:rPr>
                <w:sz w:val="22"/>
                <w:szCs w:val="22"/>
              </w:rPr>
            </w:pPr>
            <w:r w:rsidRPr="00063982">
              <w:rPr>
                <w:sz w:val="22"/>
                <w:szCs w:val="22"/>
              </w:rPr>
              <w:t>4,7</w:t>
            </w:r>
          </w:p>
        </w:tc>
      </w:tr>
      <w:tr w:rsidR="00180A7E" w:rsidRPr="00C67929" w:rsidTr="008E6B83">
        <w:trPr>
          <w:jc w:val="center"/>
        </w:trPr>
        <w:tc>
          <w:tcPr>
            <w:tcW w:w="1802" w:type="pct"/>
            <w:vAlign w:val="center"/>
          </w:tcPr>
          <w:p w:rsidR="00180A7E" w:rsidRPr="00C67929" w:rsidRDefault="00180A7E" w:rsidP="00026A6E">
            <w:pPr>
              <w:spacing w:before="20" w:after="20"/>
              <w:ind w:left="57"/>
              <w:jc w:val="left"/>
              <w:rPr>
                <w:sz w:val="22"/>
                <w:szCs w:val="22"/>
              </w:rPr>
            </w:pPr>
            <w:r w:rsidRPr="00C67929">
              <w:rPr>
                <w:sz w:val="22"/>
                <w:szCs w:val="22"/>
              </w:rPr>
              <w:t>Вибрация</w:t>
            </w:r>
          </w:p>
        </w:tc>
        <w:tc>
          <w:tcPr>
            <w:tcW w:w="1066" w:type="pct"/>
            <w:vAlign w:val="center"/>
          </w:tcPr>
          <w:p w:rsidR="00180A7E" w:rsidRPr="00C67929" w:rsidRDefault="00180A7E" w:rsidP="008E6B83">
            <w:pPr>
              <w:spacing w:before="20" w:after="20"/>
              <w:jc w:val="center"/>
              <w:rPr>
                <w:sz w:val="22"/>
                <w:szCs w:val="22"/>
              </w:rPr>
            </w:pPr>
            <w:r w:rsidRPr="00C67929">
              <w:rPr>
                <w:sz w:val="22"/>
                <w:szCs w:val="22"/>
              </w:rPr>
              <w:t>0,4</w:t>
            </w:r>
          </w:p>
        </w:tc>
        <w:tc>
          <w:tcPr>
            <w:tcW w:w="1066" w:type="pct"/>
            <w:vAlign w:val="center"/>
          </w:tcPr>
          <w:p w:rsidR="00180A7E" w:rsidRPr="00C67929" w:rsidRDefault="00180A7E" w:rsidP="008E6B83">
            <w:pPr>
              <w:spacing w:before="20" w:after="20"/>
              <w:jc w:val="center"/>
              <w:rPr>
                <w:sz w:val="22"/>
                <w:szCs w:val="22"/>
              </w:rPr>
            </w:pPr>
            <w:r w:rsidRPr="00C67929">
              <w:rPr>
                <w:sz w:val="22"/>
                <w:szCs w:val="22"/>
              </w:rPr>
              <w:t>0,4</w:t>
            </w:r>
          </w:p>
        </w:tc>
        <w:tc>
          <w:tcPr>
            <w:tcW w:w="1066" w:type="pct"/>
            <w:vAlign w:val="center"/>
          </w:tcPr>
          <w:p w:rsidR="00180A7E" w:rsidRPr="00063982" w:rsidRDefault="00180A7E" w:rsidP="008E6B83">
            <w:pPr>
              <w:spacing w:before="20" w:after="20"/>
              <w:jc w:val="center"/>
              <w:rPr>
                <w:sz w:val="22"/>
                <w:szCs w:val="22"/>
              </w:rPr>
            </w:pPr>
            <w:r w:rsidRPr="00063982">
              <w:rPr>
                <w:sz w:val="22"/>
                <w:szCs w:val="22"/>
              </w:rPr>
              <w:t>0,4</w:t>
            </w:r>
          </w:p>
        </w:tc>
      </w:tr>
      <w:tr w:rsidR="00180A7E" w:rsidRPr="00C67929" w:rsidTr="008E6B83">
        <w:trPr>
          <w:jc w:val="center"/>
        </w:trPr>
        <w:tc>
          <w:tcPr>
            <w:tcW w:w="1802" w:type="pct"/>
            <w:vAlign w:val="center"/>
          </w:tcPr>
          <w:p w:rsidR="00180A7E" w:rsidRPr="00C67929" w:rsidRDefault="00180A7E" w:rsidP="00026A6E">
            <w:pPr>
              <w:spacing w:before="20" w:after="20"/>
              <w:ind w:left="57"/>
              <w:jc w:val="left"/>
              <w:rPr>
                <w:sz w:val="22"/>
                <w:szCs w:val="22"/>
              </w:rPr>
            </w:pPr>
            <w:r w:rsidRPr="00C67929">
              <w:rPr>
                <w:sz w:val="22"/>
                <w:szCs w:val="22"/>
              </w:rPr>
              <w:t>ЭМП (ВДТ, 50 Гц и ЭМИ РЧ)</w:t>
            </w:r>
          </w:p>
        </w:tc>
        <w:tc>
          <w:tcPr>
            <w:tcW w:w="1066" w:type="pct"/>
            <w:vAlign w:val="center"/>
          </w:tcPr>
          <w:p w:rsidR="00180A7E" w:rsidRPr="00C67929" w:rsidRDefault="00180A7E" w:rsidP="008E6B83">
            <w:pPr>
              <w:spacing w:before="20" w:after="20"/>
              <w:jc w:val="center"/>
              <w:rPr>
                <w:sz w:val="22"/>
                <w:szCs w:val="22"/>
              </w:rPr>
            </w:pPr>
            <w:r w:rsidRPr="00C67929">
              <w:rPr>
                <w:sz w:val="22"/>
                <w:szCs w:val="22"/>
              </w:rPr>
              <w:t>12,7</w:t>
            </w:r>
          </w:p>
        </w:tc>
        <w:tc>
          <w:tcPr>
            <w:tcW w:w="1066" w:type="pct"/>
            <w:vAlign w:val="center"/>
          </w:tcPr>
          <w:p w:rsidR="00180A7E" w:rsidRPr="00C67929" w:rsidRDefault="00180A7E" w:rsidP="008E6B83">
            <w:pPr>
              <w:spacing w:before="20" w:after="20"/>
              <w:jc w:val="center"/>
              <w:rPr>
                <w:sz w:val="22"/>
                <w:szCs w:val="22"/>
              </w:rPr>
            </w:pPr>
            <w:r w:rsidRPr="00C67929">
              <w:rPr>
                <w:sz w:val="22"/>
                <w:szCs w:val="22"/>
              </w:rPr>
              <w:t>18,8</w:t>
            </w:r>
          </w:p>
        </w:tc>
        <w:tc>
          <w:tcPr>
            <w:tcW w:w="1066" w:type="pct"/>
            <w:vAlign w:val="center"/>
          </w:tcPr>
          <w:p w:rsidR="00180A7E" w:rsidRPr="00063982" w:rsidRDefault="00180A7E" w:rsidP="008E6B83">
            <w:pPr>
              <w:spacing w:before="20" w:after="20"/>
              <w:jc w:val="center"/>
              <w:rPr>
                <w:sz w:val="22"/>
                <w:szCs w:val="22"/>
              </w:rPr>
            </w:pPr>
            <w:r w:rsidRPr="00063982">
              <w:rPr>
                <w:sz w:val="22"/>
                <w:szCs w:val="22"/>
              </w:rPr>
              <w:t>4,4</w:t>
            </w:r>
          </w:p>
        </w:tc>
      </w:tr>
      <w:tr w:rsidR="00180A7E" w:rsidRPr="00C67929" w:rsidTr="008E6B83">
        <w:trPr>
          <w:jc w:val="center"/>
        </w:trPr>
        <w:tc>
          <w:tcPr>
            <w:tcW w:w="1802" w:type="pct"/>
            <w:vAlign w:val="center"/>
          </w:tcPr>
          <w:p w:rsidR="00180A7E" w:rsidRPr="00C67929" w:rsidRDefault="00180A7E" w:rsidP="00026A6E">
            <w:pPr>
              <w:spacing w:before="20" w:after="20"/>
              <w:ind w:left="57"/>
              <w:jc w:val="left"/>
              <w:rPr>
                <w:sz w:val="22"/>
                <w:szCs w:val="22"/>
              </w:rPr>
            </w:pPr>
            <w:r w:rsidRPr="00C67929">
              <w:rPr>
                <w:sz w:val="22"/>
                <w:szCs w:val="22"/>
              </w:rPr>
              <w:t>Освещ</w:t>
            </w:r>
            <w:r>
              <w:rPr>
                <w:sz w:val="22"/>
                <w:szCs w:val="22"/>
              </w:rPr>
              <w:t>ё</w:t>
            </w:r>
            <w:r w:rsidRPr="00C67929">
              <w:rPr>
                <w:sz w:val="22"/>
                <w:szCs w:val="22"/>
              </w:rPr>
              <w:t>нность</w:t>
            </w:r>
          </w:p>
        </w:tc>
        <w:tc>
          <w:tcPr>
            <w:tcW w:w="1066" w:type="pct"/>
            <w:vAlign w:val="center"/>
          </w:tcPr>
          <w:p w:rsidR="00180A7E" w:rsidRPr="00C67929" w:rsidRDefault="00180A7E" w:rsidP="008E6B83">
            <w:pPr>
              <w:spacing w:before="20" w:after="20"/>
              <w:jc w:val="center"/>
              <w:rPr>
                <w:sz w:val="22"/>
                <w:szCs w:val="22"/>
              </w:rPr>
            </w:pPr>
            <w:r w:rsidRPr="00C67929">
              <w:rPr>
                <w:sz w:val="22"/>
                <w:szCs w:val="22"/>
              </w:rPr>
              <w:t>38,7</w:t>
            </w:r>
          </w:p>
        </w:tc>
        <w:tc>
          <w:tcPr>
            <w:tcW w:w="1066" w:type="pct"/>
            <w:vAlign w:val="center"/>
          </w:tcPr>
          <w:p w:rsidR="00180A7E" w:rsidRPr="00C67929" w:rsidRDefault="00180A7E" w:rsidP="008E6B83">
            <w:pPr>
              <w:spacing w:before="20" w:after="20"/>
              <w:jc w:val="center"/>
              <w:rPr>
                <w:sz w:val="22"/>
                <w:szCs w:val="22"/>
              </w:rPr>
            </w:pPr>
            <w:r w:rsidRPr="00C67929">
              <w:rPr>
                <w:sz w:val="22"/>
                <w:szCs w:val="22"/>
              </w:rPr>
              <w:t>37,7</w:t>
            </w:r>
          </w:p>
        </w:tc>
        <w:tc>
          <w:tcPr>
            <w:tcW w:w="1066" w:type="pct"/>
            <w:vAlign w:val="center"/>
          </w:tcPr>
          <w:p w:rsidR="00180A7E" w:rsidRPr="00063982" w:rsidRDefault="00180A7E" w:rsidP="008E6B83">
            <w:pPr>
              <w:spacing w:before="20" w:after="20"/>
              <w:jc w:val="center"/>
              <w:rPr>
                <w:sz w:val="22"/>
                <w:szCs w:val="22"/>
              </w:rPr>
            </w:pPr>
            <w:r w:rsidRPr="00063982">
              <w:rPr>
                <w:sz w:val="22"/>
                <w:szCs w:val="22"/>
              </w:rPr>
              <w:t>33,0</w:t>
            </w:r>
          </w:p>
        </w:tc>
      </w:tr>
      <w:tr w:rsidR="00180A7E" w:rsidRPr="00C67929" w:rsidTr="008E6B83">
        <w:trPr>
          <w:jc w:val="center"/>
        </w:trPr>
        <w:tc>
          <w:tcPr>
            <w:tcW w:w="1802" w:type="pct"/>
            <w:vAlign w:val="center"/>
          </w:tcPr>
          <w:p w:rsidR="00180A7E" w:rsidRPr="00C67929" w:rsidRDefault="00180A7E" w:rsidP="00026A6E">
            <w:pPr>
              <w:spacing w:before="20" w:after="20"/>
              <w:ind w:left="57"/>
              <w:jc w:val="left"/>
              <w:rPr>
                <w:sz w:val="22"/>
                <w:szCs w:val="22"/>
              </w:rPr>
            </w:pPr>
            <w:r w:rsidRPr="00C67929">
              <w:rPr>
                <w:sz w:val="22"/>
                <w:szCs w:val="22"/>
              </w:rPr>
              <w:t>Микроклимат</w:t>
            </w:r>
          </w:p>
        </w:tc>
        <w:tc>
          <w:tcPr>
            <w:tcW w:w="1066" w:type="pct"/>
            <w:vAlign w:val="center"/>
          </w:tcPr>
          <w:p w:rsidR="00180A7E" w:rsidRPr="00C67929" w:rsidRDefault="00180A7E" w:rsidP="008E6B83">
            <w:pPr>
              <w:spacing w:before="20" w:after="20"/>
              <w:jc w:val="center"/>
              <w:rPr>
                <w:sz w:val="22"/>
                <w:szCs w:val="22"/>
              </w:rPr>
            </w:pPr>
            <w:r w:rsidRPr="00C67929">
              <w:rPr>
                <w:sz w:val="22"/>
                <w:szCs w:val="22"/>
              </w:rPr>
              <w:t>43,0</w:t>
            </w:r>
          </w:p>
        </w:tc>
        <w:tc>
          <w:tcPr>
            <w:tcW w:w="1066" w:type="pct"/>
            <w:vAlign w:val="center"/>
          </w:tcPr>
          <w:p w:rsidR="00180A7E" w:rsidRPr="00C67929" w:rsidRDefault="00180A7E" w:rsidP="008E6B83">
            <w:pPr>
              <w:spacing w:before="20" w:after="20"/>
              <w:jc w:val="center"/>
              <w:rPr>
                <w:sz w:val="22"/>
                <w:szCs w:val="22"/>
              </w:rPr>
            </w:pPr>
            <w:r w:rsidRPr="00C67929">
              <w:rPr>
                <w:sz w:val="22"/>
                <w:szCs w:val="22"/>
              </w:rPr>
              <w:t>39,6</w:t>
            </w:r>
          </w:p>
        </w:tc>
        <w:tc>
          <w:tcPr>
            <w:tcW w:w="1066" w:type="pct"/>
            <w:vAlign w:val="center"/>
          </w:tcPr>
          <w:p w:rsidR="00180A7E" w:rsidRPr="00063982" w:rsidRDefault="00180A7E" w:rsidP="008E6B83">
            <w:pPr>
              <w:spacing w:before="20" w:after="20"/>
              <w:jc w:val="center"/>
              <w:rPr>
                <w:sz w:val="22"/>
                <w:szCs w:val="22"/>
              </w:rPr>
            </w:pPr>
            <w:r w:rsidRPr="00063982">
              <w:rPr>
                <w:sz w:val="22"/>
                <w:szCs w:val="22"/>
              </w:rPr>
              <w:t>57,5</w:t>
            </w:r>
          </w:p>
        </w:tc>
      </w:tr>
    </w:tbl>
    <w:p w:rsidR="00C67929" w:rsidRPr="00C67929" w:rsidRDefault="00C67929" w:rsidP="00C67929">
      <w:pPr>
        <w:rPr>
          <w:sz w:val="22"/>
          <w:szCs w:val="22"/>
        </w:rPr>
      </w:pPr>
    </w:p>
    <w:p w:rsidR="00180A7E" w:rsidRPr="001068ED" w:rsidRDefault="00180A7E" w:rsidP="00180A7E">
      <w:pPr>
        <w:suppressAutoHyphens/>
        <w:ind w:firstLine="709"/>
        <w:rPr>
          <w:sz w:val="24"/>
          <w:szCs w:val="24"/>
        </w:rPr>
      </w:pPr>
      <w:r w:rsidRPr="00063982">
        <w:rPr>
          <w:sz w:val="24"/>
          <w:szCs w:val="24"/>
        </w:rPr>
        <w:t>При анализе измерений неионизирующих физических факторов на рабочих местах, проводимых на объектах надзора, установлено, что в 2013 г</w:t>
      </w:r>
      <w:r>
        <w:rPr>
          <w:sz w:val="24"/>
          <w:szCs w:val="24"/>
        </w:rPr>
        <w:t>оду</w:t>
      </w:r>
      <w:r w:rsidRPr="00063982">
        <w:rPr>
          <w:sz w:val="24"/>
          <w:szCs w:val="24"/>
        </w:rPr>
        <w:t xml:space="preserve"> по сравнению с 2012 г</w:t>
      </w:r>
      <w:r>
        <w:rPr>
          <w:sz w:val="24"/>
          <w:szCs w:val="24"/>
        </w:rPr>
        <w:t>одом</w:t>
      </w:r>
      <w:r w:rsidRPr="00063982">
        <w:rPr>
          <w:sz w:val="24"/>
          <w:szCs w:val="24"/>
        </w:rPr>
        <w:t>, доля измерений уменьшилась на объектах гигиены труда на 5,2%</w:t>
      </w:r>
      <w:r>
        <w:rPr>
          <w:sz w:val="24"/>
          <w:szCs w:val="24"/>
        </w:rPr>
        <w:t>,</w:t>
      </w:r>
      <w:r w:rsidRPr="00063982">
        <w:rPr>
          <w:sz w:val="24"/>
          <w:szCs w:val="24"/>
        </w:rPr>
        <w:t xml:space="preserve"> на объектах гигиены детей и подростков на 11,7%, увеличилась на объектах коммунальной гигиены на 8,1% и гигиены питания на 8,8</w:t>
      </w:r>
      <w:r w:rsidRPr="001068ED">
        <w:rPr>
          <w:sz w:val="24"/>
          <w:szCs w:val="24"/>
        </w:rPr>
        <w:t>% (рис.</w:t>
      </w:r>
      <w:r w:rsidR="001068ED" w:rsidRPr="001068ED">
        <w:rPr>
          <w:sz w:val="24"/>
          <w:szCs w:val="24"/>
        </w:rPr>
        <w:t> 17</w:t>
      </w:r>
      <w:r w:rsidRPr="001068ED">
        <w:rPr>
          <w:sz w:val="24"/>
          <w:szCs w:val="24"/>
        </w:rPr>
        <w:t>).</w:t>
      </w:r>
    </w:p>
    <w:p w:rsidR="00180A7E" w:rsidRDefault="00180A7E" w:rsidP="00180A7E">
      <w:pPr>
        <w:suppressAutoHyphens/>
        <w:ind w:firstLine="709"/>
        <w:rPr>
          <w:sz w:val="24"/>
          <w:szCs w:val="24"/>
        </w:rPr>
      </w:pPr>
    </w:p>
    <w:p w:rsidR="00180A7E" w:rsidRDefault="008E6B83" w:rsidP="00180A7E">
      <w:pPr>
        <w:suppressAutoHyphens/>
        <w:jc w:val="center"/>
        <w:rPr>
          <w:sz w:val="24"/>
          <w:szCs w:val="24"/>
        </w:rPr>
      </w:pPr>
      <w:r>
        <w:rPr>
          <w:noProof/>
        </w:rPr>
        <w:lastRenderedPageBreak/>
        <w:drawing>
          <wp:inline distT="0" distB="0" distL="0" distR="0">
            <wp:extent cx="5164531" cy="1933093"/>
            <wp:effectExtent l="0" t="0" r="0" b="0"/>
            <wp:docPr id="30" name="Объект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E6B83" w:rsidRPr="00C67929" w:rsidRDefault="008E6B83" w:rsidP="008E6B83">
      <w:pPr>
        <w:jc w:val="center"/>
        <w:rPr>
          <w:rFonts w:eastAsia="Calibri"/>
          <w:bCs/>
          <w:sz w:val="22"/>
          <w:szCs w:val="22"/>
        </w:rPr>
      </w:pPr>
      <w:r w:rsidRPr="00C67929">
        <w:rPr>
          <w:rFonts w:eastAsia="Calibri"/>
          <w:b/>
          <w:bCs/>
          <w:sz w:val="22"/>
          <w:szCs w:val="22"/>
        </w:rPr>
        <w:t xml:space="preserve">Рис. № </w:t>
      </w:r>
      <w:r w:rsidR="00B0387D" w:rsidRPr="00C67929">
        <w:rPr>
          <w:rFonts w:eastAsia="Calibri"/>
          <w:b/>
          <w:bCs/>
          <w:sz w:val="22"/>
          <w:szCs w:val="22"/>
        </w:rPr>
        <w:fldChar w:fldCharType="begin"/>
      </w:r>
      <w:r w:rsidRPr="00C67929">
        <w:rPr>
          <w:rFonts w:eastAsia="Calibri"/>
          <w:b/>
          <w:bCs/>
          <w:sz w:val="22"/>
          <w:szCs w:val="22"/>
        </w:rPr>
        <w:instrText xml:space="preserve"> SEQ Рис._№ \* ARABIC </w:instrText>
      </w:r>
      <w:r w:rsidR="00B0387D" w:rsidRPr="00C67929">
        <w:rPr>
          <w:rFonts w:eastAsia="Calibri"/>
          <w:b/>
          <w:bCs/>
          <w:sz w:val="22"/>
          <w:szCs w:val="22"/>
        </w:rPr>
        <w:fldChar w:fldCharType="separate"/>
      </w:r>
      <w:r w:rsidR="00684C35">
        <w:rPr>
          <w:rFonts w:eastAsia="Calibri"/>
          <w:b/>
          <w:bCs/>
          <w:noProof/>
          <w:sz w:val="22"/>
          <w:szCs w:val="22"/>
        </w:rPr>
        <w:t>17</w:t>
      </w:r>
      <w:r w:rsidR="00B0387D" w:rsidRPr="00C67929">
        <w:rPr>
          <w:rFonts w:eastAsia="Calibri"/>
          <w:b/>
          <w:bCs/>
          <w:sz w:val="22"/>
          <w:szCs w:val="22"/>
        </w:rPr>
        <w:fldChar w:fldCharType="end"/>
      </w:r>
      <w:r w:rsidRPr="00C67929">
        <w:rPr>
          <w:rFonts w:eastAsia="Calibri"/>
          <w:b/>
          <w:bCs/>
          <w:sz w:val="22"/>
          <w:szCs w:val="22"/>
        </w:rPr>
        <w:t xml:space="preserve">. </w:t>
      </w:r>
      <w:r w:rsidRPr="008E6B83">
        <w:rPr>
          <w:rFonts w:eastAsia="Calibri"/>
          <w:bCs/>
          <w:sz w:val="22"/>
          <w:szCs w:val="22"/>
        </w:rPr>
        <w:t>Структура лабораторно обследованных объектов в 2013 г</w:t>
      </w:r>
      <w:r>
        <w:rPr>
          <w:rFonts w:eastAsia="Calibri"/>
          <w:bCs/>
          <w:sz w:val="22"/>
          <w:szCs w:val="22"/>
        </w:rPr>
        <w:t>оду</w:t>
      </w:r>
    </w:p>
    <w:p w:rsidR="00180A7E" w:rsidRDefault="00180A7E" w:rsidP="00180A7E">
      <w:pPr>
        <w:suppressAutoHyphens/>
        <w:ind w:firstLine="709"/>
        <w:rPr>
          <w:sz w:val="24"/>
          <w:szCs w:val="24"/>
        </w:rPr>
      </w:pPr>
    </w:p>
    <w:p w:rsidR="00C67929" w:rsidRPr="00C67929" w:rsidRDefault="00C67929" w:rsidP="00180A7E">
      <w:pPr>
        <w:suppressAutoHyphens/>
        <w:ind w:firstLine="709"/>
        <w:rPr>
          <w:sz w:val="24"/>
          <w:szCs w:val="24"/>
        </w:rPr>
      </w:pPr>
      <w:r w:rsidRPr="00C67929">
        <w:rPr>
          <w:sz w:val="24"/>
          <w:szCs w:val="24"/>
        </w:rPr>
        <w:t>В 201</w:t>
      </w:r>
      <w:r w:rsidR="008E6B83">
        <w:rPr>
          <w:sz w:val="24"/>
          <w:szCs w:val="24"/>
        </w:rPr>
        <w:t>3</w:t>
      </w:r>
      <w:r w:rsidR="00026A6E">
        <w:rPr>
          <w:sz w:val="24"/>
          <w:szCs w:val="24"/>
        </w:rPr>
        <w:t xml:space="preserve"> году</w:t>
      </w:r>
      <w:r w:rsidRPr="00C67929">
        <w:rPr>
          <w:sz w:val="24"/>
          <w:szCs w:val="24"/>
        </w:rPr>
        <w:t xml:space="preserve"> продолжился рост числа источников потенциально опасных физических факторов в насел</w:t>
      </w:r>
      <w:r w:rsidR="00026A6E">
        <w:rPr>
          <w:sz w:val="24"/>
          <w:szCs w:val="24"/>
        </w:rPr>
        <w:t>ё</w:t>
      </w:r>
      <w:r w:rsidRPr="00C67929">
        <w:rPr>
          <w:sz w:val="24"/>
          <w:szCs w:val="24"/>
        </w:rPr>
        <w:t>нных пунктах, включая их территорию и жилые помещения.</w:t>
      </w:r>
      <w:r w:rsidR="008E6B83">
        <w:rPr>
          <w:sz w:val="24"/>
          <w:szCs w:val="24"/>
        </w:rPr>
        <w:t xml:space="preserve"> </w:t>
      </w:r>
      <w:r w:rsidRPr="001068ED">
        <w:rPr>
          <w:sz w:val="24"/>
          <w:szCs w:val="24"/>
        </w:rPr>
        <w:t>В таблиц</w:t>
      </w:r>
      <w:r w:rsidR="008E6B83" w:rsidRPr="001068ED">
        <w:rPr>
          <w:sz w:val="24"/>
          <w:szCs w:val="24"/>
        </w:rPr>
        <w:t>е</w:t>
      </w:r>
      <w:r w:rsidRPr="001068ED">
        <w:rPr>
          <w:sz w:val="24"/>
          <w:szCs w:val="24"/>
        </w:rPr>
        <w:t xml:space="preserve"> </w:t>
      </w:r>
      <w:r w:rsidR="0035479B" w:rsidRPr="001068ED">
        <w:rPr>
          <w:sz w:val="24"/>
          <w:szCs w:val="24"/>
        </w:rPr>
        <w:t>1</w:t>
      </w:r>
      <w:r w:rsidR="001068ED" w:rsidRPr="001068ED">
        <w:rPr>
          <w:sz w:val="24"/>
          <w:szCs w:val="24"/>
        </w:rPr>
        <w:t>8</w:t>
      </w:r>
      <w:r w:rsidRPr="001068ED">
        <w:rPr>
          <w:sz w:val="24"/>
          <w:szCs w:val="24"/>
        </w:rPr>
        <w:t xml:space="preserve"> представлена</w:t>
      </w:r>
      <w:r w:rsidRPr="00C67929">
        <w:rPr>
          <w:sz w:val="24"/>
          <w:szCs w:val="24"/>
        </w:rPr>
        <w:t xml:space="preserve"> структура измерений физических факторов неионизирующей природы на территории насел</w:t>
      </w:r>
      <w:r w:rsidR="004C5305">
        <w:rPr>
          <w:sz w:val="24"/>
          <w:szCs w:val="24"/>
        </w:rPr>
        <w:t>ё</w:t>
      </w:r>
      <w:r w:rsidRPr="00C67929">
        <w:rPr>
          <w:sz w:val="24"/>
          <w:szCs w:val="24"/>
        </w:rPr>
        <w:t>нных пункт</w:t>
      </w:r>
      <w:r w:rsidR="004C5305">
        <w:rPr>
          <w:sz w:val="24"/>
          <w:szCs w:val="24"/>
        </w:rPr>
        <w:t>ов</w:t>
      </w:r>
      <w:r w:rsidRPr="00C67929">
        <w:rPr>
          <w:sz w:val="24"/>
          <w:szCs w:val="24"/>
        </w:rPr>
        <w:t>.</w:t>
      </w:r>
    </w:p>
    <w:p w:rsidR="00C67929" w:rsidRPr="00C67929" w:rsidRDefault="00C67929" w:rsidP="00C67929">
      <w:pPr>
        <w:spacing w:line="264" w:lineRule="auto"/>
        <w:ind w:firstLine="720"/>
        <w:rPr>
          <w:sz w:val="24"/>
          <w:szCs w:val="24"/>
        </w:rPr>
      </w:pPr>
    </w:p>
    <w:p w:rsidR="00C67929" w:rsidRPr="00C67929" w:rsidRDefault="00C67929" w:rsidP="00C67929">
      <w:pPr>
        <w:jc w:val="right"/>
        <w:rPr>
          <w:sz w:val="22"/>
          <w:szCs w:val="22"/>
        </w:rPr>
      </w:pPr>
      <w:r w:rsidRPr="00C67929">
        <w:rPr>
          <w:sz w:val="22"/>
          <w:szCs w:val="22"/>
        </w:rPr>
        <w:t xml:space="preserve">Таблица </w:t>
      </w:r>
      <w:r w:rsidRPr="00C67929">
        <w:rPr>
          <w:sz w:val="22"/>
          <w:szCs w:val="22"/>
          <w:u w:val="single"/>
        </w:rPr>
        <w:t xml:space="preserve">№ </w:t>
      </w:r>
      <w:r w:rsidR="00B0387D" w:rsidRPr="00C67929">
        <w:rPr>
          <w:sz w:val="22"/>
          <w:szCs w:val="22"/>
          <w:u w:val="single"/>
        </w:rPr>
        <w:fldChar w:fldCharType="begin"/>
      </w:r>
      <w:r w:rsidRPr="00C67929">
        <w:rPr>
          <w:sz w:val="22"/>
          <w:szCs w:val="22"/>
          <w:u w:val="single"/>
        </w:rPr>
        <w:instrText xml:space="preserve"> SEQ Таблица_№ \* ARABIC </w:instrText>
      </w:r>
      <w:r w:rsidR="00B0387D" w:rsidRPr="00C67929">
        <w:rPr>
          <w:sz w:val="22"/>
          <w:szCs w:val="22"/>
          <w:u w:val="single"/>
        </w:rPr>
        <w:fldChar w:fldCharType="separate"/>
      </w:r>
      <w:r w:rsidR="00684C35">
        <w:rPr>
          <w:noProof/>
          <w:sz w:val="22"/>
          <w:szCs w:val="22"/>
          <w:u w:val="single"/>
        </w:rPr>
        <w:t>18</w:t>
      </w:r>
      <w:r w:rsidR="00B0387D" w:rsidRPr="00C67929">
        <w:rPr>
          <w:sz w:val="22"/>
          <w:szCs w:val="22"/>
          <w:u w:val="single"/>
        </w:rPr>
        <w:fldChar w:fldCharType="end"/>
      </w:r>
    </w:p>
    <w:p w:rsidR="00C67929" w:rsidRPr="00C67929" w:rsidRDefault="00C67929" w:rsidP="00C67929">
      <w:pPr>
        <w:jc w:val="center"/>
        <w:rPr>
          <w:b/>
          <w:sz w:val="22"/>
          <w:szCs w:val="22"/>
        </w:rPr>
      </w:pPr>
      <w:r w:rsidRPr="00C67929">
        <w:rPr>
          <w:b/>
          <w:sz w:val="22"/>
          <w:szCs w:val="22"/>
        </w:rPr>
        <w:t>Количество точек измерения неионизирующих физических факторов</w:t>
      </w:r>
    </w:p>
    <w:p w:rsidR="00C67929" w:rsidRPr="004C5305" w:rsidRDefault="00C67929" w:rsidP="00C67929">
      <w:pPr>
        <w:jc w:val="center"/>
        <w:rPr>
          <w:b/>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9"/>
        <w:gridCol w:w="2585"/>
        <w:gridCol w:w="2585"/>
        <w:gridCol w:w="2587"/>
      </w:tblGrid>
      <w:tr w:rsidR="00C67929" w:rsidRPr="00C67929" w:rsidTr="008E6B83">
        <w:trPr>
          <w:jc w:val="center"/>
        </w:trPr>
        <w:tc>
          <w:tcPr>
            <w:tcW w:w="823" w:type="pct"/>
            <w:shd w:val="clear" w:color="auto" w:fill="auto"/>
            <w:vAlign w:val="center"/>
          </w:tcPr>
          <w:p w:rsidR="00C67929" w:rsidRPr="00C67929" w:rsidRDefault="00C67929" w:rsidP="00C67929">
            <w:pPr>
              <w:spacing w:before="20" w:after="20"/>
              <w:jc w:val="center"/>
              <w:rPr>
                <w:sz w:val="22"/>
              </w:rPr>
            </w:pPr>
            <w:r w:rsidRPr="00C67929">
              <w:rPr>
                <w:sz w:val="22"/>
              </w:rPr>
              <w:t>Год</w:t>
            </w:r>
          </w:p>
        </w:tc>
        <w:tc>
          <w:tcPr>
            <w:tcW w:w="1392" w:type="pct"/>
            <w:vAlign w:val="center"/>
          </w:tcPr>
          <w:p w:rsidR="00C67929" w:rsidRPr="00C67929" w:rsidRDefault="00C67929" w:rsidP="00C67929">
            <w:pPr>
              <w:spacing w:before="20" w:after="20"/>
              <w:jc w:val="center"/>
              <w:rPr>
                <w:sz w:val="22"/>
              </w:rPr>
            </w:pPr>
            <w:r w:rsidRPr="00C67929">
              <w:rPr>
                <w:sz w:val="22"/>
              </w:rPr>
              <w:t>Шум</w:t>
            </w:r>
          </w:p>
        </w:tc>
        <w:tc>
          <w:tcPr>
            <w:tcW w:w="1392" w:type="pct"/>
            <w:vAlign w:val="center"/>
          </w:tcPr>
          <w:p w:rsidR="00C67929" w:rsidRPr="00C67929" w:rsidRDefault="00C67929" w:rsidP="00C67929">
            <w:pPr>
              <w:spacing w:before="20" w:after="20"/>
              <w:jc w:val="center"/>
              <w:rPr>
                <w:sz w:val="22"/>
              </w:rPr>
            </w:pPr>
            <w:r w:rsidRPr="00C67929">
              <w:rPr>
                <w:sz w:val="22"/>
              </w:rPr>
              <w:t>Вибрация</w:t>
            </w:r>
          </w:p>
        </w:tc>
        <w:tc>
          <w:tcPr>
            <w:tcW w:w="1393" w:type="pct"/>
            <w:vAlign w:val="center"/>
          </w:tcPr>
          <w:p w:rsidR="00C67929" w:rsidRPr="00C67929" w:rsidRDefault="00C67929" w:rsidP="00C67929">
            <w:pPr>
              <w:spacing w:before="20" w:after="20"/>
              <w:jc w:val="center"/>
              <w:rPr>
                <w:sz w:val="22"/>
              </w:rPr>
            </w:pPr>
            <w:r w:rsidRPr="00C67929">
              <w:rPr>
                <w:sz w:val="22"/>
              </w:rPr>
              <w:t>ЭМП</w:t>
            </w:r>
          </w:p>
        </w:tc>
      </w:tr>
      <w:tr w:rsidR="008E6B83" w:rsidRPr="00C67929" w:rsidTr="008E6B83">
        <w:trPr>
          <w:jc w:val="center"/>
        </w:trPr>
        <w:tc>
          <w:tcPr>
            <w:tcW w:w="823" w:type="pct"/>
            <w:shd w:val="clear" w:color="auto" w:fill="auto"/>
            <w:vAlign w:val="center"/>
          </w:tcPr>
          <w:p w:rsidR="008E6B83" w:rsidRPr="00C67929" w:rsidRDefault="008E6B83" w:rsidP="008E6B83">
            <w:pPr>
              <w:spacing w:before="20" w:after="20"/>
              <w:ind w:left="57"/>
              <w:jc w:val="left"/>
              <w:rPr>
                <w:sz w:val="22"/>
              </w:rPr>
            </w:pPr>
            <w:r w:rsidRPr="00C67929">
              <w:rPr>
                <w:sz w:val="22"/>
              </w:rPr>
              <w:t>2011</w:t>
            </w:r>
          </w:p>
        </w:tc>
        <w:tc>
          <w:tcPr>
            <w:tcW w:w="1392" w:type="pct"/>
            <w:vAlign w:val="center"/>
          </w:tcPr>
          <w:p w:rsidR="008E6B83" w:rsidRPr="00C67929" w:rsidRDefault="008E6B83" w:rsidP="008E6B83">
            <w:pPr>
              <w:spacing w:before="20" w:after="20"/>
              <w:jc w:val="center"/>
              <w:rPr>
                <w:sz w:val="22"/>
              </w:rPr>
            </w:pPr>
            <w:r w:rsidRPr="00C67929">
              <w:rPr>
                <w:sz w:val="22"/>
              </w:rPr>
              <w:t>254</w:t>
            </w:r>
          </w:p>
        </w:tc>
        <w:tc>
          <w:tcPr>
            <w:tcW w:w="1392" w:type="pct"/>
            <w:vAlign w:val="center"/>
          </w:tcPr>
          <w:p w:rsidR="008E6B83" w:rsidRPr="00C67929" w:rsidRDefault="008E6B83" w:rsidP="008E6B83">
            <w:pPr>
              <w:spacing w:before="20" w:after="20"/>
              <w:jc w:val="center"/>
              <w:rPr>
                <w:sz w:val="22"/>
              </w:rPr>
            </w:pPr>
            <w:r w:rsidRPr="00C67929">
              <w:rPr>
                <w:sz w:val="22"/>
              </w:rPr>
              <w:t>24</w:t>
            </w:r>
          </w:p>
        </w:tc>
        <w:tc>
          <w:tcPr>
            <w:tcW w:w="1393" w:type="pct"/>
            <w:vAlign w:val="center"/>
          </w:tcPr>
          <w:p w:rsidR="008E6B83" w:rsidRPr="00C67929" w:rsidRDefault="008E6B83" w:rsidP="008E6B83">
            <w:pPr>
              <w:spacing w:before="20" w:after="20"/>
              <w:jc w:val="center"/>
              <w:rPr>
                <w:sz w:val="22"/>
              </w:rPr>
            </w:pPr>
            <w:r w:rsidRPr="00C67929">
              <w:rPr>
                <w:sz w:val="22"/>
              </w:rPr>
              <w:t>3912</w:t>
            </w:r>
          </w:p>
        </w:tc>
      </w:tr>
      <w:tr w:rsidR="008E6B83" w:rsidRPr="00C67929" w:rsidTr="008E6B83">
        <w:trPr>
          <w:jc w:val="center"/>
        </w:trPr>
        <w:tc>
          <w:tcPr>
            <w:tcW w:w="823" w:type="pct"/>
            <w:shd w:val="clear" w:color="auto" w:fill="auto"/>
            <w:vAlign w:val="center"/>
          </w:tcPr>
          <w:p w:rsidR="008E6B83" w:rsidRPr="00C67929" w:rsidRDefault="008E6B83" w:rsidP="008E6B83">
            <w:pPr>
              <w:spacing w:before="20" w:after="20"/>
              <w:ind w:left="57"/>
              <w:jc w:val="left"/>
              <w:rPr>
                <w:sz w:val="22"/>
              </w:rPr>
            </w:pPr>
            <w:r w:rsidRPr="00C67929">
              <w:rPr>
                <w:sz w:val="22"/>
              </w:rPr>
              <w:t>2012</w:t>
            </w:r>
          </w:p>
        </w:tc>
        <w:tc>
          <w:tcPr>
            <w:tcW w:w="1392" w:type="pct"/>
            <w:vAlign w:val="center"/>
          </w:tcPr>
          <w:p w:rsidR="008E6B83" w:rsidRPr="00C67929" w:rsidRDefault="008E6B83" w:rsidP="008E6B83">
            <w:pPr>
              <w:spacing w:before="20" w:after="20"/>
              <w:jc w:val="center"/>
              <w:rPr>
                <w:sz w:val="22"/>
              </w:rPr>
            </w:pPr>
            <w:r w:rsidRPr="00C67929">
              <w:rPr>
                <w:sz w:val="22"/>
              </w:rPr>
              <w:t>248</w:t>
            </w:r>
          </w:p>
        </w:tc>
        <w:tc>
          <w:tcPr>
            <w:tcW w:w="1392" w:type="pct"/>
            <w:vAlign w:val="center"/>
          </w:tcPr>
          <w:p w:rsidR="008E6B83" w:rsidRPr="00C67929" w:rsidRDefault="008E6B83" w:rsidP="008E6B83">
            <w:pPr>
              <w:spacing w:before="20" w:after="20"/>
              <w:jc w:val="center"/>
              <w:rPr>
                <w:sz w:val="22"/>
              </w:rPr>
            </w:pPr>
            <w:r w:rsidRPr="00C67929">
              <w:rPr>
                <w:sz w:val="22"/>
              </w:rPr>
              <w:t>10</w:t>
            </w:r>
          </w:p>
        </w:tc>
        <w:tc>
          <w:tcPr>
            <w:tcW w:w="1393" w:type="pct"/>
            <w:vAlign w:val="center"/>
          </w:tcPr>
          <w:p w:rsidR="008E6B83" w:rsidRPr="00C67929" w:rsidRDefault="008E6B83" w:rsidP="008E6B83">
            <w:pPr>
              <w:spacing w:before="20" w:after="20"/>
              <w:jc w:val="center"/>
              <w:rPr>
                <w:sz w:val="22"/>
              </w:rPr>
            </w:pPr>
            <w:r w:rsidRPr="00C67929">
              <w:rPr>
                <w:sz w:val="22"/>
              </w:rPr>
              <w:t>5903</w:t>
            </w:r>
          </w:p>
        </w:tc>
      </w:tr>
      <w:tr w:rsidR="008E6B83" w:rsidRPr="00C67929" w:rsidTr="008E6B83">
        <w:trPr>
          <w:jc w:val="center"/>
        </w:trPr>
        <w:tc>
          <w:tcPr>
            <w:tcW w:w="823" w:type="pct"/>
            <w:shd w:val="clear" w:color="auto" w:fill="auto"/>
            <w:vAlign w:val="center"/>
          </w:tcPr>
          <w:p w:rsidR="008E6B83" w:rsidRPr="00C67929" w:rsidRDefault="008E6B83" w:rsidP="004C5305">
            <w:pPr>
              <w:spacing w:before="20" w:after="20"/>
              <w:ind w:left="57"/>
              <w:jc w:val="left"/>
              <w:rPr>
                <w:sz w:val="22"/>
              </w:rPr>
            </w:pPr>
            <w:r>
              <w:rPr>
                <w:sz w:val="22"/>
              </w:rPr>
              <w:t>2013</w:t>
            </w:r>
          </w:p>
        </w:tc>
        <w:tc>
          <w:tcPr>
            <w:tcW w:w="1392" w:type="pct"/>
            <w:vAlign w:val="center"/>
          </w:tcPr>
          <w:p w:rsidR="008E6B83" w:rsidRPr="00063982" w:rsidRDefault="008E6B83" w:rsidP="008E6B83">
            <w:pPr>
              <w:ind w:left="57"/>
              <w:jc w:val="center"/>
              <w:rPr>
                <w:sz w:val="22"/>
                <w:szCs w:val="22"/>
              </w:rPr>
            </w:pPr>
            <w:r w:rsidRPr="00063982">
              <w:rPr>
                <w:sz w:val="22"/>
                <w:szCs w:val="22"/>
              </w:rPr>
              <w:t>782</w:t>
            </w:r>
          </w:p>
        </w:tc>
        <w:tc>
          <w:tcPr>
            <w:tcW w:w="1392" w:type="pct"/>
            <w:vAlign w:val="center"/>
          </w:tcPr>
          <w:p w:rsidR="008E6B83" w:rsidRPr="00063982" w:rsidRDefault="008E6B83" w:rsidP="008E6B83">
            <w:pPr>
              <w:ind w:left="57"/>
              <w:jc w:val="center"/>
              <w:rPr>
                <w:sz w:val="22"/>
                <w:szCs w:val="22"/>
              </w:rPr>
            </w:pPr>
            <w:r w:rsidRPr="00063982">
              <w:rPr>
                <w:sz w:val="22"/>
                <w:szCs w:val="22"/>
              </w:rPr>
              <w:t>26</w:t>
            </w:r>
          </w:p>
        </w:tc>
        <w:tc>
          <w:tcPr>
            <w:tcW w:w="1393" w:type="pct"/>
            <w:vAlign w:val="center"/>
          </w:tcPr>
          <w:p w:rsidR="008E6B83" w:rsidRPr="00063982" w:rsidRDefault="008E6B83" w:rsidP="008E6B83">
            <w:pPr>
              <w:ind w:left="57"/>
              <w:jc w:val="center"/>
              <w:rPr>
                <w:sz w:val="22"/>
                <w:szCs w:val="22"/>
              </w:rPr>
            </w:pPr>
            <w:r w:rsidRPr="00063982">
              <w:rPr>
                <w:sz w:val="22"/>
                <w:szCs w:val="22"/>
              </w:rPr>
              <w:t>5197</w:t>
            </w:r>
          </w:p>
        </w:tc>
      </w:tr>
    </w:tbl>
    <w:p w:rsidR="001068ED" w:rsidRDefault="001068ED" w:rsidP="008E6B83">
      <w:pPr>
        <w:suppressAutoHyphens/>
        <w:ind w:firstLine="709"/>
        <w:rPr>
          <w:sz w:val="24"/>
          <w:szCs w:val="24"/>
        </w:rPr>
      </w:pPr>
    </w:p>
    <w:p w:rsidR="00C67929" w:rsidRPr="001068ED" w:rsidRDefault="008E6B83" w:rsidP="008E6B83">
      <w:pPr>
        <w:suppressAutoHyphens/>
        <w:ind w:firstLine="709"/>
        <w:rPr>
          <w:sz w:val="24"/>
          <w:szCs w:val="24"/>
        </w:rPr>
      </w:pPr>
      <w:r w:rsidRPr="008E6B83">
        <w:rPr>
          <w:sz w:val="24"/>
          <w:szCs w:val="24"/>
        </w:rPr>
        <w:t>В 2013 г</w:t>
      </w:r>
      <w:r>
        <w:rPr>
          <w:sz w:val="24"/>
          <w:szCs w:val="24"/>
        </w:rPr>
        <w:t>оду</w:t>
      </w:r>
      <w:r w:rsidRPr="008E6B83">
        <w:rPr>
          <w:sz w:val="24"/>
          <w:szCs w:val="24"/>
        </w:rPr>
        <w:t xml:space="preserve"> в общем объёме исследований, на территории Брянской области доминируют измерения ЭМП </w:t>
      </w:r>
      <w:r w:rsidR="0006341D" w:rsidRPr="00180A7E">
        <w:rPr>
          <w:sz w:val="24"/>
          <w:szCs w:val="24"/>
        </w:rPr>
        <w:t xml:space="preserve">– </w:t>
      </w:r>
      <w:r w:rsidRPr="008E6B83">
        <w:rPr>
          <w:sz w:val="24"/>
          <w:szCs w:val="24"/>
        </w:rPr>
        <w:t>86,5%</w:t>
      </w:r>
      <w:r w:rsidR="0006341D">
        <w:rPr>
          <w:sz w:val="24"/>
          <w:szCs w:val="24"/>
        </w:rPr>
        <w:t xml:space="preserve"> (</w:t>
      </w:r>
      <w:r w:rsidRPr="001068ED">
        <w:rPr>
          <w:sz w:val="24"/>
          <w:szCs w:val="24"/>
        </w:rPr>
        <w:t xml:space="preserve">2012 </w:t>
      </w:r>
      <w:r w:rsidR="0006341D" w:rsidRPr="001068ED">
        <w:rPr>
          <w:sz w:val="24"/>
          <w:szCs w:val="24"/>
        </w:rPr>
        <w:t xml:space="preserve">– </w:t>
      </w:r>
      <w:r w:rsidRPr="001068ED">
        <w:rPr>
          <w:sz w:val="24"/>
          <w:szCs w:val="24"/>
        </w:rPr>
        <w:t>95,8%) (рис.</w:t>
      </w:r>
      <w:r w:rsidR="001068ED" w:rsidRPr="001068ED">
        <w:rPr>
          <w:sz w:val="24"/>
          <w:szCs w:val="24"/>
        </w:rPr>
        <w:t> 18</w:t>
      </w:r>
      <w:r w:rsidRPr="001068ED">
        <w:rPr>
          <w:sz w:val="24"/>
          <w:szCs w:val="24"/>
        </w:rPr>
        <w:t>).</w:t>
      </w:r>
    </w:p>
    <w:p w:rsidR="0006341D" w:rsidRDefault="0006341D" w:rsidP="008E6B83">
      <w:pPr>
        <w:suppressAutoHyphens/>
        <w:ind w:firstLine="709"/>
        <w:rPr>
          <w:sz w:val="24"/>
          <w:szCs w:val="24"/>
        </w:rPr>
      </w:pPr>
    </w:p>
    <w:p w:rsidR="0006341D" w:rsidRPr="00C67929" w:rsidRDefault="0006341D" w:rsidP="0006341D">
      <w:pPr>
        <w:suppressAutoHyphens/>
        <w:jc w:val="center"/>
        <w:rPr>
          <w:rFonts w:ascii="Times New Roman CYR" w:hAnsi="Times New Roman CYR" w:cs="Times New Roman CYR"/>
          <w:sz w:val="24"/>
          <w:szCs w:val="24"/>
          <w:lang w:eastAsia="ar-SA"/>
        </w:rPr>
      </w:pPr>
      <w:r>
        <w:rPr>
          <w:noProof/>
          <w:sz w:val="18"/>
          <w:szCs w:val="18"/>
        </w:rPr>
        <w:drawing>
          <wp:inline distT="0" distB="0" distL="0" distR="0">
            <wp:extent cx="5637475" cy="2711395"/>
            <wp:effectExtent l="0" t="0" r="0" b="0"/>
            <wp:docPr id="31"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6341D" w:rsidRPr="00C67929" w:rsidRDefault="0006341D" w:rsidP="0006341D">
      <w:pPr>
        <w:suppressAutoHyphens/>
        <w:jc w:val="center"/>
        <w:rPr>
          <w:rFonts w:ascii="Times New Roman CYR" w:hAnsi="Times New Roman CYR" w:cs="Times New Roman CYR"/>
          <w:sz w:val="22"/>
          <w:szCs w:val="22"/>
          <w:lang w:eastAsia="ar-SA"/>
        </w:rPr>
      </w:pPr>
      <w:r w:rsidRPr="00C67929">
        <w:rPr>
          <w:b/>
          <w:sz w:val="22"/>
          <w:szCs w:val="22"/>
          <w:lang w:eastAsia="ar-SA"/>
        </w:rPr>
        <w:t xml:space="preserve">Рис. № </w:t>
      </w:r>
      <w:r w:rsidR="00B0387D" w:rsidRPr="00C67929">
        <w:rPr>
          <w:b/>
          <w:sz w:val="22"/>
          <w:szCs w:val="22"/>
          <w:lang w:eastAsia="ar-SA"/>
        </w:rPr>
        <w:fldChar w:fldCharType="begin"/>
      </w:r>
      <w:r w:rsidRPr="00C67929">
        <w:rPr>
          <w:b/>
          <w:sz w:val="22"/>
          <w:szCs w:val="22"/>
          <w:lang w:eastAsia="ar-SA"/>
        </w:rPr>
        <w:instrText xml:space="preserve"> SEQ Рис._№ \* ARABIC </w:instrText>
      </w:r>
      <w:r w:rsidR="00B0387D" w:rsidRPr="00C67929">
        <w:rPr>
          <w:b/>
          <w:sz w:val="22"/>
          <w:szCs w:val="22"/>
          <w:lang w:eastAsia="ar-SA"/>
        </w:rPr>
        <w:fldChar w:fldCharType="separate"/>
      </w:r>
      <w:r w:rsidR="00684C35">
        <w:rPr>
          <w:b/>
          <w:noProof/>
          <w:sz w:val="22"/>
          <w:szCs w:val="22"/>
          <w:lang w:eastAsia="ar-SA"/>
        </w:rPr>
        <w:t>18</w:t>
      </w:r>
      <w:r w:rsidR="00B0387D" w:rsidRPr="00C67929">
        <w:rPr>
          <w:b/>
          <w:sz w:val="22"/>
          <w:szCs w:val="22"/>
          <w:lang w:eastAsia="ar-SA"/>
        </w:rPr>
        <w:fldChar w:fldCharType="end"/>
      </w:r>
      <w:r w:rsidRPr="00C67929">
        <w:rPr>
          <w:b/>
          <w:sz w:val="22"/>
          <w:szCs w:val="22"/>
          <w:lang w:eastAsia="ar-SA"/>
        </w:rPr>
        <w:t>.</w:t>
      </w:r>
      <w:r w:rsidRPr="00C67929">
        <w:rPr>
          <w:sz w:val="22"/>
          <w:szCs w:val="22"/>
          <w:lang w:eastAsia="ar-SA"/>
        </w:rPr>
        <w:t xml:space="preserve"> </w:t>
      </w:r>
      <w:r w:rsidRPr="00C67929">
        <w:rPr>
          <w:rFonts w:ascii="Times New Roman CYR" w:hAnsi="Times New Roman CYR" w:cs="Times New Roman CYR"/>
          <w:sz w:val="22"/>
          <w:szCs w:val="22"/>
          <w:lang w:eastAsia="ar-SA"/>
        </w:rPr>
        <w:t>Динамика измерени</w:t>
      </w:r>
      <w:r w:rsidR="007E0AEB">
        <w:rPr>
          <w:rFonts w:ascii="Times New Roman CYR" w:hAnsi="Times New Roman CYR" w:cs="Times New Roman CYR"/>
          <w:sz w:val="22"/>
          <w:szCs w:val="22"/>
          <w:lang w:eastAsia="ar-SA"/>
        </w:rPr>
        <w:t>й</w:t>
      </w:r>
      <w:r w:rsidRPr="00C67929">
        <w:rPr>
          <w:rFonts w:ascii="Times New Roman CYR" w:hAnsi="Times New Roman CYR" w:cs="Times New Roman CYR"/>
          <w:sz w:val="22"/>
          <w:szCs w:val="22"/>
          <w:lang w:eastAsia="ar-SA"/>
        </w:rPr>
        <w:t xml:space="preserve"> неионизирующих физических факторов</w:t>
      </w:r>
    </w:p>
    <w:p w:rsidR="0006341D" w:rsidRDefault="0006341D" w:rsidP="008E6B83">
      <w:pPr>
        <w:suppressAutoHyphens/>
        <w:ind w:firstLine="709"/>
        <w:rPr>
          <w:sz w:val="24"/>
          <w:szCs w:val="24"/>
        </w:rPr>
      </w:pPr>
    </w:p>
    <w:p w:rsidR="009666AB" w:rsidRPr="00C67929" w:rsidRDefault="009666AB" w:rsidP="009666AB">
      <w:pPr>
        <w:ind w:firstLine="709"/>
        <w:rPr>
          <w:sz w:val="24"/>
          <w:szCs w:val="24"/>
        </w:rPr>
      </w:pPr>
      <w:r w:rsidRPr="00C67929">
        <w:rPr>
          <w:sz w:val="24"/>
          <w:szCs w:val="24"/>
        </w:rPr>
        <w:t>В последнее десятилетие городской шум имеет тенденцию роста, главным обр</w:t>
      </w:r>
      <w:r w:rsidRPr="00C67929">
        <w:rPr>
          <w:sz w:val="24"/>
          <w:szCs w:val="24"/>
        </w:rPr>
        <w:t>а</w:t>
      </w:r>
      <w:r w:rsidRPr="00C67929">
        <w:rPr>
          <w:sz w:val="24"/>
          <w:szCs w:val="24"/>
        </w:rPr>
        <w:t xml:space="preserve">зом, в связи </w:t>
      </w:r>
      <w:r>
        <w:rPr>
          <w:sz w:val="24"/>
          <w:szCs w:val="24"/>
        </w:rPr>
        <w:t xml:space="preserve">с </w:t>
      </w:r>
      <w:r w:rsidRPr="00C67929">
        <w:rPr>
          <w:sz w:val="24"/>
          <w:szCs w:val="24"/>
        </w:rPr>
        <w:t>увеличением численности, ростом мощности и скоростей движения ра</w:t>
      </w:r>
      <w:r w:rsidRPr="00C67929">
        <w:rPr>
          <w:sz w:val="24"/>
          <w:szCs w:val="24"/>
        </w:rPr>
        <w:t>з</w:t>
      </w:r>
      <w:r w:rsidRPr="00C67929">
        <w:rPr>
          <w:sz w:val="24"/>
          <w:szCs w:val="24"/>
        </w:rPr>
        <w:t xml:space="preserve">личных автотранспортных средств, создающих более 85% общего городского шума, воздействующего на население. В этой связи был проведён анализ данных об уровнях </w:t>
      </w:r>
      <w:r w:rsidRPr="00C67929">
        <w:rPr>
          <w:sz w:val="24"/>
          <w:szCs w:val="24"/>
        </w:rPr>
        <w:lastRenderedPageBreak/>
        <w:t>шума на основных транспортных магистралях г. Брянска. При этом оценка велась по нескольким направлениям:</w:t>
      </w:r>
    </w:p>
    <w:p w:rsidR="009666AB" w:rsidRPr="00C67929" w:rsidRDefault="009666AB" w:rsidP="009666AB">
      <w:pPr>
        <w:numPr>
          <w:ilvl w:val="0"/>
          <w:numId w:val="6"/>
        </w:numPr>
        <w:tabs>
          <w:tab w:val="clear" w:pos="720"/>
          <w:tab w:val="num" w:pos="360"/>
        </w:tabs>
        <w:rPr>
          <w:sz w:val="24"/>
          <w:szCs w:val="24"/>
        </w:rPr>
      </w:pPr>
      <w:r w:rsidRPr="00C67929">
        <w:rPr>
          <w:sz w:val="24"/>
          <w:szCs w:val="24"/>
        </w:rPr>
        <w:t>сравнительная оценка изме</w:t>
      </w:r>
      <w:r>
        <w:rPr>
          <w:sz w:val="24"/>
          <w:szCs w:val="24"/>
        </w:rPr>
        <w:t>р</w:t>
      </w:r>
      <w:r w:rsidRPr="00C67929">
        <w:rPr>
          <w:sz w:val="24"/>
          <w:szCs w:val="24"/>
        </w:rPr>
        <w:t>ений уровня шума на уличных магистралях на ч</w:t>
      </w:r>
      <w:r w:rsidRPr="00C67929">
        <w:rPr>
          <w:sz w:val="24"/>
          <w:szCs w:val="24"/>
        </w:rPr>
        <w:t>е</w:t>
      </w:r>
      <w:r w:rsidRPr="00C67929">
        <w:rPr>
          <w:sz w:val="24"/>
          <w:szCs w:val="24"/>
        </w:rPr>
        <w:t>тырёх основных улицах – ул. Калинина (Советский район), ул. Литейная (Б</w:t>
      </w:r>
      <w:r w:rsidRPr="00C67929">
        <w:rPr>
          <w:sz w:val="24"/>
          <w:szCs w:val="24"/>
        </w:rPr>
        <w:t>е</w:t>
      </w:r>
      <w:r w:rsidRPr="00C67929">
        <w:rPr>
          <w:sz w:val="24"/>
          <w:szCs w:val="24"/>
        </w:rPr>
        <w:t>жицкий район), пр. Московский (Фокинский район) и ул. Никитина (Волода</w:t>
      </w:r>
      <w:r w:rsidRPr="00C67929">
        <w:rPr>
          <w:sz w:val="24"/>
          <w:szCs w:val="24"/>
        </w:rPr>
        <w:t>р</w:t>
      </w:r>
      <w:r w:rsidRPr="00C67929">
        <w:rPr>
          <w:sz w:val="24"/>
          <w:szCs w:val="24"/>
        </w:rPr>
        <w:t>ский район);</w:t>
      </w:r>
    </w:p>
    <w:p w:rsidR="009666AB" w:rsidRPr="00C67929" w:rsidRDefault="009666AB" w:rsidP="009666AB">
      <w:pPr>
        <w:numPr>
          <w:ilvl w:val="0"/>
          <w:numId w:val="6"/>
        </w:numPr>
        <w:rPr>
          <w:sz w:val="24"/>
          <w:szCs w:val="24"/>
        </w:rPr>
      </w:pPr>
      <w:r w:rsidRPr="00C67929">
        <w:rPr>
          <w:sz w:val="24"/>
          <w:szCs w:val="24"/>
        </w:rPr>
        <w:t>измерения уровня шума на основных магистралях города;</w:t>
      </w:r>
    </w:p>
    <w:p w:rsidR="009666AB" w:rsidRPr="00C67929" w:rsidRDefault="009666AB" w:rsidP="009666AB">
      <w:pPr>
        <w:numPr>
          <w:ilvl w:val="0"/>
          <w:numId w:val="6"/>
        </w:numPr>
        <w:rPr>
          <w:sz w:val="24"/>
          <w:szCs w:val="24"/>
        </w:rPr>
      </w:pPr>
      <w:r w:rsidRPr="00C67929">
        <w:rPr>
          <w:sz w:val="24"/>
          <w:szCs w:val="24"/>
        </w:rPr>
        <w:t>анализ шумовой нагрузки в течение суток (выборочное исследование).</w:t>
      </w:r>
    </w:p>
    <w:p w:rsidR="009666AB" w:rsidRPr="00C67929" w:rsidRDefault="009666AB" w:rsidP="009666AB">
      <w:pPr>
        <w:ind w:firstLine="709"/>
        <w:rPr>
          <w:sz w:val="24"/>
          <w:szCs w:val="24"/>
        </w:rPr>
      </w:pPr>
      <w:r w:rsidRPr="00C67929">
        <w:rPr>
          <w:sz w:val="24"/>
          <w:szCs w:val="24"/>
        </w:rPr>
        <w:t>Измерения проводились не менее чем в трёх точках на территории жилой з</w:t>
      </w:r>
      <w:r w:rsidRPr="00C67929">
        <w:rPr>
          <w:sz w:val="24"/>
          <w:szCs w:val="24"/>
        </w:rPr>
        <w:t>а</w:t>
      </w:r>
      <w:r w:rsidRPr="00C67929">
        <w:rPr>
          <w:sz w:val="24"/>
          <w:szCs w:val="24"/>
        </w:rPr>
        <w:t>стройки, прилегающей к автомагистралям районного и городского значений на ра</w:t>
      </w:r>
      <w:r w:rsidRPr="00C67929">
        <w:rPr>
          <w:sz w:val="24"/>
          <w:szCs w:val="24"/>
        </w:rPr>
        <w:t>с</w:t>
      </w:r>
      <w:r w:rsidRPr="00C67929">
        <w:rPr>
          <w:sz w:val="24"/>
          <w:szCs w:val="24"/>
        </w:rPr>
        <w:t>стоянии не ближе 2-х метров от стен зданий и расположением микрофона на высоте 1,2 м от поверхности земли, в летний и осенний периоды года в часы наибольшей и</w:t>
      </w:r>
      <w:r w:rsidRPr="00C67929">
        <w:rPr>
          <w:sz w:val="24"/>
          <w:szCs w:val="24"/>
        </w:rPr>
        <w:t>н</w:t>
      </w:r>
      <w:r w:rsidRPr="00C67929">
        <w:rPr>
          <w:sz w:val="24"/>
          <w:szCs w:val="24"/>
        </w:rPr>
        <w:t>тенсивности движения транспортных потоков, в течение 30 мин. с определением экв</w:t>
      </w:r>
      <w:r w:rsidRPr="00C67929">
        <w:rPr>
          <w:sz w:val="24"/>
          <w:szCs w:val="24"/>
        </w:rPr>
        <w:t>и</w:t>
      </w:r>
      <w:r w:rsidRPr="00C67929">
        <w:rPr>
          <w:sz w:val="24"/>
          <w:szCs w:val="24"/>
        </w:rPr>
        <w:t>валентного уровня шума.</w:t>
      </w:r>
    </w:p>
    <w:p w:rsidR="009666AB" w:rsidRPr="00C67929" w:rsidRDefault="009666AB" w:rsidP="009666AB">
      <w:pPr>
        <w:ind w:firstLine="709"/>
        <w:rPr>
          <w:sz w:val="24"/>
          <w:szCs w:val="24"/>
        </w:rPr>
      </w:pPr>
      <w:r>
        <w:rPr>
          <w:sz w:val="24"/>
          <w:szCs w:val="24"/>
        </w:rPr>
        <w:t>С 2001 по 2013</w:t>
      </w:r>
      <w:r w:rsidRPr="00C67929">
        <w:rPr>
          <w:sz w:val="24"/>
          <w:szCs w:val="24"/>
        </w:rPr>
        <w:t xml:space="preserve"> год интенсивность движения на уличных автомагистралях, в ч</w:t>
      </w:r>
      <w:r w:rsidRPr="00C67929">
        <w:rPr>
          <w:sz w:val="24"/>
          <w:szCs w:val="24"/>
        </w:rPr>
        <w:t>а</w:t>
      </w:r>
      <w:r w:rsidRPr="00C67929">
        <w:rPr>
          <w:sz w:val="24"/>
          <w:szCs w:val="24"/>
        </w:rPr>
        <w:t>сы «пик», возросла от 1,1 (ул. Литейная, 30) до 2,6 раза (пр. Московский).</w:t>
      </w:r>
    </w:p>
    <w:p w:rsidR="009666AB" w:rsidRDefault="009666AB" w:rsidP="009666AB">
      <w:pPr>
        <w:ind w:firstLine="709"/>
        <w:rPr>
          <w:sz w:val="24"/>
          <w:szCs w:val="24"/>
        </w:rPr>
      </w:pPr>
      <w:r w:rsidRPr="00C67929">
        <w:rPr>
          <w:sz w:val="24"/>
          <w:szCs w:val="24"/>
        </w:rPr>
        <w:t>В целом измерения показали, что система городских магистралей, улиц и прое</w:t>
      </w:r>
      <w:r w:rsidRPr="00C67929">
        <w:rPr>
          <w:sz w:val="24"/>
          <w:szCs w:val="24"/>
        </w:rPr>
        <w:t>з</w:t>
      </w:r>
      <w:r w:rsidRPr="00C67929">
        <w:rPr>
          <w:sz w:val="24"/>
          <w:szCs w:val="24"/>
        </w:rPr>
        <w:t>дов не отвечает требованиям современной организации движения транспорта, практ</w:t>
      </w:r>
      <w:r w:rsidRPr="00C67929">
        <w:rPr>
          <w:sz w:val="24"/>
          <w:szCs w:val="24"/>
        </w:rPr>
        <w:t>и</w:t>
      </w:r>
      <w:r w:rsidRPr="00C67929">
        <w:rPr>
          <w:sz w:val="24"/>
          <w:szCs w:val="24"/>
        </w:rPr>
        <w:t>чески отсутствуют многоуровневые развязки (за исключением окружной дороги Брянск-Дятьково), изобилуют пересечения на одном уровне с применением регулиру</w:t>
      </w:r>
      <w:r w:rsidRPr="00C67929">
        <w:rPr>
          <w:sz w:val="24"/>
          <w:szCs w:val="24"/>
        </w:rPr>
        <w:t>е</w:t>
      </w:r>
      <w:r w:rsidRPr="00C67929">
        <w:rPr>
          <w:sz w:val="24"/>
          <w:szCs w:val="24"/>
        </w:rPr>
        <w:t>мых светофоров.</w:t>
      </w:r>
    </w:p>
    <w:p w:rsidR="009666AB" w:rsidRDefault="009666AB">
      <w:pPr>
        <w:jc w:val="left"/>
        <w:rPr>
          <w:sz w:val="24"/>
          <w:szCs w:val="24"/>
        </w:rPr>
      </w:pPr>
    </w:p>
    <w:p w:rsidR="009666AB" w:rsidRPr="00C67929" w:rsidRDefault="009666AB" w:rsidP="009666AB">
      <w:pPr>
        <w:jc w:val="right"/>
        <w:rPr>
          <w:sz w:val="22"/>
          <w:szCs w:val="22"/>
        </w:rPr>
      </w:pPr>
      <w:r w:rsidRPr="00C67929">
        <w:rPr>
          <w:sz w:val="22"/>
          <w:szCs w:val="22"/>
        </w:rPr>
        <w:t xml:space="preserve">Таблица </w:t>
      </w:r>
      <w:r w:rsidRPr="00C67929">
        <w:rPr>
          <w:sz w:val="22"/>
          <w:szCs w:val="22"/>
          <w:u w:val="single"/>
        </w:rPr>
        <w:t xml:space="preserve">№ </w:t>
      </w:r>
      <w:r w:rsidR="00B0387D" w:rsidRPr="00C67929">
        <w:rPr>
          <w:sz w:val="22"/>
          <w:szCs w:val="22"/>
          <w:u w:val="single"/>
        </w:rPr>
        <w:fldChar w:fldCharType="begin"/>
      </w:r>
      <w:r w:rsidRPr="00C67929">
        <w:rPr>
          <w:sz w:val="22"/>
          <w:szCs w:val="22"/>
          <w:u w:val="single"/>
        </w:rPr>
        <w:instrText xml:space="preserve"> SEQ Таблица_№ \* ARABIC </w:instrText>
      </w:r>
      <w:r w:rsidR="00B0387D" w:rsidRPr="00C67929">
        <w:rPr>
          <w:sz w:val="22"/>
          <w:szCs w:val="22"/>
          <w:u w:val="single"/>
        </w:rPr>
        <w:fldChar w:fldCharType="separate"/>
      </w:r>
      <w:r w:rsidR="00684C35">
        <w:rPr>
          <w:noProof/>
          <w:sz w:val="22"/>
          <w:szCs w:val="22"/>
          <w:u w:val="single"/>
        </w:rPr>
        <w:t>19</w:t>
      </w:r>
      <w:r w:rsidR="00B0387D" w:rsidRPr="00C67929">
        <w:rPr>
          <w:sz w:val="22"/>
          <w:szCs w:val="22"/>
          <w:u w:val="single"/>
        </w:rPr>
        <w:fldChar w:fldCharType="end"/>
      </w:r>
    </w:p>
    <w:p w:rsidR="009666AB" w:rsidRPr="00C67929" w:rsidRDefault="009666AB" w:rsidP="009666AB">
      <w:pPr>
        <w:jc w:val="center"/>
        <w:rPr>
          <w:b/>
          <w:sz w:val="22"/>
          <w:szCs w:val="22"/>
        </w:rPr>
      </w:pPr>
      <w:r w:rsidRPr="00C67929">
        <w:rPr>
          <w:b/>
          <w:sz w:val="22"/>
          <w:szCs w:val="22"/>
        </w:rPr>
        <w:t>Доля уровня шума, не соответствующего гигиеническим нормативам из точек измерения на автомагистралях, улицах с интенсивным движением</w:t>
      </w:r>
      <w:r>
        <w:rPr>
          <w:b/>
          <w:sz w:val="22"/>
          <w:szCs w:val="22"/>
        </w:rPr>
        <w:br/>
      </w:r>
      <w:r w:rsidRPr="00C67929">
        <w:rPr>
          <w:b/>
          <w:sz w:val="22"/>
          <w:szCs w:val="22"/>
        </w:rPr>
        <w:t>в городских и сельских поселениях</w:t>
      </w:r>
    </w:p>
    <w:p w:rsidR="009666AB" w:rsidRPr="00C67929" w:rsidRDefault="009666AB" w:rsidP="009666AB">
      <w:pPr>
        <w:jc w:val="center"/>
        <w:rPr>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4"/>
        <w:gridCol w:w="1135"/>
        <w:gridCol w:w="1421"/>
        <w:gridCol w:w="1699"/>
        <w:gridCol w:w="1133"/>
        <w:gridCol w:w="1484"/>
        <w:gridCol w:w="1740"/>
      </w:tblGrid>
      <w:tr w:rsidR="009666AB" w:rsidRPr="00C67929" w:rsidTr="000765E5">
        <w:trPr>
          <w:jc w:val="center"/>
        </w:trPr>
        <w:tc>
          <w:tcPr>
            <w:tcW w:w="363" w:type="pct"/>
            <w:vMerge w:val="restart"/>
            <w:shd w:val="clear" w:color="auto" w:fill="auto"/>
            <w:vAlign w:val="center"/>
          </w:tcPr>
          <w:p w:rsidR="009666AB" w:rsidRPr="00C67929" w:rsidRDefault="009666AB" w:rsidP="009666AB">
            <w:pPr>
              <w:spacing w:before="20" w:after="20"/>
              <w:jc w:val="center"/>
              <w:rPr>
                <w:sz w:val="20"/>
                <w:szCs w:val="20"/>
              </w:rPr>
            </w:pPr>
            <w:r w:rsidRPr="00C67929">
              <w:rPr>
                <w:sz w:val="20"/>
                <w:szCs w:val="20"/>
              </w:rPr>
              <w:t>Год</w:t>
            </w:r>
          </w:p>
        </w:tc>
        <w:tc>
          <w:tcPr>
            <w:tcW w:w="2291" w:type="pct"/>
            <w:gridSpan w:val="3"/>
          </w:tcPr>
          <w:p w:rsidR="009666AB" w:rsidRPr="00C67929" w:rsidRDefault="009666AB" w:rsidP="009666AB">
            <w:pPr>
              <w:spacing w:before="20" w:after="20"/>
              <w:jc w:val="center"/>
              <w:rPr>
                <w:sz w:val="20"/>
                <w:szCs w:val="20"/>
              </w:rPr>
            </w:pPr>
            <w:r w:rsidRPr="00C67929">
              <w:rPr>
                <w:sz w:val="20"/>
                <w:szCs w:val="20"/>
              </w:rPr>
              <w:t>Городские поселения</w:t>
            </w:r>
          </w:p>
        </w:tc>
        <w:tc>
          <w:tcPr>
            <w:tcW w:w="2346" w:type="pct"/>
            <w:gridSpan w:val="3"/>
          </w:tcPr>
          <w:p w:rsidR="009666AB" w:rsidRPr="00C67929" w:rsidRDefault="009666AB" w:rsidP="009666AB">
            <w:pPr>
              <w:spacing w:before="20" w:after="20"/>
              <w:jc w:val="center"/>
              <w:rPr>
                <w:sz w:val="20"/>
                <w:szCs w:val="20"/>
              </w:rPr>
            </w:pPr>
            <w:r w:rsidRPr="00C67929">
              <w:rPr>
                <w:sz w:val="20"/>
                <w:szCs w:val="20"/>
              </w:rPr>
              <w:t>Сельские поселения</w:t>
            </w:r>
          </w:p>
        </w:tc>
      </w:tr>
      <w:tr w:rsidR="009666AB" w:rsidRPr="00C67929" w:rsidTr="000765E5">
        <w:trPr>
          <w:jc w:val="center"/>
        </w:trPr>
        <w:tc>
          <w:tcPr>
            <w:tcW w:w="363" w:type="pct"/>
            <w:vMerge/>
            <w:shd w:val="clear" w:color="auto" w:fill="auto"/>
            <w:vAlign w:val="center"/>
          </w:tcPr>
          <w:p w:rsidR="009666AB" w:rsidRPr="00C67929" w:rsidRDefault="009666AB" w:rsidP="009666AB">
            <w:pPr>
              <w:spacing w:before="20" w:after="20"/>
              <w:jc w:val="center"/>
              <w:rPr>
                <w:sz w:val="20"/>
                <w:szCs w:val="20"/>
              </w:rPr>
            </w:pPr>
          </w:p>
        </w:tc>
        <w:tc>
          <w:tcPr>
            <w:tcW w:w="611" w:type="pct"/>
            <w:vAlign w:val="center"/>
          </w:tcPr>
          <w:p w:rsidR="009666AB" w:rsidRPr="00C67929" w:rsidRDefault="009666AB" w:rsidP="009666AB">
            <w:pPr>
              <w:spacing w:before="20" w:after="20"/>
              <w:jc w:val="center"/>
              <w:rPr>
                <w:sz w:val="20"/>
                <w:szCs w:val="20"/>
              </w:rPr>
            </w:pPr>
            <w:r w:rsidRPr="00C67929">
              <w:rPr>
                <w:sz w:val="20"/>
                <w:szCs w:val="20"/>
              </w:rPr>
              <w:t>Всего</w:t>
            </w:r>
            <w:r>
              <w:rPr>
                <w:sz w:val="20"/>
                <w:szCs w:val="20"/>
              </w:rPr>
              <w:br/>
            </w:r>
            <w:r w:rsidRPr="00C67929">
              <w:rPr>
                <w:sz w:val="20"/>
                <w:szCs w:val="20"/>
              </w:rPr>
              <w:t>точек</w:t>
            </w:r>
            <w:r>
              <w:rPr>
                <w:sz w:val="20"/>
                <w:szCs w:val="20"/>
              </w:rPr>
              <w:br/>
            </w:r>
            <w:r w:rsidRPr="00C67929">
              <w:rPr>
                <w:sz w:val="20"/>
                <w:szCs w:val="20"/>
              </w:rPr>
              <w:t>измерения</w:t>
            </w:r>
          </w:p>
        </w:tc>
        <w:tc>
          <w:tcPr>
            <w:tcW w:w="765" w:type="pct"/>
            <w:vAlign w:val="center"/>
          </w:tcPr>
          <w:p w:rsidR="009666AB" w:rsidRPr="00C67929" w:rsidRDefault="009666AB" w:rsidP="009666AB">
            <w:pPr>
              <w:spacing w:before="20" w:after="20"/>
              <w:jc w:val="center"/>
              <w:rPr>
                <w:sz w:val="20"/>
                <w:szCs w:val="20"/>
              </w:rPr>
            </w:pPr>
            <w:r w:rsidRPr="00C67929">
              <w:rPr>
                <w:sz w:val="20"/>
                <w:szCs w:val="20"/>
              </w:rPr>
              <w:t>Из них не соответствует санитарным нормам</w:t>
            </w:r>
          </w:p>
        </w:tc>
        <w:tc>
          <w:tcPr>
            <w:tcW w:w="915" w:type="pct"/>
            <w:vAlign w:val="center"/>
          </w:tcPr>
          <w:p w:rsidR="009666AB" w:rsidRPr="00C67929" w:rsidRDefault="009666AB" w:rsidP="000765E5">
            <w:pPr>
              <w:spacing w:before="20" w:after="20"/>
              <w:jc w:val="center"/>
              <w:rPr>
                <w:sz w:val="20"/>
                <w:szCs w:val="20"/>
              </w:rPr>
            </w:pPr>
            <w:r w:rsidRPr="00C67929">
              <w:rPr>
                <w:sz w:val="20"/>
                <w:szCs w:val="20"/>
              </w:rPr>
              <w:t>Доля несоотве</w:t>
            </w:r>
            <w:r w:rsidRPr="00C67929">
              <w:rPr>
                <w:sz w:val="20"/>
                <w:szCs w:val="20"/>
              </w:rPr>
              <w:t>т</w:t>
            </w:r>
            <w:r w:rsidRPr="00C67929">
              <w:rPr>
                <w:sz w:val="20"/>
                <w:szCs w:val="20"/>
              </w:rPr>
              <w:t>ствующих изм</w:t>
            </w:r>
            <w:r w:rsidRPr="00C67929">
              <w:rPr>
                <w:sz w:val="20"/>
                <w:szCs w:val="20"/>
              </w:rPr>
              <w:t>е</w:t>
            </w:r>
            <w:r w:rsidRPr="00C67929">
              <w:rPr>
                <w:sz w:val="20"/>
                <w:szCs w:val="20"/>
              </w:rPr>
              <w:t>рений</w:t>
            </w:r>
            <w:r>
              <w:rPr>
                <w:sz w:val="20"/>
                <w:szCs w:val="20"/>
              </w:rPr>
              <w:t>, (</w:t>
            </w:r>
            <w:r w:rsidRPr="00C67929">
              <w:rPr>
                <w:sz w:val="20"/>
                <w:szCs w:val="20"/>
              </w:rPr>
              <w:t>%</w:t>
            </w:r>
            <w:r>
              <w:rPr>
                <w:sz w:val="20"/>
                <w:szCs w:val="20"/>
              </w:rPr>
              <w:t>)</w:t>
            </w:r>
          </w:p>
        </w:tc>
        <w:tc>
          <w:tcPr>
            <w:tcW w:w="610" w:type="pct"/>
            <w:vAlign w:val="center"/>
          </w:tcPr>
          <w:p w:rsidR="009666AB" w:rsidRPr="00C67929" w:rsidRDefault="009666AB" w:rsidP="009666AB">
            <w:pPr>
              <w:spacing w:before="20" w:after="20"/>
              <w:jc w:val="center"/>
              <w:rPr>
                <w:sz w:val="20"/>
                <w:szCs w:val="20"/>
              </w:rPr>
            </w:pPr>
            <w:r w:rsidRPr="00C67929">
              <w:rPr>
                <w:sz w:val="20"/>
                <w:szCs w:val="20"/>
              </w:rPr>
              <w:t>Всего</w:t>
            </w:r>
            <w:r>
              <w:rPr>
                <w:sz w:val="20"/>
                <w:szCs w:val="20"/>
              </w:rPr>
              <w:br/>
            </w:r>
            <w:r w:rsidRPr="00C67929">
              <w:rPr>
                <w:sz w:val="20"/>
                <w:szCs w:val="20"/>
              </w:rPr>
              <w:t>точек</w:t>
            </w:r>
            <w:r>
              <w:rPr>
                <w:sz w:val="20"/>
                <w:szCs w:val="20"/>
              </w:rPr>
              <w:br/>
            </w:r>
            <w:r w:rsidRPr="00C67929">
              <w:rPr>
                <w:sz w:val="20"/>
                <w:szCs w:val="20"/>
              </w:rPr>
              <w:t>измерения</w:t>
            </w:r>
          </w:p>
        </w:tc>
        <w:tc>
          <w:tcPr>
            <w:tcW w:w="799" w:type="pct"/>
            <w:vAlign w:val="center"/>
          </w:tcPr>
          <w:p w:rsidR="009666AB" w:rsidRPr="00C67929" w:rsidRDefault="009666AB" w:rsidP="000765E5">
            <w:pPr>
              <w:spacing w:before="20" w:after="20"/>
              <w:jc w:val="center"/>
              <w:rPr>
                <w:sz w:val="20"/>
                <w:szCs w:val="20"/>
              </w:rPr>
            </w:pPr>
            <w:r w:rsidRPr="00C67929">
              <w:rPr>
                <w:sz w:val="20"/>
                <w:szCs w:val="20"/>
              </w:rPr>
              <w:t>Из них не</w:t>
            </w:r>
            <w:r w:rsidR="000765E5">
              <w:rPr>
                <w:sz w:val="20"/>
                <w:szCs w:val="20"/>
              </w:rPr>
              <w:br/>
            </w:r>
            <w:r w:rsidRPr="00C67929">
              <w:rPr>
                <w:sz w:val="20"/>
                <w:szCs w:val="20"/>
              </w:rPr>
              <w:t>соответствует санитарным нормам</w:t>
            </w:r>
          </w:p>
        </w:tc>
        <w:tc>
          <w:tcPr>
            <w:tcW w:w="937" w:type="pct"/>
            <w:vAlign w:val="center"/>
          </w:tcPr>
          <w:p w:rsidR="009666AB" w:rsidRPr="00C67929" w:rsidRDefault="009666AB" w:rsidP="000765E5">
            <w:pPr>
              <w:spacing w:before="20" w:after="20"/>
              <w:jc w:val="center"/>
              <w:rPr>
                <w:sz w:val="20"/>
                <w:szCs w:val="20"/>
              </w:rPr>
            </w:pPr>
            <w:r w:rsidRPr="00C67929">
              <w:rPr>
                <w:sz w:val="20"/>
                <w:szCs w:val="20"/>
              </w:rPr>
              <w:t>Доля несоотве</w:t>
            </w:r>
            <w:r w:rsidRPr="00C67929">
              <w:rPr>
                <w:sz w:val="20"/>
                <w:szCs w:val="20"/>
              </w:rPr>
              <w:t>т</w:t>
            </w:r>
            <w:r w:rsidRPr="00C67929">
              <w:rPr>
                <w:sz w:val="20"/>
                <w:szCs w:val="20"/>
              </w:rPr>
              <w:t>ствующих изм</w:t>
            </w:r>
            <w:r w:rsidRPr="00C67929">
              <w:rPr>
                <w:sz w:val="20"/>
                <w:szCs w:val="20"/>
              </w:rPr>
              <w:t>е</w:t>
            </w:r>
            <w:r w:rsidRPr="00C67929">
              <w:rPr>
                <w:sz w:val="20"/>
                <w:szCs w:val="20"/>
              </w:rPr>
              <w:t>рений</w:t>
            </w:r>
            <w:r>
              <w:rPr>
                <w:sz w:val="20"/>
                <w:szCs w:val="20"/>
              </w:rPr>
              <w:t>, (</w:t>
            </w:r>
            <w:r w:rsidRPr="00C67929">
              <w:rPr>
                <w:sz w:val="20"/>
                <w:szCs w:val="20"/>
              </w:rPr>
              <w:t>%</w:t>
            </w:r>
            <w:r>
              <w:rPr>
                <w:sz w:val="20"/>
                <w:szCs w:val="20"/>
              </w:rPr>
              <w:t>)</w:t>
            </w:r>
          </w:p>
        </w:tc>
      </w:tr>
      <w:tr w:rsidR="009666AB" w:rsidRPr="00C67929" w:rsidTr="000765E5">
        <w:trPr>
          <w:jc w:val="center"/>
        </w:trPr>
        <w:tc>
          <w:tcPr>
            <w:tcW w:w="363" w:type="pct"/>
            <w:shd w:val="clear" w:color="auto" w:fill="auto"/>
            <w:vAlign w:val="center"/>
          </w:tcPr>
          <w:p w:rsidR="009666AB" w:rsidRPr="00C67929" w:rsidRDefault="009666AB" w:rsidP="009666AB">
            <w:pPr>
              <w:spacing w:before="20" w:after="20"/>
              <w:jc w:val="center"/>
              <w:rPr>
                <w:sz w:val="20"/>
                <w:szCs w:val="20"/>
              </w:rPr>
            </w:pPr>
            <w:r w:rsidRPr="00C67929">
              <w:rPr>
                <w:sz w:val="20"/>
                <w:szCs w:val="20"/>
              </w:rPr>
              <w:t>2011</w:t>
            </w:r>
          </w:p>
        </w:tc>
        <w:tc>
          <w:tcPr>
            <w:tcW w:w="611" w:type="pct"/>
            <w:vAlign w:val="center"/>
          </w:tcPr>
          <w:p w:rsidR="009666AB" w:rsidRPr="00C67929" w:rsidRDefault="009666AB" w:rsidP="009666AB">
            <w:pPr>
              <w:spacing w:before="20" w:after="20"/>
              <w:jc w:val="center"/>
              <w:rPr>
                <w:sz w:val="20"/>
                <w:szCs w:val="20"/>
              </w:rPr>
            </w:pPr>
            <w:r w:rsidRPr="00C67929">
              <w:rPr>
                <w:sz w:val="20"/>
                <w:szCs w:val="20"/>
              </w:rPr>
              <w:t>21</w:t>
            </w:r>
          </w:p>
        </w:tc>
        <w:tc>
          <w:tcPr>
            <w:tcW w:w="765" w:type="pct"/>
            <w:vAlign w:val="center"/>
          </w:tcPr>
          <w:p w:rsidR="009666AB" w:rsidRPr="00C67929" w:rsidRDefault="009666AB" w:rsidP="009666AB">
            <w:pPr>
              <w:spacing w:before="20" w:after="20"/>
              <w:jc w:val="center"/>
              <w:rPr>
                <w:sz w:val="20"/>
                <w:szCs w:val="20"/>
              </w:rPr>
            </w:pPr>
            <w:r w:rsidRPr="00C67929">
              <w:rPr>
                <w:sz w:val="20"/>
                <w:szCs w:val="20"/>
              </w:rPr>
              <w:t>21</w:t>
            </w:r>
          </w:p>
        </w:tc>
        <w:tc>
          <w:tcPr>
            <w:tcW w:w="915" w:type="pct"/>
            <w:vAlign w:val="center"/>
          </w:tcPr>
          <w:p w:rsidR="009666AB" w:rsidRPr="00C67929" w:rsidRDefault="009666AB" w:rsidP="009666AB">
            <w:pPr>
              <w:spacing w:before="20" w:after="20"/>
              <w:jc w:val="center"/>
              <w:rPr>
                <w:sz w:val="20"/>
                <w:szCs w:val="20"/>
              </w:rPr>
            </w:pPr>
            <w:r w:rsidRPr="00C67929">
              <w:rPr>
                <w:sz w:val="20"/>
                <w:szCs w:val="20"/>
              </w:rPr>
              <w:t>100</w:t>
            </w:r>
          </w:p>
        </w:tc>
        <w:tc>
          <w:tcPr>
            <w:tcW w:w="610" w:type="pct"/>
            <w:vAlign w:val="center"/>
          </w:tcPr>
          <w:p w:rsidR="009666AB" w:rsidRPr="00C67929" w:rsidRDefault="009666AB" w:rsidP="009666AB">
            <w:pPr>
              <w:spacing w:before="20" w:after="20"/>
              <w:jc w:val="center"/>
              <w:rPr>
                <w:sz w:val="20"/>
                <w:szCs w:val="20"/>
              </w:rPr>
            </w:pPr>
            <w:r>
              <w:rPr>
                <w:sz w:val="20"/>
                <w:szCs w:val="20"/>
              </w:rPr>
              <w:t>-</w:t>
            </w:r>
          </w:p>
        </w:tc>
        <w:tc>
          <w:tcPr>
            <w:tcW w:w="799" w:type="pct"/>
            <w:vAlign w:val="center"/>
          </w:tcPr>
          <w:p w:rsidR="009666AB" w:rsidRPr="00C67929" w:rsidRDefault="009666AB" w:rsidP="009666AB">
            <w:pPr>
              <w:spacing w:before="20" w:after="20"/>
              <w:jc w:val="center"/>
              <w:rPr>
                <w:sz w:val="20"/>
                <w:szCs w:val="20"/>
              </w:rPr>
            </w:pPr>
            <w:r>
              <w:rPr>
                <w:sz w:val="20"/>
                <w:szCs w:val="20"/>
              </w:rPr>
              <w:t>-</w:t>
            </w:r>
          </w:p>
        </w:tc>
        <w:tc>
          <w:tcPr>
            <w:tcW w:w="937" w:type="pct"/>
            <w:vAlign w:val="center"/>
          </w:tcPr>
          <w:p w:rsidR="009666AB" w:rsidRPr="00C67929" w:rsidRDefault="009666AB" w:rsidP="009666AB">
            <w:pPr>
              <w:spacing w:before="20" w:after="20"/>
              <w:jc w:val="center"/>
              <w:rPr>
                <w:sz w:val="20"/>
                <w:szCs w:val="20"/>
              </w:rPr>
            </w:pPr>
            <w:r>
              <w:rPr>
                <w:sz w:val="20"/>
                <w:szCs w:val="20"/>
              </w:rPr>
              <w:t>-</w:t>
            </w:r>
          </w:p>
        </w:tc>
      </w:tr>
      <w:tr w:rsidR="009666AB" w:rsidRPr="00C67929" w:rsidTr="000765E5">
        <w:trPr>
          <w:jc w:val="center"/>
        </w:trPr>
        <w:tc>
          <w:tcPr>
            <w:tcW w:w="363" w:type="pct"/>
            <w:shd w:val="clear" w:color="auto" w:fill="auto"/>
            <w:vAlign w:val="center"/>
          </w:tcPr>
          <w:p w:rsidR="009666AB" w:rsidRPr="00C67929" w:rsidRDefault="009666AB" w:rsidP="009666AB">
            <w:pPr>
              <w:spacing w:before="20" w:after="20"/>
              <w:jc w:val="center"/>
              <w:rPr>
                <w:sz w:val="20"/>
                <w:szCs w:val="20"/>
              </w:rPr>
            </w:pPr>
            <w:r w:rsidRPr="00C67929">
              <w:rPr>
                <w:sz w:val="20"/>
                <w:szCs w:val="20"/>
              </w:rPr>
              <w:t>2012</w:t>
            </w:r>
          </w:p>
        </w:tc>
        <w:tc>
          <w:tcPr>
            <w:tcW w:w="611" w:type="pct"/>
            <w:vAlign w:val="center"/>
          </w:tcPr>
          <w:p w:rsidR="009666AB" w:rsidRPr="00C67929" w:rsidRDefault="009666AB" w:rsidP="009666AB">
            <w:pPr>
              <w:spacing w:before="20" w:after="20"/>
              <w:jc w:val="center"/>
              <w:rPr>
                <w:sz w:val="20"/>
                <w:szCs w:val="20"/>
              </w:rPr>
            </w:pPr>
            <w:r w:rsidRPr="00C67929">
              <w:rPr>
                <w:sz w:val="20"/>
                <w:szCs w:val="20"/>
              </w:rPr>
              <w:t>28</w:t>
            </w:r>
          </w:p>
        </w:tc>
        <w:tc>
          <w:tcPr>
            <w:tcW w:w="765" w:type="pct"/>
            <w:vAlign w:val="center"/>
          </w:tcPr>
          <w:p w:rsidR="009666AB" w:rsidRPr="00C67929" w:rsidRDefault="009666AB" w:rsidP="009666AB">
            <w:pPr>
              <w:spacing w:before="20" w:after="20"/>
              <w:jc w:val="center"/>
              <w:rPr>
                <w:sz w:val="20"/>
                <w:szCs w:val="20"/>
              </w:rPr>
            </w:pPr>
            <w:r w:rsidRPr="00C67929">
              <w:rPr>
                <w:sz w:val="20"/>
                <w:szCs w:val="20"/>
              </w:rPr>
              <w:t>27</w:t>
            </w:r>
          </w:p>
        </w:tc>
        <w:tc>
          <w:tcPr>
            <w:tcW w:w="915" w:type="pct"/>
            <w:vAlign w:val="center"/>
          </w:tcPr>
          <w:p w:rsidR="009666AB" w:rsidRPr="00C67929" w:rsidRDefault="009666AB" w:rsidP="009666AB">
            <w:pPr>
              <w:spacing w:before="20" w:after="20"/>
              <w:jc w:val="center"/>
              <w:rPr>
                <w:sz w:val="20"/>
                <w:szCs w:val="20"/>
              </w:rPr>
            </w:pPr>
            <w:r w:rsidRPr="00C67929">
              <w:rPr>
                <w:sz w:val="20"/>
                <w:szCs w:val="20"/>
              </w:rPr>
              <w:t>96,4</w:t>
            </w:r>
          </w:p>
        </w:tc>
        <w:tc>
          <w:tcPr>
            <w:tcW w:w="610" w:type="pct"/>
            <w:vAlign w:val="center"/>
          </w:tcPr>
          <w:p w:rsidR="009666AB" w:rsidRPr="00C67929" w:rsidRDefault="009666AB" w:rsidP="009666AB">
            <w:pPr>
              <w:spacing w:before="20" w:after="20"/>
              <w:jc w:val="center"/>
              <w:rPr>
                <w:sz w:val="20"/>
                <w:szCs w:val="20"/>
              </w:rPr>
            </w:pPr>
            <w:r>
              <w:rPr>
                <w:sz w:val="20"/>
                <w:szCs w:val="20"/>
              </w:rPr>
              <w:t>-</w:t>
            </w:r>
          </w:p>
        </w:tc>
        <w:tc>
          <w:tcPr>
            <w:tcW w:w="799" w:type="pct"/>
            <w:vAlign w:val="center"/>
          </w:tcPr>
          <w:p w:rsidR="009666AB" w:rsidRPr="00C67929" w:rsidRDefault="009666AB" w:rsidP="009666AB">
            <w:pPr>
              <w:spacing w:before="20" w:after="20"/>
              <w:jc w:val="center"/>
              <w:rPr>
                <w:sz w:val="20"/>
                <w:szCs w:val="20"/>
              </w:rPr>
            </w:pPr>
            <w:r>
              <w:rPr>
                <w:sz w:val="20"/>
                <w:szCs w:val="20"/>
              </w:rPr>
              <w:t>-</w:t>
            </w:r>
          </w:p>
        </w:tc>
        <w:tc>
          <w:tcPr>
            <w:tcW w:w="937" w:type="pct"/>
            <w:vAlign w:val="center"/>
          </w:tcPr>
          <w:p w:rsidR="009666AB" w:rsidRPr="00C67929" w:rsidRDefault="009666AB" w:rsidP="009666AB">
            <w:pPr>
              <w:spacing w:before="20" w:after="20"/>
              <w:jc w:val="center"/>
              <w:rPr>
                <w:sz w:val="20"/>
                <w:szCs w:val="20"/>
              </w:rPr>
            </w:pPr>
            <w:r>
              <w:rPr>
                <w:sz w:val="20"/>
                <w:szCs w:val="20"/>
              </w:rPr>
              <w:t>-</w:t>
            </w:r>
          </w:p>
        </w:tc>
      </w:tr>
      <w:tr w:rsidR="009666AB" w:rsidRPr="00C67929" w:rsidTr="000765E5">
        <w:trPr>
          <w:jc w:val="center"/>
        </w:trPr>
        <w:tc>
          <w:tcPr>
            <w:tcW w:w="363" w:type="pct"/>
            <w:shd w:val="clear" w:color="auto" w:fill="auto"/>
            <w:vAlign w:val="center"/>
          </w:tcPr>
          <w:p w:rsidR="009666AB" w:rsidRPr="000765E5" w:rsidRDefault="009666AB" w:rsidP="009666AB">
            <w:pPr>
              <w:spacing w:before="20" w:after="20"/>
              <w:jc w:val="center"/>
              <w:rPr>
                <w:sz w:val="20"/>
                <w:szCs w:val="20"/>
              </w:rPr>
            </w:pPr>
            <w:r w:rsidRPr="00063982">
              <w:rPr>
                <w:sz w:val="20"/>
                <w:szCs w:val="20"/>
              </w:rPr>
              <w:t>201</w:t>
            </w:r>
            <w:r w:rsidRPr="000765E5">
              <w:rPr>
                <w:sz w:val="20"/>
                <w:szCs w:val="20"/>
              </w:rPr>
              <w:t>3</w:t>
            </w:r>
          </w:p>
        </w:tc>
        <w:tc>
          <w:tcPr>
            <w:tcW w:w="611" w:type="pct"/>
            <w:vAlign w:val="center"/>
          </w:tcPr>
          <w:p w:rsidR="009666AB" w:rsidRPr="00063982" w:rsidRDefault="009666AB" w:rsidP="009666AB">
            <w:pPr>
              <w:spacing w:before="20" w:after="20"/>
              <w:jc w:val="center"/>
              <w:rPr>
                <w:sz w:val="20"/>
                <w:szCs w:val="20"/>
              </w:rPr>
            </w:pPr>
            <w:r w:rsidRPr="00063982">
              <w:rPr>
                <w:sz w:val="20"/>
                <w:szCs w:val="20"/>
              </w:rPr>
              <w:t>21</w:t>
            </w:r>
          </w:p>
        </w:tc>
        <w:tc>
          <w:tcPr>
            <w:tcW w:w="765" w:type="pct"/>
            <w:vAlign w:val="center"/>
          </w:tcPr>
          <w:p w:rsidR="009666AB" w:rsidRPr="00063982" w:rsidRDefault="009666AB" w:rsidP="009666AB">
            <w:pPr>
              <w:spacing w:before="20" w:after="20"/>
              <w:jc w:val="center"/>
              <w:rPr>
                <w:sz w:val="20"/>
                <w:szCs w:val="20"/>
              </w:rPr>
            </w:pPr>
            <w:r w:rsidRPr="00063982">
              <w:rPr>
                <w:sz w:val="20"/>
                <w:szCs w:val="20"/>
              </w:rPr>
              <w:t>21</w:t>
            </w:r>
          </w:p>
        </w:tc>
        <w:tc>
          <w:tcPr>
            <w:tcW w:w="915" w:type="pct"/>
            <w:vAlign w:val="center"/>
          </w:tcPr>
          <w:p w:rsidR="009666AB" w:rsidRPr="00063982" w:rsidRDefault="009666AB" w:rsidP="009666AB">
            <w:pPr>
              <w:spacing w:before="20" w:after="20"/>
              <w:jc w:val="center"/>
              <w:rPr>
                <w:sz w:val="20"/>
                <w:szCs w:val="20"/>
              </w:rPr>
            </w:pPr>
            <w:r w:rsidRPr="00063982">
              <w:rPr>
                <w:sz w:val="20"/>
                <w:szCs w:val="20"/>
              </w:rPr>
              <w:t>100</w:t>
            </w:r>
          </w:p>
        </w:tc>
        <w:tc>
          <w:tcPr>
            <w:tcW w:w="610" w:type="pct"/>
            <w:vAlign w:val="center"/>
          </w:tcPr>
          <w:p w:rsidR="009666AB" w:rsidRPr="00063982" w:rsidRDefault="009666AB" w:rsidP="009666AB">
            <w:pPr>
              <w:spacing w:before="20" w:after="20"/>
              <w:jc w:val="center"/>
              <w:rPr>
                <w:sz w:val="20"/>
                <w:szCs w:val="20"/>
              </w:rPr>
            </w:pPr>
            <w:r w:rsidRPr="00063982">
              <w:rPr>
                <w:sz w:val="20"/>
                <w:szCs w:val="20"/>
              </w:rPr>
              <w:t>-</w:t>
            </w:r>
          </w:p>
        </w:tc>
        <w:tc>
          <w:tcPr>
            <w:tcW w:w="799" w:type="pct"/>
            <w:vAlign w:val="center"/>
          </w:tcPr>
          <w:p w:rsidR="009666AB" w:rsidRPr="00063982" w:rsidRDefault="009666AB" w:rsidP="009666AB">
            <w:pPr>
              <w:spacing w:before="20" w:after="20"/>
              <w:jc w:val="center"/>
              <w:rPr>
                <w:sz w:val="20"/>
                <w:szCs w:val="20"/>
              </w:rPr>
            </w:pPr>
            <w:r w:rsidRPr="00063982">
              <w:rPr>
                <w:sz w:val="20"/>
                <w:szCs w:val="20"/>
              </w:rPr>
              <w:t>-</w:t>
            </w:r>
          </w:p>
        </w:tc>
        <w:tc>
          <w:tcPr>
            <w:tcW w:w="937" w:type="pct"/>
            <w:vAlign w:val="center"/>
          </w:tcPr>
          <w:p w:rsidR="009666AB" w:rsidRPr="00063982" w:rsidRDefault="009666AB" w:rsidP="009666AB">
            <w:pPr>
              <w:spacing w:before="20" w:after="20"/>
              <w:jc w:val="center"/>
              <w:rPr>
                <w:sz w:val="20"/>
                <w:szCs w:val="20"/>
              </w:rPr>
            </w:pPr>
            <w:r w:rsidRPr="00063982">
              <w:rPr>
                <w:sz w:val="20"/>
                <w:szCs w:val="20"/>
              </w:rPr>
              <w:t>-</w:t>
            </w:r>
          </w:p>
        </w:tc>
      </w:tr>
    </w:tbl>
    <w:p w:rsidR="009666AB" w:rsidRDefault="009666AB" w:rsidP="009666AB">
      <w:pPr>
        <w:jc w:val="center"/>
        <w:rPr>
          <w:b/>
          <w:sz w:val="22"/>
          <w:szCs w:val="22"/>
        </w:rPr>
      </w:pPr>
    </w:p>
    <w:p w:rsidR="009666AB" w:rsidRDefault="009666AB" w:rsidP="009666AB">
      <w:pPr>
        <w:jc w:val="right"/>
        <w:rPr>
          <w:sz w:val="22"/>
          <w:szCs w:val="22"/>
        </w:rPr>
      </w:pPr>
    </w:p>
    <w:p w:rsidR="009666AB" w:rsidRPr="00C67929" w:rsidRDefault="009666AB" w:rsidP="009666AB">
      <w:pPr>
        <w:jc w:val="right"/>
        <w:rPr>
          <w:sz w:val="22"/>
          <w:szCs w:val="22"/>
        </w:rPr>
      </w:pPr>
      <w:r w:rsidRPr="00C67929">
        <w:rPr>
          <w:sz w:val="22"/>
          <w:szCs w:val="22"/>
        </w:rPr>
        <w:t xml:space="preserve">Таблица </w:t>
      </w:r>
      <w:r w:rsidRPr="00C67929">
        <w:rPr>
          <w:sz w:val="22"/>
          <w:szCs w:val="22"/>
          <w:u w:val="single"/>
        </w:rPr>
        <w:t xml:space="preserve">№ </w:t>
      </w:r>
      <w:r w:rsidR="00B0387D" w:rsidRPr="00C67929">
        <w:rPr>
          <w:sz w:val="22"/>
          <w:szCs w:val="22"/>
          <w:u w:val="single"/>
        </w:rPr>
        <w:fldChar w:fldCharType="begin"/>
      </w:r>
      <w:r w:rsidRPr="00C67929">
        <w:rPr>
          <w:sz w:val="22"/>
          <w:szCs w:val="22"/>
          <w:u w:val="single"/>
        </w:rPr>
        <w:instrText xml:space="preserve"> SEQ Таблица_№ \* ARABIC </w:instrText>
      </w:r>
      <w:r w:rsidR="00B0387D" w:rsidRPr="00C67929">
        <w:rPr>
          <w:sz w:val="22"/>
          <w:szCs w:val="22"/>
          <w:u w:val="single"/>
        </w:rPr>
        <w:fldChar w:fldCharType="separate"/>
      </w:r>
      <w:r w:rsidR="00684C35">
        <w:rPr>
          <w:noProof/>
          <w:sz w:val="22"/>
          <w:szCs w:val="22"/>
          <w:u w:val="single"/>
        </w:rPr>
        <w:t>20</w:t>
      </w:r>
      <w:r w:rsidR="00B0387D" w:rsidRPr="00C67929">
        <w:rPr>
          <w:sz w:val="22"/>
          <w:szCs w:val="22"/>
          <w:u w:val="single"/>
        </w:rPr>
        <w:fldChar w:fldCharType="end"/>
      </w:r>
    </w:p>
    <w:p w:rsidR="009666AB" w:rsidRPr="00C67929" w:rsidRDefault="009666AB" w:rsidP="009666AB">
      <w:pPr>
        <w:jc w:val="center"/>
        <w:rPr>
          <w:b/>
          <w:sz w:val="22"/>
          <w:szCs w:val="22"/>
        </w:rPr>
      </w:pPr>
      <w:r w:rsidRPr="00C67929">
        <w:rPr>
          <w:b/>
          <w:sz w:val="22"/>
          <w:szCs w:val="22"/>
        </w:rPr>
        <w:t>Доля уровня шума, не соответствующего санитарным нормам из точек измерения</w:t>
      </w:r>
      <w:r>
        <w:rPr>
          <w:b/>
          <w:sz w:val="22"/>
          <w:szCs w:val="22"/>
        </w:rPr>
        <w:br/>
      </w:r>
      <w:r w:rsidRPr="00C67929">
        <w:rPr>
          <w:b/>
          <w:sz w:val="22"/>
          <w:szCs w:val="22"/>
        </w:rPr>
        <w:t>на эксплуатируемых жилых зданиях городских и сельских поселений</w:t>
      </w:r>
    </w:p>
    <w:p w:rsidR="009666AB" w:rsidRDefault="009666AB" w:rsidP="009666AB">
      <w:pPr>
        <w:jc w:val="center"/>
        <w:rPr>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4"/>
        <w:gridCol w:w="1135"/>
        <w:gridCol w:w="1421"/>
        <w:gridCol w:w="1699"/>
        <w:gridCol w:w="1133"/>
        <w:gridCol w:w="1484"/>
        <w:gridCol w:w="1740"/>
      </w:tblGrid>
      <w:tr w:rsidR="000765E5" w:rsidRPr="00C67929" w:rsidTr="00C0655B">
        <w:trPr>
          <w:jc w:val="center"/>
        </w:trPr>
        <w:tc>
          <w:tcPr>
            <w:tcW w:w="363" w:type="pct"/>
            <w:vMerge w:val="restart"/>
            <w:shd w:val="clear" w:color="auto" w:fill="auto"/>
            <w:vAlign w:val="center"/>
          </w:tcPr>
          <w:p w:rsidR="000765E5" w:rsidRPr="00C67929" w:rsidRDefault="000765E5" w:rsidP="00C0655B">
            <w:pPr>
              <w:spacing w:before="20" w:after="20"/>
              <w:jc w:val="center"/>
              <w:rPr>
                <w:sz w:val="20"/>
                <w:szCs w:val="20"/>
              </w:rPr>
            </w:pPr>
            <w:r w:rsidRPr="00C67929">
              <w:rPr>
                <w:sz w:val="20"/>
                <w:szCs w:val="20"/>
              </w:rPr>
              <w:t>Год</w:t>
            </w:r>
          </w:p>
        </w:tc>
        <w:tc>
          <w:tcPr>
            <w:tcW w:w="2291" w:type="pct"/>
            <w:gridSpan w:val="3"/>
          </w:tcPr>
          <w:p w:rsidR="000765E5" w:rsidRPr="00C67929" w:rsidRDefault="000765E5" w:rsidP="00C0655B">
            <w:pPr>
              <w:spacing w:before="20" w:after="20"/>
              <w:jc w:val="center"/>
              <w:rPr>
                <w:sz w:val="20"/>
                <w:szCs w:val="20"/>
              </w:rPr>
            </w:pPr>
            <w:r w:rsidRPr="00C67929">
              <w:rPr>
                <w:sz w:val="20"/>
                <w:szCs w:val="20"/>
              </w:rPr>
              <w:t>Городские поселения</w:t>
            </w:r>
          </w:p>
        </w:tc>
        <w:tc>
          <w:tcPr>
            <w:tcW w:w="2346" w:type="pct"/>
            <w:gridSpan w:val="3"/>
          </w:tcPr>
          <w:p w:rsidR="000765E5" w:rsidRPr="00C67929" w:rsidRDefault="000765E5" w:rsidP="00C0655B">
            <w:pPr>
              <w:spacing w:before="20" w:after="20"/>
              <w:jc w:val="center"/>
              <w:rPr>
                <w:sz w:val="20"/>
                <w:szCs w:val="20"/>
              </w:rPr>
            </w:pPr>
            <w:r w:rsidRPr="00C67929">
              <w:rPr>
                <w:sz w:val="20"/>
                <w:szCs w:val="20"/>
              </w:rPr>
              <w:t>Сельские поселения</w:t>
            </w:r>
          </w:p>
        </w:tc>
      </w:tr>
      <w:tr w:rsidR="000765E5" w:rsidRPr="00C67929" w:rsidTr="00C0655B">
        <w:trPr>
          <w:jc w:val="center"/>
        </w:trPr>
        <w:tc>
          <w:tcPr>
            <w:tcW w:w="363" w:type="pct"/>
            <w:vMerge/>
            <w:shd w:val="clear" w:color="auto" w:fill="auto"/>
            <w:vAlign w:val="center"/>
          </w:tcPr>
          <w:p w:rsidR="000765E5" w:rsidRPr="00C67929" w:rsidRDefault="000765E5" w:rsidP="00C0655B">
            <w:pPr>
              <w:spacing w:before="20" w:after="20"/>
              <w:jc w:val="center"/>
              <w:rPr>
                <w:sz w:val="20"/>
                <w:szCs w:val="20"/>
              </w:rPr>
            </w:pPr>
          </w:p>
        </w:tc>
        <w:tc>
          <w:tcPr>
            <w:tcW w:w="611" w:type="pct"/>
            <w:vAlign w:val="center"/>
          </w:tcPr>
          <w:p w:rsidR="000765E5" w:rsidRPr="00C67929" w:rsidRDefault="000765E5" w:rsidP="00C0655B">
            <w:pPr>
              <w:spacing w:before="20" w:after="20"/>
              <w:jc w:val="center"/>
              <w:rPr>
                <w:sz w:val="20"/>
                <w:szCs w:val="20"/>
              </w:rPr>
            </w:pPr>
            <w:r w:rsidRPr="00C67929">
              <w:rPr>
                <w:sz w:val="20"/>
                <w:szCs w:val="20"/>
              </w:rPr>
              <w:t>Всего</w:t>
            </w:r>
            <w:r>
              <w:rPr>
                <w:sz w:val="20"/>
                <w:szCs w:val="20"/>
              </w:rPr>
              <w:br/>
            </w:r>
            <w:r w:rsidRPr="00C67929">
              <w:rPr>
                <w:sz w:val="20"/>
                <w:szCs w:val="20"/>
              </w:rPr>
              <w:t>точек</w:t>
            </w:r>
            <w:r>
              <w:rPr>
                <w:sz w:val="20"/>
                <w:szCs w:val="20"/>
              </w:rPr>
              <w:br/>
            </w:r>
            <w:r w:rsidRPr="00C67929">
              <w:rPr>
                <w:sz w:val="20"/>
                <w:szCs w:val="20"/>
              </w:rPr>
              <w:t>измерения</w:t>
            </w:r>
          </w:p>
        </w:tc>
        <w:tc>
          <w:tcPr>
            <w:tcW w:w="765" w:type="pct"/>
            <w:vAlign w:val="center"/>
          </w:tcPr>
          <w:p w:rsidR="000765E5" w:rsidRPr="00C67929" w:rsidRDefault="000765E5" w:rsidP="00C0655B">
            <w:pPr>
              <w:spacing w:before="20" w:after="20"/>
              <w:jc w:val="center"/>
              <w:rPr>
                <w:sz w:val="20"/>
                <w:szCs w:val="20"/>
              </w:rPr>
            </w:pPr>
            <w:r w:rsidRPr="00C67929">
              <w:rPr>
                <w:sz w:val="20"/>
                <w:szCs w:val="20"/>
              </w:rPr>
              <w:t>Из них не соответствует санитарным нормам</w:t>
            </w:r>
          </w:p>
        </w:tc>
        <w:tc>
          <w:tcPr>
            <w:tcW w:w="915" w:type="pct"/>
            <w:vAlign w:val="center"/>
          </w:tcPr>
          <w:p w:rsidR="000765E5" w:rsidRPr="00C67929" w:rsidRDefault="000765E5" w:rsidP="00C0655B">
            <w:pPr>
              <w:spacing w:before="20" w:after="20"/>
              <w:jc w:val="center"/>
              <w:rPr>
                <w:sz w:val="20"/>
                <w:szCs w:val="20"/>
              </w:rPr>
            </w:pPr>
            <w:r w:rsidRPr="00C67929">
              <w:rPr>
                <w:sz w:val="20"/>
                <w:szCs w:val="20"/>
              </w:rPr>
              <w:t>Доля несоотве</w:t>
            </w:r>
            <w:r w:rsidRPr="00C67929">
              <w:rPr>
                <w:sz w:val="20"/>
                <w:szCs w:val="20"/>
              </w:rPr>
              <w:t>т</w:t>
            </w:r>
            <w:r w:rsidRPr="00C67929">
              <w:rPr>
                <w:sz w:val="20"/>
                <w:szCs w:val="20"/>
              </w:rPr>
              <w:t>ствующих изм</w:t>
            </w:r>
            <w:r w:rsidRPr="00C67929">
              <w:rPr>
                <w:sz w:val="20"/>
                <w:szCs w:val="20"/>
              </w:rPr>
              <w:t>е</w:t>
            </w:r>
            <w:r w:rsidRPr="00C67929">
              <w:rPr>
                <w:sz w:val="20"/>
                <w:szCs w:val="20"/>
              </w:rPr>
              <w:t>рений</w:t>
            </w:r>
            <w:r>
              <w:rPr>
                <w:sz w:val="20"/>
                <w:szCs w:val="20"/>
              </w:rPr>
              <w:t>, (</w:t>
            </w:r>
            <w:r w:rsidRPr="00C67929">
              <w:rPr>
                <w:sz w:val="20"/>
                <w:szCs w:val="20"/>
              </w:rPr>
              <w:t>%</w:t>
            </w:r>
            <w:r>
              <w:rPr>
                <w:sz w:val="20"/>
                <w:szCs w:val="20"/>
              </w:rPr>
              <w:t>)</w:t>
            </w:r>
          </w:p>
        </w:tc>
        <w:tc>
          <w:tcPr>
            <w:tcW w:w="610" w:type="pct"/>
            <w:vAlign w:val="center"/>
          </w:tcPr>
          <w:p w:rsidR="000765E5" w:rsidRPr="00C67929" w:rsidRDefault="000765E5" w:rsidP="00C0655B">
            <w:pPr>
              <w:spacing w:before="20" w:after="20"/>
              <w:jc w:val="center"/>
              <w:rPr>
                <w:sz w:val="20"/>
                <w:szCs w:val="20"/>
              </w:rPr>
            </w:pPr>
            <w:r w:rsidRPr="00C67929">
              <w:rPr>
                <w:sz w:val="20"/>
                <w:szCs w:val="20"/>
              </w:rPr>
              <w:t>Всего</w:t>
            </w:r>
            <w:r>
              <w:rPr>
                <w:sz w:val="20"/>
                <w:szCs w:val="20"/>
              </w:rPr>
              <w:br/>
            </w:r>
            <w:r w:rsidRPr="00C67929">
              <w:rPr>
                <w:sz w:val="20"/>
                <w:szCs w:val="20"/>
              </w:rPr>
              <w:t>точек</w:t>
            </w:r>
            <w:r>
              <w:rPr>
                <w:sz w:val="20"/>
                <w:szCs w:val="20"/>
              </w:rPr>
              <w:br/>
            </w:r>
            <w:r w:rsidRPr="00C67929">
              <w:rPr>
                <w:sz w:val="20"/>
                <w:szCs w:val="20"/>
              </w:rPr>
              <w:t>измерения</w:t>
            </w:r>
          </w:p>
        </w:tc>
        <w:tc>
          <w:tcPr>
            <w:tcW w:w="799" w:type="pct"/>
            <w:vAlign w:val="center"/>
          </w:tcPr>
          <w:p w:rsidR="000765E5" w:rsidRPr="00C67929" w:rsidRDefault="000765E5" w:rsidP="00C0655B">
            <w:pPr>
              <w:spacing w:before="20" w:after="20"/>
              <w:jc w:val="center"/>
              <w:rPr>
                <w:sz w:val="20"/>
                <w:szCs w:val="20"/>
              </w:rPr>
            </w:pPr>
            <w:r w:rsidRPr="00C67929">
              <w:rPr>
                <w:sz w:val="20"/>
                <w:szCs w:val="20"/>
              </w:rPr>
              <w:t>Из них не</w:t>
            </w:r>
            <w:r>
              <w:rPr>
                <w:sz w:val="20"/>
                <w:szCs w:val="20"/>
              </w:rPr>
              <w:br/>
            </w:r>
            <w:r w:rsidRPr="00C67929">
              <w:rPr>
                <w:sz w:val="20"/>
                <w:szCs w:val="20"/>
              </w:rPr>
              <w:t>соответствует санитарным нормам</w:t>
            </w:r>
          </w:p>
        </w:tc>
        <w:tc>
          <w:tcPr>
            <w:tcW w:w="937" w:type="pct"/>
            <w:vAlign w:val="center"/>
          </w:tcPr>
          <w:p w:rsidR="000765E5" w:rsidRPr="00C67929" w:rsidRDefault="000765E5" w:rsidP="00C0655B">
            <w:pPr>
              <w:spacing w:before="20" w:after="20"/>
              <w:jc w:val="center"/>
              <w:rPr>
                <w:sz w:val="20"/>
                <w:szCs w:val="20"/>
              </w:rPr>
            </w:pPr>
            <w:r w:rsidRPr="00C67929">
              <w:rPr>
                <w:sz w:val="20"/>
                <w:szCs w:val="20"/>
              </w:rPr>
              <w:t>Доля несоотве</w:t>
            </w:r>
            <w:r w:rsidRPr="00C67929">
              <w:rPr>
                <w:sz w:val="20"/>
                <w:szCs w:val="20"/>
              </w:rPr>
              <w:t>т</w:t>
            </w:r>
            <w:r w:rsidRPr="00C67929">
              <w:rPr>
                <w:sz w:val="20"/>
                <w:szCs w:val="20"/>
              </w:rPr>
              <w:t>ствующих изм</w:t>
            </w:r>
            <w:r w:rsidRPr="00C67929">
              <w:rPr>
                <w:sz w:val="20"/>
                <w:szCs w:val="20"/>
              </w:rPr>
              <w:t>е</w:t>
            </w:r>
            <w:r w:rsidRPr="00C67929">
              <w:rPr>
                <w:sz w:val="20"/>
                <w:szCs w:val="20"/>
              </w:rPr>
              <w:t>рений</w:t>
            </w:r>
            <w:r>
              <w:rPr>
                <w:sz w:val="20"/>
                <w:szCs w:val="20"/>
              </w:rPr>
              <w:t>, (</w:t>
            </w:r>
            <w:r w:rsidRPr="00C67929">
              <w:rPr>
                <w:sz w:val="20"/>
                <w:szCs w:val="20"/>
              </w:rPr>
              <w:t>%</w:t>
            </w:r>
            <w:r>
              <w:rPr>
                <w:sz w:val="20"/>
                <w:szCs w:val="20"/>
              </w:rPr>
              <w:t>)</w:t>
            </w:r>
          </w:p>
        </w:tc>
      </w:tr>
      <w:tr w:rsidR="000765E5" w:rsidRPr="00C67929" w:rsidTr="00C0655B">
        <w:trPr>
          <w:jc w:val="center"/>
        </w:trPr>
        <w:tc>
          <w:tcPr>
            <w:tcW w:w="363" w:type="pct"/>
            <w:shd w:val="clear" w:color="auto" w:fill="auto"/>
            <w:vAlign w:val="center"/>
          </w:tcPr>
          <w:p w:rsidR="000765E5" w:rsidRPr="00C67929" w:rsidRDefault="000765E5" w:rsidP="00C0655B">
            <w:pPr>
              <w:spacing w:before="20" w:after="20"/>
              <w:jc w:val="center"/>
              <w:rPr>
                <w:sz w:val="20"/>
                <w:szCs w:val="20"/>
              </w:rPr>
            </w:pPr>
            <w:r w:rsidRPr="00C67929">
              <w:rPr>
                <w:sz w:val="20"/>
                <w:szCs w:val="20"/>
              </w:rPr>
              <w:t>2011</w:t>
            </w:r>
          </w:p>
        </w:tc>
        <w:tc>
          <w:tcPr>
            <w:tcW w:w="611" w:type="pct"/>
            <w:vAlign w:val="center"/>
          </w:tcPr>
          <w:p w:rsidR="000765E5" w:rsidRPr="00C67929" w:rsidRDefault="000765E5" w:rsidP="00C0655B">
            <w:pPr>
              <w:spacing w:before="20" w:after="20"/>
              <w:jc w:val="center"/>
              <w:rPr>
                <w:sz w:val="20"/>
                <w:szCs w:val="20"/>
              </w:rPr>
            </w:pPr>
            <w:r w:rsidRPr="00C67929">
              <w:rPr>
                <w:sz w:val="20"/>
                <w:szCs w:val="20"/>
              </w:rPr>
              <w:t>177</w:t>
            </w:r>
          </w:p>
        </w:tc>
        <w:tc>
          <w:tcPr>
            <w:tcW w:w="765" w:type="pct"/>
            <w:vAlign w:val="center"/>
          </w:tcPr>
          <w:p w:rsidR="000765E5" w:rsidRPr="00C67929" w:rsidRDefault="000765E5" w:rsidP="00C0655B">
            <w:pPr>
              <w:spacing w:before="20" w:after="20"/>
              <w:jc w:val="center"/>
              <w:rPr>
                <w:sz w:val="20"/>
                <w:szCs w:val="20"/>
              </w:rPr>
            </w:pPr>
            <w:r w:rsidRPr="00C67929">
              <w:rPr>
                <w:sz w:val="20"/>
                <w:szCs w:val="20"/>
              </w:rPr>
              <w:t>89</w:t>
            </w:r>
          </w:p>
        </w:tc>
        <w:tc>
          <w:tcPr>
            <w:tcW w:w="915" w:type="pct"/>
            <w:vAlign w:val="center"/>
          </w:tcPr>
          <w:p w:rsidR="000765E5" w:rsidRPr="00C67929" w:rsidRDefault="000765E5" w:rsidP="00C0655B">
            <w:pPr>
              <w:spacing w:before="20" w:after="20"/>
              <w:jc w:val="center"/>
              <w:rPr>
                <w:sz w:val="20"/>
                <w:szCs w:val="20"/>
              </w:rPr>
            </w:pPr>
            <w:r w:rsidRPr="00C67929">
              <w:rPr>
                <w:sz w:val="20"/>
                <w:szCs w:val="20"/>
              </w:rPr>
              <w:t>50,3</w:t>
            </w:r>
          </w:p>
        </w:tc>
        <w:tc>
          <w:tcPr>
            <w:tcW w:w="610" w:type="pct"/>
            <w:vAlign w:val="center"/>
          </w:tcPr>
          <w:p w:rsidR="000765E5" w:rsidRPr="00C67929" w:rsidRDefault="000765E5" w:rsidP="00C0655B">
            <w:pPr>
              <w:spacing w:before="20" w:after="20"/>
              <w:jc w:val="center"/>
              <w:rPr>
                <w:sz w:val="20"/>
                <w:szCs w:val="20"/>
              </w:rPr>
            </w:pPr>
            <w:r>
              <w:rPr>
                <w:sz w:val="20"/>
                <w:szCs w:val="20"/>
              </w:rPr>
              <w:t>-</w:t>
            </w:r>
          </w:p>
        </w:tc>
        <w:tc>
          <w:tcPr>
            <w:tcW w:w="799" w:type="pct"/>
            <w:vAlign w:val="center"/>
          </w:tcPr>
          <w:p w:rsidR="000765E5" w:rsidRPr="00C67929" w:rsidRDefault="000765E5" w:rsidP="00C0655B">
            <w:pPr>
              <w:spacing w:before="20" w:after="20"/>
              <w:jc w:val="center"/>
              <w:rPr>
                <w:sz w:val="20"/>
                <w:szCs w:val="20"/>
              </w:rPr>
            </w:pPr>
            <w:r>
              <w:rPr>
                <w:sz w:val="20"/>
                <w:szCs w:val="20"/>
              </w:rPr>
              <w:t>-</w:t>
            </w:r>
          </w:p>
        </w:tc>
        <w:tc>
          <w:tcPr>
            <w:tcW w:w="937" w:type="pct"/>
            <w:vAlign w:val="center"/>
          </w:tcPr>
          <w:p w:rsidR="000765E5" w:rsidRPr="00C67929" w:rsidRDefault="000765E5" w:rsidP="00C0655B">
            <w:pPr>
              <w:spacing w:before="20" w:after="20"/>
              <w:jc w:val="center"/>
              <w:rPr>
                <w:sz w:val="20"/>
                <w:szCs w:val="20"/>
              </w:rPr>
            </w:pPr>
            <w:r>
              <w:rPr>
                <w:sz w:val="20"/>
                <w:szCs w:val="20"/>
              </w:rPr>
              <w:t>-</w:t>
            </w:r>
          </w:p>
        </w:tc>
      </w:tr>
      <w:tr w:rsidR="000765E5" w:rsidRPr="00C67929" w:rsidTr="00C0655B">
        <w:trPr>
          <w:jc w:val="center"/>
        </w:trPr>
        <w:tc>
          <w:tcPr>
            <w:tcW w:w="363" w:type="pct"/>
            <w:shd w:val="clear" w:color="auto" w:fill="auto"/>
            <w:vAlign w:val="center"/>
          </w:tcPr>
          <w:p w:rsidR="000765E5" w:rsidRPr="00C67929" w:rsidRDefault="000765E5" w:rsidP="00C0655B">
            <w:pPr>
              <w:spacing w:before="20" w:after="20"/>
              <w:jc w:val="center"/>
              <w:rPr>
                <w:sz w:val="20"/>
                <w:szCs w:val="20"/>
              </w:rPr>
            </w:pPr>
            <w:r w:rsidRPr="00C67929">
              <w:rPr>
                <w:sz w:val="20"/>
                <w:szCs w:val="20"/>
              </w:rPr>
              <w:t>2012</w:t>
            </w:r>
          </w:p>
        </w:tc>
        <w:tc>
          <w:tcPr>
            <w:tcW w:w="611" w:type="pct"/>
            <w:vAlign w:val="center"/>
          </w:tcPr>
          <w:p w:rsidR="000765E5" w:rsidRPr="00C67929" w:rsidRDefault="000765E5" w:rsidP="00C0655B">
            <w:pPr>
              <w:spacing w:before="20" w:after="20"/>
              <w:jc w:val="center"/>
              <w:rPr>
                <w:sz w:val="20"/>
                <w:szCs w:val="20"/>
              </w:rPr>
            </w:pPr>
            <w:r w:rsidRPr="00C67929">
              <w:rPr>
                <w:sz w:val="20"/>
                <w:szCs w:val="20"/>
              </w:rPr>
              <w:t>146</w:t>
            </w:r>
          </w:p>
        </w:tc>
        <w:tc>
          <w:tcPr>
            <w:tcW w:w="765" w:type="pct"/>
            <w:vAlign w:val="center"/>
          </w:tcPr>
          <w:p w:rsidR="000765E5" w:rsidRPr="00C67929" w:rsidRDefault="000765E5" w:rsidP="00C0655B">
            <w:pPr>
              <w:spacing w:before="20" w:after="20"/>
              <w:jc w:val="center"/>
              <w:rPr>
                <w:sz w:val="20"/>
                <w:szCs w:val="20"/>
              </w:rPr>
            </w:pPr>
            <w:r w:rsidRPr="00C67929">
              <w:rPr>
                <w:sz w:val="20"/>
                <w:szCs w:val="20"/>
              </w:rPr>
              <w:t>80</w:t>
            </w:r>
          </w:p>
        </w:tc>
        <w:tc>
          <w:tcPr>
            <w:tcW w:w="915" w:type="pct"/>
            <w:vAlign w:val="center"/>
          </w:tcPr>
          <w:p w:rsidR="000765E5" w:rsidRPr="00C67929" w:rsidRDefault="000765E5" w:rsidP="00C0655B">
            <w:pPr>
              <w:spacing w:before="20" w:after="20"/>
              <w:jc w:val="center"/>
              <w:rPr>
                <w:sz w:val="20"/>
                <w:szCs w:val="20"/>
              </w:rPr>
            </w:pPr>
            <w:r w:rsidRPr="00C67929">
              <w:rPr>
                <w:sz w:val="20"/>
                <w:szCs w:val="20"/>
              </w:rPr>
              <w:t>54,8</w:t>
            </w:r>
          </w:p>
        </w:tc>
        <w:tc>
          <w:tcPr>
            <w:tcW w:w="610" w:type="pct"/>
            <w:vAlign w:val="center"/>
          </w:tcPr>
          <w:p w:rsidR="000765E5" w:rsidRPr="00C67929" w:rsidRDefault="000765E5" w:rsidP="00C0655B">
            <w:pPr>
              <w:spacing w:before="20" w:after="20"/>
              <w:jc w:val="center"/>
              <w:rPr>
                <w:sz w:val="20"/>
                <w:szCs w:val="20"/>
              </w:rPr>
            </w:pPr>
            <w:r w:rsidRPr="00C67929">
              <w:rPr>
                <w:sz w:val="20"/>
                <w:szCs w:val="20"/>
              </w:rPr>
              <w:t>4</w:t>
            </w:r>
          </w:p>
        </w:tc>
        <w:tc>
          <w:tcPr>
            <w:tcW w:w="799" w:type="pct"/>
            <w:vAlign w:val="center"/>
          </w:tcPr>
          <w:p w:rsidR="000765E5" w:rsidRPr="00C67929" w:rsidRDefault="000765E5" w:rsidP="00C0655B">
            <w:pPr>
              <w:spacing w:before="20" w:after="20"/>
              <w:jc w:val="center"/>
              <w:rPr>
                <w:sz w:val="20"/>
                <w:szCs w:val="20"/>
              </w:rPr>
            </w:pPr>
            <w:r w:rsidRPr="00C67929">
              <w:rPr>
                <w:sz w:val="20"/>
                <w:szCs w:val="20"/>
              </w:rPr>
              <w:t>4</w:t>
            </w:r>
          </w:p>
        </w:tc>
        <w:tc>
          <w:tcPr>
            <w:tcW w:w="937" w:type="pct"/>
            <w:vAlign w:val="center"/>
          </w:tcPr>
          <w:p w:rsidR="000765E5" w:rsidRPr="00C67929" w:rsidRDefault="000765E5" w:rsidP="00C0655B">
            <w:pPr>
              <w:spacing w:before="20" w:after="20"/>
              <w:jc w:val="center"/>
              <w:rPr>
                <w:sz w:val="20"/>
                <w:szCs w:val="20"/>
              </w:rPr>
            </w:pPr>
            <w:r w:rsidRPr="00C67929">
              <w:rPr>
                <w:sz w:val="20"/>
                <w:szCs w:val="20"/>
              </w:rPr>
              <w:t>100</w:t>
            </w:r>
          </w:p>
        </w:tc>
      </w:tr>
      <w:tr w:rsidR="000765E5" w:rsidRPr="00C67929" w:rsidTr="00C0655B">
        <w:trPr>
          <w:jc w:val="center"/>
        </w:trPr>
        <w:tc>
          <w:tcPr>
            <w:tcW w:w="363" w:type="pct"/>
            <w:shd w:val="clear" w:color="auto" w:fill="auto"/>
            <w:vAlign w:val="center"/>
          </w:tcPr>
          <w:p w:rsidR="000765E5" w:rsidRPr="000765E5" w:rsidRDefault="000765E5" w:rsidP="00C0655B">
            <w:pPr>
              <w:spacing w:before="20" w:after="20"/>
              <w:jc w:val="center"/>
              <w:rPr>
                <w:sz w:val="20"/>
                <w:szCs w:val="20"/>
              </w:rPr>
            </w:pPr>
            <w:r w:rsidRPr="00063982">
              <w:rPr>
                <w:sz w:val="20"/>
                <w:szCs w:val="20"/>
              </w:rPr>
              <w:t>201</w:t>
            </w:r>
            <w:r w:rsidRPr="000765E5">
              <w:rPr>
                <w:sz w:val="20"/>
                <w:szCs w:val="20"/>
              </w:rPr>
              <w:t>3</w:t>
            </w:r>
          </w:p>
        </w:tc>
        <w:tc>
          <w:tcPr>
            <w:tcW w:w="611" w:type="pct"/>
            <w:vAlign w:val="center"/>
          </w:tcPr>
          <w:p w:rsidR="000765E5" w:rsidRPr="00C67929" w:rsidRDefault="000765E5" w:rsidP="00C0655B">
            <w:pPr>
              <w:spacing w:before="20" w:after="20"/>
              <w:jc w:val="center"/>
              <w:rPr>
                <w:sz w:val="20"/>
                <w:szCs w:val="20"/>
              </w:rPr>
            </w:pPr>
            <w:r>
              <w:rPr>
                <w:sz w:val="20"/>
                <w:szCs w:val="20"/>
              </w:rPr>
              <w:t>506</w:t>
            </w:r>
          </w:p>
        </w:tc>
        <w:tc>
          <w:tcPr>
            <w:tcW w:w="765" w:type="pct"/>
            <w:vAlign w:val="center"/>
          </w:tcPr>
          <w:p w:rsidR="000765E5" w:rsidRPr="00C67929" w:rsidRDefault="000765E5" w:rsidP="00C0655B">
            <w:pPr>
              <w:spacing w:before="20" w:after="20"/>
              <w:jc w:val="center"/>
              <w:rPr>
                <w:sz w:val="20"/>
                <w:szCs w:val="20"/>
              </w:rPr>
            </w:pPr>
            <w:r>
              <w:rPr>
                <w:sz w:val="20"/>
                <w:szCs w:val="20"/>
              </w:rPr>
              <w:t>194</w:t>
            </w:r>
          </w:p>
        </w:tc>
        <w:tc>
          <w:tcPr>
            <w:tcW w:w="915" w:type="pct"/>
            <w:vAlign w:val="center"/>
          </w:tcPr>
          <w:p w:rsidR="000765E5" w:rsidRPr="00C67929" w:rsidRDefault="000765E5" w:rsidP="00C0655B">
            <w:pPr>
              <w:spacing w:before="20" w:after="20"/>
              <w:jc w:val="center"/>
              <w:rPr>
                <w:sz w:val="20"/>
                <w:szCs w:val="20"/>
              </w:rPr>
            </w:pPr>
            <w:r>
              <w:rPr>
                <w:sz w:val="20"/>
                <w:szCs w:val="20"/>
              </w:rPr>
              <w:t>38,3</w:t>
            </w:r>
          </w:p>
        </w:tc>
        <w:tc>
          <w:tcPr>
            <w:tcW w:w="610" w:type="pct"/>
            <w:vAlign w:val="center"/>
          </w:tcPr>
          <w:p w:rsidR="000765E5" w:rsidRPr="00C67929" w:rsidRDefault="000765E5" w:rsidP="00C0655B">
            <w:pPr>
              <w:spacing w:before="20" w:after="20"/>
              <w:jc w:val="center"/>
              <w:rPr>
                <w:sz w:val="20"/>
                <w:szCs w:val="20"/>
              </w:rPr>
            </w:pPr>
            <w:r>
              <w:rPr>
                <w:sz w:val="20"/>
                <w:szCs w:val="20"/>
              </w:rPr>
              <w:t>7</w:t>
            </w:r>
          </w:p>
        </w:tc>
        <w:tc>
          <w:tcPr>
            <w:tcW w:w="799" w:type="pct"/>
            <w:vAlign w:val="center"/>
          </w:tcPr>
          <w:p w:rsidR="000765E5" w:rsidRPr="00C67929" w:rsidRDefault="000765E5" w:rsidP="00C0655B">
            <w:pPr>
              <w:spacing w:before="20" w:after="20"/>
              <w:jc w:val="center"/>
              <w:rPr>
                <w:sz w:val="20"/>
                <w:szCs w:val="20"/>
              </w:rPr>
            </w:pPr>
            <w:r>
              <w:rPr>
                <w:sz w:val="20"/>
                <w:szCs w:val="20"/>
              </w:rPr>
              <w:t>-</w:t>
            </w:r>
          </w:p>
        </w:tc>
        <w:tc>
          <w:tcPr>
            <w:tcW w:w="937" w:type="pct"/>
            <w:vAlign w:val="center"/>
          </w:tcPr>
          <w:p w:rsidR="000765E5" w:rsidRPr="00C67929" w:rsidRDefault="000765E5" w:rsidP="00C0655B">
            <w:pPr>
              <w:spacing w:before="20" w:after="20"/>
              <w:jc w:val="center"/>
              <w:rPr>
                <w:sz w:val="20"/>
                <w:szCs w:val="20"/>
              </w:rPr>
            </w:pPr>
            <w:r>
              <w:rPr>
                <w:sz w:val="20"/>
                <w:szCs w:val="20"/>
              </w:rPr>
              <w:t>-</w:t>
            </w:r>
          </w:p>
        </w:tc>
      </w:tr>
    </w:tbl>
    <w:p w:rsidR="009666AB" w:rsidRDefault="009666AB" w:rsidP="009666AB">
      <w:pPr>
        <w:ind w:firstLine="709"/>
        <w:rPr>
          <w:sz w:val="24"/>
          <w:szCs w:val="24"/>
        </w:rPr>
      </w:pPr>
    </w:p>
    <w:p w:rsidR="009666AB" w:rsidRPr="00063982" w:rsidRDefault="009666AB" w:rsidP="009666AB">
      <w:pPr>
        <w:ind w:firstLine="709"/>
        <w:rPr>
          <w:sz w:val="24"/>
          <w:szCs w:val="24"/>
        </w:rPr>
      </w:pPr>
      <w:r w:rsidRPr="00063982">
        <w:rPr>
          <w:sz w:val="24"/>
          <w:szCs w:val="24"/>
        </w:rPr>
        <w:lastRenderedPageBreak/>
        <w:t>За последние 3 года число измерений физических факторов на рабочих местах снизилось примерно в 1,2 раза, что связано с общим уменьшением числа надзорных мероприятий, обусловленных изменениями в законодательстве Российской Федерации.</w:t>
      </w:r>
    </w:p>
    <w:p w:rsidR="009666AB" w:rsidRPr="00063982" w:rsidRDefault="009666AB" w:rsidP="009666AB">
      <w:pPr>
        <w:ind w:firstLine="709"/>
        <w:rPr>
          <w:sz w:val="24"/>
          <w:szCs w:val="24"/>
        </w:rPr>
      </w:pPr>
      <w:r w:rsidRPr="00063982">
        <w:rPr>
          <w:sz w:val="24"/>
          <w:szCs w:val="24"/>
        </w:rPr>
        <w:t>В течение 2013 года на территории Брянской области выполнено:</w:t>
      </w:r>
    </w:p>
    <w:p w:rsidR="009666AB" w:rsidRPr="00063982" w:rsidRDefault="009666AB" w:rsidP="009666AB">
      <w:pPr>
        <w:numPr>
          <w:ilvl w:val="0"/>
          <w:numId w:val="4"/>
        </w:numPr>
        <w:rPr>
          <w:sz w:val="24"/>
          <w:szCs w:val="24"/>
        </w:rPr>
      </w:pPr>
      <w:r w:rsidRPr="00063982">
        <w:rPr>
          <w:sz w:val="24"/>
          <w:szCs w:val="24"/>
        </w:rPr>
        <w:t>измерений освещённости – 2</w:t>
      </w:r>
      <w:r w:rsidR="000765E5">
        <w:rPr>
          <w:sz w:val="24"/>
          <w:szCs w:val="24"/>
        </w:rPr>
        <w:t> </w:t>
      </w:r>
      <w:r w:rsidRPr="00063982">
        <w:rPr>
          <w:sz w:val="24"/>
          <w:szCs w:val="24"/>
        </w:rPr>
        <w:t>830 рабочих места, из них 500 рабочих мест не с</w:t>
      </w:r>
      <w:r w:rsidRPr="00063982">
        <w:rPr>
          <w:sz w:val="24"/>
          <w:szCs w:val="24"/>
        </w:rPr>
        <w:t>о</w:t>
      </w:r>
      <w:r w:rsidRPr="00063982">
        <w:rPr>
          <w:sz w:val="24"/>
          <w:szCs w:val="24"/>
        </w:rPr>
        <w:t>ответствовали требованиям СанПиН, СНиП, что составляет – 17,6% (2012 – 21,7%</w:t>
      </w:r>
      <w:r w:rsidR="000765E5">
        <w:rPr>
          <w:sz w:val="24"/>
          <w:szCs w:val="24"/>
        </w:rPr>
        <w:t>;</w:t>
      </w:r>
      <w:r w:rsidRPr="00063982">
        <w:rPr>
          <w:sz w:val="24"/>
          <w:szCs w:val="24"/>
        </w:rPr>
        <w:t xml:space="preserve"> 2011 – 18,8%);</w:t>
      </w:r>
    </w:p>
    <w:p w:rsidR="009666AB" w:rsidRPr="00063982" w:rsidRDefault="009666AB" w:rsidP="009666AB">
      <w:pPr>
        <w:numPr>
          <w:ilvl w:val="0"/>
          <w:numId w:val="4"/>
        </w:numPr>
        <w:rPr>
          <w:sz w:val="24"/>
          <w:szCs w:val="24"/>
        </w:rPr>
      </w:pPr>
      <w:r w:rsidRPr="00063982">
        <w:rPr>
          <w:sz w:val="24"/>
          <w:szCs w:val="24"/>
        </w:rPr>
        <w:t>измерений параметров микроклимата – 1</w:t>
      </w:r>
      <w:r w:rsidR="000765E5">
        <w:rPr>
          <w:sz w:val="24"/>
          <w:szCs w:val="24"/>
        </w:rPr>
        <w:t> </w:t>
      </w:r>
      <w:r w:rsidRPr="00063982">
        <w:rPr>
          <w:sz w:val="24"/>
          <w:szCs w:val="24"/>
        </w:rPr>
        <w:t>779 рабочих мест, из них 129 рабочих мест не соответствовали требованиям СанПиН, что составляет – 7,2% (2012 – 14,6%</w:t>
      </w:r>
      <w:r w:rsidR="000765E5">
        <w:rPr>
          <w:sz w:val="24"/>
          <w:szCs w:val="24"/>
        </w:rPr>
        <w:t>;</w:t>
      </w:r>
      <w:r w:rsidRPr="00063982">
        <w:rPr>
          <w:sz w:val="24"/>
          <w:szCs w:val="24"/>
        </w:rPr>
        <w:t xml:space="preserve"> 2011 – 9,6%);</w:t>
      </w:r>
    </w:p>
    <w:p w:rsidR="009666AB" w:rsidRPr="00063982" w:rsidRDefault="009666AB" w:rsidP="009666AB">
      <w:pPr>
        <w:numPr>
          <w:ilvl w:val="0"/>
          <w:numId w:val="4"/>
        </w:numPr>
        <w:rPr>
          <w:sz w:val="24"/>
          <w:szCs w:val="24"/>
        </w:rPr>
      </w:pPr>
      <w:r w:rsidRPr="00063982">
        <w:rPr>
          <w:sz w:val="24"/>
          <w:szCs w:val="24"/>
        </w:rPr>
        <w:t>измерений уровня шума – 635 рабочих мест, из них 301 рабочее место не соо</w:t>
      </w:r>
      <w:r w:rsidRPr="00063982">
        <w:rPr>
          <w:sz w:val="24"/>
          <w:szCs w:val="24"/>
        </w:rPr>
        <w:t>т</w:t>
      </w:r>
      <w:r w:rsidRPr="00063982">
        <w:rPr>
          <w:sz w:val="24"/>
          <w:szCs w:val="24"/>
        </w:rPr>
        <w:t>ветствовало требованиям санитарных норм, что составляет – 47,4% (2012 – 37,2%</w:t>
      </w:r>
      <w:r w:rsidR="000765E5">
        <w:rPr>
          <w:sz w:val="24"/>
          <w:szCs w:val="24"/>
        </w:rPr>
        <w:t>;</w:t>
      </w:r>
      <w:r w:rsidRPr="00063982">
        <w:rPr>
          <w:sz w:val="24"/>
          <w:szCs w:val="24"/>
        </w:rPr>
        <w:t xml:space="preserve"> 2011 – 32,6%);</w:t>
      </w:r>
    </w:p>
    <w:p w:rsidR="009666AB" w:rsidRPr="00063982" w:rsidRDefault="009666AB" w:rsidP="009666AB">
      <w:pPr>
        <w:numPr>
          <w:ilvl w:val="0"/>
          <w:numId w:val="4"/>
        </w:numPr>
        <w:rPr>
          <w:sz w:val="24"/>
          <w:szCs w:val="24"/>
        </w:rPr>
      </w:pPr>
      <w:r w:rsidRPr="00063982">
        <w:rPr>
          <w:sz w:val="24"/>
          <w:szCs w:val="24"/>
        </w:rPr>
        <w:t>измерений ЭМП – 154 рабочих мест</w:t>
      </w:r>
      <w:r w:rsidR="000765E5">
        <w:rPr>
          <w:sz w:val="24"/>
          <w:szCs w:val="24"/>
        </w:rPr>
        <w:t>а</w:t>
      </w:r>
      <w:r w:rsidRPr="00063982">
        <w:rPr>
          <w:sz w:val="24"/>
          <w:szCs w:val="24"/>
        </w:rPr>
        <w:t>, из них 1 рабочее место не соответствовало требованиям СанПиН, что составляет – 0,6% (2012 – 6,9%</w:t>
      </w:r>
      <w:r w:rsidR="000765E5">
        <w:rPr>
          <w:sz w:val="24"/>
          <w:szCs w:val="24"/>
        </w:rPr>
        <w:t>;</w:t>
      </w:r>
      <w:r w:rsidRPr="00063982">
        <w:rPr>
          <w:sz w:val="24"/>
          <w:szCs w:val="24"/>
        </w:rPr>
        <w:t xml:space="preserve"> 2011 – 10,8 %);</w:t>
      </w:r>
    </w:p>
    <w:p w:rsidR="009666AB" w:rsidRPr="00063982" w:rsidRDefault="009666AB" w:rsidP="009666AB">
      <w:pPr>
        <w:numPr>
          <w:ilvl w:val="0"/>
          <w:numId w:val="4"/>
        </w:numPr>
        <w:rPr>
          <w:sz w:val="24"/>
          <w:szCs w:val="24"/>
        </w:rPr>
      </w:pPr>
      <w:r w:rsidRPr="00063982">
        <w:rPr>
          <w:sz w:val="24"/>
          <w:szCs w:val="24"/>
        </w:rPr>
        <w:t>измерений вибрации – 58 рабочих мест, из них 10 рабочих мест не соответств</w:t>
      </w:r>
      <w:r w:rsidRPr="00063982">
        <w:rPr>
          <w:sz w:val="24"/>
          <w:szCs w:val="24"/>
        </w:rPr>
        <w:t>о</w:t>
      </w:r>
      <w:r w:rsidRPr="00063982">
        <w:rPr>
          <w:sz w:val="24"/>
          <w:szCs w:val="24"/>
        </w:rPr>
        <w:t>вали требованиям санитарных норм, что составляет 17,2% (2012 – 21,5%</w:t>
      </w:r>
      <w:r w:rsidR="000765E5">
        <w:rPr>
          <w:sz w:val="24"/>
          <w:szCs w:val="24"/>
        </w:rPr>
        <w:t>;</w:t>
      </w:r>
      <w:r w:rsidRPr="00063982">
        <w:rPr>
          <w:sz w:val="24"/>
          <w:szCs w:val="24"/>
        </w:rPr>
        <w:t xml:space="preserve"> 2011 – 7,5%);</w:t>
      </w:r>
    </w:p>
    <w:p w:rsidR="009666AB" w:rsidRPr="00063982" w:rsidRDefault="009666AB" w:rsidP="009666AB">
      <w:pPr>
        <w:numPr>
          <w:ilvl w:val="0"/>
          <w:numId w:val="4"/>
        </w:numPr>
        <w:rPr>
          <w:sz w:val="24"/>
          <w:szCs w:val="24"/>
        </w:rPr>
      </w:pPr>
      <w:r w:rsidRPr="00063982">
        <w:rPr>
          <w:sz w:val="24"/>
          <w:szCs w:val="24"/>
        </w:rPr>
        <w:t>измерений ионизирующего излучения – 477 рабочих мест, все соответствовали требованиям санитарных норм (2011-2012 г.г. – все исследованные рабочие ме</w:t>
      </w:r>
      <w:r w:rsidRPr="00063982">
        <w:rPr>
          <w:sz w:val="24"/>
          <w:szCs w:val="24"/>
        </w:rPr>
        <w:t>с</w:t>
      </w:r>
      <w:r w:rsidRPr="00063982">
        <w:rPr>
          <w:sz w:val="24"/>
          <w:szCs w:val="24"/>
        </w:rPr>
        <w:t>та соответствовали требованиям санитарных норм).</w:t>
      </w:r>
    </w:p>
    <w:p w:rsidR="009666AB" w:rsidRPr="00063982" w:rsidRDefault="009666AB" w:rsidP="009666AB">
      <w:pPr>
        <w:ind w:firstLine="709"/>
        <w:rPr>
          <w:sz w:val="24"/>
          <w:szCs w:val="24"/>
        </w:rPr>
      </w:pPr>
      <w:r w:rsidRPr="00063982">
        <w:rPr>
          <w:sz w:val="24"/>
          <w:szCs w:val="24"/>
        </w:rPr>
        <w:t>Таким образом, доля рабочих мест, не соответствующих санитарным нормам на промышленных предприятиях по шуму значительно выросла в сравнении с результ</w:t>
      </w:r>
      <w:r w:rsidRPr="00063982">
        <w:rPr>
          <w:sz w:val="24"/>
          <w:szCs w:val="24"/>
        </w:rPr>
        <w:t>а</w:t>
      </w:r>
      <w:r w:rsidRPr="00063982">
        <w:rPr>
          <w:sz w:val="24"/>
          <w:szCs w:val="24"/>
        </w:rPr>
        <w:t>тами 2012 года. Однако доля рабочих мест, не соответствующих санитарным нормам на промышленных предприятиях по ЭМП, микроклимату, освещ</w:t>
      </w:r>
      <w:r w:rsidR="000765E5">
        <w:rPr>
          <w:sz w:val="24"/>
          <w:szCs w:val="24"/>
        </w:rPr>
        <w:t>ё</w:t>
      </w:r>
      <w:r w:rsidRPr="00063982">
        <w:rPr>
          <w:sz w:val="24"/>
          <w:szCs w:val="24"/>
        </w:rPr>
        <w:t>нности, вибрации снизилась.</w:t>
      </w:r>
    </w:p>
    <w:p w:rsidR="009666AB" w:rsidRPr="00063982" w:rsidRDefault="009666AB" w:rsidP="009666AB">
      <w:pPr>
        <w:ind w:firstLine="709"/>
        <w:rPr>
          <w:sz w:val="24"/>
          <w:szCs w:val="24"/>
        </w:rPr>
      </w:pPr>
      <w:r w:rsidRPr="00063982">
        <w:rPr>
          <w:sz w:val="24"/>
          <w:szCs w:val="24"/>
        </w:rPr>
        <w:t xml:space="preserve">Ухудшение фактических значений гигиенических показателей </w:t>
      </w:r>
      <w:r w:rsidR="000765E5">
        <w:rPr>
          <w:sz w:val="24"/>
          <w:szCs w:val="24"/>
        </w:rPr>
        <w:t xml:space="preserve">по </w:t>
      </w:r>
      <w:r w:rsidRPr="00063982">
        <w:rPr>
          <w:sz w:val="24"/>
          <w:szCs w:val="24"/>
        </w:rPr>
        <w:t>шуму об</w:t>
      </w:r>
      <w:r w:rsidRPr="00063982">
        <w:rPr>
          <w:sz w:val="24"/>
          <w:szCs w:val="24"/>
        </w:rPr>
        <w:t>у</w:t>
      </w:r>
      <w:r w:rsidRPr="00063982">
        <w:rPr>
          <w:sz w:val="24"/>
          <w:szCs w:val="24"/>
        </w:rPr>
        <w:t>словлено практически полным отсутствием осуществления производственного контр</w:t>
      </w:r>
      <w:r w:rsidRPr="00063982">
        <w:rPr>
          <w:sz w:val="24"/>
          <w:szCs w:val="24"/>
        </w:rPr>
        <w:t>о</w:t>
      </w:r>
      <w:r w:rsidRPr="00063982">
        <w:rPr>
          <w:sz w:val="24"/>
          <w:szCs w:val="24"/>
        </w:rPr>
        <w:t>ля на предприятиях малого и среднего бизнеса, а также формальным подходом к реал</w:t>
      </w:r>
      <w:r w:rsidRPr="00063982">
        <w:rPr>
          <w:sz w:val="24"/>
          <w:szCs w:val="24"/>
        </w:rPr>
        <w:t>и</w:t>
      </w:r>
      <w:r w:rsidRPr="00063982">
        <w:rPr>
          <w:sz w:val="24"/>
          <w:szCs w:val="24"/>
        </w:rPr>
        <w:t>зации данного контроля на ряде крупных промышленных предприятий.</w:t>
      </w:r>
    </w:p>
    <w:p w:rsidR="009666AB" w:rsidRPr="009666AB" w:rsidRDefault="009666AB" w:rsidP="009666AB">
      <w:pPr>
        <w:ind w:firstLine="709"/>
        <w:rPr>
          <w:sz w:val="24"/>
          <w:szCs w:val="24"/>
        </w:rPr>
      </w:pPr>
      <w:r w:rsidRPr="009666AB">
        <w:rPr>
          <w:sz w:val="24"/>
          <w:szCs w:val="24"/>
        </w:rPr>
        <w:t>В 2013 г</w:t>
      </w:r>
      <w:r w:rsidR="000765E5">
        <w:rPr>
          <w:sz w:val="24"/>
          <w:szCs w:val="24"/>
        </w:rPr>
        <w:t>оду</w:t>
      </w:r>
      <w:r w:rsidRPr="009666AB">
        <w:rPr>
          <w:sz w:val="24"/>
          <w:szCs w:val="24"/>
        </w:rPr>
        <w:t xml:space="preserve"> отмечается наибольшая доля рабочих мест </w:t>
      </w:r>
      <w:r w:rsidRPr="00063982">
        <w:rPr>
          <w:sz w:val="24"/>
          <w:szCs w:val="24"/>
        </w:rPr>
        <w:t>(превышающая средне</w:t>
      </w:r>
      <w:r w:rsidR="000765E5">
        <w:rPr>
          <w:sz w:val="24"/>
          <w:szCs w:val="24"/>
        </w:rPr>
        <w:t xml:space="preserve"> о</w:t>
      </w:r>
      <w:r w:rsidRPr="00063982">
        <w:rPr>
          <w:sz w:val="24"/>
          <w:szCs w:val="24"/>
        </w:rPr>
        <w:t>бластной показатель – 7,2%)</w:t>
      </w:r>
      <w:r w:rsidRPr="009666AB">
        <w:rPr>
          <w:sz w:val="24"/>
          <w:szCs w:val="24"/>
        </w:rPr>
        <w:t>, не соответствующих санитарным нормам на промы</w:t>
      </w:r>
      <w:r w:rsidRPr="009666AB">
        <w:rPr>
          <w:sz w:val="24"/>
          <w:szCs w:val="24"/>
        </w:rPr>
        <w:t>ш</w:t>
      </w:r>
      <w:r w:rsidRPr="009666AB">
        <w:rPr>
          <w:sz w:val="24"/>
          <w:szCs w:val="24"/>
        </w:rPr>
        <w:t>ленных предприятиях по микроклимату.</w:t>
      </w:r>
    </w:p>
    <w:p w:rsidR="009666AB" w:rsidRPr="00EB5D6A" w:rsidRDefault="009666AB" w:rsidP="009666AB">
      <w:pPr>
        <w:ind w:firstLine="709"/>
        <w:rPr>
          <w:sz w:val="24"/>
          <w:szCs w:val="24"/>
        </w:rPr>
      </w:pPr>
      <w:r w:rsidRPr="00EB5D6A">
        <w:rPr>
          <w:sz w:val="24"/>
          <w:szCs w:val="24"/>
        </w:rPr>
        <w:t>В 2013 году процент неудовлетворительных анализов воздуха на пары и газы вырос с 3,8</w:t>
      </w:r>
      <w:r w:rsidR="000765E5" w:rsidRPr="00EB5D6A">
        <w:rPr>
          <w:sz w:val="24"/>
          <w:szCs w:val="24"/>
        </w:rPr>
        <w:t>%</w:t>
      </w:r>
      <w:r w:rsidRPr="00EB5D6A">
        <w:rPr>
          <w:sz w:val="24"/>
          <w:szCs w:val="24"/>
        </w:rPr>
        <w:t xml:space="preserve"> </w:t>
      </w:r>
      <w:r w:rsidR="000765E5" w:rsidRPr="00EB5D6A">
        <w:rPr>
          <w:sz w:val="24"/>
          <w:szCs w:val="24"/>
        </w:rPr>
        <w:t xml:space="preserve">(2012) </w:t>
      </w:r>
      <w:r w:rsidRPr="00EB5D6A">
        <w:rPr>
          <w:sz w:val="24"/>
          <w:szCs w:val="24"/>
        </w:rPr>
        <w:t>до 4,1%</w:t>
      </w:r>
      <w:r w:rsidR="000765E5" w:rsidRPr="00EB5D6A">
        <w:rPr>
          <w:sz w:val="24"/>
          <w:szCs w:val="24"/>
        </w:rPr>
        <w:t xml:space="preserve"> (2013)</w:t>
      </w:r>
      <w:r w:rsidRPr="00EB5D6A">
        <w:rPr>
          <w:sz w:val="24"/>
          <w:szCs w:val="24"/>
        </w:rPr>
        <w:t>. Необходимо отметить снижение процент</w:t>
      </w:r>
      <w:r w:rsidR="000765E5" w:rsidRPr="00EB5D6A">
        <w:rPr>
          <w:sz w:val="24"/>
          <w:szCs w:val="24"/>
        </w:rPr>
        <w:t>а</w:t>
      </w:r>
      <w:r w:rsidRPr="00EB5D6A">
        <w:rPr>
          <w:sz w:val="24"/>
          <w:szCs w:val="24"/>
        </w:rPr>
        <w:t xml:space="preserve"> неудо</w:t>
      </w:r>
      <w:r w:rsidRPr="00EB5D6A">
        <w:rPr>
          <w:sz w:val="24"/>
          <w:szCs w:val="24"/>
        </w:rPr>
        <w:t>в</w:t>
      </w:r>
      <w:r w:rsidRPr="00EB5D6A">
        <w:rPr>
          <w:sz w:val="24"/>
          <w:szCs w:val="24"/>
        </w:rPr>
        <w:t>летворительных анализов воздуха на пары и газы, содержащие вещества 1 и 2 классов опасности с 10,8</w:t>
      </w:r>
      <w:r w:rsidR="000765E5" w:rsidRPr="00EB5D6A">
        <w:rPr>
          <w:sz w:val="24"/>
          <w:szCs w:val="24"/>
        </w:rPr>
        <w:t>% (2012)</w:t>
      </w:r>
      <w:r w:rsidRPr="00EB5D6A">
        <w:rPr>
          <w:sz w:val="24"/>
          <w:szCs w:val="24"/>
        </w:rPr>
        <w:t xml:space="preserve"> до 5,7%</w:t>
      </w:r>
      <w:r w:rsidR="000765E5" w:rsidRPr="00EB5D6A">
        <w:rPr>
          <w:sz w:val="24"/>
          <w:szCs w:val="24"/>
        </w:rPr>
        <w:t xml:space="preserve"> (2013)</w:t>
      </w:r>
      <w:r w:rsidRPr="00EB5D6A">
        <w:rPr>
          <w:sz w:val="24"/>
          <w:szCs w:val="24"/>
        </w:rPr>
        <w:t>. Однако, отмечен значительный рост процента неудовлетворительных анализов воздуха на пыль и аэрозоли, содержащие вещества 1 и 2 классов опасности с 0,8</w:t>
      </w:r>
      <w:r w:rsidR="000765E5" w:rsidRPr="00EB5D6A">
        <w:rPr>
          <w:sz w:val="24"/>
          <w:szCs w:val="24"/>
        </w:rPr>
        <w:t>%</w:t>
      </w:r>
      <w:r w:rsidRPr="00EB5D6A">
        <w:rPr>
          <w:sz w:val="24"/>
          <w:szCs w:val="24"/>
        </w:rPr>
        <w:t xml:space="preserve"> </w:t>
      </w:r>
      <w:r w:rsidR="000765E5" w:rsidRPr="00EB5D6A">
        <w:rPr>
          <w:sz w:val="24"/>
          <w:szCs w:val="24"/>
        </w:rPr>
        <w:t xml:space="preserve">(2012) </w:t>
      </w:r>
      <w:r w:rsidRPr="00EB5D6A">
        <w:rPr>
          <w:sz w:val="24"/>
          <w:szCs w:val="24"/>
        </w:rPr>
        <w:t>до 6,5%</w:t>
      </w:r>
      <w:r w:rsidR="000765E5" w:rsidRPr="00EB5D6A">
        <w:rPr>
          <w:sz w:val="24"/>
          <w:szCs w:val="24"/>
        </w:rPr>
        <w:t xml:space="preserve"> (2013)</w:t>
      </w:r>
      <w:r w:rsidRPr="00EB5D6A">
        <w:rPr>
          <w:sz w:val="24"/>
          <w:szCs w:val="24"/>
        </w:rPr>
        <w:t>.</w:t>
      </w:r>
    </w:p>
    <w:p w:rsidR="009666AB" w:rsidRPr="00063982" w:rsidRDefault="009666AB" w:rsidP="009666AB">
      <w:pPr>
        <w:ind w:firstLine="709"/>
        <w:rPr>
          <w:sz w:val="24"/>
          <w:szCs w:val="24"/>
        </w:rPr>
      </w:pPr>
      <w:r w:rsidRPr="00063982">
        <w:rPr>
          <w:sz w:val="24"/>
          <w:szCs w:val="24"/>
        </w:rPr>
        <w:t>По исследованиям ЭМП результаты измерений также улучшены – снизилось к</w:t>
      </w:r>
      <w:r w:rsidRPr="00063982">
        <w:rPr>
          <w:sz w:val="24"/>
          <w:szCs w:val="24"/>
        </w:rPr>
        <w:t>о</w:t>
      </w:r>
      <w:r w:rsidRPr="00063982">
        <w:rPr>
          <w:sz w:val="24"/>
          <w:szCs w:val="24"/>
        </w:rPr>
        <w:t>личество неудовлетворительных замеров на 6,3%: с 6,9% (2012) до 0,6% (2013).</w:t>
      </w:r>
    </w:p>
    <w:p w:rsidR="009666AB" w:rsidRPr="00063982" w:rsidRDefault="009666AB" w:rsidP="009666AB">
      <w:pPr>
        <w:ind w:firstLine="709"/>
        <w:rPr>
          <w:sz w:val="24"/>
          <w:szCs w:val="24"/>
        </w:rPr>
      </w:pPr>
      <w:r w:rsidRPr="00063982">
        <w:rPr>
          <w:sz w:val="24"/>
          <w:szCs w:val="24"/>
        </w:rPr>
        <w:t>Удельный вес неудовлетворительных результатов замеров шума в целом по о</w:t>
      </w:r>
      <w:r w:rsidRPr="00063982">
        <w:rPr>
          <w:sz w:val="24"/>
          <w:szCs w:val="24"/>
        </w:rPr>
        <w:t>б</w:t>
      </w:r>
      <w:r w:rsidRPr="00063982">
        <w:rPr>
          <w:sz w:val="24"/>
          <w:szCs w:val="24"/>
        </w:rPr>
        <w:t>ласти вырос на 10,2%: с 37,2% (2012) до 47,4% (2013). Удельный вес неудовлетвор</w:t>
      </w:r>
      <w:r w:rsidRPr="00063982">
        <w:rPr>
          <w:sz w:val="24"/>
          <w:szCs w:val="24"/>
        </w:rPr>
        <w:t>и</w:t>
      </w:r>
      <w:r w:rsidRPr="00063982">
        <w:rPr>
          <w:sz w:val="24"/>
          <w:szCs w:val="24"/>
        </w:rPr>
        <w:t xml:space="preserve">тельных результатов измерений микроклимата снизился на 7,4%: с 14,6% (2012) до 7,2% (2013), по освещённости – на 4,1%: с 21,7% (2012) до 17,6% (2013), по вибрации </w:t>
      </w:r>
      <w:r w:rsidR="00D16D41" w:rsidRPr="00063982">
        <w:rPr>
          <w:sz w:val="24"/>
          <w:szCs w:val="24"/>
        </w:rPr>
        <w:t xml:space="preserve">– </w:t>
      </w:r>
      <w:r w:rsidRPr="00063982">
        <w:rPr>
          <w:sz w:val="24"/>
          <w:szCs w:val="24"/>
        </w:rPr>
        <w:t xml:space="preserve">на 4,3%: с 21,5% (2012) до 17,2% (2013), по ЭМП </w:t>
      </w:r>
      <w:r w:rsidR="00D16D41" w:rsidRPr="00063982">
        <w:rPr>
          <w:sz w:val="24"/>
          <w:szCs w:val="24"/>
        </w:rPr>
        <w:t xml:space="preserve">– </w:t>
      </w:r>
      <w:r w:rsidRPr="00063982">
        <w:rPr>
          <w:sz w:val="24"/>
          <w:szCs w:val="24"/>
        </w:rPr>
        <w:t>на 6,3%: с 6,9% (2012) до 0,6% (2013).</w:t>
      </w:r>
    </w:p>
    <w:p w:rsidR="000765E5" w:rsidRPr="008E6B83" w:rsidRDefault="000765E5" w:rsidP="009666AB">
      <w:pPr>
        <w:ind w:firstLine="709"/>
        <w:rPr>
          <w:sz w:val="24"/>
          <w:szCs w:val="24"/>
        </w:rPr>
      </w:pPr>
    </w:p>
    <w:p w:rsidR="001068ED" w:rsidRDefault="001068ED">
      <w:pPr>
        <w:jc w:val="left"/>
        <w:rPr>
          <w:sz w:val="22"/>
          <w:szCs w:val="22"/>
        </w:rPr>
      </w:pPr>
      <w:r>
        <w:rPr>
          <w:sz w:val="22"/>
          <w:szCs w:val="22"/>
        </w:rPr>
        <w:br w:type="page"/>
      </w:r>
    </w:p>
    <w:p w:rsidR="00C67929" w:rsidRPr="00C67929" w:rsidRDefault="00C67929" w:rsidP="00C67929">
      <w:pPr>
        <w:jc w:val="right"/>
        <w:rPr>
          <w:sz w:val="22"/>
          <w:szCs w:val="22"/>
        </w:rPr>
      </w:pPr>
      <w:r w:rsidRPr="00C67929">
        <w:rPr>
          <w:sz w:val="22"/>
          <w:szCs w:val="22"/>
        </w:rPr>
        <w:lastRenderedPageBreak/>
        <w:t xml:space="preserve">Таблица </w:t>
      </w:r>
      <w:r w:rsidRPr="00C67929">
        <w:rPr>
          <w:sz w:val="22"/>
          <w:szCs w:val="22"/>
          <w:u w:val="single"/>
        </w:rPr>
        <w:t xml:space="preserve">№ </w:t>
      </w:r>
      <w:r w:rsidR="00B0387D" w:rsidRPr="00C67929">
        <w:rPr>
          <w:sz w:val="22"/>
          <w:szCs w:val="22"/>
          <w:u w:val="single"/>
        </w:rPr>
        <w:fldChar w:fldCharType="begin"/>
      </w:r>
      <w:r w:rsidRPr="00C67929">
        <w:rPr>
          <w:sz w:val="22"/>
          <w:szCs w:val="22"/>
          <w:u w:val="single"/>
        </w:rPr>
        <w:instrText xml:space="preserve"> SEQ Таблица_№ \* ARABIC </w:instrText>
      </w:r>
      <w:r w:rsidR="00B0387D" w:rsidRPr="00C67929">
        <w:rPr>
          <w:sz w:val="22"/>
          <w:szCs w:val="22"/>
          <w:u w:val="single"/>
        </w:rPr>
        <w:fldChar w:fldCharType="separate"/>
      </w:r>
      <w:r w:rsidR="00684C35">
        <w:rPr>
          <w:noProof/>
          <w:sz w:val="22"/>
          <w:szCs w:val="22"/>
          <w:u w:val="single"/>
        </w:rPr>
        <w:t>21</w:t>
      </w:r>
      <w:r w:rsidR="00B0387D" w:rsidRPr="00C67929">
        <w:rPr>
          <w:sz w:val="22"/>
          <w:szCs w:val="22"/>
          <w:u w:val="single"/>
        </w:rPr>
        <w:fldChar w:fldCharType="end"/>
      </w:r>
    </w:p>
    <w:p w:rsidR="00C67929" w:rsidRPr="00C67929" w:rsidRDefault="00C67929" w:rsidP="00C67929">
      <w:pPr>
        <w:jc w:val="center"/>
        <w:rPr>
          <w:b/>
          <w:bCs/>
          <w:sz w:val="22"/>
          <w:szCs w:val="22"/>
        </w:rPr>
      </w:pPr>
      <w:r w:rsidRPr="00C67929">
        <w:rPr>
          <w:b/>
          <w:bCs/>
          <w:sz w:val="22"/>
          <w:szCs w:val="22"/>
        </w:rPr>
        <w:t>Доля рабочих мест, не соответствующих санитарным нормам по физическим факторам</w:t>
      </w:r>
    </w:p>
    <w:p w:rsidR="00C67929" w:rsidRPr="00C67929" w:rsidRDefault="00C67929" w:rsidP="00C67929">
      <w:pPr>
        <w:jc w:val="center"/>
        <w:rPr>
          <w:bCs/>
          <w:sz w:val="22"/>
          <w:szCs w:val="22"/>
        </w:rPr>
      </w:pPr>
    </w:p>
    <w:tbl>
      <w:tblPr>
        <w:tblW w:w="0" w:type="auto"/>
        <w:jc w:val="center"/>
        <w:tblInd w:w="-1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31"/>
        <w:gridCol w:w="1068"/>
        <w:gridCol w:w="1068"/>
        <w:gridCol w:w="1068"/>
        <w:gridCol w:w="1020"/>
        <w:gridCol w:w="1020"/>
        <w:gridCol w:w="1020"/>
        <w:gridCol w:w="1021"/>
      </w:tblGrid>
      <w:tr w:rsidR="00C67929" w:rsidRPr="00C67929" w:rsidTr="004C5305">
        <w:trPr>
          <w:jc w:val="center"/>
        </w:trPr>
        <w:tc>
          <w:tcPr>
            <w:tcW w:w="1731" w:type="dxa"/>
            <w:vMerge w:val="restart"/>
            <w:vAlign w:val="center"/>
          </w:tcPr>
          <w:p w:rsidR="00C67929" w:rsidRPr="00C67929" w:rsidRDefault="004E1A84" w:rsidP="00D16D41">
            <w:pPr>
              <w:spacing w:before="20" w:after="20"/>
              <w:jc w:val="center"/>
              <w:rPr>
                <w:sz w:val="22"/>
                <w:szCs w:val="22"/>
              </w:rPr>
            </w:pPr>
            <w:r>
              <w:rPr>
                <w:sz w:val="22"/>
                <w:szCs w:val="22"/>
              </w:rPr>
              <w:t>П</w:t>
            </w:r>
            <w:r w:rsidR="00C67929" w:rsidRPr="00C67929">
              <w:rPr>
                <w:sz w:val="22"/>
                <w:szCs w:val="22"/>
              </w:rPr>
              <w:t>оказатель</w:t>
            </w:r>
          </w:p>
        </w:tc>
        <w:tc>
          <w:tcPr>
            <w:tcW w:w="3204" w:type="dxa"/>
            <w:gridSpan w:val="3"/>
            <w:vAlign w:val="center"/>
          </w:tcPr>
          <w:p w:rsidR="00C67929" w:rsidRPr="00C67929" w:rsidRDefault="00C67929" w:rsidP="00D16D41">
            <w:pPr>
              <w:spacing w:before="20" w:after="20"/>
              <w:jc w:val="center"/>
              <w:rPr>
                <w:sz w:val="22"/>
                <w:szCs w:val="22"/>
              </w:rPr>
            </w:pPr>
            <w:r w:rsidRPr="00C67929">
              <w:rPr>
                <w:sz w:val="22"/>
                <w:szCs w:val="22"/>
              </w:rPr>
              <w:t xml:space="preserve">Число </w:t>
            </w:r>
            <w:r w:rsidR="004C5305" w:rsidRPr="00C67929">
              <w:rPr>
                <w:sz w:val="22"/>
                <w:szCs w:val="22"/>
              </w:rPr>
              <w:t>рабочих мест</w:t>
            </w:r>
            <w:r w:rsidR="004E1A84">
              <w:rPr>
                <w:sz w:val="22"/>
                <w:szCs w:val="22"/>
              </w:rPr>
              <w:t>,</w:t>
            </w:r>
            <w:r w:rsidR="004C5305">
              <w:rPr>
                <w:sz w:val="22"/>
                <w:szCs w:val="22"/>
              </w:rPr>
              <w:br/>
            </w:r>
            <w:r w:rsidRPr="00C67929">
              <w:rPr>
                <w:sz w:val="22"/>
                <w:szCs w:val="22"/>
              </w:rPr>
              <w:t>обследованных лабораторно</w:t>
            </w:r>
          </w:p>
        </w:tc>
        <w:tc>
          <w:tcPr>
            <w:tcW w:w="4081" w:type="dxa"/>
            <w:gridSpan w:val="4"/>
            <w:vAlign w:val="center"/>
          </w:tcPr>
          <w:p w:rsidR="00C67929" w:rsidRPr="00C67929" w:rsidRDefault="00C67929" w:rsidP="00D16D41">
            <w:pPr>
              <w:spacing w:before="20" w:after="20"/>
              <w:jc w:val="center"/>
              <w:rPr>
                <w:sz w:val="22"/>
                <w:szCs w:val="22"/>
              </w:rPr>
            </w:pPr>
            <w:r w:rsidRPr="00C67929">
              <w:rPr>
                <w:sz w:val="22"/>
                <w:szCs w:val="22"/>
              </w:rPr>
              <w:t>% рабочих мест, не отвечающих</w:t>
            </w:r>
            <w:r w:rsidR="004C5305">
              <w:rPr>
                <w:sz w:val="22"/>
                <w:szCs w:val="22"/>
              </w:rPr>
              <w:br/>
            </w:r>
            <w:r w:rsidRPr="00C67929">
              <w:rPr>
                <w:sz w:val="22"/>
                <w:szCs w:val="22"/>
              </w:rPr>
              <w:t>санитарным нормам</w:t>
            </w:r>
          </w:p>
        </w:tc>
      </w:tr>
      <w:tr w:rsidR="00D16D41" w:rsidRPr="00C67929" w:rsidTr="004C5305">
        <w:trPr>
          <w:jc w:val="center"/>
        </w:trPr>
        <w:tc>
          <w:tcPr>
            <w:tcW w:w="1731" w:type="dxa"/>
            <w:vMerge/>
            <w:vAlign w:val="center"/>
          </w:tcPr>
          <w:p w:rsidR="00D16D41" w:rsidRPr="00C67929" w:rsidRDefault="00D16D41" w:rsidP="00D16D41">
            <w:pPr>
              <w:spacing w:before="20" w:after="20"/>
              <w:jc w:val="center"/>
              <w:rPr>
                <w:b/>
                <w:sz w:val="22"/>
                <w:szCs w:val="22"/>
              </w:rPr>
            </w:pPr>
          </w:p>
        </w:tc>
        <w:tc>
          <w:tcPr>
            <w:tcW w:w="1068" w:type="dxa"/>
            <w:shd w:val="clear" w:color="auto" w:fill="auto"/>
            <w:vAlign w:val="center"/>
          </w:tcPr>
          <w:p w:rsidR="00D16D41" w:rsidRPr="00C67929" w:rsidRDefault="00D16D41" w:rsidP="00D16D41">
            <w:pPr>
              <w:spacing w:before="20" w:after="20"/>
              <w:jc w:val="center"/>
              <w:rPr>
                <w:sz w:val="22"/>
                <w:szCs w:val="22"/>
              </w:rPr>
            </w:pPr>
            <w:r w:rsidRPr="00C67929">
              <w:rPr>
                <w:sz w:val="22"/>
                <w:szCs w:val="22"/>
              </w:rPr>
              <w:t>2011</w:t>
            </w:r>
          </w:p>
        </w:tc>
        <w:tc>
          <w:tcPr>
            <w:tcW w:w="1068" w:type="dxa"/>
            <w:shd w:val="clear" w:color="auto" w:fill="auto"/>
            <w:vAlign w:val="center"/>
          </w:tcPr>
          <w:p w:rsidR="00D16D41" w:rsidRPr="00C67929" w:rsidRDefault="00D16D41" w:rsidP="00D16D41">
            <w:pPr>
              <w:spacing w:before="20" w:after="20"/>
              <w:jc w:val="center"/>
              <w:rPr>
                <w:sz w:val="22"/>
                <w:szCs w:val="22"/>
              </w:rPr>
            </w:pPr>
            <w:r w:rsidRPr="00C67929">
              <w:rPr>
                <w:sz w:val="22"/>
                <w:szCs w:val="22"/>
              </w:rPr>
              <w:t>2012</w:t>
            </w:r>
          </w:p>
        </w:tc>
        <w:tc>
          <w:tcPr>
            <w:tcW w:w="1068" w:type="dxa"/>
            <w:shd w:val="clear" w:color="auto" w:fill="auto"/>
            <w:vAlign w:val="center"/>
          </w:tcPr>
          <w:p w:rsidR="00D16D41" w:rsidRPr="00D16D41" w:rsidRDefault="00D16D41" w:rsidP="00C0655B">
            <w:pPr>
              <w:jc w:val="center"/>
              <w:rPr>
                <w:sz w:val="22"/>
                <w:szCs w:val="22"/>
              </w:rPr>
            </w:pPr>
            <w:r w:rsidRPr="00D16D41">
              <w:rPr>
                <w:sz w:val="22"/>
                <w:szCs w:val="22"/>
              </w:rPr>
              <w:t>2013</w:t>
            </w:r>
          </w:p>
        </w:tc>
        <w:tc>
          <w:tcPr>
            <w:tcW w:w="1020" w:type="dxa"/>
            <w:shd w:val="clear" w:color="auto" w:fill="auto"/>
            <w:vAlign w:val="center"/>
          </w:tcPr>
          <w:p w:rsidR="00D16D41" w:rsidRPr="00C67929" w:rsidRDefault="00D16D41" w:rsidP="00D16D41">
            <w:pPr>
              <w:spacing w:before="20" w:after="20"/>
              <w:jc w:val="center"/>
              <w:rPr>
                <w:sz w:val="22"/>
                <w:szCs w:val="22"/>
              </w:rPr>
            </w:pPr>
            <w:r w:rsidRPr="00C67929">
              <w:rPr>
                <w:sz w:val="22"/>
                <w:szCs w:val="22"/>
              </w:rPr>
              <w:t>2011</w:t>
            </w:r>
          </w:p>
        </w:tc>
        <w:tc>
          <w:tcPr>
            <w:tcW w:w="1020" w:type="dxa"/>
            <w:shd w:val="clear" w:color="auto" w:fill="auto"/>
            <w:vAlign w:val="center"/>
          </w:tcPr>
          <w:p w:rsidR="00D16D41" w:rsidRPr="00C67929" w:rsidRDefault="00D16D41" w:rsidP="00D16D41">
            <w:pPr>
              <w:spacing w:before="20" w:after="20"/>
              <w:jc w:val="center"/>
              <w:rPr>
                <w:sz w:val="22"/>
                <w:szCs w:val="22"/>
              </w:rPr>
            </w:pPr>
            <w:r w:rsidRPr="00C67929">
              <w:rPr>
                <w:sz w:val="22"/>
                <w:szCs w:val="22"/>
              </w:rPr>
              <w:t>2012</w:t>
            </w:r>
          </w:p>
        </w:tc>
        <w:tc>
          <w:tcPr>
            <w:tcW w:w="1020" w:type="dxa"/>
            <w:shd w:val="clear" w:color="auto" w:fill="auto"/>
            <w:vAlign w:val="center"/>
          </w:tcPr>
          <w:p w:rsidR="00D16D41" w:rsidRPr="00063982" w:rsidRDefault="00D16D41" w:rsidP="00C0655B">
            <w:pPr>
              <w:jc w:val="center"/>
              <w:rPr>
                <w:sz w:val="22"/>
                <w:szCs w:val="22"/>
              </w:rPr>
            </w:pPr>
            <w:r w:rsidRPr="00063982">
              <w:rPr>
                <w:sz w:val="22"/>
                <w:szCs w:val="22"/>
              </w:rPr>
              <w:t>2013</w:t>
            </w:r>
          </w:p>
        </w:tc>
        <w:tc>
          <w:tcPr>
            <w:tcW w:w="1021" w:type="dxa"/>
            <w:shd w:val="clear" w:color="auto" w:fill="auto"/>
            <w:vAlign w:val="center"/>
          </w:tcPr>
          <w:p w:rsidR="00D16D41" w:rsidRPr="001068ED" w:rsidRDefault="00D16D41" w:rsidP="001068ED">
            <w:pPr>
              <w:jc w:val="center"/>
              <w:rPr>
                <w:sz w:val="22"/>
                <w:szCs w:val="22"/>
              </w:rPr>
            </w:pPr>
            <w:r w:rsidRPr="00C67929">
              <w:rPr>
                <w:sz w:val="22"/>
                <w:szCs w:val="22"/>
              </w:rPr>
              <w:t>РФ</w:t>
            </w:r>
            <w:r w:rsidR="00EB5D6A">
              <w:rPr>
                <w:sz w:val="22"/>
                <w:szCs w:val="22"/>
              </w:rPr>
              <w:t xml:space="preserve"> 2012</w:t>
            </w:r>
          </w:p>
        </w:tc>
      </w:tr>
      <w:tr w:rsidR="00D16D41" w:rsidRPr="00C67929" w:rsidTr="004C5305">
        <w:trPr>
          <w:jc w:val="center"/>
        </w:trPr>
        <w:tc>
          <w:tcPr>
            <w:tcW w:w="1731" w:type="dxa"/>
            <w:vAlign w:val="center"/>
          </w:tcPr>
          <w:p w:rsidR="00D16D41" w:rsidRPr="00C67929" w:rsidRDefault="00D16D41" w:rsidP="00D16D41">
            <w:pPr>
              <w:spacing w:before="20" w:after="20"/>
              <w:ind w:left="57"/>
              <w:jc w:val="left"/>
              <w:rPr>
                <w:sz w:val="22"/>
                <w:szCs w:val="22"/>
              </w:rPr>
            </w:pPr>
            <w:r w:rsidRPr="00C67929">
              <w:rPr>
                <w:sz w:val="22"/>
                <w:szCs w:val="22"/>
              </w:rPr>
              <w:t>Шум</w:t>
            </w:r>
          </w:p>
        </w:tc>
        <w:tc>
          <w:tcPr>
            <w:tcW w:w="1068" w:type="dxa"/>
            <w:shd w:val="clear" w:color="auto" w:fill="auto"/>
            <w:vAlign w:val="center"/>
          </w:tcPr>
          <w:p w:rsidR="00D16D41" w:rsidRPr="00C67929" w:rsidRDefault="00D16D41" w:rsidP="00D16D41">
            <w:pPr>
              <w:spacing w:before="20" w:after="20"/>
              <w:jc w:val="center"/>
              <w:rPr>
                <w:sz w:val="22"/>
                <w:szCs w:val="22"/>
              </w:rPr>
            </w:pPr>
            <w:r w:rsidRPr="00C67929">
              <w:rPr>
                <w:sz w:val="22"/>
                <w:szCs w:val="22"/>
              </w:rPr>
              <w:t>652</w:t>
            </w:r>
          </w:p>
        </w:tc>
        <w:tc>
          <w:tcPr>
            <w:tcW w:w="1068" w:type="dxa"/>
            <w:shd w:val="clear" w:color="auto" w:fill="auto"/>
            <w:vAlign w:val="center"/>
          </w:tcPr>
          <w:p w:rsidR="00D16D41" w:rsidRPr="00C67929" w:rsidRDefault="00D16D41" w:rsidP="00D16D41">
            <w:pPr>
              <w:spacing w:before="20" w:after="20"/>
              <w:jc w:val="center"/>
              <w:rPr>
                <w:sz w:val="22"/>
                <w:szCs w:val="22"/>
              </w:rPr>
            </w:pPr>
            <w:r w:rsidRPr="00C67929">
              <w:rPr>
                <w:sz w:val="22"/>
                <w:szCs w:val="22"/>
              </w:rPr>
              <w:t>651</w:t>
            </w:r>
          </w:p>
        </w:tc>
        <w:tc>
          <w:tcPr>
            <w:tcW w:w="1068" w:type="dxa"/>
            <w:shd w:val="clear" w:color="auto" w:fill="auto"/>
            <w:vAlign w:val="center"/>
          </w:tcPr>
          <w:p w:rsidR="00D16D41" w:rsidRPr="00D16D41" w:rsidRDefault="00D16D41" w:rsidP="00C0655B">
            <w:pPr>
              <w:jc w:val="center"/>
              <w:rPr>
                <w:sz w:val="22"/>
                <w:szCs w:val="22"/>
              </w:rPr>
            </w:pPr>
            <w:r w:rsidRPr="00D16D41">
              <w:rPr>
                <w:sz w:val="22"/>
                <w:szCs w:val="22"/>
              </w:rPr>
              <w:t>635</w:t>
            </w:r>
          </w:p>
        </w:tc>
        <w:tc>
          <w:tcPr>
            <w:tcW w:w="1020" w:type="dxa"/>
            <w:shd w:val="clear" w:color="auto" w:fill="auto"/>
            <w:vAlign w:val="center"/>
          </w:tcPr>
          <w:p w:rsidR="00D16D41" w:rsidRPr="00C67929" w:rsidRDefault="00D16D41" w:rsidP="00D16D41">
            <w:pPr>
              <w:spacing w:before="20" w:after="20"/>
              <w:jc w:val="center"/>
              <w:rPr>
                <w:sz w:val="22"/>
                <w:szCs w:val="22"/>
              </w:rPr>
            </w:pPr>
            <w:r w:rsidRPr="00C67929">
              <w:rPr>
                <w:sz w:val="22"/>
                <w:szCs w:val="22"/>
              </w:rPr>
              <w:t>32,2</w:t>
            </w:r>
          </w:p>
        </w:tc>
        <w:tc>
          <w:tcPr>
            <w:tcW w:w="1020" w:type="dxa"/>
            <w:shd w:val="clear" w:color="auto" w:fill="auto"/>
            <w:vAlign w:val="center"/>
          </w:tcPr>
          <w:p w:rsidR="00D16D41" w:rsidRPr="00C67929" w:rsidRDefault="00D16D41" w:rsidP="00D16D41">
            <w:pPr>
              <w:spacing w:before="20" w:after="20"/>
              <w:jc w:val="center"/>
              <w:rPr>
                <w:sz w:val="22"/>
                <w:szCs w:val="22"/>
              </w:rPr>
            </w:pPr>
            <w:r w:rsidRPr="00C67929">
              <w:rPr>
                <w:sz w:val="22"/>
                <w:szCs w:val="22"/>
              </w:rPr>
              <w:t>38,1</w:t>
            </w:r>
          </w:p>
        </w:tc>
        <w:tc>
          <w:tcPr>
            <w:tcW w:w="1020" w:type="dxa"/>
            <w:shd w:val="clear" w:color="auto" w:fill="auto"/>
            <w:vAlign w:val="center"/>
          </w:tcPr>
          <w:p w:rsidR="00D16D41" w:rsidRPr="00D16D41" w:rsidRDefault="00D16D41" w:rsidP="00C0655B">
            <w:pPr>
              <w:jc w:val="center"/>
              <w:rPr>
                <w:sz w:val="22"/>
                <w:szCs w:val="22"/>
              </w:rPr>
            </w:pPr>
            <w:r w:rsidRPr="00D16D41">
              <w:rPr>
                <w:sz w:val="22"/>
                <w:szCs w:val="22"/>
              </w:rPr>
              <w:t>47,4</w:t>
            </w:r>
          </w:p>
        </w:tc>
        <w:tc>
          <w:tcPr>
            <w:tcW w:w="1021" w:type="dxa"/>
            <w:shd w:val="clear" w:color="auto" w:fill="auto"/>
            <w:vAlign w:val="center"/>
          </w:tcPr>
          <w:p w:rsidR="00D16D41" w:rsidRPr="00EB5D6A" w:rsidRDefault="00D16D41" w:rsidP="00EB5D6A">
            <w:pPr>
              <w:spacing w:before="20" w:after="20"/>
              <w:jc w:val="center"/>
              <w:rPr>
                <w:sz w:val="22"/>
                <w:szCs w:val="22"/>
              </w:rPr>
            </w:pPr>
            <w:r w:rsidRPr="00EB5D6A">
              <w:rPr>
                <w:sz w:val="22"/>
                <w:szCs w:val="22"/>
              </w:rPr>
              <w:t>25,</w:t>
            </w:r>
            <w:r w:rsidR="00EB5D6A" w:rsidRPr="00EB5D6A">
              <w:rPr>
                <w:sz w:val="22"/>
                <w:szCs w:val="22"/>
              </w:rPr>
              <w:t>4</w:t>
            </w:r>
          </w:p>
        </w:tc>
      </w:tr>
      <w:tr w:rsidR="00D16D41" w:rsidRPr="00C67929" w:rsidTr="004C5305">
        <w:trPr>
          <w:jc w:val="center"/>
        </w:trPr>
        <w:tc>
          <w:tcPr>
            <w:tcW w:w="1731" w:type="dxa"/>
            <w:vAlign w:val="center"/>
          </w:tcPr>
          <w:p w:rsidR="00D16D41" w:rsidRPr="00C67929" w:rsidRDefault="00D16D41" w:rsidP="00D16D41">
            <w:pPr>
              <w:spacing w:before="20" w:after="20"/>
              <w:ind w:left="57"/>
              <w:jc w:val="left"/>
              <w:rPr>
                <w:sz w:val="22"/>
                <w:szCs w:val="22"/>
              </w:rPr>
            </w:pPr>
            <w:r w:rsidRPr="00C67929">
              <w:rPr>
                <w:sz w:val="22"/>
                <w:szCs w:val="22"/>
              </w:rPr>
              <w:t>Вибрация</w:t>
            </w:r>
          </w:p>
        </w:tc>
        <w:tc>
          <w:tcPr>
            <w:tcW w:w="1068" w:type="dxa"/>
            <w:shd w:val="clear" w:color="auto" w:fill="auto"/>
            <w:vAlign w:val="center"/>
          </w:tcPr>
          <w:p w:rsidR="00D16D41" w:rsidRPr="00C67929" w:rsidRDefault="00D16D41" w:rsidP="00D16D41">
            <w:pPr>
              <w:spacing w:before="20" w:after="20"/>
              <w:jc w:val="center"/>
              <w:rPr>
                <w:sz w:val="22"/>
                <w:szCs w:val="22"/>
              </w:rPr>
            </w:pPr>
            <w:r w:rsidRPr="00C67929">
              <w:rPr>
                <w:sz w:val="22"/>
                <w:szCs w:val="22"/>
              </w:rPr>
              <w:t>75</w:t>
            </w:r>
          </w:p>
        </w:tc>
        <w:tc>
          <w:tcPr>
            <w:tcW w:w="1068" w:type="dxa"/>
            <w:shd w:val="clear" w:color="auto" w:fill="auto"/>
            <w:vAlign w:val="center"/>
          </w:tcPr>
          <w:p w:rsidR="00D16D41" w:rsidRPr="00C67929" w:rsidRDefault="00D16D41" w:rsidP="00D16D41">
            <w:pPr>
              <w:spacing w:before="20" w:after="20"/>
              <w:jc w:val="center"/>
              <w:rPr>
                <w:sz w:val="22"/>
                <w:szCs w:val="22"/>
              </w:rPr>
            </w:pPr>
            <w:r w:rsidRPr="00C67929">
              <w:rPr>
                <w:sz w:val="22"/>
                <w:szCs w:val="22"/>
              </w:rPr>
              <w:t>144</w:t>
            </w:r>
          </w:p>
        </w:tc>
        <w:tc>
          <w:tcPr>
            <w:tcW w:w="1068" w:type="dxa"/>
            <w:shd w:val="clear" w:color="auto" w:fill="auto"/>
            <w:vAlign w:val="center"/>
          </w:tcPr>
          <w:p w:rsidR="00D16D41" w:rsidRPr="00D16D41" w:rsidRDefault="00D16D41" w:rsidP="00C0655B">
            <w:pPr>
              <w:jc w:val="center"/>
              <w:rPr>
                <w:sz w:val="22"/>
                <w:szCs w:val="22"/>
              </w:rPr>
            </w:pPr>
            <w:r w:rsidRPr="00D16D41">
              <w:rPr>
                <w:sz w:val="22"/>
                <w:szCs w:val="22"/>
              </w:rPr>
              <w:t>58</w:t>
            </w:r>
          </w:p>
        </w:tc>
        <w:tc>
          <w:tcPr>
            <w:tcW w:w="1020" w:type="dxa"/>
            <w:shd w:val="clear" w:color="auto" w:fill="auto"/>
            <w:vAlign w:val="center"/>
          </w:tcPr>
          <w:p w:rsidR="00D16D41" w:rsidRPr="00C67929" w:rsidRDefault="00D16D41" w:rsidP="00D16D41">
            <w:pPr>
              <w:spacing w:before="20" w:after="20"/>
              <w:jc w:val="center"/>
              <w:rPr>
                <w:sz w:val="22"/>
                <w:szCs w:val="22"/>
              </w:rPr>
            </w:pPr>
            <w:r w:rsidRPr="00C67929">
              <w:rPr>
                <w:sz w:val="22"/>
                <w:szCs w:val="22"/>
              </w:rPr>
              <w:t>12,0</w:t>
            </w:r>
          </w:p>
        </w:tc>
        <w:tc>
          <w:tcPr>
            <w:tcW w:w="1020" w:type="dxa"/>
            <w:shd w:val="clear" w:color="auto" w:fill="auto"/>
            <w:vAlign w:val="center"/>
          </w:tcPr>
          <w:p w:rsidR="00D16D41" w:rsidRPr="00C67929" w:rsidRDefault="00D16D41" w:rsidP="00D16D41">
            <w:pPr>
              <w:spacing w:before="20" w:after="20"/>
              <w:jc w:val="center"/>
              <w:rPr>
                <w:sz w:val="22"/>
                <w:szCs w:val="22"/>
              </w:rPr>
            </w:pPr>
            <w:r w:rsidRPr="00C67929">
              <w:rPr>
                <w:sz w:val="22"/>
                <w:szCs w:val="22"/>
              </w:rPr>
              <w:t>14,6</w:t>
            </w:r>
          </w:p>
        </w:tc>
        <w:tc>
          <w:tcPr>
            <w:tcW w:w="1020" w:type="dxa"/>
            <w:shd w:val="clear" w:color="auto" w:fill="auto"/>
            <w:vAlign w:val="center"/>
          </w:tcPr>
          <w:p w:rsidR="00D16D41" w:rsidRPr="00D16D41" w:rsidRDefault="00D16D41" w:rsidP="00C0655B">
            <w:pPr>
              <w:jc w:val="center"/>
              <w:rPr>
                <w:sz w:val="22"/>
                <w:szCs w:val="22"/>
              </w:rPr>
            </w:pPr>
            <w:r w:rsidRPr="00D16D41">
              <w:rPr>
                <w:sz w:val="22"/>
                <w:szCs w:val="22"/>
              </w:rPr>
              <w:t>17,2</w:t>
            </w:r>
          </w:p>
        </w:tc>
        <w:tc>
          <w:tcPr>
            <w:tcW w:w="1021" w:type="dxa"/>
            <w:shd w:val="clear" w:color="auto" w:fill="auto"/>
            <w:vAlign w:val="center"/>
          </w:tcPr>
          <w:p w:rsidR="00D16D41" w:rsidRPr="00EB5D6A" w:rsidRDefault="00EB5D6A" w:rsidP="00D16D41">
            <w:pPr>
              <w:spacing w:before="20" w:after="20"/>
              <w:jc w:val="center"/>
              <w:rPr>
                <w:sz w:val="22"/>
                <w:szCs w:val="22"/>
              </w:rPr>
            </w:pPr>
            <w:r w:rsidRPr="00EB5D6A">
              <w:rPr>
                <w:sz w:val="22"/>
                <w:szCs w:val="22"/>
              </w:rPr>
              <w:t>14,0</w:t>
            </w:r>
          </w:p>
        </w:tc>
      </w:tr>
      <w:tr w:rsidR="00D16D41" w:rsidRPr="00C67929" w:rsidTr="004C5305">
        <w:trPr>
          <w:jc w:val="center"/>
        </w:trPr>
        <w:tc>
          <w:tcPr>
            <w:tcW w:w="1731" w:type="dxa"/>
            <w:vAlign w:val="center"/>
          </w:tcPr>
          <w:p w:rsidR="00D16D41" w:rsidRPr="00C67929" w:rsidRDefault="00D16D41" w:rsidP="00D16D41">
            <w:pPr>
              <w:spacing w:before="20" w:after="20"/>
              <w:ind w:left="57"/>
              <w:jc w:val="left"/>
              <w:rPr>
                <w:sz w:val="22"/>
                <w:szCs w:val="22"/>
              </w:rPr>
            </w:pPr>
            <w:r w:rsidRPr="00C67929">
              <w:rPr>
                <w:sz w:val="22"/>
                <w:szCs w:val="22"/>
              </w:rPr>
              <w:t>ЭМП</w:t>
            </w:r>
          </w:p>
        </w:tc>
        <w:tc>
          <w:tcPr>
            <w:tcW w:w="1068" w:type="dxa"/>
            <w:shd w:val="clear" w:color="auto" w:fill="auto"/>
            <w:vAlign w:val="center"/>
          </w:tcPr>
          <w:p w:rsidR="00D16D41" w:rsidRPr="00C67929" w:rsidRDefault="00D16D41" w:rsidP="00D16D41">
            <w:pPr>
              <w:spacing w:before="20" w:after="20"/>
              <w:jc w:val="center"/>
              <w:rPr>
                <w:sz w:val="22"/>
                <w:szCs w:val="22"/>
              </w:rPr>
            </w:pPr>
            <w:r w:rsidRPr="00C67929">
              <w:rPr>
                <w:sz w:val="22"/>
                <w:szCs w:val="22"/>
              </w:rPr>
              <w:t>249</w:t>
            </w:r>
          </w:p>
        </w:tc>
        <w:tc>
          <w:tcPr>
            <w:tcW w:w="1068" w:type="dxa"/>
            <w:shd w:val="clear" w:color="auto" w:fill="auto"/>
            <w:vAlign w:val="center"/>
          </w:tcPr>
          <w:p w:rsidR="00D16D41" w:rsidRPr="00C67929" w:rsidRDefault="00D16D41" w:rsidP="00D16D41">
            <w:pPr>
              <w:spacing w:before="20" w:after="20"/>
              <w:jc w:val="center"/>
              <w:rPr>
                <w:sz w:val="22"/>
                <w:szCs w:val="22"/>
              </w:rPr>
            </w:pPr>
            <w:r w:rsidRPr="00C67929">
              <w:rPr>
                <w:sz w:val="22"/>
                <w:szCs w:val="22"/>
              </w:rPr>
              <w:t>217</w:t>
            </w:r>
          </w:p>
        </w:tc>
        <w:tc>
          <w:tcPr>
            <w:tcW w:w="1068" w:type="dxa"/>
            <w:shd w:val="clear" w:color="auto" w:fill="auto"/>
            <w:vAlign w:val="center"/>
          </w:tcPr>
          <w:p w:rsidR="00D16D41" w:rsidRPr="00D16D41" w:rsidRDefault="00D16D41" w:rsidP="00C0655B">
            <w:pPr>
              <w:jc w:val="center"/>
              <w:rPr>
                <w:sz w:val="22"/>
                <w:szCs w:val="22"/>
              </w:rPr>
            </w:pPr>
            <w:r w:rsidRPr="00D16D41">
              <w:rPr>
                <w:sz w:val="22"/>
                <w:szCs w:val="22"/>
              </w:rPr>
              <w:t>154</w:t>
            </w:r>
          </w:p>
        </w:tc>
        <w:tc>
          <w:tcPr>
            <w:tcW w:w="1020" w:type="dxa"/>
            <w:shd w:val="clear" w:color="auto" w:fill="auto"/>
            <w:vAlign w:val="center"/>
          </w:tcPr>
          <w:p w:rsidR="00D16D41" w:rsidRPr="00C67929" w:rsidRDefault="00D16D41" w:rsidP="00D16D41">
            <w:pPr>
              <w:spacing w:before="20" w:after="20"/>
              <w:jc w:val="center"/>
              <w:rPr>
                <w:sz w:val="22"/>
                <w:szCs w:val="22"/>
              </w:rPr>
            </w:pPr>
            <w:r w:rsidRPr="00C67929">
              <w:rPr>
                <w:sz w:val="22"/>
                <w:szCs w:val="22"/>
              </w:rPr>
              <w:t>10,9</w:t>
            </w:r>
          </w:p>
        </w:tc>
        <w:tc>
          <w:tcPr>
            <w:tcW w:w="1020" w:type="dxa"/>
            <w:shd w:val="clear" w:color="auto" w:fill="auto"/>
            <w:vAlign w:val="center"/>
          </w:tcPr>
          <w:p w:rsidR="00D16D41" w:rsidRPr="00C67929" w:rsidRDefault="00D16D41" w:rsidP="00D16D41">
            <w:pPr>
              <w:spacing w:before="20" w:after="20"/>
              <w:jc w:val="center"/>
              <w:rPr>
                <w:sz w:val="22"/>
                <w:szCs w:val="22"/>
              </w:rPr>
            </w:pPr>
            <w:r w:rsidRPr="00C67929">
              <w:rPr>
                <w:sz w:val="22"/>
                <w:szCs w:val="22"/>
              </w:rPr>
              <w:t>6,9</w:t>
            </w:r>
          </w:p>
        </w:tc>
        <w:tc>
          <w:tcPr>
            <w:tcW w:w="1020" w:type="dxa"/>
            <w:shd w:val="clear" w:color="auto" w:fill="auto"/>
            <w:vAlign w:val="center"/>
          </w:tcPr>
          <w:p w:rsidR="00D16D41" w:rsidRPr="00D16D41" w:rsidRDefault="00D16D41" w:rsidP="00C0655B">
            <w:pPr>
              <w:jc w:val="center"/>
              <w:rPr>
                <w:sz w:val="22"/>
                <w:szCs w:val="22"/>
              </w:rPr>
            </w:pPr>
            <w:r w:rsidRPr="00D16D41">
              <w:rPr>
                <w:sz w:val="22"/>
                <w:szCs w:val="22"/>
              </w:rPr>
              <w:t>0,6</w:t>
            </w:r>
          </w:p>
        </w:tc>
        <w:tc>
          <w:tcPr>
            <w:tcW w:w="1021" w:type="dxa"/>
            <w:shd w:val="clear" w:color="auto" w:fill="auto"/>
            <w:vAlign w:val="center"/>
          </w:tcPr>
          <w:p w:rsidR="00D16D41" w:rsidRPr="00EB5D6A" w:rsidRDefault="00EB5D6A" w:rsidP="00D16D41">
            <w:pPr>
              <w:spacing w:before="20" w:after="20"/>
              <w:jc w:val="center"/>
              <w:rPr>
                <w:sz w:val="22"/>
                <w:szCs w:val="22"/>
              </w:rPr>
            </w:pPr>
            <w:r w:rsidRPr="00EB5D6A">
              <w:rPr>
                <w:sz w:val="22"/>
                <w:szCs w:val="22"/>
              </w:rPr>
              <w:t>6,9</w:t>
            </w:r>
          </w:p>
        </w:tc>
      </w:tr>
      <w:tr w:rsidR="00D16D41" w:rsidRPr="00C67929" w:rsidTr="004C5305">
        <w:trPr>
          <w:jc w:val="center"/>
        </w:trPr>
        <w:tc>
          <w:tcPr>
            <w:tcW w:w="1731" w:type="dxa"/>
            <w:vAlign w:val="center"/>
          </w:tcPr>
          <w:p w:rsidR="00D16D41" w:rsidRPr="00C67929" w:rsidRDefault="00D16D41" w:rsidP="00D16D41">
            <w:pPr>
              <w:spacing w:before="20" w:after="20"/>
              <w:ind w:left="57"/>
              <w:jc w:val="left"/>
              <w:rPr>
                <w:sz w:val="22"/>
                <w:szCs w:val="22"/>
              </w:rPr>
            </w:pPr>
            <w:r w:rsidRPr="00C67929">
              <w:rPr>
                <w:sz w:val="22"/>
                <w:szCs w:val="22"/>
              </w:rPr>
              <w:t>Освещ</w:t>
            </w:r>
            <w:r>
              <w:rPr>
                <w:sz w:val="22"/>
                <w:szCs w:val="22"/>
              </w:rPr>
              <w:t>ё</w:t>
            </w:r>
            <w:r w:rsidRPr="00C67929">
              <w:rPr>
                <w:sz w:val="22"/>
                <w:szCs w:val="22"/>
              </w:rPr>
              <w:t>нность</w:t>
            </w:r>
          </w:p>
        </w:tc>
        <w:tc>
          <w:tcPr>
            <w:tcW w:w="1068" w:type="dxa"/>
            <w:shd w:val="clear" w:color="auto" w:fill="auto"/>
            <w:vAlign w:val="center"/>
          </w:tcPr>
          <w:p w:rsidR="00D16D41" w:rsidRPr="00C67929" w:rsidRDefault="00D16D41" w:rsidP="00D16D41">
            <w:pPr>
              <w:spacing w:before="20" w:after="20"/>
              <w:jc w:val="center"/>
              <w:rPr>
                <w:sz w:val="22"/>
                <w:szCs w:val="22"/>
              </w:rPr>
            </w:pPr>
            <w:r w:rsidRPr="00C67929">
              <w:rPr>
                <w:sz w:val="22"/>
                <w:szCs w:val="22"/>
              </w:rPr>
              <w:t>2644</w:t>
            </w:r>
          </w:p>
        </w:tc>
        <w:tc>
          <w:tcPr>
            <w:tcW w:w="1068" w:type="dxa"/>
            <w:shd w:val="clear" w:color="auto" w:fill="auto"/>
            <w:vAlign w:val="center"/>
          </w:tcPr>
          <w:p w:rsidR="00D16D41" w:rsidRPr="00C67929" w:rsidRDefault="00D16D41" w:rsidP="00D16D41">
            <w:pPr>
              <w:spacing w:before="20" w:after="20"/>
              <w:jc w:val="center"/>
              <w:rPr>
                <w:sz w:val="22"/>
                <w:szCs w:val="22"/>
              </w:rPr>
            </w:pPr>
            <w:r w:rsidRPr="00C67929">
              <w:rPr>
                <w:sz w:val="22"/>
                <w:szCs w:val="22"/>
              </w:rPr>
              <w:t>2875</w:t>
            </w:r>
          </w:p>
        </w:tc>
        <w:tc>
          <w:tcPr>
            <w:tcW w:w="1068" w:type="dxa"/>
            <w:shd w:val="clear" w:color="auto" w:fill="auto"/>
            <w:vAlign w:val="center"/>
          </w:tcPr>
          <w:p w:rsidR="00D16D41" w:rsidRPr="00D16D41" w:rsidRDefault="00D16D41" w:rsidP="00C0655B">
            <w:pPr>
              <w:jc w:val="center"/>
              <w:rPr>
                <w:sz w:val="22"/>
                <w:szCs w:val="22"/>
              </w:rPr>
            </w:pPr>
            <w:r w:rsidRPr="00D16D41">
              <w:rPr>
                <w:sz w:val="22"/>
                <w:szCs w:val="22"/>
              </w:rPr>
              <w:t>2830</w:t>
            </w:r>
          </w:p>
        </w:tc>
        <w:tc>
          <w:tcPr>
            <w:tcW w:w="1020" w:type="dxa"/>
            <w:shd w:val="clear" w:color="auto" w:fill="auto"/>
            <w:vAlign w:val="center"/>
          </w:tcPr>
          <w:p w:rsidR="00D16D41" w:rsidRPr="00C67929" w:rsidRDefault="00D16D41" w:rsidP="00D16D41">
            <w:pPr>
              <w:spacing w:before="20" w:after="20"/>
              <w:jc w:val="center"/>
              <w:rPr>
                <w:sz w:val="22"/>
                <w:szCs w:val="22"/>
              </w:rPr>
            </w:pPr>
            <w:r w:rsidRPr="00C67929">
              <w:rPr>
                <w:sz w:val="22"/>
                <w:szCs w:val="22"/>
              </w:rPr>
              <w:t>18,8</w:t>
            </w:r>
          </w:p>
        </w:tc>
        <w:tc>
          <w:tcPr>
            <w:tcW w:w="1020" w:type="dxa"/>
            <w:shd w:val="clear" w:color="auto" w:fill="auto"/>
            <w:vAlign w:val="center"/>
          </w:tcPr>
          <w:p w:rsidR="00D16D41" w:rsidRPr="00C67929" w:rsidRDefault="00D16D41" w:rsidP="00D16D41">
            <w:pPr>
              <w:spacing w:before="20" w:after="20"/>
              <w:jc w:val="center"/>
              <w:rPr>
                <w:sz w:val="22"/>
                <w:szCs w:val="22"/>
              </w:rPr>
            </w:pPr>
            <w:r w:rsidRPr="00C67929">
              <w:rPr>
                <w:sz w:val="22"/>
                <w:szCs w:val="22"/>
              </w:rPr>
              <w:t>21,7</w:t>
            </w:r>
          </w:p>
        </w:tc>
        <w:tc>
          <w:tcPr>
            <w:tcW w:w="1020" w:type="dxa"/>
            <w:shd w:val="clear" w:color="auto" w:fill="auto"/>
            <w:vAlign w:val="center"/>
          </w:tcPr>
          <w:p w:rsidR="00D16D41" w:rsidRPr="00D16D41" w:rsidRDefault="00D16D41" w:rsidP="00C0655B">
            <w:pPr>
              <w:jc w:val="center"/>
              <w:rPr>
                <w:sz w:val="22"/>
                <w:szCs w:val="22"/>
              </w:rPr>
            </w:pPr>
            <w:r w:rsidRPr="00D16D41">
              <w:rPr>
                <w:sz w:val="22"/>
                <w:szCs w:val="22"/>
              </w:rPr>
              <w:t>17,6</w:t>
            </w:r>
          </w:p>
        </w:tc>
        <w:tc>
          <w:tcPr>
            <w:tcW w:w="1021" w:type="dxa"/>
            <w:shd w:val="clear" w:color="auto" w:fill="auto"/>
            <w:vAlign w:val="center"/>
          </w:tcPr>
          <w:p w:rsidR="00D16D41" w:rsidRPr="00EB5D6A" w:rsidRDefault="00EB5D6A" w:rsidP="00D16D41">
            <w:pPr>
              <w:spacing w:before="20" w:after="20"/>
              <w:jc w:val="center"/>
              <w:rPr>
                <w:sz w:val="22"/>
                <w:szCs w:val="22"/>
              </w:rPr>
            </w:pPr>
            <w:r w:rsidRPr="00EB5D6A">
              <w:rPr>
                <w:sz w:val="22"/>
                <w:szCs w:val="22"/>
              </w:rPr>
              <w:t>7,5</w:t>
            </w:r>
          </w:p>
        </w:tc>
      </w:tr>
      <w:tr w:rsidR="00D16D41" w:rsidRPr="00C67929" w:rsidTr="004C5305">
        <w:trPr>
          <w:jc w:val="center"/>
        </w:trPr>
        <w:tc>
          <w:tcPr>
            <w:tcW w:w="1731" w:type="dxa"/>
            <w:vAlign w:val="center"/>
          </w:tcPr>
          <w:p w:rsidR="00D16D41" w:rsidRPr="00C67929" w:rsidRDefault="00D16D41" w:rsidP="00D16D41">
            <w:pPr>
              <w:spacing w:before="20" w:after="20"/>
              <w:ind w:left="57"/>
              <w:jc w:val="left"/>
              <w:rPr>
                <w:sz w:val="22"/>
                <w:szCs w:val="22"/>
              </w:rPr>
            </w:pPr>
            <w:r w:rsidRPr="00C67929">
              <w:rPr>
                <w:sz w:val="22"/>
                <w:szCs w:val="22"/>
              </w:rPr>
              <w:t>Микроклимат</w:t>
            </w:r>
          </w:p>
        </w:tc>
        <w:tc>
          <w:tcPr>
            <w:tcW w:w="1068" w:type="dxa"/>
            <w:shd w:val="clear" w:color="auto" w:fill="auto"/>
            <w:vAlign w:val="center"/>
          </w:tcPr>
          <w:p w:rsidR="00D16D41" w:rsidRPr="00C67929" w:rsidRDefault="00D16D41" w:rsidP="00D16D41">
            <w:pPr>
              <w:spacing w:before="20" w:after="20"/>
              <w:jc w:val="center"/>
              <w:rPr>
                <w:sz w:val="22"/>
                <w:szCs w:val="22"/>
              </w:rPr>
            </w:pPr>
            <w:r w:rsidRPr="00C67929">
              <w:rPr>
                <w:sz w:val="22"/>
                <w:szCs w:val="22"/>
              </w:rPr>
              <w:t>1668</w:t>
            </w:r>
          </w:p>
        </w:tc>
        <w:tc>
          <w:tcPr>
            <w:tcW w:w="1068" w:type="dxa"/>
            <w:shd w:val="clear" w:color="auto" w:fill="auto"/>
            <w:vAlign w:val="center"/>
          </w:tcPr>
          <w:p w:rsidR="00D16D41" w:rsidRPr="00C67929" w:rsidRDefault="00D16D41" w:rsidP="00D16D41">
            <w:pPr>
              <w:spacing w:before="20" w:after="20"/>
              <w:jc w:val="center"/>
              <w:rPr>
                <w:sz w:val="22"/>
                <w:szCs w:val="22"/>
              </w:rPr>
            </w:pPr>
            <w:r w:rsidRPr="00C67929">
              <w:rPr>
                <w:sz w:val="22"/>
                <w:szCs w:val="22"/>
              </w:rPr>
              <w:t>2101</w:t>
            </w:r>
          </w:p>
        </w:tc>
        <w:tc>
          <w:tcPr>
            <w:tcW w:w="1068" w:type="dxa"/>
            <w:shd w:val="clear" w:color="auto" w:fill="auto"/>
            <w:vAlign w:val="center"/>
          </w:tcPr>
          <w:p w:rsidR="00D16D41" w:rsidRPr="00D16D41" w:rsidRDefault="00D16D41" w:rsidP="00C0655B">
            <w:pPr>
              <w:jc w:val="center"/>
              <w:rPr>
                <w:sz w:val="22"/>
                <w:szCs w:val="22"/>
              </w:rPr>
            </w:pPr>
            <w:r w:rsidRPr="00D16D41">
              <w:rPr>
                <w:sz w:val="22"/>
                <w:szCs w:val="22"/>
              </w:rPr>
              <w:t>1779</w:t>
            </w:r>
          </w:p>
        </w:tc>
        <w:tc>
          <w:tcPr>
            <w:tcW w:w="1020" w:type="dxa"/>
            <w:shd w:val="clear" w:color="auto" w:fill="auto"/>
            <w:vAlign w:val="center"/>
          </w:tcPr>
          <w:p w:rsidR="00D16D41" w:rsidRPr="00C67929" w:rsidRDefault="00D16D41" w:rsidP="00D16D41">
            <w:pPr>
              <w:spacing w:before="20" w:after="20"/>
              <w:jc w:val="center"/>
              <w:rPr>
                <w:sz w:val="22"/>
                <w:szCs w:val="22"/>
              </w:rPr>
            </w:pPr>
            <w:r w:rsidRPr="00C67929">
              <w:rPr>
                <w:sz w:val="22"/>
                <w:szCs w:val="22"/>
              </w:rPr>
              <w:t>9,5</w:t>
            </w:r>
          </w:p>
        </w:tc>
        <w:tc>
          <w:tcPr>
            <w:tcW w:w="1020" w:type="dxa"/>
            <w:shd w:val="clear" w:color="auto" w:fill="auto"/>
            <w:vAlign w:val="center"/>
          </w:tcPr>
          <w:p w:rsidR="00D16D41" w:rsidRPr="00C67929" w:rsidRDefault="00D16D41" w:rsidP="00D16D41">
            <w:pPr>
              <w:spacing w:before="20" w:after="20"/>
              <w:jc w:val="center"/>
              <w:rPr>
                <w:sz w:val="22"/>
                <w:szCs w:val="22"/>
              </w:rPr>
            </w:pPr>
            <w:r w:rsidRPr="00C67929">
              <w:rPr>
                <w:sz w:val="22"/>
                <w:szCs w:val="22"/>
              </w:rPr>
              <w:t>14,8</w:t>
            </w:r>
          </w:p>
        </w:tc>
        <w:tc>
          <w:tcPr>
            <w:tcW w:w="1020" w:type="dxa"/>
            <w:shd w:val="clear" w:color="auto" w:fill="auto"/>
            <w:vAlign w:val="center"/>
          </w:tcPr>
          <w:p w:rsidR="00D16D41" w:rsidRPr="00D16D41" w:rsidRDefault="00D16D41" w:rsidP="00C0655B">
            <w:pPr>
              <w:jc w:val="center"/>
              <w:rPr>
                <w:sz w:val="22"/>
                <w:szCs w:val="22"/>
              </w:rPr>
            </w:pPr>
            <w:r w:rsidRPr="00D16D41">
              <w:rPr>
                <w:sz w:val="22"/>
                <w:szCs w:val="22"/>
              </w:rPr>
              <w:t>7,2</w:t>
            </w:r>
          </w:p>
        </w:tc>
        <w:tc>
          <w:tcPr>
            <w:tcW w:w="1021" w:type="dxa"/>
            <w:shd w:val="clear" w:color="auto" w:fill="auto"/>
            <w:vAlign w:val="center"/>
          </w:tcPr>
          <w:p w:rsidR="00D16D41" w:rsidRPr="00EB5D6A" w:rsidRDefault="00EB5D6A" w:rsidP="00D16D41">
            <w:pPr>
              <w:spacing w:before="20" w:after="20"/>
              <w:jc w:val="center"/>
              <w:rPr>
                <w:sz w:val="22"/>
                <w:szCs w:val="22"/>
              </w:rPr>
            </w:pPr>
            <w:r w:rsidRPr="00EB5D6A">
              <w:rPr>
                <w:sz w:val="22"/>
                <w:szCs w:val="22"/>
              </w:rPr>
              <w:t>16,6</w:t>
            </w:r>
          </w:p>
        </w:tc>
      </w:tr>
    </w:tbl>
    <w:p w:rsidR="00C67929" w:rsidRPr="00C67929" w:rsidRDefault="00C67929" w:rsidP="00C67929">
      <w:pPr>
        <w:ind w:firstLine="709"/>
        <w:rPr>
          <w:sz w:val="24"/>
          <w:szCs w:val="24"/>
        </w:rPr>
      </w:pPr>
    </w:p>
    <w:p w:rsidR="00D16D41" w:rsidRPr="00063982" w:rsidRDefault="00D16D41" w:rsidP="00D16D41">
      <w:pPr>
        <w:ind w:firstLine="709"/>
        <w:rPr>
          <w:sz w:val="24"/>
          <w:szCs w:val="24"/>
        </w:rPr>
      </w:pPr>
      <w:r w:rsidRPr="00063982">
        <w:rPr>
          <w:sz w:val="24"/>
          <w:szCs w:val="24"/>
        </w:rPr>
        <w:t>Неблагоприятное воздействие физических факторов наиболее выражено в усл</w:t>
      </w:r>
      <w:r w:rsidRPr="00063982">
        <w:rPr>
          <w:sz w:val="24"/>
          <w:szCs w:val="24"/>
        </w:rPr>
        <w:t>о</w:t>
      </w:r>
      <w:r w:rsidRPr="00063982">
        <w:rPr>
          <w:sz w:val="24"/>
          <w:szCs w:val="24"/>
        </w:rPr>
        <w:t>виях производства.</w:t>
      </w:r>
      <w:r w:rsidR="001068ED">
        <w:rPr>
          <w:sz w:val="24"/>
          <w:szCs w:val="24"/>
        </w:rPr>
        <w:t xml:space="preserve"> </w:t>
      </w:r>
      <w:r w:rsidRPr="00063982">
        <w:rPr>
          <w:sz w:val="24"/>
          <w:szCs w:val="24"/>
        </w:rPr>
        <w:t>В промышленности, также как и в 2011-2012 г.г., наиболее неблаг</w:t>
      </w:r>
      <w:r w:rsidRPr="00063982">
        <w:rPr>
          <w:sz w:val="24"/>
          <w:szCs w:val="24"/>
        </w:rPr>
        <w:t>о</w:t>
      </w:r>
      <w:r w:rsidRPr="00063982">
        <w:rPr>
          <w:sz w:val="24"/>
          <w:szCs w:val="24"/>
        </w:rPr>
        <w:t>приятной является обстановка по фактору воздействия шума – 47,4% (2012 –37,2%) вибрации –</w:t>
      </w:r>
      <w:r>
        <w:rPr>
          <w:sz w:val="24"/>
          <w:szCs w:val="24"/>
        </w:rPr>
        <w:t xml:space="preserve"> </w:t>
      </w:r>
      <w:r w:rsidRPr="00063982">
        <w:rPr>
          <w:sz w:val="24"/>
          <w:szCs w:val="24"/>
        </w:rPr>
        <w:t>17,2% (2012 – 21,5%), освещённости –17,6% (2012 –</w:t>
      </w:r>
      <w:r>
        <w:rPr>
          <w:sz w:val="24"/>
          <w:szCs w:val="24"/>
        </w:rPr>
        <w:t xml:space="preserve"> </w:t>
      </w:r>
      <w:r w:rsidRPr="00063982">
        <w:rPr>
          <w:sz w:val="24"/>
          <w:szCs w:val="24"/>
        </w:rPr>
        <w:t>21,7%), микроклимата – 7,2% (2012 – 14,6%).</w:t>
      </w:r>
    </w:p>
    <w:p w:rsidR="00D16D41" w:rsidRPr="00063982" w:rsidRDefault="00D16D41" w:rsidP="00D16D41">
      <w:pPr>
        <w:ind w:firstLine="709"/>
        <w:rPr>
          <w:sz w:val="24"/>
          <w:szCs w:val="24"/>
        </w:rPr>
      </w:pPr>
      <w:r w:rsidRPr="00063982">
        <w:rPr>
          <w:sz w:val="24"/>
          <w:szCs w:val="24"/>
        </w:rPr>
        <w:t>Наиболее выраженное неблагоприятное воздействие физических факторов, пр</w:t>
      </w:r>
      <w:r w:rsidRPr="00063982">
        <w:rPr>
          <w:sz w:val="24"/>
          <w:szCs w:val="24"/>
        </w:rPr>
        <w:t>е</w:t>
      </w:r>
      <w:r w:rsidRPr="00063982">
        <w:rPr>
          <w:sz w:val="24"/>
          <w:szCs w:val="24"/>
        </w:rPr>
        <w:t>жде всего шума и вибрации на работающих, по-прежнему, наблюдается в тяжёлом м</w:t>
      </w:r>
      <w:r w:rsidRPr="00063982">
        <w:rPr>
          <w:sz w:val="24"/>
          <w:szCs w:val="24"/>
        </w:rPr>
        <w:t>а</w:t>
      </w:r>
      <w:r w:rsidRPr="00063982">
        <w:rPr>
          <w:sz w:val="24"/>
          <w:szCs w:val="24"/>
        </w:rPr>
        <w:t>шиностроении, чёрной металлургии, деревообрабатывающей промышленности, пр</w:t>
      </w:r>
      <w:r w:rsidRPr="00063982">
        <w:rPr>
          <w:sz w:val="24"/>
          <w:szCs w:val="24"/>
        </w:rPr>
        <w:t>о</w:t>
      </w:r>
      <w:r w:rsidRPr="00063982">
        <w:rPr>
          <w:sz w:val="24"/>
          <w:szCs w:val="24"/>
        </w:rPr>
        <w:t>мышленности строительных материалов, сельском хозяйстве и на транспорте.</w:t>
      </w:r>
    </w:p>
    <w:p w:rsidR="00D16D41" w:rsidRPr="00063982" w:rsidRDefault="00D16D41" w:rsidP="00D16D41">
      <w:pPr>
        <w:ind w:firstLine="709"/>
        <w:rPr>
          <w:sz w:val="24"/>
          <w:szCs w:val="24"/>
        </w:rPr>
      </w:pPr>
      <w:r w:rsidRPr="00063982">
        <w:rPr>
          <w:sz w:val="24"/>
          <w:szCs w:val="24"/>
        </w:rPr>
        <w:t>Главными причинами превышения допустимого уровня физических факторов на рабочих местах, по-прежнему, являются несовершенство технологических процессов, эксплуатация морально и технически устаревшего производственного оборудования и инструментов, их физический износ, а также недостаточная ответственность работод</w:t>
      </w:r>
      <w:r w:rsidRPr="00063982">
        <w:rPr>
          <w:sz w:val="24"/>
          <w:szCs w:val="24"/>
        </w:rPr>
        <w:t>а</w:t>
      </w:r>
      <w:r w:rsidRPr="00063982">
        <w:rPr>
          <w:sz w:val="24"/>
          <w:szCs w:val="24"/>
        </w:rPr>
        <w:t>телей и руководителей производств за состояние условий и охраны труда.</w:t>
      </w:r>
    </w:p>
    <w:p w:rsidR="00D16D41" w:rsidRPr="00D16D41" w:rsidRDefault="00D16D41" w:rsidP="00D16D41">
      <w:pPr>
        <w:ind w:firstLine="709"/>
        <w:rPr>
          <w:sz w:val="24"/>
          <w:szCs w:val="24"/>
        </w:rPr>
      </w:pPr>
      <w:r w:rsidRPr="00D16D41">
        <w:rPr>
          <w:sz w:val="24"/>
          <w:szCs w:val="24"/>
        </w:rPr>
        <w:t>Не менее значимым источником акустического шума, воздействующего на нас</w:t>
      </w:r>
      <w:r w:rsidRPr="00D16D41">
        <w:rPr>
          <w:sz w:val="24"/>
          <w:szCs w:val="24"/>
        </w:rPr>
        <w:t>е</w:t>
      </w:r>
      <w:r w:rsidRPr="00D16D41">
        <w:rPr>
          <w:sz w:val="24"/>
          <w:szCs w:val="24"/>
        </w:rPr>
        <w:t>ление, являются различные внутридомовые источники встроенных в эксплуатируемые жилые здания предприятий и инженерно-технологическое оборудование (вентиляц</w:t>
      </w:r>
      <w:r w:rsidRPr="00D16D41">
        <w:rPr>
          <w:sz w:val="24"/>
          <w:szCs w:val="24"/>
        </w:rPr>
        <w:t>и</w:t>
      </w:r>
      <w:r w:rsidRPr="00D16D41">
        <w:rPr>
          <w:sz w:val="24"/>
          <w:szCs w:val="24"/>
        </w:rPr>
        <w:t>онное, холодильное оборудование, наружные блоки систем кондиционирования, звук</w:t>
      </w:r>
      <w:r w:rsidRPr="00D16D41">
        <w:rPr>
          <w:sz w:val="24"/>
          <w:szCs w:val="24"/>
        </w:rPr>
        <w:t>о</w:t>
      </w:r>
      <w:r w:rsidRPr="00D16D41">
        <w:rPr>
          <w:sz w:val="24"/>
          <w:szCs w:val="24"/>
        </w:rPr>
        <w:t>воспроизводящая и звукоусилительная аппаратура, лифты, крышные котельные, насо</w:t>
      </w:r>
      <w:r w:rsidRPr="00D16D41">
        <w:rPr>
          <w:sz w:val="24"/>
          <w:szCs w:val="24"/>
        </w:rPr>
        <w:t>с</w:t>
      </w:r>
      <w:r w:rsidRPr="00D16D41">
        <w:rPr>
          <w:sz w:val="24"/>
          <w:szCs w:val="24"/>
        </w:rPr>
        <w:t>ные и др.). Значимость этих источников шума раст</w:t>
      </w:r>
      <w:r w:rsidR="00C0655B">
        <w:rPr>
          <w:sz w:val="24"/>
          <w:szCs w:val="24"/>
        </w:rPr>
        <w:t>ё</w:t>
      </w:r>
      <w:r w:rsidRPr="00D16D41">
        <w:rPr>
          <w:sz w:val="24"/>
          <w:szCs w:val="24"/>
        </w:rPr>
        <w:t>т.</w:t>
      </w:r>
    </w:p>
    <w:p w:rsidR="00C67929" w:rsidRPr="001068ED" w:rsidRDefault="00D16D41" w:rsidP="00D16D41">
      <w:pPr>
        <w:ind w:firstLine="709"/>
        <w:rPr>
          <w:sz w:val="24"/>
          <w:szCs w:val="24"/>
        </w:rPr>
      </w:pPr>
      <w:r w:rsidRPr="00063982">
        <w:rPr>
          <w:sz w:val="24"/>
          <w:szCs w:val="24"/>
        </w:rPr>
        <w:t>По числу нарушений санитарного законодательства и жалоб населения, ведущее место среди физических факторов неионизирующей природы, занимает акустический шум – 79,1% (</w:t>
      </w:r>
      <w:r w:rsidR="00C0655B" w:rsidRPr="00063982">
        <w:rPr>
          <w:sz w:val="24"/>
          <w:szCs w:val="24"/>
        </w:rPr>
        <w:t>2012 – 74,1%</w:t>
      </w:r>
      <w:r w:rsidR="00C0655B">
        <w:rPr>
          <w:sz w:val="24"/>
          <w:szCs w:val="24"/>
        </w:rPr>
        <w:t>;</w:t>
      </w:r>
      <w:r w:rsidRPr="00063982">
        <w:rPr>
          <w:sz w:val="24"/>
          <w:szCs w:val="24"/>
        </w:rPr>
        <w:t xml:space="preserve"> 2011 </w:t>
      </w:r>
      <w:r w:rsidR="00C0655B" w:rsidRPr="00063982">
        <w:rPr>
          <w:sz w:val="24"/>
          <w:szCs w:val="24"/>
        </w:rPr>
        <w:t xml:space="preserve">– </w:t>
      </w:r>
      <w:r w:rsidRPr="00063982">
        <w:rPr>
          <w:sz w:val="24"/>
          <w:szCs w:val="24"/>
        </w:rPr>
        <w:t>76,7%), на вибрацию – 3,0% (</w:t>
      </w:r>
      <w:r w:rsidR="00C0655B" w:rsidRPr="00063982">
        <w:rPr>
          <w:sz w:val="24"/>
          <w:szCs w:val="24"/>
        </w:rPr>
        <w:t>2012 – 7,4%</w:t>
      </w:r>
      <w:r w:rsidR="00C0655B">
        <w:rPr>
          <w:sz w:val="24"/>
          <w:szCs w:val="24"/>
        </w:rPr>
        <w:t>;</w:t>
      </w:r>
      <w:r w:rsidRPr="00063982">
        <w:rPr>
          <w:sz w:val="24"/>
          <w:szCs w:val="24"/>
        </w:rPr>
        <w:t xml:space="preserve"> 2011 – 4,1%) и на ЭМП – 17,9% (</w:t>
      </w:r>
      <w:r w:rsidR="00C0655B" w:rsidRPr="00063982">
        <w:rPr>
          <w:sz w:val="24"/>
          <w:szCs w:val="24"/>
        </w:rPr>
        <w:t>2012 – 18,5%</w:t>
      </w:r>
      <w:r w:rsidR="00C0655B">
        <w:rPr>
          <w:sz w:val="24"/>
          <w:szCs w:val="24"/>
        </w:rPr>
        <w:t>;</w:t>
      </w:r>
      <w:r w:rsidRPr="00063982">
        <w:rPr>
          <w:sz w:val="24"/>
          <w:szCs w:val="24"/>
        </w:rPr>
        <w:t xml:space="preserve"> 2011 – 19,</w:t>
      </w:r>
      <w:r w:rsidRPr="001068ED">
        <w:rPr>
          <w:sz w:val="24"/>
          <w:szCs w:val="24"/>
        </w:rPr>
        <w:t>2%) (рис.</w:t>
      </w:r>
      <w:r w:rsidR="001068ED" w:rsidRPr="001068ED">
        <w:rPr>
          <w:sz w:val="24"/>
          <w:szCs w:val="24"/>
        </w:rPr>
        <w:t> 19</w:t>
      </w:r>
      <w:r w:rsidRPr="001068ED">
        <w:rPr>
          <w:sz w:val="24"/>
          <w:szCs w:val="24"/>
        </w:rPr>
        <w:t>).</w:t>
      </w:r>
    </w:p>
    <w:p w:rsidR="00C0655B" w:rsidRDefault="00C0655B" w:rsidP="00C0655B">
      <w:pPr>
        <w:jc w:val="center"/>
        <w:rPr>
          <w:sz w:val="24"/>
          <w:szCs w:val="24"/>
        </w:rPr>
      </w:pPr>
      <w:r>
        <w:rPr>
          <w:noProof/>
        </w:rPr>
        <w:drawing>
          <wp:inline distT="0" distB="0" distL="0" distR="0">
            <wp:extent cx="5128895" cy="2178685"/>
            <wp:effectExtent l="19050" t="0" r="0" b="0"/>
            <wp:docPr id="118" name="Объект 1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67929" w:rsidRPr="00C67929" w:rsidRDefault="00C67929" w:rsidP="00C67929">
      <w:pPr>
        <w:jc w:val="center"/>
        <w:rPr>
          <w:rFonts w:eastAsia="Calibri"/>
          <w:bCs/>
          <w:sz w:val="22"/>
          <w:szCs w:val="22"/>
        </w:rPr>
      </w:pPr>
      <w:r w:rsidRPr="00C67929">
        <w:rPr>
          <w:rFonts w:eastAsia="Calibri"/>
          <w:b/>
          <w:bCs/>
          <w:sz w:val="22"/>
          <w:szCs w:val="22"/>
        </w:rPr>
        <w:t xml:space="preserve">Рис. № </w:t>
      </w:r>
      <w:r w:rsidR="00B0387D" w:rsidRPr="00C67929">
        <w:rPr>
          <w:rFonts w:eastAsia="Calibri"/>
          <w:b/>
          <w:bCs/>
          <w:sz w:val="22"/>
          <w:szCs w:val="22"/>
        </w:rPr>
        <w:fldChar w:fldCharType="begin"/>
      </w:r>
      <w:r w:rsidRPr="00C67929">
        <w:rPr>
          <w:rFonts w:eastAsia="Calibri"/>
          <w:b/>
          <w:bCs/>
          <w:sz w:val="22"/>
          <w:szCs w:val="22"/>
        </w:rPr>
        <w:instrText xml:space="preserve"> SEQ Рис._№ \* ARABIC </w:instrText>
      </w:r>
      <w:r w:rsidR="00B0387D" w:rsidRPr="00C67929">
        <w:rPr>
          <w:rFonts w:eastAsia="Calibri"/>
          <w:b/>
          <w:bCs/>
          <w:sz w:val="22"/>
          <w:szCs w:val="22"/>
        </w:rPr>
        <w:fldChar w:fldCharType="separate"/>
      </w:r>
      <w:r w:rsidR="00684C35">
        <w:rPr>
          <w:rFonts w:eastAsia="Calibri"/>
          <w:b/>
          <w:bCs/>
          <w:noProof/>
          <w:sz w:val="22"/>
          <w:szCs w:val="22"/>
        </w:rPr>
        <w:t>19</w:t>
      </w:r>
      <w:r w:rsidR="00B0387D" w:rsidRPr="00C67929">
        <w:rPr>
          <w:rFonts w:eastAsia="Calibri"/>
          <w:b/>
          <w:bCs/>
          <w:sz w:val="22"/>
          <w:szCs w:val="22"/>
        </w:rPr>
        <w:fldChar w:fldCharType="end"/>
      </w:r>
      <w:r w:rsidRPr="00C67929">
        <w:rPr>
          <w:rFonts w:eastAsia="Calibri"/>
          <w:b/>
          <w:bCs/>
          <w:sz w:val="22"/>
          <w:szCs w:val="22"/>
        </w:rPr>
        <w:t xml:space="preserve">. </w:t>
      </w:r>
      <w:r w:rsidRPr="00C67929">
        <w:rPr>
          <w:rFonts w:eastAsia="Calibri"/>
          <w:bCs/>
          <w:sz w:val="22"/>
          <w:szCs w:val="22"/>
        </w:rPr>
        <w:t>Структура рассмотренных жалоб населения на неблагоприятное действие</w:t>
      </w:r>
      <w:r w:rsidR="0032279C">
        <w:rPr>
          <w:rFonts w:eastAsia="Calibri"/>
          <w:bCs/>
          <w:sz w:val="22"/>
          <w:szCs w:val="22"/>
        </w:rPr>
        <w:br/>
      </w:r>
      <w:r w:rsidRPr="00C67929">
        <w:rPr>
          <w:rFonts w:eastAsia="Calibri"/>
          <w:bCs/>
          <w:sz w:val="22"/>
          <w:szCs w:val="22"/>
        </w:rPr>
        <w:t>физических факторов в 201</w:t>
      </w:r>
      <w:r w:rsidR="00C0655B">
        <w:rPr>
          <w:rFonts w:eastAsia="Calibri"/>
          <w:bCs/>
          <w:sz w:val="22"/>
          <w:szCs w:val="22"/>
        </w:rPr>
        <w:t>3</w:t>
      </w:r>
      <w:r w:rsidRPr="00C67929">
        <w:rPr>
          <w:rFonts w:eastAsia="Calibri"/>
          <w:bCs/>
          <w:sz w:val="22"/>
          <w:szCs w:val="22"/>
        </w:rPr>
        <w:t xml:space="preserve"> г</w:t>
      </w:r>
      <w:r w:rsidR="0032279C">
        <w:rPr>
          <w:rFonts w:eastAsia="Calibri"/>
          <w:bCs/>
          <w:sz w:val="22"/>
          <w:szCs w:val="22"/>
        </w:rPr>
        <w:t>оду</w:t>
      </w:r>
    </w:p>
    <w:p w:rsidR="00C0655B" w:rsidRPr="00063982" w:rsidRDefault="00C0655B" w:rsidP="0006675E">
      <w:pPr>
        <w:ind w:firstLine="709"/>
        <w:rPr>
          <w:sz w:val="24"/>
          <w:szCs w:val="24"/>
        </w:rPr>
      </w:pPr>
      <w:r w:rsidRPr="00063982">
        <w:rPr>
          <w:sz w:val="24"/>
          <w:szCs w:val="24"/>
        </w:rPr>
        <w:lastRenderedPageBreak/>
        <w:t>Основными источниками шума, оказывающими негативное воздействие на ак</w:t>
      </w:r>
      <w:r w:rsidRPr="00063982">
        <w:rPr>
          <w:sz w:val="24"/>
          <w:szCs w:val="24"/>
        </w:rPr>
        <w:t>у</w:t>
      </w:r>
      <w:r w:rsidRPr="00063982">
        <w:rPr>
          <w:sz w:val="24"/>
          <w:szCs w:val="24"/>
        </w:rPr>
        <w:t>стическую обстановку в жилых помещениях, как и в прошлые годы, является разноо</w:t>
      </w:r>
      <w:r w:rsidRPr="00063982">
        <w:rPr>
          <w:sz w:val="24"/>
          <w:szCs w:val="24"/>
        </w:rPr>
        <w:t>б</w:t>
      </w:r>
      <w:r w:rsidRPr="00063982">
        <w:rPr>
          <w:sz w:val="24"/>
          <w:szCs w:val="24"/>
        </w:rPr>
        <w:t>разное оборудование встроенных объектов. Первое место среди таких объектов зан</w:t>
      </w:r>
      <w:r w:rsidRPr="00063982">
        <w:rPr>
          <w:sz w:val="24"/>
          <w:szCs w:val="24"/>
        </w:rPr>
        <w:t>и</w:t>
      </w:r>
      <w:r w:rsidRPr="00063982">
        <w:rPr>
          <w:sz w:val="24"/>
          <w:szCs w:val="24"/>
        </w:rPr>
        <w:t>мают предприятия общественного питания и торговли, имеющие значительное колич</w:t>
      </w:r>
      <w:r w:rsidRPr="00063982">
        <w:rPr>
          <w:sz w:val="24"/>
          <w:szCs w:val="24"/>
        </w:rPr>
        <w:t>е</w:t>
      </w:r>
      <w:r w:rsidRPr="00063982">
        <w:rPr>
          <w:sz w:val="24"/>
          <w:szCs w:val="24"/>
        </w:rPr>
        <w:t>ство вентиляционного, холодильного оборудования, наружные блоки системы конд</w:t>
      </w:r>
      <w:r w:rsidRPr="00063982">
        <w:rPr>
          <w:sz w:val="24"/>
          <w:szCs w:val="24"/>
        </w:rPr>
        <w:t>и</w:t>
      </w:r>
      <w:r w:rsidRPr="00063982">
        <w:rPr>
          <w:sz w:val="24"/>
          <w:szCs w:val="24"/>
        </w:rPr>
        <w:t>ционирования и охлаждения. На втором месте стоят объекты культурно-зрелищные, спортивно-оздоровительные учреждения, предприятия отдыха и развлечения (бильяр</w:t>
      </w:r>
      <w:r w:rsidRPr="00063982">
        <w:rPr>
          <w:sz w:val="24"/>
          <w:szCs w:val="24"/>
        </w:rPr>
        <w:t>д</w:t>
      </w:r>
      <w:r w:rsidRPr="00063982">
        <w:rPr>
          <w:sz w:val="24"/>
          <w:szCs w:val="24"/>
        </w:rPr>
        <w:t>ные, дискотеки, клубы). Основным источником шума по данной группе объектов явл</w:t>
      </w:r>
      <w:r w:rsidRPr="00063982">
        <w:rPr>
          <w:sz w:val="24"/>
          <w:szCs w:val="24"/>
        </w:rPr>
        <w:t>я</w:t>
      </w:r>
      <w:r w:rsidRPr="00063982">
        <w:rPr>
          <w:sz w:val="24"/>
          <w:szCs w:val="24"/>
        </w:rPr>
        <w:t>ется музыка, оборудование систем вентиляции и кондиционирования.</w:t>
      </w:r>
    </w:p>
    <w:p w:rsidR="00C0655B" w:rsidRPr="00063982" w:rsidRDefault="00C0655B" w:rsidP="0006675E">
      <w:pPr>
        <w:ind w:firstLine="709"/>
        <w:rPr>
          <w:sz w:val="24"/>
          <w:szCs w:val="24"/>
        </w:rPr>
      </w:pPr>
      <w:r w:rsidRPr="00063982">
        <w:rPr>
          <w:sz w:val="24"/>
          <w:szCs w:val="24"/>
        </w:rPr>
        <w:t>Подавляющая часть объектов сферы развлечения, размещенных на первых и ц</w:t>
      </w:r>
      <w:r w:rsidRPr="00063982">
        <w:rPr>
          <w:sz w:val="24"/>
          <w:szCs w:val="24"/>
        </w:rPr>
        <w:t>о</w:t>
      </w:r>
      <w:r w:rsidRPr="00063982">
        <w:rPr>
          <w:sz w:val="24"/>
          <w:szCs w:val="24"/>
        </w:rPr>
        <w:t>кольных этажах жилых зданий, работает в ночное время суток, что в ряде случаев в</w:t>
      </w:r>
      <w:r w:rsidRPr="00063982">
        <w:rPr>
          <w:sz w:val="24"/>
          <w:szCs w:val="24"/>
        </w:rPr>
        <w:t>ы</w:t>
      </w:r>
      <w:r w:rsidRPr="00063982">
        <w:rPr>
          <w:sz w:val="24"/>
          <w:szCs w:val="24"/>
        </w:rPr>
        <w:t>зывало беспокойство населения. В перечень источников, вызывающих обоснованные жалобы в связи со сверхнормативным акустическим воздействием на условия прож</w:t>
      </w:r>
      <w:r w:rsidRPr="00063982">
        <w:rPr>
          <w:sz w:val="24"/>
          <w:szCs w:val="24"/>
        </w:rPr>
        <w:t>и</w:t>
      </w:r>
      <w:r w:rsidRPr="00063982">
        <w:rPr>
          <w:sz w:val="24"/>
          <w:szCs w:val="24"/>
        </w:rPr>
        <w:t>вания населения, входят встроенные в здания объекты инженерного обеспечения и са</w:t>
      </w:r>
      <w:r w:rsidRPr="00063982">
        <w:rPr>
          <w:sz w:val="24"/>
          <w:szCs w:val="24"/>
        </w:rPr>
        <w:t>н</w:t>
      </w:r>
      <w:r w:rsidRPr="00063982">
        <w:rPr>
          <w:sz w:val="24"/>
          <w:szCs w:val="24"/>
        </w:rPr>
        <w:t>техническое оборудование зданий (индивидуальные тепловые пункты, повысительные насосные, трансформаторные подстанции).</w:t>
      </w:r>
    </w:p>
    <w:p w:rsidR="00C0655B" w:rsidRPr="00063982" w:rsidRDefault="00C0655B" w:rsidP="0006675E">
      <w:pPr>
        <w:ind w:firstLine="709"/>
        <w:rPr>
          <w:sz w:val="24"/>
          <w:szCs w:val="24"/>
        </w:rPr>
      </w:pPr>
      <w:r w:rsidRPr="00063982">
        <w:rPr>
          <w:sz w:val="24"/>
          <w:szCs w:val="24"/>
        </w:rPr>
        <w:t>Анализ жалоб населения показал, что по источникам они распределились сл</w:t>
      </w:r>
      <w:r w:rsidRPr="00063982">
        <w:rPr>
          <w:sz w:val="24"/>
          <w:szCs w:val="24"/>
        </w:rPr>
        <w:t>е</w:t>
      </w:r>
      <w:r w:rsidRPr="00063982">
        <w:rPr>
          <w:sz w:val="24"/>
          <w:szCs w:val="24"/>
        </w:rPr>
        <w:t>дующим образом:</w:t>
      </w:r>
    </w:p>
    <w:p w:rsidR="00C67929" w:rsidRPr="00C67929" w:rsidRDefault="00C67929" w:rsidP="0032279C">
      <w:pPr>
        <w:numPr>
          <w:ilvl w:val="0"/>
          <w:numId w:val="6"/>
        </w:numPr>
        <w:tabs>
          <w:tab w:val="clear" w:pos="720"/>
          <w:tab w:val="num" w:pos="360"/>
        </w:tabs>
        <w:rPr>
          <w:sz w:val="24"/>
          <w:szCs w:val="24"/>
        </w:rPr>
      </w:pPr>
      <w:r w:rsidRPr="00C67929">
        <w:rPr>
          <w:sz w:val="24"/>
          <w:szCs w:val="24"/>
        </w:rPr>
        <w:t xml:space="preserve">на инженерно-технологическое и санитарное оборудование зданий – </w:t>
      </w:r>
      <w:r w:rsidR="00951015">
        <w:rPr>
          <w:sz w:val="24"/>
          <w:szCs w:val="24"/>
        </w:rPr>
        <w:t>19,4</w:t>
      </w:r>
      <w:r w:rsidRPr="00C67929">
        <w:rPr>
          <w:sz w:val="24"/>
          <w:szCs w:val="24"/>
        </w:rPr>
        <w:t>%;</w:t>
      </w:r>
    </w:p>
    <w:p w:rsidR="00C67929" w:rsidRPr="00C67929" w:rsidRDefault="00C67929" w:rsidP="0032279C">
      <w:pPr>
        <w:numPr>
          <w:ilvl w:val="0"/>
          <w:numId w:val="6"/>
        </w:numPr>
        <w:tabs>
          <w:tab w:val="clear" w:pos="720"/>
          <w:tab w:val="num" w:pos="360"/>
        </w:tabs>
        <w:rPr>
          <w:sz w:val="24"/>
          <w:szCs w:val="24"/>
        </w:rPr>
      </w:pPr>
      <w:r w:rsidRPr="00C67929">
        <w:rPr>
          <w:sz w:val="24"/>
          <w:szCs w:val="24"/>
        </w:rPr>
        <w:t>на предприятия торговли и общественного питания – 44,</w:t>
      </w:r>
      <w:r w:rsidR="00951015">
        <w:rPr>
          <w:sz w:val="24"/>
          <w:szCs w:val="24"/>
        </w:rPr>
        <w:t>8</w:t>
      </w:r>
      <w:r w:rsidRPr="00C67929">
        <w:rPr>
          <w:sz w:val="24"/>
          <w:szCs w:val="24"/>
        </w:rPr>
        <w:t>%;</w:t>
      </w:r>
    </w:p>
    <w:p w:rsidR="00C67929" w:rsidRPr="00C67929" w:rsidRDefault="00C67929" w:rsidP="0032279C">
      <w:pPr>
        <w:numPr>
          <w:ilvl w:val="0"/>
          <w:numId w:val="6"/>
        </w:numPr>
        <w:tabs>
          <w:tab w:val="clear" w:pos="720"/>
          <w:tab w:val="num" w:pos="360"/>
        </w:tabs>
        <w:rPr>
          <w:sz w:val="24"/>
          <w:szCs w:val="24"/>
        </w:rPr>
      </w:pPr>
      <w:r w:rsidRPr="00C67929">
        <w:rPr>
          <w:sz w:val="24"/>
          <w:szCs w:val="24"/>
        </w:rPr>
        <w:t>на ЭМП</w:t>
      </w:r>
      <w:r w:rsidR="0032279C">
        <w:rPr>
          <w:sz w:val="24"/>
          <w:szCs w:val="24"/>
        </w:rPr>
        <w:t>,</w:t>
      </w:r>
      <w:r w:rsidRPr="00C67929">
        <w:rPr>
          <w:sz w:val="24"/>
          <w:szCs w:val="24"/>
        </w:rPr>
        <w:t xml:space="preserve"> в т.ч. базовые станции сотовой связи (</w:t>
      </w:r>
      <w:r w:rsidR="0006675E" w:rsidRPr="00063982">
        <w:rPr>
          <w:sz w:val="24"/>
          <w:szCs w:val="24"/>
        </w:rPr>
        <w:t xml:space="preserve">далее </w:t>
      </w:r>
      <w:r w:rsidR="0006675E" w:rsidRPr="00C67929">
        <w:rPr>
          <w:sz w:val="24"/>
          <w:szCs w:val="24"/>
        </w:rPr>
        <w:t xml:space="preserve">– </w:t>
      </w:r>
      <w:r w:rsidRPr="00C67929">
        <w:rPr>
          <w:sz w:val="24"/>
          <w:szCs w:val="24"/>
        </w:rPr>
        <w:t>БС</w:t>
      </w:r>
      <w:r w:rsidR="0006675E">
        <w:rPr>
          <w:sz w:val="24"/>
          <w:szCs w:val="24"/>
        </w:rPr>
        <w:t>СС</w:t>
      </w:r>
      <w:r w:rsidRPr="00C67929">
        <w:rPr>
          <w:sz w:val="24"/>
          <w:szCs w:val="24"/>
        </w:rPr>
        <w:t>) – 1</w:t>
      </w:r>
      <w:r w:rsidR="00951015">
        <w:rPr>
          <w:sz w:val="24"/>
          <w:szCs w:val="24"/>
        </w:rPr>
        <w:t>7</w:t>
      </w:r>
      <w:r w:rsidRPr="00C67929">
        <w:rPr>
          <w:sz w:val="24"/>
          <w:szCs w:val="24"/>
        </w:rPr>
        <w:t>,</w:t>
      </w:r>
      <w:r w:rsidR="00951015">
        <w:rPr>
          <w:sz w:val="24"/>
          <w:szCs w:val="24"/>
        </w:rPr>
        <w:t>9</w:t>
      </w:r>
      <w:r w:rsidRPr="00C67929">
        <w:rPr>
          <w:sz w:val="24"/>
          <w:szCs w:val="24"/>
        </w:rPr>
        <w:t>%;</w:t>
      </w:r>
    </w:p>
    <w:p w:rsidR="00C67929" w:rsidRPr="00C67929" w:rsidRDefault="00C67929" w:rsidP="0032279C">
      <w:pPr>
        <w:numPr>
          <w:ilvl w:val="0"/>
          <w:numId w:val="6"/>
        </w:numPr>
        <w:tabs>
          <w:tab w:val="clear" w:pos="720"/>
          <w:tab w:val="num" w:pos="360"/>
        </w:tabs>
        <w:rPr>
          <w:sz w:val="24"/>
          <w:szCs w:val="24"/>
        </w:rPr>
      </w:pPr>
      <w:r w:rsidRPr="00C67929">
        <w:rPr>
          <w:sz w:val="24"/>
          <w:szCs w:val="24"/>
        </w:rPr>
        <w:t xml:space="preserve">на прочие источники (на автотранспорт, не установленные источники и т.д.) – </w:t>
      </w:r>
      <w:r w:rsidR="00951015">
        <w:rPr>
          <w:sz w:val="24"/>
          <w:szCs w:val="24"/>
        </w:rPr>
        <w:t>17,9</w:t>
      </w:r>
      <w:r w:rsidRPr="00C67929">
        <w:rPr>
          <w:sz w:val="24"/>
          <w:szCs w:val="24"/>
        </w:rPr>
        <w:t>%.</w:t>
      </w:r>
    </w:p>
    <w:p w:rsidR="00C67929" w:rsidRPr="00C67929" w:rsidRDefault="00323449" w:rsidP="00C67929">
      <w:pPr>
        <w:jc w:val="center"/>
        <w:rPr>
          <w:sz w:val="22"/>
          <w:szCs w:val="22"/>
        </w:rPr>
      </w:pPr>
      <w:r>
        <w:rPr>
          <w:noProof/>
          <w:sz w:val="22"/>
          <w:szCs w:val="22"/>
        </w:rPr>
        <w:drawing>
          <wp:inline distT="0" distB="0" distL="0" distR="0">
            <wp:extent cx="6257925" cy="1781175"/>
            <wp:effectExtent l="0" t="0" r="0" b="0"/>
            <wp:docPr id="19"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67929" w:rsidRPr="00C67929" w:rsidRDefault="00C67929" w:rsidP="00C67929">
      <w:pPr>
        <w:jc w:val="center"/>
        <w:rPr>
          <w:sz w:val="22"/>
          <w:szCs w:val="22"/>
        </w:rPr>
      </w:pPr>
      <w:r w:rsidRPr="00C67929">
        <w:rPr>
          <w:b/>
          <w:sz w:val="22"/>
          <w:szCs w:val="22"/>
        </w:rPr>
        <w:t xml:space="preserve">Рис. № </w:t>
      </w:r>
      <w:r w:rsidR="00B0387D" w:rsidRPr="00C67929">
        <w:rPr>
          <w:b/>
          <w:sz w:val="22"/>
          <w:szCs w:val="22"/>
        </w:rPr>
        <w:fldChar w:fldCharType="begin"/>
      </w:r>
      <w:r w:rsidRPr="00C67929">
        <w:rPr>
          <w:b/>
          <w:sz w:val="22"/>
          <w:szCs w:val="22"/>
        </w:rPr>
        <w:instrText xml:space="preserve"> SEQ Рис._№ \* ARABIC </w:instrText>
      </w:r>
      <w:r w:rsidR="00B0387D" w:rsidRPr="00C67929">
        <w:rPr>
          <w:b/>
          <w:sz w:val="22"/>
          <w:szCs w:val="22"/>
        </w:rPr>
        <w:fldChar w:fldCharType="separate"/>
      </w:r>
      <w:r w:rsidR="00684C35">
        <w:rPr>
          <w:b/>
          <w:noProof/>
          <w:sz w:val="22"/>
          <w:szCs w:val="22"/>
        </w:rPr>
        <w:t>20</w:t>
      </w:r>
      <w:r w:rsidR="00B0387D" w:rsidRPr="00C67929">
        <w:rPr>
          <w:b/>
          <w:sz w:val="22"/>
          <w:szCs w:val="22"/>
        </w:rPr>
        <w:fldChar w:fldCharType="end"/>
      </w:r>
      <w:r w:rsidRPr="00C67929">
        <w:rPr>
          <w:b/>
          <w:sz w:val="22"/>
          <w:szCs w:val="22"/>
        </w:rPr>
        <w:t>.</w:t>
      </w:r>
      <w:r w:rsidRPr="00C67929">
        <w:rPr>
          <w:sz w:val="22"/>
          <w:szCs w:val="22"/>
        </w:rPr>
        <w:t xml:space="preserve"> Структура жалоб населения на неблагоприятное действие неионизирующих</w:t>
      </w:r>
      <w:r w:rsidR="0032279C">
        <w:rPr>
          <w:sz w:val="22"/>
          <w:szCs w:val="22"/>
        </w:rPr>
        <w:br/>
      </w:r>
      <w:r w:rsidRPr="00C67929">
        <w:rPr>
          <w:sz w:val="22"/>
          <w:szCs w:val="22"/>
        </w:rPr>
        <w:t>физических факторов (по источникам) в 201</w:t>
      </w:r>
      <w:r w:rsidR="00951015">
        <w:rPr>
          <w:sz w:val="22"/>
          <w:szCs w:val="22"/>
        </w:rPr>
        <w:t>3</w:t>
      </w:r>
      <w:r w:rsidRPr="00C67929">
        <w:rPr>
          <w:sz w:val="22"/>
          <w:szCs w:val="22"/>
        </w:rPr>
        <w:t xml:space="preserve"> г</w:t>
      </w:r>
      <w:r w:rsidR="0032279C">
        <w:rPr>
          <w:sz w:val="22"/>
          <w:szCs w:val="22"/>
        </w:rPr>
        <w:t>оду</w:t>
      </w:r>
    </w:p>
    <w:p w:rsidR="00C67929" w:rsidRPr="00C67929" w:rsidRDefault="00C67929" w:rsidP="00C67929">
      <w:pPr>
        <w:ind w:firstLine="709"/>
        <w:rPr>
          <w:sz w:val="24"/>
          <w:szCs w:val="24"/>
        </w:rPr>
      </w:pPr>
    </w:p>
    <w:p w:rsidR="0006675E" w:rsidRPr="00063982" w:rsidRDefault="0006675E" w:rsidP="0006675E">
      <w:pPr>
        <w:ind w:firstLine="709"/>
        <w:rPr>
          <w:sz w:val="24"/>
          <w:szCs w:val="24"/>
        </w:rPr>
      </w:pPr>
      <w:r w:rsidRPr="00063982">
        <w:rPr>
          <w:sz w:val="24"/>
          <w:szCs w:val="24"/>
        </w:rPr>
        <w:t>В последние годы вс</w:t>
      </w:r>
      <w:r>
        <w:rPr>
          <w:sz w:val="24"/>
          <w:szCs w:val="24"/>
        </w:rPr>
        <w:t>ё</w:t>
      </w:r>
      <w:r w:rsidRPr="00063982">
        <w:rPr>
          <w:sz w:val="24"/>
          <w:szCs w:val="24"/>
        </w:rPr>
        <w:t xml:space="preserve"> больше возрастает значимость электромагнитного излуч</w:t>
      </w:r>
      <w:r w:rsidRPr="00063982">
        <w:rPr>
          <w:sz w:val="24"/>
          <w:szCs w:val="24"/>
        </w:rPr>
        <w:t>е</w:t>
      </w:r>
      <w:r w:rsidRPr="00063982">
        <w:rPr>
          <w:sz w:val="24"/>
          <w:szCs w:val="24"/>
        </w:rPr>
        <w:t>ния, как потенциально опасного фактора среды обитания. Среди источников электр</w:t>
      </w:r>
      <w:r w:rsidRPr="00063982">
        <w:rPr>
          <w:sz w:val="24"/>
          <w:szCs w:val="24"/>
        </w:rPr>
        <w:t>о</w:t>
      </w:r>
      <w:r w:rsidRPr="00063982">
        <w:rPr>
          <w:sz w:val="24"/>
          <w:szCs w:val="24"/>
        </w:rPr>
        <w:t xml:space="preserve">магнитных полей радиочастотных диапазонов, воздействующих на население, ведущее место занимают различные передающие радиотехнические объекты (далее </w:t>
      </w:r>
      <w:r w:rsidRPr="00C67929">
        <w:rPr>
          <w:sz w:val="24"/>
          <w:szCs w:val="24"/>
        </w:rPr>
        <w:t xml:space="preserve">– </w:t>
      </w:r>
      <w:r w:rsidRPr="00063982">
        <w:rPr>
          <w:sz w:val="24"/>
          <w:szCs w:val="24"/>
        </w:rPr>
        <w:t>ПРТО) связи, вещания и радионавигации.</w:t>
      </w:r>
    </w:p>
    <w:p w:rsidR="0006675E" w:rsidRPr="00063982" w:rsidRDefault="0006675E" w:rsidP="0006675E">
      <w:pPr>
        <w:ind w:firstLine="709"/>
        <w:rPr>
          <w:sz w:val="24"/>
          <w:szCs w:val="24"/>
        </w:rPr>
      </w:pPr>
      <w:r w:rsidRPr="00063982">
        <w:rPr>
          <w:sz w:val="24"/>
          <w:szCs w:val="24"/>
        </w:rPr>
        <w:t>В минувшем году продолжался рост числа ПРТО на территории насел</w:t>
      </w:r>
      <w:r>
        <w:rPr>
          <w:sz w:val="24"/>
          <w:szCs w:val="24"/>
        </w:rPr>
        <w:t>ё</w:t>
      </w:r>
      <w:r w:rsidRPr="00063982">
        <w:rPr>
          <w:sz w:val="24"/>
          <w:szCs w:val="24"/>
        </w:rPr>
        <w:t>нных пунктов области, главным образом числа базовых станций сотовой связи и земных станций спутниковой связи</w:t>
      </w:r>
      <w:r>
        <w:rPr>
          <w:sz w:val="24"/>
          <w:szCs w:val="24"/>
        </w:rPr>
        <w:t>.</w:t>
      </w:r>
      <w:r w:rsidRPr="00063982">
        <w:rPr>
          <w:sz w:val="24"/>
          <w:szCs w:val="24"/>
        </w:rPr>
        <w:t xml:space="preserve"> Рост числа объектов связи (в первую очередь мобильной) обусловлен реконструкцией имеющихся базовых станций и расширением зоны покр</w:t>
      </w:r>
      <w:r w:rsidRPr="00063982">
        <w:rPr>
          <w:sz w:val="24"/>
          <w:szCs w:val="24"/>
        </w:rPr>
        <w:t>ы</w:t>
      </w:r>
      <w:r w:rsidRPr="00063982">
        <w:rPr>
          <w:sz w:val="24"/>
          <w:szCs w:val="24"/>
        </w:rPr>
        <w:t>тия связью территории. Жалобы населения, в основном, связаны с установкой БССС, особенно на жилых и общественных зданиях. Однако в подавляющем числе случаев эти жалобы не обоснованы в связи с малой мощностью передатчиков БССС.</w:t>
      </w:r>
    </w:p>
    <w:p w:rsidR="0006675E" w:rsidRPr="00063982" w:rsidRDefault="0006675E" w:rsidP="0006675E">
      <w:pPr>
        <w:ind w:firstLine="709"/>
        <w:rPr>
          <w:sz w:val="24"/>
          <w:szCs w:val="24"/>
        </w:rPr>
      </w:pPr>
      <w:r w:rsidRPr="00063982">
        <w:rPr>
          <w:sz w:val="24"/>
          <w:szCs w:val="24"/>
        </w:rPr>
        <w:t>В 2013 г</w:t>
      </w:r>
      <w:r w:rsidR="00B9408A">
        <w:rPr>
          <w:sz w:val="24"/>
          <w:szCs w:val="24"/>
        </w:rPr>
        <w:t>оду</w:t>
      </w:r>
      <w:r w:rsidRPr="00063982">
        <w:rPr>
          <w:sz w:val="24"/>
          <w:szCs w:val="24"/>
        </w:rPr>
        <w:t xml:space="preserve"> выдано 368 </w:t>
      </w:r>
      <w:r w:rsidR="00B9408A" w:rsidRPr="00063982">
        <w:rPr>
          <w:sz w:val="24"/>
          <w:szCs w:val="24"/>
        </w:rPr>
        <w:t>экспертных заключений по результатам санитарно-эпидемиологической экспертизы расч</w:t>
      </w:r>
      <w:r w:rsidR="00B9408A">
        <w:rPr>
          <w:sz w:val="24"/>
          <w:szCs w:val="24"/>
        </w:rPr>
        <w:t>ё</w:t>
      </w:r>
      <w:r w:rsidR="00B9408A" w:rsidRPr="00063982">
        <w:rPr>
          <w:sz w:val="24"/>
          <w:szCs w:val="24"/>
        </w:rPr>
        <w:t xml:space="preserve">та санитарно-защитной зоны, зоны ограничения </w:t>
      </w:r>
      <w:r w:rsidR="00B9408A" w:rsidRPr="00063982">
        <w:rPr>
          <w:sz w:val="24"/>
          <w:szCs w:val="24"/>
        </w:rPr>
        <w:lastRenderedPageBreak/>
        <w:t xml:space="preserve">застройки и размещения передающих радиотехнических объектов </w:t>
      </w:r>
      <w:r w:rsidRPr="00063982">
        <w:rPr>
          <w:sz w:val="24"/>
          <w:szCs w:val="24"/>
        </w:rPr>
        <w:t>(</w:t>
      </w:r>
      <w:r w:rsidR="00B9408A" w:rsidRPr="00063982">
        <w:rPr>
          <w:sz w:val="24"/>
          <w:szCs w:val="24"/>
        </w:rPr>
        <w:t>201</w:t>
      </w:r>
      <w:r w:rsidR="00B9408A">
        <w:rPr>
          <w:sz w:val="24"/>
          <w:szCs w:val="24"/>
        </w:rPr>
        <w:t>2</w:t>
      </w:r>
      <w:r w:rsidR="00B9408A" w:rsidRPr="00063982">
        <w:rPr>
          <w:sz w:val="24"/>
          <w:szCs w:val="24"/>
        </w:rPr>
        <w:t xml:space="preserve"> </w:t>
      </w:r>
      <w:r w:rsidR="00B9408A" w:rsidRPr="00C67929">
        <w:rPr>
          <w:sz w:val="24"/>
          <w:szCs w:val="24"/>
        </w:rPr>
        <w:t xml:space="preserve">– </w:t>
      </w:r>
      <w:r w:rsidR="00B9408A" w:rsidRPr="00063982">
        <w:rPr>
          <w:sz w:val="24"/>
          <w:szCs w:val="24"/>
        </w:rPr>
        <w:t>445</w:t>
      </w:r>
      <w:r w:rsidR="00B9408A">
        <w:rPr>
          <w:sz w:val="24"/>
          <w:szCs w:val="24"/>
        </w:rPr>
        <w:t>;</w:t>
      </w:r>
      <w:r w:rsidRPr="00063982">
        <w:rPr>
          <w:sz w:val="24"/>
          <w:szCs w:val="24"/>
        </w:rPr>
        <w:t xml:space="preserve"> 2011 </w:t>
      </w:r>
      <w:r w:rsidR="00B9408A" w:rsidRPr="00C67929">
        <w:rPr>
          <w:sz w:val="24"/>
          <w:szCs w:val="24"/>
        </w:rPr>
        <w:t xml:space="preserve">– </w:t>
      </w:r>
      <w:r w:rsidRPr="00063982">
        <w:rPr>
          <w:sz w:val="24"/>
          <w:szCs w:val="24"/>
        </w:rPr>
        <w:t>502)</w:t>
      </w:r>
      <w:r w:rsidR="00B9408A">
        <w:rPr>
          <w:sz w:val="24"/>
          <w:szCs w:val="24"/>
        </w:rPr>
        <w:t>;</w:t>
      </w:r>
      <w:r w:rsidRPr="00063982">
        <w:rPr>
          <w:sz w:val="24"/>
          <w:szCs w:val="24"/>
        </w:rPr>
        <w:t xml:space="preserve"> </w:t>
      </w:r>
      <w:r w:rsidR="00B9408A">
        <w:rPr>
          <w:sz w:val="24"/>
          <w:szCs w:val="24"/>
        </w:rPr>
        <w:t>и</w:t>
      </w:r>
      <w:r w:rsidRPr="00063982">
        <w:rPr>
          <w:sz w:val="24"/>
          <w:szCs w:val="24"/>
        </w:rPr>
        <w:t>з них не соответствовало санитарным нормам 5,7% (21)</w:t>
      </w:r>
      <w:r w:rsidR="00B9408A">
        <w:rPr>
          <w:sz w:val="24"/>
          <w:szCs w:val="24"/>
        </w:rPr>
        <w:t xml:space="preserve"> (</w:t>
      </w:r>
      <w:r w:rsidR="00B9408A" w:rsidRPr="00063982">
        <w:rPr>
          <w:sz w:val="24"/>
          <w:szCs w:val="24"/>
        </w:rPr>
        <w:t xml:space="preserve">2012 </w:t>
      </w:r>
      <w:r w:rsidR="00B9408A" w:rsidRPr="00C67929">
        <w:rPr>
          <w:sz w:val="24"/>
          <w:szCs w:val="24"/>
        </w:rPr>
        <w:t xml:space="preserve">– </w:t>
      </w:r>
      <w:r w:rsidR="00B9408A" w:rsidRPr="00063982">
        <w:rPr>
          <w:sz w:val="24"/>
          <w:szCs w:val="24"/>
        </w:rPr>
        <w:t>6,3% (28)</w:t>
      </w:r>
      <w:r w:rsidR="00B9408A">
        <w:rPr>
          <w:sz w:val="24"/>
          <w:szCs w:val="24"/>
        </w:rPr>
        <w:t xml:space="preserve">; </w:t>
      </w:r>
      <w:r w:rsidRPr="00063982">
        <w:rPr>
          <w:sz w:val="24"/>
          <w:szCs w:val="24"/>
        </w:rPr>
        <w:t xml:space="preserve">2011 </w:t>
      </w:r>
      <w:r w:rsidR="00B9408A" w:rsidRPr="00C67929">
        <w:rPr>
          <w:sz w:val="24"/>
          <w:szCs w:val="24"/>
        </w:rPr>
        <w:t xml:space="preserve">– </w:t>
      </w:r>
      <w:r w:rsidRPr="00063982">
        <w:rPr>
          <w:sz w:val="24"/>
          <w:szCs w:val="24"/>
        </w:rPr>
        <w:t>8,4% (42)</w:t>
      </w:r>
      <w:r w:rsidR="00B9408A">
        <w:rPr>
          <w:sz w:val="24"/>
          <w:szCs w:val="24"/>
        </w:rPr>
        <w:t>.</w:t>
      </w:r>
      <w:r w:rsidR="004060A2">
        <w:rPr>
          <w:sz w:val="24"/>
          <w:szCs w:val="24"/>
        </w:rPr>
        <w:t xml:space="preserve"> </w:t>
      </w:r>
      <w:r w:rsidRPr="00063982">
        <w:rPr>
          <w:sz w:val="24"/>
          <w:szCs w:val="24"/>
        </w:rPr>
        <w:t>Выдано 386 экспертных заключени</w:t>
      </w:r>
      <w:r w:rsidR="00B9408A">
        <w:rPr>
          <w:sz w:val="24"/>
          <w:szCs w:val="24"/>
        </w:rPr>
        <w:t>й</w:t>
      </w:r>
      <w:r w:rsidRPr="00063982">
        <w:rPr>
          <w:sz w:val="24"/>
          <w:szCs w:val="24"/>
        </w:rPr>
        <w:t xml:space="preserve"> по результатам санитарно-эпидемиологической экспертизы по вводу в эксплуатацию ПРТО, из них не отвечало санитарно-эпидемиологическим требованиям 1,3% всех выданных (</w:t>
      </w:r>
      <w:r w:rsidR="00B9408A" w:rsidRPr="00063982">
        <w:rPr>
          <w:sz w:val="24"/>
          <w:szCs w:val="24"/>
        </w:rPr>
        <w:t xml:space="preserve">2012 </w:t>
      </w:r>
      <w:r w:rsidR="00B9408A" w:rsidRPr="00C67929">
        <w:rPr>
          <w:sz w:val="24"/>
          <w:szCs w:val="24"/>
        </w:rPr>
        <w:t xml:space="preserve">– </w:t>
      </w:r>
      <w:r w:rsidR="00B9408A" w:rsidRPr="00063982">
        <w:rPr>
          <w:sz w:val="24"/>
          <w:szCs w:val="24"/>
        </w:rPr>
        <w:t>2,0%</w:t>
      </w:r>
      <w:r w:rsidR="00B9408A">
        <w:rPr>
          <w:sz w:val="24"/>
          <w:szCs w:val="24"/>
        </w:rPr>
        <w:t xml:space="preserve">; </w:t>
      </w:r>
      <w:r w:rsidRPr="00063982">
        <w:rPr>
          <w:sz w:val="24"/>
          <w:szCs w:val="24"/>
        </w:rPr>
        <w:t xml:space="preserve">2011 </w:t>
      </w:r>
      <w:r w:rsidR="00B9408A" w:rsidRPr="00C67929">
        <w:rPr>
          <w:sz w:val="24"/>
          <w:szCs w:val="24"/>
        </w:rPr>
        <w:t xml:space="preserve">– </w:t>
      </w:r>
      <w:r w:rsidRPr="00063982">
        <w:rPr>
          <w:sz w:val="24"/>
          <w:szCs w:val="24"/>
        </w:rPr>
        <w:t>2,6%</w:t>
      </w:r>
      <w:r w:rsidR="00B9408A">
        <w:rPr>
          <w:sz w:val="24"/>
          <w:szCs w:val="24"/>
        </w:rPr>
        <w:t>).</w:t>
      </w:r>
    </w:p>
    <w:p w:rsidR="0006675E" w:rsidRPr="0006675E" w:rsidRDefault="0006675E" w:rsidP="0006675E">
      <w:pPr>
        <w:ind w:firstLine="709"/>
        <w:rPr>
          <w:sz w:val="24"/>
          <w:szCs w:val="24"/>
        </w:rPr>
      </w:pPr>
      <w:r w:rsidRPr="00063982">
        <w:rPr>
          <w:sz w:val="24"/>
          <w:szCs w:val="24"/>
        </w:rPr>
        <w:t>Всего в 2013 г</w:t>
      </w:r>
      <w:r w:rsidR="00B9408A">
        <w:rPr>
          <w:sz w:val="24"/>
          <w:szCs w:val="24"/>
        </w:rPr>
        <w:t>оду</w:t>
      </w:r>
      <w:r w:rsidRPr="00063982">
        <w:rPr>
          <w:sz w:val="24"/>
          <w:szCs w:val="24"/>
        </w:rPr>
        <w:t xml:space="preserve"> с целью оценки электромагнитной обстановки в зоне расп</w:t>
      </w:r>
      <w:r w:rsidRPr="00063982">
        <w:rPr>
          <w:sz w:val="24"/>
          <w:szCs w:val="24"/>
        </w:rPr>
        <w:t>о</w:t>
      </w:r>
      <w:r w:rsidRPr="00063982">
        <w:rPr>
          <w:sz w:val="24"/>
          <w:szCs w:val="24"/>
        </w:rPr>
        <w:t>ложения ПРТО было проведено 4</w:t>
      </w:r>
      <w:r w:rsidR="00B9408A">
        <w:rPr>
          <w:sz w:val="24"/>
          <w:szCs w:val="24"/>
        </w:rPr>
        <w:t> </w:t>
      </w:r>
      <w:r w:rsidRPr="00063982">
        <w:rPr>
          <w:sz w:val="24"/>
          <w:szCs w:val="24"/>
        </w:rPr>
        <w:t>737 измерений напряж</w:t>
      </w:r>
      <w:r w:rsidR="00B9408A">
        <w:rPr>
          <w:sz w:val="24"/>
          <w:szCs w:val="24"/>
        </w:rPr>
        <w:t>ё</w:t>
      </w:r>
      <w:r w:rsidRPr="00063982">
        <w:rPr>
          <w:sz w:val="24"/>
          <w:szCs w:val="24"/>
        </w:rPr>
        <w:t>нности и плотности потока энергии электромагнитных полей (</w:t>
      </w:r>
      <w:r w:rsidR="00B9408A" w:rsidRPr="00063982">
        <w:rPr>
          <w:sz w:val="24"/>
          <w:szCs w:val="24"/>
        </w:rPr>
        <w:t xml:space="preserve">2012 </w:t>
      </w:r>
      <w:r w:rsidR="00B9408A" w:rsidRPr="00C67929">
        <w:rPr>
          <w:sz w:val="24"/>
          <w:szCs w:val="24"/>
        </w:rPr>
        <w:t xml:space="preserve">– </w:t>
      </w:r>
      <w:r w:rsidR="00B9408A" w:rsidRPr="00063982">
        <w:rPr>
          <w:sz w:val="24"/>
          <w:szCs w:val="24"/>
        </w:rPr>
        <w:t>5</w:t>
      </w:r>
      <w:r w:rsidR="00B9408A">
        <w:rPr>
          <w:sz w:val="24"/>
          <w:szCs w:val="24"/>
        </w:rPr>
        <w:t> </w:t>
      </w:r>
      <w:r w:rsidR="00B9408A" w:rsidRPr="00063982">
        <w:rPr>
          <w:sz w:val="24"/>
          <w:szCs w:val="24"/>
        </w:rPr>
        <w:t>903</w:t>
      </w:r>
      <w:r w:rsidR="00B9408A">
        <w:rPr>
          <w:sz w:val="24"/>
          <w:szCs w:val="24"/>
        </w:rPr>
        <w:t>;</w:t>
      </w:r>
      <w:r w:rsidRPr="00063982">
        <w:rPr>
          <w:sz w:val="24"/>
          <w:szCs w:val="24"/>
        </w:rPr>
        <w:t xml:space="preserve"> 2011 – 3</w:t>
      </w:r>
      <w:r w:rsidR="00B9408A">
        <w:rPr>
          <w:sz w:val="24"/>
          <w:szCs w:val="24"/>
        </w:rPr>
        <w:t> </w:t>
      </w:r>
      <w:r w:rsidRPr="00063982">
        <w:rPr>
          <w:sz w:val="24"/>
          <w:szCs w:val="24"/>
        </w:rPr>
        <w:t>881)</w:t>
      </w:r>
      <w:r w:rsidR="00B9408A">
        <w:rPr>
          <w:sz w:val="24"/>
          <w:szCs w:val="24"/>
        </w:rPr>
        <w:t>,</w:t>
      </w:r>
      <w:r w:rsidRPr="00063982">
        <w:rPr>
          <w:sz w:val="24"/>
          <w:szCs w:val="24"/>
        </w:rPr>
        <w:t xml:space="preserve"> из них на объектах сот</w:t>
      </w:r>
      <w:r w:rsidRPr="00063982">
        <w:rPr>
          <w:sz w:val="24"/>
          <w:szCs w:val="24"/>
        </w:rPr>
        <w:t>о</w:t>
      </w:r>
      <w:r w:rsidRPr="00063982">
        <w:rPr>
          <w:sz w:val="24"/>
          <w:szCs w:val="24"/>
        </w:rPr>
        <w:t>вой связи выполнено 96,7% всех измерений.</w:t>
      </w:r>
    </w:p>
    <w:p w:rsidR="00C67929" w:rsidRPr="00C67929" w:rsidRDefault="0006675E" w:rsidP="0006675E">
      <w:pPr>
        <w:ind w:firstLine="709"/>
        <w:rPr>
          <w:sz w:val="24"/>
          <w:szCs w:val="24"/>
        </w:rPr>
      </w:pPr>
      <w:r w:rsidRPr="00063982">
        <w:rPr>
          <w:sz w:val="24"/>
          <w:szCs w:val="24"/>
        </w:rPr>
        <w:t>Концепция развития телерадиовещания в Российской Федерации на 2008-2015 г.г., одобренная распоряжением Правительства Российской Федерации от 29.11.2007 № 1700-р, предусматривает установление периода поддержания параллел</w:t>
      </w:r>
      <w:r w:rsidRPr="00063982">
        <w:rPr>
          <w:sz w:val="24"/>
          <w:szCs w:val="24"/>
        </w:rPr>
        <w:t>ь</w:t>
      </w:r>
      <w:r w:rsidRPr="00063982">
        <w:rPr>
          <w:sz w:val="24"/>
          <w:szCs w:val="24"/>
        </w:rPr>
        <w:t>ной трансляции в аналоговом и цифровом форматах до охвата 95% населения цифр</w:t>
      </w:r>
      <w:r w:rsidRPr="00063982">
        <w:rPr>
          <w:sz w:val="24"/>
          <w:szCs w:val="24"/>
        </w:rPr>
        <w:t>о</w:t>
      </w:r>
      <w:r w:rsidRPr="00063982">
        <w:rPr>
          <w:sz w:val="24"/>
          <w:szCs w:val="24"/>
        </w:rPr>
        <w:t>вым вещанием и предельного срока прекращения аналогового вещания после достиж</w:t>
      </w:r>
      <w:r w:rsidRPr="00063982">
        <w:rPr>
          <w:sz w:val="24"/>
          <w:szCs w:val="24"/>
        </w:rPr>
        <w:t>е</w:t>
      </w:r>
      <w:r w:rsidRPr="00063982">
        <w:rPr>
          <w:sz w:val="24"/>
          <w:szCs w:val="24"/>
        </w:rPr>
        <w:t>ния 100-процентного охвата цифровым вещанием населения. В связи с этим ожидается увеличение электромагнитной нагрузки на население. Особенно остро этот вопрос встаёт в г. Брянске, где телецентр окружён многоэтажной жилой застройкой.</w:t>
      </w:r>
    </w:p>
    <w:p w:rsidR="00CE185B" w:rsidRDefault="00CE185B">
      <w:pPr>
        <w:jc w:val="left"/>
        <w:rPr>
          <w:sz w:val="24"/>
          <w:szCs w:val="24"/>
        </w:rPr>
      </w:pPr>
    </w:p>
    <w:p w:rsidR="00C67929" w:rsidRPr="00C67929" w:rsidRDefault="00C67929" w:rsidP="00C67929">
      <w:pPr>
        <w:jc w:val="right"/>
        <w:rPr>
          <w:sz w:val="22"/>
          <w:szCs w:val="22"/>
        </w:rPr>
      </w:pPr>
      <w:r w:rsidRPr="00C67929">
        <w:rPr>
          <w:sz w:val="22"/>
          <w:szCs w:val="22"/>
        </w:rPr>
        <w:t xml:space="preserve">Таблица </w:t>
      </w:r>
      <w:r w:rsidRPr="00C67929">
        <w:rPr>
          <w:sz w:val="22"/>
          <w:szCs w:val="22"/>
          <w:u w:val="single"/>
        </w:rPr>
        <w:t xml:space="preserve">№ </w:t>
      </w:r>
      <w:r w:rsidR="00B0387D" w:rsidRPr="00C67929">
        <w:rPr>
          <w:sz w:val="22"/>
          <w:szCs w:val="22"/>
          <w:u w:val="single"/>
        </w:rPr>
        <w:fldChar w:fldCharType="begin"/>
      </w:r>
      <w:r w:rsidRPr="00C67929">
        <w:rPr>
          <w:sz w:val="22"/>
          <w:szCs w:val="22"/>
          <w:u w:val="single"/>
        </w:rPr>
        <w:instrText xml:space="preserve"> SEQ Таблица_№ \* ARABIC </w:instrText>
      </w:r>
      <w:r w:rsidR="00B0387D" w:rsidRPr="00C67929">
        <w:rPr>
          <w:sz w:val="22"/>
          <w:szCs w:val="22"/>
          <w:u w:val="single"/>
        </w:rPr>
        <w:fldChar w:fldCharType="separate"/>
      </w:r>
      <w:r w:rsidR="00684C35">
        <w:rPr>
          <w:noProof/>
          <w:sz w:val="22"/>
          <w:szCs w:val="22"/>
          <w:u w:val="single"/>
        </w:rPr>
        <w:t>22</w:t>
      </w:r>
      <w:r w:rsidR="00B0387D" w:rsidRPr="00C67929">
        <w:rPr>
          <w:sz w:val="22"/>
          <w:szCs w:val="22"/>
          <w:u w:val="single"/>
        </w:rPr>
        <w:fldChar w:fldCharType="end"/>
      </w:r>
    </w:p>
    <w:p w:rsidR="00C67929" w:rsidRPr="00C67929" w:rsidRDefault="00C67929" w:rsidP="00C67929">
      <w:pPr>
        <w:jc w:val="center"/>
        <w:rPr>
          <w:b/>
          <w:sz w:val="22"/>
          <w:szCs w:val="22"/>
        </w:rPr>
      </w:pPr>
      <w:r w:rsidRPr="00C67929">
        <w:rPr>
          <w:b/>
          <w:sz w:val="22"/>
          <w:szCs w:val="22"/>
        </w:rPr>
        <w:t>Доля уровня электромагнитных излучений, не соответствующих санитарным нормам из точек измерения на эксплуатируемых жилых зданиях городских и сельских поселений</w:t>
      </w:r>
    </w:p>
    <w:p w:rsidR="00C67929" w:rsidRDefault="00C67929" w:rsidP="00C67929">
      <w:pPr>
        <w:jc w:val="center"/>
        <w:rPr>
          <w:b/>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4"/>
        <w:gridCol w:w="1135"/>
        <w:gridCol w:w="1421"/>
        <w:gridCol w:w="1699"/>
        <w:gridCol w:w="1133"/>
        <w:gridCol w:w="1484"/>
        <w:gridCol w:w="1740"/>
      </w:tblGrid>
      <w:tr w:rsidR="00CE185B" w:rsidRPr="00C67929" w:rsidTr="00FF0B26">
        <w:trPr>
          <w:jc w:val="center"/>
        </w:trPr>
        <w:tc>
          <w:tcPr>
            <w:tcW w:w="363" w:type="pct"/>
            <w:vMerge w:val="restart"/>
            <w:shd w:val="clear" w:color="auto" w:fill="auto"/>
            <w:vAlign w:val="center"/>
          </w:tcPr>
          <w:p w:rsidR="00CE185B" w:rsidRPr="00C67929" w:rsidRDefault="00CE185B" w:rsidP="00FF0B26">
            <w:pPr>
              <w:spacing w:before="20" w:after="20"/>
              <w:jc w:val="center"/>
              <w:rPr>
                <w:sz w:val="20"/>
                <w:szCs w:val="20"/>
              </w:rPr>
            </w:pPr>
            <w:r w:rsidRPr="00C67929">
              <w:rPr>
                <w:sz w:val="20"/>
                <w:szCs w:val="20"/>
              </w:rPr>
              <w:t>Год</w:t>
            </w:r>
          </w:p>
        </w:tc>
        <w:tc>
          <w:tcPr>
            <w:tcW w:w="2291" w:type="pct"/>
            <w:gridSpan w:val="3"/>
          </w:tcPr>
          <w:p w:rsidR="00CE185B" w:rsidRPr="00C67929" w:rsidRDefault="00CE185B" w:rsidP="00FF0B26">
            <w:pPr>
              <w:spacing w:before="20" w:after="20"/>
              <w:jc w:val="center"/>
              <w:rPr>
                <w:sz w:val="20"/>
                <w:szCs w:val="20"/>
              </w:rPr>
            </w:pPr>
            <w:r w:rsidRPr="00C67929">
              <w:rPr>
                <w:sz w:val="20"/>
                <w:szCs w:val="20"/>
              </w:rPr>
              <w:t>Городские поселения</w:t>
            </w:r>
          </w:p>
        </w:tc>
        <w:tc>
          <w:tcPr>
            <w:tcW w:w="2346" w:type="pct"/>
            <w:gridSpan w:val="3"/>
          </w:tcPr>
          <w:p w:rsidR="00CE185B" w:rsidRPr="00C67929" w:rsidRDefault="00CE185B" w:rsidP="00FF0B26">
            <w:pPr>
              <w:spacing w:before="20" w:after="20"/>
              <w:jc w:val="center"/>
              <w:rPr>
                <w:sz w:val="20"/>
                <w:szCs w:val="20"/>
              </w:rPr>
            </w:pPr>
            <w:r w:rsidRPr="00C67929">
              <w:rPr>
                <w:sz w:val="20"/>
                <w:szCs w:val="20"/>
              </w:rPr>
              <w:t>Сельские поселения</w:t>
            </w:r>
          </w:p>
        </w:tc>
      </w:tr>
      <w:tr w:rsidR="00CE185B" w:rsidRPr="00C67929" w:rsidTr="00FF0B26">
        <w:trPr>
          <w:jc w:val="center"/>
        </w:trPr>
        <w:tc>
          <w:tcPr>
            <w:tcW w:w="363" w:type="pct"/>
            <w:vMerge/>
            <w:shd w:val="clear" w:color="auto" w:fill="auto"/>
            <w:vAlign w:val="center"/>
          </w:tcPr>
          <w:p w:rsidR="00CE185B" w:rsidRPr="00C67929" w:rsidRDefault="00CE185B" w:rsidP="00FF0B26">
            <w:pPr>
              <w:spacing w:before="20" w:after="20"/>
              <w:jc w:val="center"/>
              <w:rPr>
                <w:sz w:val="20"/>
                <w:szCs w:val="20"/>
              </w:rPr>
            </w:pPr>
          </w:p>
        </w:tc>
        <w:tc>
          <w:tcPr>
            <w:tcW w:w="611" w:type="pct"/>
            <w:vAlign w:val="center"/>
          </w:tcPr>
          <w:p w:rsidR="00CE185B" w:rsidRPr="00C67929" w:rsidRDefault="00CE185B" w:rsidP="00FF0B26">
            <w:pPr>
              <w:spacing w:before="20" w:after="20"/>
              <w:jc w:val="center"/>
              <w:rPr>
                <w:sz w:val="20"/>
                <w:szCs w:val="20"/>
              </w:rPr>
            </w:pPr>
            <w:r w:rsidRPr="00C67929">
              <w:rPr>
                <w:sz w:val="20"/>
                <w:szCs w:val="20"/>
              </w:rPr>
              <w:t>Всего</w:t>
            </w:r>
            <w:r>
              <w:rPr>
                <w:sz w:val="20"/>
                <w:szCs w:val="20"/>
              </w:rPr>
              <w:br/>
            </w:r>
            <w:r w:rsidRPr="00C67929">
              <w:rPr>
                <w:sz w:val="20"/>
                <w:szCs w:val="20"/>
              </w:rPr>
              <w:t>точек</w:t>
            </w:r>
            <w:r>
              <w:rPr>
                <w:sz w:val="20"/>
                <w:szCs w:val="20"/>
              </w:rPr>
              <w:br/>
            </w:r>
            <w:r w:rsidRPr="00C67929">
              <w:rPr>
                <w:sz w:val="20"/>
                <w:szCs w:val="20"/>
              </w:rPr>
              <w:t>измерения</w:t>
            </w:r>
          </w:p>
        </w:tc>
        <w:tc>
          <w:tcPr>
            <w:tcW w:w="765" w:type="pct"/>
            <w:vAlign w:val="center"/>
          </w:tcPr>
          <w:p w:rsidR="00CE185B" w:rsidRPr="00C67929" w:rsidRDefault="00CE185B" w:rsidP="00FF0B26">
            <w:pPr>
              <w:spacing w:before="20" w:after="20"/>
              <w:jc w:val="center"/>
              <w:rPr>
                <w:sz w:val="20"/>
                <w:szCs w:val="20"/>
              </w:rPr>
            </w:pPr>
            <w:r w:rsidRPr="00C67929">
              <w:rPr>
                <w:sz w:val="20"/>
                <w:szCs w:val="20"/>
              </w:rPr>
              <w:t>Из них не соответствует санитарным нормам</w:t>
            </w:r>
          </w:p>
        </w:tc>
        <w:tc>
          <w:tcPr>
            <w:tcW w:w="915" w:type="pct"/>
            <w:vAlign w:val="center"/>
          </w:tcPr>
          <w:p w:rsidR="00CE185B" w:rsidRPr="00C67929" w:rsidRDefault="00CE185B" w:rsidP="00FF0B26">
            <w:pPr>
              <w:spacing w:before="20" w:after="20"/>
              <w:jc w:val="center"/>
              <w:rPr>
                <w:sz w:val="20"/>
                <w:szCs w:val="20"/>
              </w:rPr>
            </w:pPr>
            <w:r w:rsidRPr="00C67929">
              <w:rPr>
                <w:sz w:val="20"/>
                <w:szCs w:val="20"/>
              </w:rPr>
              <w:t>Доля несоотве</w:t>
            </w:r>
            <w:r w:rsidRPr="00C67929">
              <w:rPr>
                <w:sz w:val="20"/>
                <w:szCs w:val="20"/>
              </w:rPr>
              <w:t>т</w:t>
            </w:r>
            <w:r w:rsidRPr="00C67929">
              <w:rPr>
                <w:sz w:val="20"/>
                <w:szCs w:val="20"/>
              </w:rPr>
              <w:t>ствующих изм</w:t>
            </w:r>
            <w:r w:rsidRPr="00C67929">
              <w:rPr>
                <w:sz w:val="20"/>
                <w:szCs w:val="20"/>
              </w:rPr>
              <w:t>е</w:t>
            </w:r>
            <w:r w:rsidRPr="00C67929">
              <w:rPr>
                <w:sz w:val="20"/>
                <w:szCs w:val="20"/>
              </w:rPr>
              <w:t>рений</w:t>
            </w:r>
            <w:r>
              <w:rPr>
                <w:sz w:val="20"/>
                <w:szCs w:val="20"/>
              </w:rPr>
              <w:t>, (</w:t>
            </w:r>
            <w:r w:rsidRPr="00C67929">
              <w:rPr>
                <w:sz w:val="20"/>
                <w:szCs w:val="20"/>
              </w:rPr>
              <w:t>%</w:t>
            </w:r>
            <w:r>
              <w:rPr>
                <w:sz w:val="20"/>
                <w:szCs w:val="20"/>
              </w:rPr>
              <w:t>)</w:t>
            </w:r>
          </w:p>
        </w:tc>
        <w:tc>
          <w:tcPr>
            <w:tcW w:w="610" w:type="pct"/>
            <w:vAlign w:val="center"/>
          </w:tcPr>
          <w:p w:rsidR="00CE185B" w:rsidRPr="00C67929" w:rsidRDefault="00CE185B" w:rsidP="00FF0B26">
            <w:pPr>
              <w:spacing w:before="20" w:after="20"/>
              <w:jc w:val="center"/>
              <w:rPr>
                <w:sz w:val="20"/>
                <w:szCs w:val="20"/>
              </w:rPr>
            </w:pPr>
            <w:r w:rsidRPr="00C67929">
              <w:rPr>
                <w:sz w:val="20"/>
                <w:szCs w:val="20"/>
              </w:rPr>
              <w:t>Всего</w:t>
            </w:r>
            <w:r>
              <w:rPr>
                <w:sz w:val="20"/>
                <w:szCs w:val="20"/>
              </w:rPr>
              <w:br/>
            </w:r>
            <w:r w:rsidRPr="00C67929">
              <w:rPr>
                <w:sz w:val="20"/>
                <w:szCs w:val="20"/>
              </w:rPr>
              <w:t>точек</w:t>
            </w:r>
            <w:r>
              <w:rPr>
                <w:sz w:val="20"/>
                <w:szCs w:val="20"/>
              </w:rPr>
              <w:br/>
            </w:r>
            <w:r w:rsidRPr="00C67929">
              <w:rPr>
                <w:sz w:val="20"/>
                <w:szCs w:val="20"/>
              </w:rPr>
              <w:t>измерения</w:t>
            </w:r>
          </w:p>
        </w:tc>
        <w:tc>
          <w:tcPr>
            <w:tcW w:w="799" w:type="pct"/>
            <w:vAlign w:val="center"/>
          </w:tcPr>
          <w:p w:rsidR="00CE185B" w:rsidRPr="00C67929" w:rsidRDefault="00CE185B" w:rsidP="00FF0B26">
            <w:pPr>
              <w:spacing w:before="20" w:after="20"/>
              <w:jc w:val="center"/>
              <w:rPr>
                <w:sz w:val="20"/>
                <w:szCs w:val="20"/>
              </w:rPr>
            </w:pPr>
            <w:r w:rsidRPr="00C67929">
              <w:rPr>
                <w:sz w:val="20"/>
                <w:szCs w:val="20"/>
              </w:rPr>
              <w:t>Из них не</w:t>
            </w:r>
            <w:r>
              <w:rPr>
                <w:sz w:val="20"/>
                <w:szCs w:val="20"/>
              </w:rPr>
              <w:br/>
            </w:r>
            <w:r w:rsidRPr="00C67929">
              <w:rPr>
                <w:sz w:val="20"/>
                <w:szCs w:val="20"/>
              </w:rPr>
              <w:t>соответствует санитарным нормам</w:t>
            </w:r>
          </w:p>
        </w:tc>
        <w:tc>
          <w:tcPr>
            <w:tcW w:w="937" w:type="pct"/>
            <w:vAlign w:val="center"/>
          </w:tcPr>
          <w:p w:rsidR="00CE185B" w:rsidRPr="00C67929" w:rsidRDefault="00CE185B" w:rsidP="00FF0B26">
            <w:pPr>
              <w:spacing w:before="20" w:after="20"/>
              <w:jc w:val="center"/>
              <w:rPr>
                <w:sz w:val="20"/>
                <w:szCs w:val="20"/>
              </w:rPr>
            </w:pPr>
            <w:r w:rsidRPr="00C67929">
              <w:rPr>
                <w:sz w:val="20"/>
                <w:szCs w:val="20"/>
              </w:rPr>
              <w:t>Доля несоотве</w:t>
            </w:r>
            <w:r w:rsidRPr="00C67929">
              <w:rPr>
                <w:sz w:val="20"/>
                <w:szCs w:val="20"/>
              </w:rPr>
              <w:t>т</w:t>
            </w:r>
            <w:r w:rsidRPr="00C67929">
              <w:rPr>
                <w:sz w:val="20"/>
                <w:szCs w:val="20"/>
              </w:rPr>
              <w:t>ствующих изм</w:t>
            </w:r>
            <w:r w:rsidRPr="00C67929">
              <w:rPr>
                <w:sz w:val="20"/>
                <w:szCs w:val="20"/>
              </w:rPr>
              <w:t>е</w:t>
            </w:r>
            <w:r w:rsidRPr="00C67929">
              <w:rPr>
                <w:sz w:val="20"/>
                <w:szCs w:val="20"/>
              </w:rPr>
              <w:t>рений</w:t>
            </w:r>
            <w:r>
              <w:rPr>
                <w:sz w:val="20"/>
                <w:szCs w:val="20"/>
              </w:rPr>
              <w:t>, (</w:t>
            </w:r>
            <w:r w:rsidRPr="00C67929">
              <w:rPr>
                <w:sz w:val="20"/>
                <w:szCs w:val="20"/>
              </w:rPr>
              <w:t>%</w:t>
            </w:r>
            <w:r>
              <w:rPr>
                <w:sz w:val="20"/>
                <w:szCs w:val="20"/>
              </w:rPr>
              <w:t>)</w:t>
            </w:r>
          </w:p>
        </w:tc>
      </w:tr>
      <w:tr w:rsidR="00CE185B" w:rsidRPr="00C67929" w:rsidTr="00FF0B26">
        <w:trPr>
          <w:jc w:val="center"/>
        </w:trPr>
        <w:tc>
          <w:tcPr>
            <w:tcW w:w="363" w:type="pct"/>
            <w:shd w:val="clear" w:color="auto" w:fill="auto"/>
            <w:vAlign w:val="center"/>
          </w:tcPr>
          <w:p w:rsidR="00CE185B" w:rsidRPr="00C67929" w:rsidRDefault="00CE185B" w:rsidP="00FF0B26">
            <w:pPr>
              <w:spacing w:before="20" w:after="20"/>
              <w:jc w:val="center"/>
              <w:rPr>
                <w:sz w:val="20"/>
                <w:szCs w:val="20"/>
              </w:rPr>
            </w:pPr>
            <w:r w:rsidRPr="00C67929">
              <w:rPr>
                <w:sz w:val="20"/>
                <w:szCs w:val="20"/>
              </w:rPr>
              <w:t>2011</w:t>
            </w:r>
          </w:p>
        </w:tc>
        <w:tc>
          <w:tcPr>
            <w:tcW w:w="611" w:type="pct"/>
            <w:vAlign w:val="center"/>
          </w:tcPr>
          <w:p w:rsidR="00CE185B" w:rsidRPr="00C67929" w:rsidRDefault="00CE185B" w:rsidP="00FF0B26">
            <w:pPr>
              <w:spacing w:before="20" w:after="20"/>
              <w:jc w:val="center"/>
              <w:rPr>
                <w:sz w:val="20"/>
                <w:szCs w:val="20"/>
              </w:rPr>
            </w:pPr>
            <w:r w:rsidRPr="00C67929">
              <w:rPr>
                <w:sz w:val="20"/>
                <w:szCs w:val="20"/>
              </w:rPr>
              <w:t>85</w:t>
            </w:r>
          </w:p>
        </w:tc>
        <w:tc>
          <w:tcPr>
            <w:tcW w:w="765" w:type="pct"/>
            <w:vAlign w:val="center"/>
          </w:tcPr>
          <w:p w:rsidR="00CE185B" w:rsidRPr="00C67929" w:rsidRDefault="00CE185B" w:rsidP="00FF0B26">
            <w:pPr>
              <w:spacing w:before="20" w:after="20"/>
              <w:jc w:val="center"/>
              <w:rPr>
                <w:sz w:val="20"/>
                <w:szCs w:val="20"/>
              </w:rPr>
            </w:pPr>
            <w:r w:rsidRPr="00C67929">
              <w:rPr>
                <w:sz w:val="20"/>
                <w:szCs w:val="20"/>
              </w:rPr>
              <w:t>11</w:t>
            </w:r>
          </w:p>
        </w:tc>
        <w:tc>
          <w:tcPr>
            <w:tcW w:w="915" w:type="pct"/>
            <w:vAlign w:val="center"/>
          </w:tcPr>
          <w:p w:rsidR="00CE185B" w:rsidRPr="00C67929" w:rsidRDefault="00CE185B" w:rsidP="00FF0B26">
            <w:pPr>
              <w:spacing w:before="20" w:after="20"/>
              <w:jc w:val="center"/>
              <w:rPr>
                <w:sz w:val="20"/>
                <w:szCs w:val="20"/>
              </w:rPr>
            </w:pPr>
            <w:r w:rsidRPr="00C67929">
              <w:rPr>
                <w:sz w:val="20"/>
                <w:szCs w:val="20"/>
              </w:rPr>
              <w:t>12,9</w:t>
            </w:r>
          </w:p>
        </w:tc>
        <w:tc>
          <w:tcPr>
            <w:tcW w:w="610" w:type="pct"/>
            <w:vAlign w:val="center"/>
          </w:tcPr>
          <w:p w:rsidR="00CE185B" w:rsidRPr="00C67929" w:rsidRDefault="00CE185B" w:rsidP="00FF0B26">
            <w:pPr>
              <w:spacing w:before="20" w:after="20"/>
              <w:jc w:val="center"/>
              <w:rPr>
                <w:sz w:val="20"/>
                <w:szCs w:val="20"/>
              </w:rPr>
            </w:pPr>
            <w:r w:rsidRPr="00C67929">
              <w:rPr>
                <w:sz w:val="20"/>
                <w:szCs w:val="20"/>
              </w:rPr>
              <w:t>6</w:t>
            </w:r>
          </w:p>
        </w:tc>
        <w:tc>
          <w:tcPr>
            <w:tcW w:w="799" w:type="pct"/>
            <w:vAlign w:val="center"/>
          </w:tcPr>
          <w:p w:rsidR="00CE185B" w:rsidRPr="00C67929" w:rsidRDefault="00CE185B" w:rsidP="00FF0B26">
            <w:pPr>
              <w:spacing w:before="20" w:after="20"/>
              <w:jc w:val="center"/>
              <w:rPr>
                <w:sz w:val="20"/>
                <w:szCs w:val="20"/>
              </w:rPr>
            </w:pPr>
            <w:r>
              <w:rPr>
                <w:sz w:val="20"/>
                <w:szCs w:val="20"/>
              </w:rPr>
              <w:t>-</w:t>
            </w:r>
          </w:p>
        </w:tc>
        <w:tc>
          <w:tcPr>
            <w:tcW w:w="937" w:type="pct"/>
            <w:vAlign w:val="center"/>
          </w:tcPr>
          <w:p w:rsidR="00CE185B" w:rsidRPr="00C67929" w:rsidRDefault="00CE185B" w:rsidP="00FF0B26">
            <w:pPr>
              <w:spacing w:before="20" w:after="20"/>
              <w:jc w:val="center"/>
              <w:rPr>
                <w:sz w:val="20"/>
                <w:szCs w:val="20"/>
              </w:rPr>
            </w:pPr>
            <w:r>
              <w:rPr>
                <w:sz w:val="20"/>
                <w:szCs w:val="20"/>
              </w:rPr>
              <w:t>-</w:t>
            </w:r>
          </w:p>
        </w:tc>
      </w:tr>
      <w:tr w:rsidR="00CE185B" w:rsidRPr="00C67929" w:rsidTr="00FF0B26">
        <w:trPr>
          <w:jc w:val="center"/>
        </w:trPr>
        <w:tc>
          <w:tcPr>
            <w:tcW w:w="363" w:type="pct"/>
            <w:shd w:val="clear" w:color="auto" w:fill="auto"/>
            <w:vAlign w:val="center"/>
          </w:tcPr>
          <w:p w:rsidR="00CE185B" w:rsidRPr="00C67929" w:rsidRDefault="00CE185B" w:rsidP="00FF0B26">
            <w:pPr>
              <w:spacing w:before="20" w:after="20"/>
              <w:jc w:val="center"/>
              <w:rPr>
                <w:sz w:val="20"/>
                <w:szCs w:val="20"/>
              </w:rPr>
            </w:pPr>
            <w:r w:rsidRPr="00C67929">
              <w:rPr>
                <w:sz w:val="20"/>
                <w:szCs w:val="20"/>
              </w:rPr>
              <w:t>2012</w:t>
            </w:r>
          </w:p>
        </w:tc>
        <w:tc>
          <w:tcPr>
            <w:tcW w:w="611" w:type="pct"/>
            <w:vAlign w:val="center"/>
          </w:tcPr>
          <w:p w:rsidR="00CE185B" w:rsidRPr="00C67929" w:rsidRDefault="00CE185B" w:rsidP="00FF0B26">
            <w:pPr>
              <w:spacing w:before="20" w:after="20"/>
              <w:jc w:val="center"/>
              <w:rPr>
                <w:sz w:val="20"/>
                <w:szCs w:val="20"/>
              </w:rPr>
            </w:pPr>
            <w:r w:rsidRPr="00C67929">
              <w:rPr>
                <w:sz w:val="20"/>
                <w:szCs w:val="20"/>
              </w:rPr>
              <w:t>110</w:t>
            </w:r>
          </w:p>
        </w:tc>
        <w:tc>
          <w:tcPr>
            <w:tcW w:w="765" w:type="pct"/>
            <w:vAlign w:val="center"/>
          </w:tcPr>
          <w:p w:rsidR="00CE185B" w:rsidRPr="00C67929" w:rsidRDefault="00CE185B" w:rsidP="00FF0B26">
            <w:pPr>
              <w:spacing w:before="20" w:after="20"/>
              <w:jc w:val="center"/>
              <w:rPr>
                <w:sz w:val="20"/>
                <w:szCs w:val="20"/>
              </w:rPr>
            </w:pPr>
            <w:r>
              <w:rPr>
                <w:sz w:val="20"/>
                <w:szCs w:val="20"/>
              </w:rPr>
              <w:t>-</w:t>
            </w:r>
          </w:p>
        </w:tc>
        <w:tc>
          <w:tcPr>
            <w:tcW w:w="915" w:type="pct"/>
            <w:vAlign w:val="center"/>
          </w:tcPr>
          <w:p w:rsidR="00CE185B" w:rsidRPr="00C67929" w:rsidRDefault="00CE185B" w:rsidP="00FF0B26">
            <w:pPr>
              <w:spacing w:before="20" w:after="20"/>
              <w:jc w:val="center"/>
              <w:rPr>
                <w:sz w:val="20"/>
                <w:szCs w:val="20"/>
              </w:rPr>
            </w:pPr>
            <w:r>
              <w:rPr>
                <w:sz w:val="20"/>
                <w:szCs w:val="20"/>
              </w:rPr>
              <w:t>-</w:t>
            </w:r>
          </w:p>
        </w:tc>
        <w:tc>
          <w:tcPr>
            <w:tcW w:w="610" w:type="pct"/>
            <w:vAlign w:val="center"/>
          </w:tcPr>
          <w:p w:rsidR="00CE185B" w:rsidRPr="00C67929" w:rsidRDefault="00CE185B" w:rsidP="00FF0B26">
            <w:pPr>
              <w:spacing w:before="20" w:after="20"/>
              <w:jc w:val="center"/>
              <w:rPr>
                <w:sz w:val="20"/>
                <w:szCs w:val="20"/>
              </w:rPr>
            </w:pPr>
            <w:r w:rsidRPr="00C67929">
              <w:rPr>
                <w:sz w:val="20"/>
                <w:szCs w:val="20"/>
              </w:rPr>
              <w:t>10</w:t>
            </w:r>
          </w:p>
        </w:tc>
        <w:tc>
          <w:tcPr>
            <w:tcW w:w="799" w:type="pct"/>
            <w:vAlign w:val="center"/>
          </w:tcPr>
          <w:p w:rsidR="00CE185B" w:rsidRPr="00C67929" w:rsidRDefault="00CE185B" w:rsidP="00FF0B26">
            <w:pPr>
              <w:spacing w:before="20" w:after="20"/>
              <w:jc w:val="center"/>
              <w:rPr>
                <w:sz w:val="20"/>
                <w:szCs w:val="20"/>
              </w:rPr>
            </w:pPr>
            <w:r>
              <w:rPr>
                <w:sz w:val="20"/>
                <w:szCs w:val="20"/>
              </w:rPr>
              <w:t>-</w:t>
            </w:r>
          </w:p>
        </w:tc>
        <w:tc>
          <w:tcPr>
            <w:tcW w:w="937" w:type="pct"/>
            <w:vAlign w:val="center"/>
          </w:tcPr>
          <w:p w:rsidR="00CE185B" w:rsidRPr="00C67929" w:rsidRDefault="00CE185B" w:rsidP="00FF0B26">
            <w:pPr>
              <w:spacing w:before="20" w:after="20"/>
              <w:jc w:val="center"/>
              <w:rPr>
                <w:sz w:val="20"/>
                <w:szCs w:val="20"/>
              </w:rPr>
            </w:pPr>
            <w:r>
              <w:rPr>
                <w:sz w:val="20"/>
                <w:szCs w:val="20"/>
              </w:rPr>
              <w:t>-</w:t>
            </w:r>
          </w:p>
        </w:tc>
      </w:tr>
      <w:tr w:rsidR="00CE185B" w:rsidRPr="00C67929" w:rsidTr="00FF0B26">
        <w:trPr>
          <w:jc w:val="center"/>
        </w:trPr>
        <w:tc>
          <w:tcPr>
            <w:tcW w:w="363" w:type="pct"/>
            <w:shd w:val="clear" w:color="auto" w:fill="auto"/>
            <w:vAlign w:val="center"/>
          </w:tcPr>
          <w:p w:rsidR="00CE185B" w:rsidRPr="008D01B9" w:rsidRDefault="00CE185B" w:rsidP="00FF0B26">
            <w:pPr>
              <w:spacing w:before="20" w:after="20"/>
              <w:jc w:val="center"/>
              <w:rPr>
                <w:sz w:val="20"/>
                <w:szCs w:val="20"/>
                <w:lang w:val="en-US"/>
              </w:rPr>
            </w:pPr>
            <w:r w:rsidRPr="00C67929">
              <w:rPr>
                <w:sz w:val="20"/>
                <w:szCs w:val="20"/>
              </w:rPr>
              <w:t>201</w:t>
            </w:r>
            <w:r>
              <w:rPr>
                <w:sz w:val="20"/>
                <w:szCs w:val="20"/>
                <w:lang w:val="en-US"/>
              </w:rPr>
              <w:t>3</w:t>
            </w:r>
          </w:p>
        </w:tc>
        <w:tc>
          <w:tcPr>
            <w:tcW w:w="611" w:type="pct"/>
            <w:vAlign w:val="center"/>
          </w:tcPr>
          <w:p w:rsidR="00CE185B" w:rsidRPr="008D01B9" w:rsidRDefault="00CE185B" w:rsidP="00FF0B26">
            <w:pPr>
              <w:spacing w:before="20" w:after="20"/>
              <w:jc w:val="center"/>
              <w:rPr>
                <w:sz w:val="20"/>
                <w:szCs w:val="20"/>
                <w:lang w:val="en-US"/>
              </w:rPr>
            </w:pPr>
            <w:r w:rsidRPr="00C67929">
              <w:rPr>
                <w:sz w:val="20"/>
                <w:szCs w:val="20"/>
              </w:rPr>
              <w:t>1</w:t>
            </w:r>
            <w:r>
              <w:rPr>
                <w:sz w:val="20"/>
                <w:szCs w:val="20"/>
                <w:lang w:val="en-US"/>
              </w:rPr>
              <w:t>94</w:t>
            </w:r>
          </w:p>
        </w:tc>
        <w:tc>
          <w:tcPr>
            <w:tcW w:w="765" w:type="pct"/>
            <w:vAlign w:val="center"/>
          </w:tcPr>
          <w:p w:rsidR="00CE185B" w:rsidRPr="008D01B9" w:rsidRDefault="00CE185B" w:rsidP="00FF0B26">
            <w:pPr>
              <w:spacing w:before="20" w:after="20"/>
              <w:jc w:val="center"/>
              <w:rPr>
                <w:sz w:val="20"/>
                <w:szCs w:val="20"/>
                <w:lang w:val="en-US"/>
              </w:rPr>
            </w:pPr>
            <w:r>
              <w:rPr>
                <w:sz w:val="20"/>
                <w:szCs w:val="20"/>
                <w:lang w:val="en-US"/>
              </w:rPr>
              <w:t>4</w:t>
            </w:r>
          </w:p>
        </w:tc>
        <w:tc>
          <w:tcPr>
            <w:tcW w:w="915" w:type="pct"/>
            <w:vAlign w:val="center"/>
          </w:tcPr>
          <w:p w:rsidR="00CE185B" w:rsidRPr="008D01B9" w:rsidRDefault="00CE185B" w:rsidP="00FF0B26">
            <w:pPr>
              <w:spacing w:before="20" w:after="20"/>
              <w:jc w:val="center"/>
              <w:rPr>
                <w:sz w:val="20"/>
                <w:szCs w:val="20"/>
              </w:rPr>
            </w:pPr>
            <w:r>
              <w:rPr>
                <w:sz w:val="20"/>
                <w:szCs w:val="20"/>
              </w:rPr>
              <w:t>2,</w:t>
            </w:r>
            <w:r w:rsidRPr="008D01B9">
              <w:rPr>
                <w:sz w:val="20"/>
                <w:szCs w:val="20"/>
              </w:rPr>
              <w:t>1</w:t>
            </w:r>
          </w:p>
        </w:tc>
        <w:tc>
          <w:tcPr>
            <w:tcW w:w="610" w:type="pct"/>
            <w:vAlign w:val="center"/>
          </w:tcPr>
          <w:p w:rsidR="00CE185B" w:rsidRPr="00C67929" w:rsidRDefault="00CE185B" w:rsidP="00FF0B26">
            <w:pPr>
              <w:spacing w:before="20" w:after="20"/>
              <w:jc w:val="center"/>
              <w:rPr>
                <w:sz w:val="20"/>
                <w:szCs w:val="20"/>
              </w:rPr>
            </w:pPr>
            <w:r>
              <w:rPr>
                <w:sz w:val="20"/>
                <w:szCs w:val="20"/>
              </w:rPr>
              <w:t>8</w:t>
            </w:r>
          </w:p>
        </w:tc>
        <w:tc>
          <w:tcPr>
            <w:tcW w:w="799" w:type="pct"/>
            <w:vAlign w:val="center"/>
          </w:tcPr>
          <w:p w:rsidR="00CE185B" w:rsidRPr="008D01B9" w:rsidRDefault="00CE185B" w:rsidP="00FF0B26">
            <w:pPr>
              <w:spacing w:before="20" w:after="20"/>
              <w:jc w:val="center"/>
              <w:rPr>
                <w:sz w:val="20"/>
                <w:szCs w:val="20"/>
              </w:rPr>
            </w:pPr>
            <w:r>
              <w:rPr>
                <w:sz w:val="20"/>
                <w:szCs w:val="20"/>
              </w:rPr>
              <w:t>-</w:t>
            </w:r>
          </w:p>
        </w:tc>
        <w:tc>
          <w:tcPr>
            <w:tcW w:w="937" w:type="pct"/>
            <w:vAlign w:val="center"/>
          </w:tcPr>
          <w:p w:rsidR="00CE185B" w:rsidRPr="00C67929" w:rsidRDefault="00CE185B" w:rsidP="00FF0B26">
            <w:pPr>
              <w:spacing w:before="20" w:after="20"/>
              <w:jc w:val="center"/>
              <w:rPr>
                <w:sz w:val="20"/>
                <w:szCs w:val="20"/>
              </w:rPr>
            </w:pPr>
            <w:r>
              <w:rPr>
                <w:sz w:val="20"/>
                <w:szCs w:val="20"/>
              </w:rPr>
              <w:t>-</w:t>
            </w:r>
          </w:p>
        </w:tc>
      </w:tr>
    </w:tbl>
    <w:p w:rsidR="00C67929" w:rsidRPr="0032279C" w:rsidRDefault="00C67929" w:rsidP="0032279C">
      <w:pPr>
        <w:ind w:firstLine="709"/>
        <w:jc w:val="left"/>
        <w:outlineLvl w:val="2"/>
        <w:rPr>
          <w:bCs/>
          <w:sz w:val="24"/>
          <w:szCs w:val="24"/>
        </w:rPr>
      </w:pPr>
    </w:p>
    <w:p w:rsidR="00C67929" w:rsidRPr="00C67929" w:rsidRDefault="00CE185B" w:rsidP="00C67929">
      <w:pPr>
        <w:ind w:firstLine="709"/>
        <w:rPr>
          <w:sz w:val="24"/>
          <w:szCs w:val="24"/>
        </w:rPr>
      </w:pPr>
      <w:r w:rsidRPr="00C67929">
        <w:rPr>
          <w:sz w:val="24"/>
          <w:szCs w:val="24"/>
        </w:rPr>
        <w:t>Основным источником воздействия ЭМП на детей и подростков в учебных зав</w:t>
      </w:r>
      <w:r w:rsidRPr="00C67929">
        <w:rPr>
          <w:sz w:val="24"/>
          <w:szCs w:val="24"/>
        </w:rPr>
        <w:t>е</w:t>
      </w:r>
      <w:r w:rsidRPr="00C67929">
        <w:rPr>
          <w:sz w:val="24"/>
          <w:szCs w:val="24"/>
        </w:rPr>
        <w:t xml:space="preserve">дениях является вычислительная техника. </w:t>
      </w:r>
      <w:r>
        <w:rPr>
          <w:sz w:val="24"/>
          <w:szCs w:val="24"/>
        </w:rPr>
        <w:t>В 2013</w:t>
      </w:r>
      <w:r w:rsidRPr="00C67929">
        <w:rPr>
          <w:sz w:val="24"/>
          <w:szCs w:val="24"/>
        </w:rPr>
        <w:t xml:space="preserve"> году </w:t>
      </w:r>
      <w:r>
        <w:rPr>
          <w:sz w:val="24"/>
          <w:szCs w:val="24"/>
        </w:rPr>
        <w:t>отсутствовали замеры не соо</w:t>
      </w:r>
      <w:r>
        <w:rPr>
          <w:sz w:val="24"/>
          <w:szCs w:val="24"/>
        </w:rPr>
        <w:t>т</w:t>
      </w:r>
      <w:r>
        <w:rPr>
          <w:sz w:val="24"/>
          <w:szCs w:val="24"/>
        </w:rPr>
        <w:t>ветствующие гигиеническим нормативам по уровню ЭМП</w:t>
      </w:r>
      <w:r w:rsidRPr="00C67929">
        <w:rPr>
          <w:sz w:val="24"/>
          <w:szCs w:val="24"/>
        </w:rPr>
        <w:t>, (</w:t>
      </w:r>
      <w:r>
        <w:rPr>
          <w:sz w:val="24"/>
          <w:szCs w:val="24"/>
        </w:rPr>
        <w:t>2012 – 2,9%, 2011 – 9,1%</w:t>
      </w:r>
      <w:r w:rsidRPr="00C67929">
        <w:rPr>
          <w:sz w:val="24"/>
          <w:szCs w:val="24"/>
        </w:rPr>
        <w:t>)</w:t>
      </w:r>
      <w:r>
        <w:rPr>
          <w:sz w:val="24"/>
          <w:szCs w:val="24"/>
        </w:rPr>
        <w:t>.</w:t>
      </w:r>
      <w:r w:rsidRPr="00C67929">
        <w:rPr>
          <w:sz w:val="24"/>
          <w:szCs w:val="24"/>
        </w:rPr>
        <w:t xml:space="preserve"> Это связано </w:t>
      </w:r>
      <w:r>
        <w:rPr>
          <w:sz w:val="24"/>
          <w:szCs w:val="24"/>
        </w:rPr>
        <w:t xml:space="preserve">с </w:t>
      </w:r>
      <w:r w:rsidRPr="00C67929">
        <w:rPr>
          <w:sz w:val="24"/>
          <w:szCs w:val="24"/>
        </w:rPr>
        <w:t>приобретением новой техники, специализированной мебели и другого оборудования в классах информатики, организацией заземления ПЭВМ.</w:t>
      </w:r>
    </w:p>
    <w:p w:rsidR="00C0330A" w:rsidRDefault="00C0330A" w:rsidP="00C0330A">
      <w:pPr>
        <w:jc w:val="center"/>
        <w:rPr>
          <w:sz w:val="24"/>
          <w:szCs w:val="24"/>
        </w:rPr>
      </w:pPr>
      <w:r>
        <w:rPr>
          <w:b/>
          <w:noProof/>
          <w:sz w:val="24"/>
          <w:szCs w:val="24"/>
        </w:rPr>
        <w:drawing>
          <wp:inline distT="0" distB="0" distL="0" distR="0">
            <wp:extent cx="5549900" cy="2417445"/>
            <wp:effectExtent l="0" t="0" r="0" b="0"/>
            <wp:docPr id="163" name="Объект 1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67929" w:rsidRDefault="00C67929" w:rsidP="00C67929">
      <w:pPr>
        <w:jc w:val="center"/>
        <w:rPr>
          <w:sz w:val="22"/>
          <w:szCs w:val="22"/>
        </w:rPr>
      </w:pPr>
      <w:r w:rsidRPr="00C67929">
        <w:rPr>
          <w:b/>
          <w:sz w:val="22"/>
          <w:szCs w:val="22"/>
        </w:rPr>
        <w:t xml:space="preserve">Рис. № </w:t>
      </w:r>
      <w:r w:rsidR="00B0387D" w:rsidRPr="00C67929">
        <w:rPr>
          <w:b/>
          <w:sz w:val="22"/>
          <w:szCs w:val="22"/>
        </w:rPr>
        <w:fldChar w:fldCharType="begin"/>
      </w:r>
      <w:r w:rsidRPr="00C67929">
        <w:rPr>
          <w:b/>
          <w:sz w:val="22"/>
          <w:szCs w:val="22"/>
        </w:rPr>
        <w:instrText xml:space="preserve"> SEQ Рис._№ \* ARABIC </w:instrText>
      </w:r>
      <w:r w:rsidR="00B0387D" w:rsidRPr="00C67929">
        <w:rPr>
          <w:b/>
          <w:sz w:val="22"/>
          <w:szCs w:val="22"/>
        </w:rPr>
        <w:fldChar w:fldCharType="separate"/>
      </w:r>
      <w:r w:rsidR="00684C35">
        <w:rPr>
          <w:b/>
          <w:noProof/>
          <w:sz w:val="22"/>
          <w:szCs w:val="22"/>
        </w:rPr>
        <w:t>21</w:t>
      </w:r>
      <w:r w:rsidR="00B0387D" w:rsidRPr="00C67929">
        <w:rPr>
          <w:b/>
          <w:sz w:val="22"/>
          <w:szCs w:val="22"/>
        </w:rPr>
        <w:fldChar w:fldCharType="end"/>
      </w:r>
      <w:r w:rsidRPr="00C67929">
        <w:rPr>
          <w:b/>
          <w:sz w:val="22"/>
          <w:szCs w:val="22"/>
        </w:rPr>
        <w:t>.</w:t>
      </w:r>
      <w:r w:rsidRPr="00C67929">
        <w:rPr>
          <w:sz w:val="22"/>
          <w:szCs w:val="22"/>
        </w:rPr>
        <w:t xml:space="preserve"> Динамика измерений ЭМП на объектах гигиены детей и подростков</w:t>
      </w:r>
    </w:p>
    <w:p w:rsidR="00C67929" w:rsidRPr="00C0330A" w:rsidRDefault="00C67929" w:rsidP="001A28E2">
      <w:pPr>
        <w:jc w:val="center"/>
        <w:rPr>
          <w:i/>
          <w:sz w:val="24"/>
          <w:szCs w:val="24"/>
        </w:rPr>
      </w:pPr>
      <w:r w:rsidRPr="00C0330A">
        <w:rPr>
          <w:i/>
          <w:sz w:val="24"/>
          <w:szCs w:val="24"/>
        </w:rPr>
        <w:lastRenderedPageBreak/>
        <w:t>Гигиеническая характеристика продовольственного сырья и пищевых продуктов</w:t>
      </w:r>
    </w:p>
    <w:p w:rsidR="00C67929" w:rsidRPr="004060A2" w:rsidRDefault="003E7B30" w:rsidP="00C67929">
      <w:pPr>
        <w:ind w:firstLine="709"/>
        <w:rPr>
          <w:sz w:val="24"/>
          <w:szCs w:val="24"/>
        </w:rPr>
      </w:pPr>
      <w:r w:rsidRPr="00C0330A">
        <w:rPr>
          <w:sz w:val="24"/>
          <w:szCs w:val="24"/>
        </w:rPr>
        <w:t>Проводимый мониторинг качества и безопасности продовольственного сырья и</w:t>
      </w:r>
      <w:r w:rsidRPr="00C67929">
        <w:rPr>
          <w:sz w:val="24"/>
          <w:szCs w:val="24"/>
        </w:rPr>
        <w:t xml:space="preserve"> пищевых продуктов свидетельствует о снижении уровня химической загрязнённости продовольственного сырья и пищевых продуктов</w:t>
      </w:r>
      <w:r>
        <w:rPr>
          <w:sz w:val="24"/>
          <w:szCs w:val="24"/>
        </w:rPr>
        <w:t xml:space="preserve"> на территории Брянской области. В 2013 году удельный вес проб продовольственного сырья и пищевых продуктов, не о</w:t>
      </w:r>
      <w:r>
        <w:rPr>
          <w:sz w:val="24"/>
          <w:szCs w:val="24"/>
        </w:rPr>
        <w:t>т</w:t>
      </w:r>
      <w:r>
        <w:rPr>
          <w:sz w:val="24"/>
          <w:szCs w:val="24"/>
        </w:rPr>
        <w:t>вечающих требованиям гигиенических нормативов по санитарно-химическим показ</w:t>
      </w:r>
      <w:r>
        <w:rPr>
          <w:sz w:val="24"/>
          <w:szCs w:val="24"/>
        </w:rPr>
        <w:t>а</w:t>
      </w:r>
      <w:r>
        <w:rPr>
          <w:sz w:val="24"/>
          <w:szCs w:val="24"/>
        </w:rPr>
        <w:t>телям, составил 0,18% (</w:t>
      </w:r>
      <w:r w:rsidRPr="00C67929">
        <w:rPr>
          <w:sz w:val="24"/>
          <w:szCs w:val="24"/>
        </w:rPr>
        <w:t>2012</w:t>
      </w:r>
      <w:r>
        <w:rPr>
          <w:sz w:val="24"/>
          <w:szCs w:val="24"/>
        </w:rPr>
        <w:t xml:space="preserve"> </w:t>
      </w:r>
      <w:r w:rsidRPr="00C67929">
        <w:rPr>
          <w:sz w:val="24"/>
          <w:szCs w:val="24"/>
        </w:rPr>
        <w:t>– 1,1%</w:t>
      </w:r>
      <w:r>
        <w:rPr>
          <w:sz w:val="24"/>
          <w:szCs w:val="24"/>
        </w:rPr>
        <w:t>;</w:t>
      </w:r>
      <w:r w:rsidRPr="00C67929">
        <w:rPr>
          <w:sz w:val="24"/>
          <w:szCs w:val="24"/>
        </w:rPr>
        <w:t xml:space="preserve"> 2011 – 2,7%</w:t>
      </w:r>
      <w:r>
        <w:rPr>
          <w:sz w:val="24"/>
          <w:szCs w:val="24"/>
        </w:rPr>
        <w:t>;</w:t>
      </w:r>
      <w:r w:rsidRPr="00C67929">
        <w:rPr>
          <w:sz w:val="24"/>
          <w:szCs w:val="24"/>
        </w:rPr>
        <w:t xml:space="preserve"> РФ 201</w:t>
      </w:r>
      <w:r>
        <w:rPr>
          <w:sz w:val="24"/>
          <w:szCs w:val="24"/>
        </w:rPr>
        <w:t>2</w:t>
      </w:r>
      <w:r w:rsidRPr="00C67929">
        <w:rPr>
          <w:sz w:val="24"/>
          <w:szCs w:val="24"/>
        </w:rPr>
        <w:t xml:space="preserve"> – </w:t>
      </w:r>
      <w:r w:rsidRPr="00240D2C">
        <w:rPr>
          <w:sz w:val="24"/>
          <w:szCs w:val="24"/>
        </w:rPr>
        <w:t>2,</w:t>
      </w:r>
      <w:r w:rsidRPr="004060A2">
        <w:rPr>
          <w:sz w:val="24"/>
          <w:szCs w:val="24"/>
        </w:rPr>
        <w:t>77%) (таб.</w:t>
      </w:r>
      <w:r w:rsidR="004060A2" w:rsidRPr="004060A2">
        <w:rPr>
          <w:sz w:val="24"/>
          <w:szCs w:val="24"/>
        </w:rPr>
        <w:t> 23</w:t>
      </w:r>
      <w:r w:rsidRPr="004060A2">
        <w:rPr>
          <w:sz w:val="24"/>
          <w:szCs w:val="24"/>
        </w:rPr>
        <w:t>).</w:t>
      </w:r>
    </w:p>
    <w:p w:rsidR="00C67929" w:rsidRPr="00C67929" w:rsidRDefault="00C67929" w:rsidP="00C67929">
      <w:pPr>
        <w:spacing w:before="120" w:after="120"/>
        <w:ind w:firstLine="709"/>
        <w:jc w:val="right"/>
        <w:rPr>
          <w:rFonts w:eastAsia="Calibri"/>
          <w:bCs/>
          <w:sz w:val="22"/>
          <w:szCs w:val="22"/>
        </w:rPr>
      </w:pPr>
      <w:r w:rsidRPr="00C67929">
        <w:rPr>
          <w:rFonts w:eastAsia="Calibri"/>
          <w:bCs/>
          <w:sz w:val="22"/>
          <w:szCs w:val="22"/>
        </w:rPr>
        <w:t xml:space="preserve">Таблица </w:t>
      </w:r>
      <w:r w:rsidRPr="00C67929">
        <w:rPr>
          <w:rFonts w:eastAsia="Calibri"/>
          <w:bCs/>
          <w:sz w:val="22"/>
          <w:szCs w:val="22"/>
          <w:u w:val="single"/>
        </w:rPr>
        <w:t xml:space="preserve">№ </w:t>
      </w:r>
      <w:r w:rsidR="00B0387D" w:rsidRPr="00C67929">
        <w:rPr>
          <w:rFonts w:eastAsia="Calibri"/>
          <w:bCs/>
          <w:sz w:val="22"/>
          <w:szCs w:val="22"/>
          <w:u w:val="single"/>
        </w:rPr>
        <w:fldChar w:fldCharType="begin"/>
      </w:r>
      <w:r w:rsidRPr="00C67929">
        <w:rPr>
          <w:rFonts w:eastAsia="Calibri"/>
          <w:bCs/>
          <w:sz w:val="22"/>
          <w:szCs w:val="22"/>
          <w:u w:val="single"/>
        </w:rPr>
        <w:instrText xml:space="preserve"> SEQ Таблица_№ \* ARABIC </w:instrText>
      </w:r>
      <w:r w:rsidR="00B0387D" w:rsidRPr="00C67929">
        <w:rPr>
          <w:rFonts w:eastAsia="Calibri"/>
          <w:bCs/>
          <w:sz w:val="22"/>
          <w:szCs w:val="22"/>
          <w:u w:val="single"/>
        </w:rPr>
        <w:fldChar w:fldCharType="separate"/>
      </w:r>
      <w:r w:rsidR="00684C35">
        <w:rPr>
          <w:rFonts w:eastAsia="Calibri"/>
          <w:bCs/>
          <w:noProof/>
          <w:sz w:val="22"/>
          <w:szCs w:val="22"/>
          <w:u w:val="single"/>
        </w:rPr>
        <w:t>23</w:t>
      </w:r>
      <w:r w:rsidR="00B0387D" w:rsidRPr="00C67929">
        <w:rPr>
          <w:rFonts w:eastAsia="Calibri"/>
          <w:bCs/>
          <w:sz w:val="22"/>
          <w:szCs w:val="22"/>
          <w:u w:val="single"/>
        </w:rPr>
        <w:fldChar w:fldCharType="end"/>
      </w:r>
    </w:p>
    <w:p w:rsidR="00C67929" w:rsidRPr="00C67929" w:rsidRDefault="00C42AFE" w:rsidP="00C67929">
      <w:pPr>
        <w:jc w:val="center"/>
        <w:rPr>
          <w:b/>
          <w:sz w:val="22"/>
          <w:szCs w:val="22"/>
        </w:rPr>
      </w:pPr>
      <w:r w:rsidRPr="00C67929">
        <w:rPr>
          <w:b/>
          <w:sz w:val="22"/>
          <w:szCs w:val="22"/>
        </w:rPr>
        <w:t>Доля проб продовольственного сырья</w:t>
      </w:r>
      <w:r>
        <w:rPr>
          <w:b/>
          <w:sz w:val="22"/>
          <w:szCs w:val="22"/>
        </w:rPr>
        <w:t xml:space="preserve"> и пищевых продуктов</w:t>
      </w:r>
      <w:r w:rsidRPr="00C67929">
        <w:rPr>
          <w:b/>
          <w:sz w:val="22"/>
          <w:szCs w:val="22"/>
        </w:rPr>
        <w:t xml:space="preserve">, не соответствующих </w:t>
      </w:r>
      <w:r>
        <w:rPr>
          <w:b/>
          <w:sz w:val="22"/>
          <w:szCs w:val="22"/>
        </w:rPr>
        <w:t>гиги</w:t>
      </w:r>
      <w:r>
        <w:rPr>
          <w:b/>
          <w:sz w:val="22"/>
          <w:szCs w:val="22"/>
        </w:rPr>
        <w:t>е</w:t>
      </w:r>
      <w:r>
        <w:rPr>
          <w:b/>
          <w:sz w:val="22"/>
          <w:szCs w:val="22"/>
        </w:rPr>
        <w:t>ническим нормативам</w:t>
      </w:r>
      <w:r w:rsidRPr="00C67929">
        <w:rPr>
          <w:b/>
          <w:sz w:val="22"/>
          <w:szCs w:val="22"/>
        </w:rPr>
        <w:t xml:space="preserve"> по с</w:t>
      </w:r>
      <w:r>
        <w:rPr>
          <w:b/>
          <w:sz w:val="22"/>
          <w:szCs w:val="22"/>
        </w:rPr>
        <w:t>анитарно-химическим показателям,</w:t>
      </w:r>
      <w:r w:rsidRPr="00C67929">
        <w:rPr>
          <w:b/>
          <w:sz w:val="22"/>
          <w:szCs w:val="22"/>
        </w:rPr>
        <w:t xml:space="preserve"> (%)</w:t>
      </w:r>
    </w:p>
    <w:p w:rsidR="00C67929" w:rsidRDefault="00C67929" w:rsidP="00C67929">
      <w:pPr>
        <w:jc w:val="center"/>
        <w:rPr>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80"/>
        <w:gridCol w:w="1168"/>
        <w:gridCol w:w="1168"/>
        <w:gridCol w:w="1170"/>
      </w:tblGrid>
      <w:tr w:rsidR="00C42AFE" w:rsidRPr="00C42AFE" w:rsidTr="00A64393">
        <w:trPr>
          <w:jc w:val="center"/>
        </w:trPr>
        <w:tc>
          <w:tcPr>
            <w:tcW w:w="3112" w:type="pct"/>
            <w:vAlign w:val="center"/>
          </w:tcPr>
          <w:p w:rsidR="00C42AFE" w:rsidRPr="00C42AFE" w:rsidRDefault="00C42AFE" w:rsidP="004060A2">
            <w:pPr>
              <w:spacing w:before="16" w:after="16"/>
              <w:jc w:val="center"/>
              <w:rPr>
                <w:sz w:val="22"/>
                <w:szCs w:val="22"/>
              </w:rPr>
            </w:pPr>
            <w:r w:rsidRPr="00C42AFE">
              <w:rPr>
                <w:sz w:val="22"/>
                <w:szCs w:val="22"/>
              </w:rPr>
              <w:t>Продовольственное сырь</w:t>
            </w:r>
            <w:r>
              <w:rPr>
                <w:sz w:val="22"/>
                <w:szCs w:val="22"/>
              </w:rPr>
              <w:t>ё</w:t>
            </w:r>
            <w:r w:rsidRPr="00C42AFE">
              <w:rPr>
                <w:sz w:val="22"/>
                <w:szCs w:val="22"/>
              </w:rPr>
              <w:t xml:space="preserve"> и пищевые продукты</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2011</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2012</w:t>
            </w:r>
          </w:p>
        </w:tc>
        <w:tc>
          <w:tcPr>
            <w:tcW w:w="630" w:type="pct"/>
            <w:vAlign w:val="center"/>
          </w:tcPr>
          <w:p w:rsidR="00C42AFE" w:rsidRPr="00C42AFE" w:rsidRDefault="00C42AFE" w:rsidP="004060A2">
            <w:pPr>
              <w:spacing w:before="16" w:after="16"/>
              <w:jc w:val="center"/>
              <w:rPr>
                <w:sz w:val="22"/>
                <w:szCs w:val="22"/>
              </w:rPr>
            </w:pPr>
            <w:r w:rsidRPr="00C42AFE">
              <w:rPr>
                <w:sz w:val="22"/>
                <w:szCs w:val="22"/>
              </w:rPr>
              <w:t>2013</w:t>
            </w:r>
          </w:p>
        </w:tc>
      </w:tr>
      <w:tr w:rsidR="00C42AFE" w:rsidRPr="00C42AFE" w:rsidTr="00A64393">
        <w:trPr>
          <w:jc w:val="center"/>
        </w:trPr>
        <w:tc>
          <w:tcPr>
            <w:tcW w:w="3112" w:type="pct"/>
            <w:vAlign w:val="center"/>
          </w:tcPr>
          <w:p w:rsidR="00C42AFE" w:rsidRPr="00C42AFE" w:rsidRDefault="00C42AFE" w:rsidP="004060A2">
            <w:pPr>
              <w:spacing w:before="16" w:after="16"/>
              <w:ind w:left="57"/>
              <w:jc w:val="left"/>
              <w:rPr>
                <w:sz w:val="22"/>
                <w:szCs w:val="22"/>
              </w:rPr>
            </w:pPr>
            <w:r w:rsidRPr="00C42AFE">
              <w:rPr>
                <w:sz w:val="22"/>
                <w:szCs w:val="22"/>
              </w:rPr>
              <w:t>Всего</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2,7</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1,1</w:t>
            </w:r>
          </w:p>
        </w:tc>
        <w:tc>
          <w:tcPr>
            <w:tcW w:w="630" w:type="pct"/>
            <w:vAlign w:val="center"/>
          </w:tcPr>
          <w:p w:rsidR="00C42AFE" w:rsidRPr="00C42AFE" w:rsidRDefault="00C42AFE" w:rsidP="004060A2">
            <w:pPr>
              <w:spacing w:before="16" w:after="16"/>
              <w:jc w:val="center"/>
              <w:rPr>
                <w:sz w:val="22"/>
                <w:szCs w:val="22"/>
              </w:rPr>
            </w:pPr>
            <w:r w:rsidRPr="00C42AFE">
              <w:rPr>
                <w:sz w:val="22"/>
                <w:szCs w:val="22"/>
              </w:rPr>
              <w:t>0,18</w:t>
            </w:r>
          </w:p>
        </w:tc>
      </w:tr>
      <w:tr w:rsidR="00C42AFE" w:rsidRPr="00C42AFE" w:rsidTr="00A64393">
        <w:trPr>
          <w:jc w:val="center"/>
        </w:trPr>
        <w:tc>
          <w:tcPr>
            <w:tcW w:w="3112" w:type="pct"/>
            <w:vAlign w:val="center"/>
          </w:tcPr>
          <w:p w:rsidR="00C42AFE" w:rsidRPr="00C42AFE" w:rsidRDefault="00C42AFE" w:rsidP="004060A2">
            <w:pPr>
              <w:spacing w:before="16" w:after="16"/>
              <w:ind w:left="284" w:hanging="227"/>
              <w:jc w:val="left"/>
              <w:rPr>
                <w:sz w:val="22"/>
                <w:szCs w:val="22"/>
              </w:rPr>
            </w:pPr>
            <w:r w:rsidRPr="00C42AFE">
              <w:rPr>
                <w:sz w:val="22"/>
                <w:szCs w:val="22"/>
              </w:rPr>
              <w:t>в т.ч</w:t>
            </w:r>
            <w:r w:rsidR="00A64393">
              <w:rPr>
                <w:sz w:val="22"/>
                <w:szCs w:val="22"/>
              </w:rPr>
              <w:t>.</w:t>
            </w:r>
            <w:r w:rsidRPr="00C42AFE">
              <w:rPr>
                <w:sz w:val="22"/>
                <w:szCs w:val="22"/>
              </w:rPr>
              <w:t>:</w:t>
            </w:r>
          </w:p>
        </w:tc>
        <w:tc>
          <w:tcPr>
            <w:tcW w:w="629" w:type="pct"/>
            <w:vAlign w:val="center"/>
          </w:tcPr>
          <w:p w:rsidR="00C42AFE" w:rsidRPr="00C42AFE" w:rsidRDefault="00C42AFE" w:rsidP="004060A2">
            <w:pPr>
              <w:spacing w:before="16" w:after="16"/>
              <w:jc w:val="center"/>
              <w:rPr>
                <w:sz w:val="22"/>
                <w:szCs w:val="22"/>
              </w:rPr>
            </w:pPr>
          </w:p>
        </w:tc>
        <w:tc>
          <w:tcPr>
            <w:tcW w:w="629" w:type="pct"/>
            <w:vAlign w:val="center"/>
          </w:tcPr>
          <w:p w:rsidR="00C42AFE" w:rsidRPr="00C42AFE" w:rsidRDefault="00C42AFE" w:rsidP="004060A2">
            <w:pPr>
              <w:spacing w:before="16" w:after="16"/>
              <w:jc w:val="center"/>
              <w:rPr>
                <w:sz w:val="22"/>
                <w:szCs w:val="22"/>
              </w:rPr>
            </w:pPr>
          </w:p>
        </w:tc>
        <w:tc>
          <w:tcPr>
            <w:tcW w:w="630" w:type="pct"/>
            <w:vAlign w:val="center"/>
          </w:tcPr>
          <w:p w:rsidR="00C42AFE" w:rsidRPr="00C42AFE" w:rsidRDefault="00C42AFE" w:rsidP="004060A2">
            <w:pPr>
              <w:spacing w:before="16" w:after="16"/>
              <w:jc w:val="center"/>
              <w:rPr>
                <w:sz w:val="22"/>
                <w:szCs w:val="22"/>
              </w:rPr>
            </w:pPr>
          </w:p>
        </w:tc>
      </w:tr>
      <w:tr w:rsidR="00C42AFE" w:rsidRPr="00C42AFE" w:rsidTr="00A64393">
        <w:trPr>
          <w:jc w:val="center"/>
        </w:trPr>
        <w:tc>
          <w:tcPr>
            <w:tcW w:w="3112" w:type="pct"/>
            <w:vAlign w:val="center"/>
          </w:tcPr>
          <w:p w:rsidR="00C42AFE" w:rsidRPr="00C42AFE" w:rsidRDefault="00C42AFE" w:rsidP="004060A2">
            <w:pPr>
              <w:spacing w:before="16" w:after="16"/>
              <w:ind w:left="57"/>
              <w:jc w:val="left"/>
              <w:rPr>
                <w:sz w:val="22"/>
                <w:szCs w:val="22"/>
              </w:rPr>
            </w:pPr>
            <w:r w:rsidRPr="00C42AFE">
              <w:rPr>
                <w:sz w:val="22"/>
                <w:szCs w:val="22"/>
              </w:rPr>
              <w:t>Мясо и мясные продукты</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0,4</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1,3</w:t>
            </w:r>
          </w:p>
        </w:tc>
        <w:tc>
          <w:tcPr>
            <w:tcW w:w="630" w:type="pct"/>
            <w:vAlign w:val="center"/>
          </w:tcPr>
          <w:p w:rsidR="00C42AFE" w:rsidRPr="00C42AFE" w:rsidRDefault="00C42AFE" w:rsidP="004060A2">
            <w:pPr>
              <w:spacing w:before="16" w:after="16"/>
              <w:jc w:val="center"/>
              <w:rPr>
                <w:sz w:val="22"/>
                <w:szCs w:val="22"/>
              </w:rPr>
            </w:pPr>
            <w:r w:rsidRPr="00C42AFE">
              <w:rPr>
                <w:sz w:val="22"/>
                <w:szCs w:val="22"/>
              </w:rPr>
              <w:t>-</w:t>
            </w:r>
          </w:p>
        </w:tc>
      </w:tr>
      <w:tr w:rsidR="00C42AFE" w:rsidRPr="00C42AFE" w:rsidTr="00A64393">
        <w:trPr>
          <w:jc w:val="center"/>
        </w:trPr>
        <w:tc>
          <w:tcPr>
            <w:tcW w:w="3112" w:type="pct"/>
            <w:vAlign w:val="center"/>
          </w:tcPr>
          <w:p w:rsidR="00C42AFE" w:rsidRPr="00C42AFE" w:rsidRDefault="00C42AFE" w:rsidP="004060A2">
            <w:pPr>
              <w:pStyle w:val="aff9"/>
              <w:numPr>
                <w:ilvl w:val="0"/>
                <w:numId w:val="13"/>
              </w:numPr>
              <w:spacing w:before="16" w:after="16"/>
              <w:ind w:left="284" w:hanging="142"/>
              <w:rPr>
                <w:sz w:val="22"/>
                <w:szCs w:val="22"/>
              </w:rPr>
            </w:pPr>
            <w:r w:rsidRPr="00C42AFE">
              <w:rPr>
                <w:sz w:val="22"/>
                <w:szCs w:val="22"/>
              </w:rPr>
              <w:t>из них импортируемые</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20</w:t>
            </w:r>
          </w:p>
        </w:tc>
        <w:tc>
          <w:tcPr>
            <w:tcW w:w="630" w:type="pct"/>
            <w:vAlign w:val="center"/>
          </w:tcPr>
          <w:p w:rsidR="00C42AFE" w:rsidRPr="00C42AFE" w:rsidRDefault="00C42AFE" w:rsidP="004060A2">
            <w:pPr>
              <w:spacing w:before="16" w:after="16"/>
              <w:jc w:val="center"/>
              <w:rPr>
                <w:sz w:val="22"/>
                <w:szCs w:val="22"/>
              </w:rPr>
            </w:pPr>
            <w:r w:rsidRPr="00C42AFE">
              <w:rPr>
                <w:sz w:val="22"/>
                <w:szCs w:val="22"/>
              </w:rPr>
              <w:t>-</w:t>
            </w:r>
          </w:p>
        </w:tc>
      </w:tr>
      <w:tr w:rsidR="00C42AFE" w:rsidRPr="00C42AFE" w:rsidTr="00A64393">
        <w:trPr>
          <w:jc w:val="center"/>
        </w:trPr>
        <w:tc>
          <w:tcPr>
            <w:tcW w:w="3112" w:type="pct"/>
            <w:vAlign w:val="center"/>
          </w:tcPr>
          <w:p w:rsidR="00C42AFE" w:rsidRPr="00C42AFE" w:rsidRDefault="00C42AFE" w:rsidP="004060A2">
            <w:pPr>
              <w:spacing w:before="16" w:after="16"/>
              <w:ind w:left="57"/>
              <w:jc w:val="left"/>
              <w:rPr>
                <w:sz w:val="22"/>
                <w:szCs w:val="22"/>
              </w:rPr>
            </w:pPr>
            <w:r w:rsidRPr="00C42AFE">
              <w:rPr>
                <w:sz w:val="22"/>
                <w:szCs w:val="22"/>
              </w:rPr>
              <w:t>Птица, яйца и продукты их переработки</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w:t>
            </w:r>
          </w:p>
        </w:tc>
        <w:tc>
          <w:tcPr>
            <w:tcW w:w="630" w:type="pct"/>
            <w:vAlign w:val="center"/>
          </w:tcPr>
          <w:p w:rsidR="00C42AFE" w:rsidRPr="00C42AFE" w:rsidRDefault="00C42AFE" w:rsidP="004060A2">
            <w:pPr>
              <w:spacing w:before="16" w:after="16"/>
              <w:jc w:val="center"/>
              <w:rPr>
                <w:sz w:val="22"/>
                <w:szCs w:val="22"/>
              </w:rPr>
            </w:pPr>
            <w:r w:rsidRPr="00C42AFE">
              <w:rPr>
                <w:sz w:val="22"/>
                <w:szCs w:val="22"/>
              </w:rPr>
              <w:t>-</w:t>
            </w:r>
          </w:p>
        </w:tc>
      </w:tr>
      <w:tr w:rsidR="00C42AFE" w:rsidRPr="00C42AFE" w:rsidTr="00A64393">
        <w:trPr>
          <w:jc w:val="center"/>
        </w:trPr>
        <w:tc>
          <w:tcPr>
            <w:tcW w:w="3112" w:type="pct"/>
            <w:vAlign w:val="center"/>
          </w:tcPr>
          <w:p w:rsidR="00C42AFE" w:rsidRPr="00C42AFE" w:rsidRDefault="00C42AFE" w:rsidP="004060A2">
            <w:pPr>
              <w:pStyle w:val="aff9"/>
              <w:numPr>
                <w:ilvl w:val="0"/>
                <w:numId w:val="13"/>
              </w:numPr>
              <w:spacing w:before="16" w:after="16"/>
              <w:ind w:left="284" w:hanging="142"/>
              <w:rPr>
                <w:sz w:val="22"/>
                <w:szCs w:val="22"/>
              </w:rPr>
            </w:pPr>
            <w:r w:rsidRPr="00C42AFE">
              <w:rPr>
                <w:sz w:val="22"/>
                <w:szCs w:val="22"/>
              </w:rPr>
              <w:t>из них импортируемые</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w:t>
            </w:r>
          </w:p>
        </w:tc>
        <w:tc>
          <w:tcPr>
            <w:tcW w:w="630" w:type="pct"/>
            <w:vAlign w:val="center"/>
          </w:tcPr>
          <w:p w:rsidR="00C42AFE" w:rsidRPr="00C42AFE" w:rsidRDefault="00C42AFE" w:rsidP="004060A2">
            <w:pPr>
              <w:spacing w:before="16" w:after="16"/>
              <w:jc w:val="center"/>
              <w:rPr>
                <w:sz w:val="22"/>
                <w:szCs w:val="22"/>
              </w:rPr>
            </w:pPr>
            <w:r w:rsidRPr="00C42AFE">
              <w:rPr>
                <w:sz w:val="22"/>
                <w:szCs w:val="22"/>
              </w:rPr>
              <w:t>-</w:t>
            </w:r>
          </w:p>
        </w:tc>
      </w:tr>
      <w:tr w:rsidR="00C42AFE" w:rsidRPr="00C42AFE" w:rsidTr="00A64393">
        <w:trPr>
          <w:jc w:val="center"/>
        </w:trPr>
        <w:tc>
          <w:tcPr>
            <w:tcW w:w="3112" w:type="pct"/>
            <w:vAlign w:val="center"/>
          </w:tcPr>
          <w:p w:rsidR="00C42AFE" w:rsidRPr="00C42AFE" w:rsidRDefault="00C42AFE" w:rsidP="004060A2">
            <w:pPr>
              <w:spacing w:before="16" w:after="16"/>
              <w:ind w:left="57"/>
              <w:jc w:val="left"/>
              <w:rPr>
                <w:sz w:val="22"/>
                <w:szCs w:val="22"/>
              </w:rPr>
            </w:pPr>
            <w:r w:rsidRPr="00C42AFE">
              <w:rPr>
                <w:sz w:val="22"/>
                <w:szCs w:val="22"/>
              </w:rPr>
              <w:t>Молоко и молочные продукты</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1,4</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4,8</w:t>
            </w:r>
          </w:p>
        </w:tc>
        <w:tc>
          <w:tcPr>
            <w:tcW w:w="630" w:type="pct"/>
            <w:vAlign w:val="center"/>
          </w:tcPr>
          <w:p w:rsidR="00C42AFE" w:rsidRPr="00C42AFE" w:rsidRDefault="00C42AFE" w:rsidP="004060A2">
            <w:pPr>
              <w:spacing w:before="16" w:after="16"/>
              <w:jc w:val="center"/>
              <w:rPr>
                <w:sz w:val="22"/>
                <w:szCs w:val="22"/>
              </w:rPr>
            </w:pPr>
            <w:r w:rsidRPr="00C42AFE">
              <w:rPr>
                <w:sz w:val="22"/>
                <w:szCs w:val="22"/>
              </w:rPr>
              <w:t>-</w:t>
            </w:r>
          </w:p>
        </w:tc>
      </w:tr>
      <w:tr w:rsidR="00C42AFE" w:rsidRPr="00C42AFE" w:rsidTr="00A64393">
        <w:trPr>
          <w:jc w:val="center"/>
        </w:trPr>
        <w:tc>
          <w:tcPr>
            <w:tcW w:w="3112" w:type="pct"/>
            <w:vAlign w:val="center"/>
          </w:tcPr>
          <w:p w:rsidR="00C42AFE" w:rsidRPr="00C42AFE" w:rsidRDefault="00C42AFE" w:rsidP="004060A2">
            <w:pPr>
              <w:pStyle w:val="aff9"/>
              <w:numPr>
                <w:ilvl w:val="0"/>
                <w:numId w:val="13"/>
              </w:numPr>
              <w:spacing w:before="16" w:after="16"/>
              <w:ind w:left="284" w:hanging="142"/>
              <w:rPr>
                <w:sz w:val="22"/>
                <w:szCs w:val="22"/>
              </w:rPr>
            </w:pPr>
            <w:r w:rsidRPr="00C42AFE">
              <w:rPr>
                <w:sz w:val="22"/>
                <w:szCs w:val="22"/>
              </w:rPr>
              <w:t>из них импортируемые</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w:t>
            </w:r>
          </w:p>
        </w:tc>
        <w:tc>
          <w:tcPr>
            <w:tcW w:w="630" w:type="pct"/>
            <w:vAlign w:val="center"/>
          </w:tcPr>
          <w:p w:rsidR="00C42AFE" w:rsidRPr="00C42AFE" w:rsidRDefault="00C42AFE" w:rsidP="004060A2">
            <w:pPr>
              <w:spacing w:before="16" w:after="16"/>
              <w:jc w:val="center"/>
              <w:rPr>
                <w:sz w:val="22"/>
                <w:szCs w:val="22"/>
              </w:rPr>
            </w:pPr>
            <w:r w:rsidRPr="00C42AFE">
              <w:rPr>
                <w:sz w:val="22"/>
                <w:szCs w:val="22"/>
              </w:rPr>
              <w:t>-</w:t>
            </w:r>
          </w:p>
        </w:tc>
      </w:tr>
      <w:tr w:rsidR="00C42AFE" w:rsidRPr="00C42AFE" w:rsidTr="00A64393">
        <w:trPr>
          <w:jc w:val="center"/>
        </w:trPr>
        <w:tc>
          <w:tcPr>
            <w:tcW w:w="3112" w:type="pct"/>
            <w:vAlign w:val="center"/>
          </w:tcPr>
          <w:p w:rsidR="00C42AFE" w:rsidRPr="00C42AFE" w:rsidRDefault="00C42AFE" w:rsidP="004060A2">
            <w:pPr>
              <w:spacing w:before="16" w:after="16"/>
              <w:ind w:left="57"/>
              <w:jc w:val="left"/>
              <w:rPr>
                <w:sz w:val="22"/>
                <w:szCs w:val="22"/>
              </w:rPr>
            </w:pPr>
            <w:r w:rsidRPr="00C42AFE">
              <w:rPr>
                <w:sz w:val="22"/>
                <w:szCs w:val="22"/>
              </w:rPr>
              <w:t>Масложировая продукция, животные и рыбные жиры</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0,8</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w:t>
            </w:r>
          </w:p>
        </w:tc>
        <w:tc>
          <w:tcPr>
            <w:tcW w:w="630" w:type="pct"/>
            <w:vAlign w:val="center"/>
          </w:tcPr>
          <w:p w:rsidR="00C42AFE" w:rsidRPr="00C42AFE" w:rsidRDefault="00C42AFE" w:rsidP="004060A2">
            <w:pPr>
              <w:spacing w:before="16" w:after="16"/>
              <w:jc w:val="center"/>
              <w:rPr>
                <w:sz w:val="22"/>
                <w:szCs w:val="22"/>
              </w:rPr>
            </w:pPr>
            <w:r w:rsidRPr="00C42AFE">
              <w:rPr>
                <w:sz w:val="22"/>
                <w:szCs w:val="22"/>
              </w:rPr>
              <w:t>-</w:t>
            </w:r>
          </w:p>
        </w:tc>
      </w:tr>
      <w:tr w:rsidR="00C42AFE" w:rsidRPr="00C42AFE" w:rsidTr="00A64393">
        <w:trPr>
          <w:jc w:val="center"/>
        </w:trPr>
        <w:tc>
          <w:tcPr>
            <w:tcW w:w="3112" w:type="pct"/>
            <w:vAlign w:val="center"/>
          </w:tcPr>
          <w:p w:rsidR="00C42AFE" w:rsidRPr="00C42AFE" w:rsidRDefault="00C42AFE" w:rsidP="004060A2">
            <w:pPr>
              <w:pStyle w:val="aff9"/>
              <w:numPr>
                <w:ilvl w:val="0"/>
                <w:numId w:val="13"/>
              </w:numPr>
              <w:spacing w:before="16" w:after="16"/>
              <w:ind w:left="284" w:hanging="142"/>
              <w:rPr>
                <w:sz w:val="22"/>
                <w:szCs w:val="22"/>
              </w:rPr>
            </w:pPr>
            <w:r w:rsidRPr="00C42AFE">
              <w:rPr>
                <w:sz w:val="22"/>
                <w:szCs w:val="22"/>
              </w:rPr>
              <w:t>из них импортируемые</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w:t>
            </w:r>
          </w:p>
        </w:tc>
        <w:tc>
          <w:tcPr>
            <w:tcW w:w="630" w:type="pct"/>
            <w:vAlign w:val="center"/>
          </w:tcPr>
          <w:p w:rsidR="00C42AFE" w:rsidRPr="00C42AFE" w:rsidRDefault="00C42AFE" w:rsidP="004060A2">
            <w:pPr>
              <w:spacing w:before="16" w:after="16"/>
              <w:jc w:val="center"/>
              <w:rPr>
                <w:sz w:val="22"/>
                <w:szCs w:val="22"/>
              </w:rPr>
            </w:pPr>
            <w:r w:rsidRPr="00C42AFE">
              <w:rPr>
                <w:sz w:val="22"/>
                <w:szCs w:val="22"/>
              </w:rPr>
              <w:t>-</w:t>
            </w:r>
          </w:p>
        </w:tc>
      </w:tr>
      <w:tr w:rsidR="00C42AFE" w:rsidRPr="00C42AFE" w:rsidTr="00A64393">
        <w:trPr>
          <w:jc w:val="center"/>
        </w:trPr>
        <w:tc>
          <w:tcPr>
            <w:tcW w:w="3112" w:type="pct"/>
            <w:vAlign w:val="center"/>
          </w:tcPr>
          <w:p w:rsidR="00C42AFE" w:rsidRPr="00C42AFE" w:rsidRDefault="00C42AFE" w:rsidP="004060A2">
            <w:pPr>
              <w:spacing w:before="16" w:after="16"/>
              <w:ind w:left="57"/>
              <w:jc w:val="left"/>
              <w:rPr>
                <w:sz w:val="22"/>
                <w:szCs w:val="22"/>
              </w:rPr>
            </w:pPr>
            <w:r w:rsidRPr="00C42AFE">
              <w:rPr>
                <w:sz w:val="22"/>
                <w:szCs w:val="22"/>
              </w:rPr>
              <w:t>Рыба, нерыбные объекты промысла и продукты,</w:t>
            </w:r>
            <w:r>
              <w:rPr>
                <w:sz w:val="22"/>
                <w:szCs w:val="22"/>
              </w:rPr>
              <w:br/>
            </w:r>
            <w:r w:rsidRPr="00C42AFE">
              <w:rPr>
                <w:sz w:val="22"/>
                <w:szCs w:val="22"/>
              </w:rPr>
              <w:t>вырабатываемые из них</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0,3</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1,1</w:t>
            </w:r>
          </w:p>
        </w:tc>
        <w:tc>
          <w:tcPr>
            <w:tcW w:w="630" w:type="pct"/>
            <w:vAlign w:val="center"/>
          </w:tcPr>
          <w:p w:rsidR="00C42AFE" w:rsidRPr="00C42AFE" w:rsidRDefault="00C42AFE" w:rsidP="004060A2">
            <w:pPr>
              <w:spacing w:before="16" w:after="16"/>
              <w:jc w:val="center"/>
              <w:rPr>
                <w:sz w:val="22"/>
                <w:szCs w:val="22"/>
              </w:rPr>
            </w:pPr>
            <w:r w:rsidRPr="00C42AFE">
              <w:rPr>
                <w:sz w:val="22"/>
                <w:szCs w:val="22"/>
              </w:rPr>
              <w:t>-</w:t>
            </w:r>
          </w:p>
        </w:tc>
      </w:tr>
      <w:tr w:rsidR="00C42AFE" w:rsidRPr="00C42AFE" w:rsidTr="00A64393">
        <w:trPr>
          <w:jc w:val="center"/>
        </w:trPr>
        <w:tc>
          <w:tcPr>
            <w:tcW w:w="3112" w:type="pct"/>
            <w:vAlign w:val="center"/>
          </w:tcPr>
          <w:p w:rsidR="00C42AFE" w:rsidRPr="00C42AFE" w:rsidRDefault="00C42AFE" w:rsidP="004060A2">
            <w:pPr>
              <w:pStyle w:val="aff9"/>
              <w:numPr>
                <w:ilvl w:val="0"/>
                <w:numId w:val="13"/>
              </w:numPr>
              <w:spacing w:before="16" w:after="16"/>
              <w:ind w:left="284" w:hanging="142"/>
              <w:rPr>
                <w:sz w:val="22"/>
                <w:szCs w:val="22"/>
              </w:rPr>
            </w:pPr>
            <w:r w:rsidRPr="00C42AFE">
              <w:rPr>
                <w:sz w:val="22"/>
                <w:szCs w:val="22"/>
              </w:rPr>
              <w:t>из них импортируемые</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w:t>
            </w:r>
          </w:p>
        </w:tc>
        <w:tc>
          <w:tcPr>
            <w:tcW w:w="630" w:type="pct"/>
            <w:vAlign w:val="center"/>
          </w:tcPr>
          <w:p w:rsidR="00C42AFE" w:rsidRPr="00C42AFE" w:rsidRDefault="00C42AFE" w:rsidP="004060A2">
            <w:pPr>
              <w:spacing w:before="16" w:after="16"/>
              <w:jc w:val="center"/>
              <w:rPr>
                <w:sz w:val="22"/>
                <w:szCs w:val="22"/>
              </w:rPr>
            </w:pPr>
            <w:r w:rsidRPr="00C42AFE">
              <w:rPr>
                <w:sz w:val="22"/>
                <w:szCs w:val="22"/>
              </w:rPr>
              <w:t>-</w:t>
            </w:r>
          </w:p>
        </w:tc>
      </w:tr>
      <w:tr w:rsidR="00C42AFE" w:rsidRPr="00C42AFE" w:rsidTr="00A64393">
        <w:trPr>
          <w:jc w:val="center"/>
        </w:trPr>
        <w:tc>
          <w:tcPr>
            <w:tcW w:w="3112" w:type="pct"/>
            <w:vAlign w:val="center"/>
          </w:tcPr>
          <w:p w:rsidR="00C42AFE" w:rsidRPr="00C42AFE" w:rsidRDefault="00C42AFE" w:rsidP="004060A2">
            <w:pPr>
              <w:spacing w:before="16" w:after="16"/>
              <w:ind w:left="57"/>
              <w:jc w:val="left"/>
              <w:rPr>
                <w:sz w:val="22"/>
                <w:szCs w:val="22"/>
              </w:rPr>
            </w:pPr>
            <w:r w:rsidRPr="00C42AFE">
              <w:rPr>
                <w:sz w:val="22"/>
                <w:szCs w:val="22"/>
              </w:rPr>
              <w:t>Кулинарные изделия</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1,9</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7,1</w:t>
            </w:r>
          </w:p>
        </w:tc>
        <w:tc>
          <w:tcPr>
            <w:tcW w:w="630" w:type="pct"/>
            <w:vAlign w:val="center"/>
          </w:tcPr>
          <w:p w:rsidR="00C42AFE" w:rsidRPr="00C42AFE" w:rsidRDefault="00C42AFE" w:rsidP="004060A2">
            <w:pPr>
              <w:spacing w:before="16" w:after="16"/>
              <w:jc w:val="center"/>
              <w:rPr>
                <w:sz w:val="22"/>
                <w:szCs w:val="22"/>
              </w:rPr>
            </w:pPr>
            <w:r w:rsidRPr="00C42AFE">
              <w:rPr>
                <w:sz w:val="22"/>
                <w:szCs w:val="22"/>
              </w:rPr>
              <w:t>-</w:t>
            </w:r>
          </w:p>
        </w:tc>
      </w:tr>
      <w:tr w:rsidR="00C42AFE" w:rsidRPr="00C42AFE" w:rsidTr="00A64393">
        <w:trPr>
          <w:jc w:val="center"/>
        </w:trPr>
        <w:tc>
          <w:tcPr>
            <w:tcW w:w="3112" w:type="pct"/>
            <w:vAlign w:val="center"/>
          </w:tcPr>
          <w:p w:rsidR="00C42AFE" w:rsidRPr="00C42AFE" w:rsidRDefault="00C42AFE" w:rsidP="004060A2">
            <w:pPr>
              <w:pStyle w:val="aff9"/>
              <w:numPr>
                <w:ilvl w:val="0"/>
                <w:numId w:val="13"/>
              </w:numPr>
              <w:spacing w:before="16" w:after="16"/>
              <w:ind w:left="284" w:hanging="142"/>
              <w:rPr>
                <w:sz w:val="22"/>
                <w:szCs w:val="22"/>
              </w:rPr>
            </w:pPr>
            <w:r w:rsidRPr="00C42AFE">
              <w:rPr>
                <w:sz w:val="22"/>
                <w:szCs w:val="22"/>
              </w:rPr>
              <w:t>из них импортируемые</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w:t>
            </w:r>
          </w:p>
        </w:tc>
        <w:tc>
          <w:tcPr>
            <w:tcW w:w="630" w:type="pct"/>
            <w:vAlign w:val="center"/>
          </w:tcPr>
          <w:p w:rsidR="00C42AFE" w:rsidRPr="00C42AFE" w:rsidRDefault="00C42AFE" w:rsidP="004060A2">
            <w:pPr>
              <w:spacing w:before="16" w:after="16"/>
              <w:jc w:val="center"/>
              <w:rPr>
                <w:sz w:val="22"/>
                <w:szCs w:val="22"/>
              </w:rPr>
            </w:pPr>
            <w:r w:rsidRPr="00C42AFE">
              <w:rPr>
                <w:sz w:val="22"/>
                <w:szCs w:val="22"/>
              </w:rPr>
              <w:t>-</w:t>
            </w:r>
          </w:p>
        </w:tc>
      </w:tr>
      <w:tr w:rsidR="00C42AFE" w:rsidRPr="00C42AFE" w:rsidTr="00A64393">
        <w:trPr>
          <w:jc w:val="center"/>
        </w:trPr>
        <w:tc>
          <w:tcPr>
            <w:tcW w:w="3112" w:type="pct"/>
            <w:vAlign w:val="center"/>
          </w:tcPr>
          <w:p w:rsidR="00C42AFE" w:rsidRPr="00C42AFE" w:rsidRDefault="00C42AFE" w:rsidP="004060A2">
            <w:pPr>
              <w:spacing w:before="16" w:after="16"/>
              <w:ind w:left="57"/>
              <w:jc w:val="left"/>
              <w:rPr>
                <w:sz w:val="22"/>
                <w:szCs w:val="22"/>
              </w:rPr>
            </w:pPr>
            <w:r w:rsidRPr="00C42AFE">
              <w:rPr>
                <w:sz w:val="22"/>
                <w:szCs w:val="22"/>
              </w:rPr>
              <w:t>Хлебобулочные и кондитерские изделия</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2,4</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w:t>
            </w:r>
          </w:p>
        </w:tc>
        <w:tc>
          <w:tcPr>
            <w:tcW w:w="630" w:type="pct"/>
            <w:vAlign w:val="center"/>
          </w:tcPr>
          <w:p w:rsidR="00C42AFE" w:rsidRPr="00C42AFE" w:rsidRDefault="00C42AFE" w:rsidP="004060A2">
            <w:pPr>
              <w:spacing w:before="16" w:after="16"/>
              <w:jc w:val="center"/>
              <w:rPr>
                <w:sz w:val="22"/>
                <w:szCs w:val="22"/>
              </w:rPr>
            </w:pPr>
            <w:r w:rsidRPr="00C42AFE">
              <w:rPr>
                <w:sz w:val="22"/>
                <w:szCs w:val="22"/>
              </w:rPr>
              <w:t>-</w:t>
            </w:r>
          </w:p>
        </w:tc>
      </w:tr>
      <w:tr w:rsidR="00C42AFE" w:rsidRPr="00C42AFE" w:rsidTr="00A64393">
        <w:trPr>
          <w:jc w:val="center"/>
        </w:trPr>
        <w:tc>
          <w:tcPr>
            <w:tcW w:w="3112" w:type="pct"/>
            <w:vAlign w:val="center"/>
          </w:tcPr>
          <w:p w:rsidR="00C42AFE" w:rsidRPr="00C42AFE" w:rsidRDefault="00C42AFE" w:rsidP="004060A2">
            <w:pPr>
              <w:pStyle w:val="aff9"/>
              <w:numPr>
                <w:ilvl w:val="0"/>
                <w:numId w:val="13"/>
              </w:numPr>
              <w:spacing w:before="16" w:after="16"/>
              <w:ind w:left="284" w:hanging="142"/>
              <w:rPr>
                <w:sz w:val="22"/>
                <w:szCs w:val="22"/>
              </w:rPr>
            </w:pPr>
            <w:r w:rsidRPr="00C42AFE">
              <w:rPr>
                <w:sz w:val="22"/>
                <w:szCs w:val="22"/>
              </w:rPr>
              <w:t>из них импортируемые</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w:t>
            </w:r>
          </w:p>
        </w:tc>
        <w:tc>
          <w:tcPr>
            <w:tcW w:w="630" w:type="pct"/>
            <w:vAlign w:val="center"/>
          </w:tcPr>
          <w:p w:rsidR="00C42AFE" w:rsidRPr="00C42AFE" w:rsidRDefault="00C42AFE" w:rsidP="004060A2">
            <w:pPr>
              <w:spacing w:before="16" w:after="16"/>
              <w:jc w:val="center"/>
              <w:rPr>
                <w:sz w:val="22"/>
                <w:szCs w:val="22"/>
              </w:rPr>
            </w:pPr>
            <w:r w:rsidRPr="00C42AFE">
              <w:rPr>
                <w:sz w:val="22"/>
                <w:szCs w:val="22"/>
              </w:rPr>
              <w:t>-</w:t>
            </w:r>
          </w:p>
        </w:tc>
      </w:tr>
      <w:tr w:rsidR="00C42AFE" w:rsidRPr="00C42AFE" w:rsidTr="00A64393">
        <w:trPr>
          <w:jc w:val="center"/>
        </w:trPr>
        <w:tc>
          <w:tcPr>
            <w:tcW w:w="3112" w:type="pct"/>
            <w:vAlign w:val="center"/>
          </w:tcPr>
          <w:p w:rsidR="00C42AFE" w:rsidRPr="00C42AFE" w:rsidRDefault="00C42AFE" w:rsidP="004060A2">
            <w:pPr>
              <w:spacing w:before="16" w:after="16"/>
              <w:ind w:left="57"/>
              <w:jc w:val="left"/>
              <w:rPr>
                <w:sz w:val="22"/>
                <w:szCs w:val="22"/>
              </w:rPr>
            </w:pPr>
            <w:r w:rsidRPr="00C42AFE">
              <w:rPr>
                <w:sz w:val="22"/>
                <w:szCs w:val="22"/>
              </w:rPr>
              <w:t>Плодоовощная продукция</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4</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0,8</w:t>
            </w:r>
          </w:p>
        </w:tc>
        <w:tc>
          <w:tcPr>
            <w:tcW w:w="630" w:type="pct"/>
            <w:vAlign w:val="center"/>
          </w:tcPr>
          <w:p w:rsidR="00C42AFE" w:rsidRPr="00C42AFE" w:rsidRDefault="00C42AFE" w:rsidP="004060A2">
            <w:pPr>
              <w:spacing w:before="16" w:after="16"/>
              <w:jc w:val="center"/>
              <w:rPr>
                <w:sz w:val="22"/>
                <w:szCs w:val="22"/>
              </w:rPr>
            </w:pPr>
            <w:r w:rsidRPr="00C42AFE">
              <w:rPr>
                <w:sz w:val="22"/>
                <w:szCs w:val="22"/>
              </w:rPr>
              <w:t>0,6</w:t>
            </w:r>
          </w:p>
        </w:tc>
      </w:tr>
      <w:tr w:rsidR="00C42AFE" w:rsidRPr="00C42AFE" w:rsidTr="00A64393">
        <w:trPr>
          <w:jc w:val="center"/>
        </w:trPr>
        <w:tc>
          <w:tcPr>
            <w:tcW w:w="3112" w:type="pct"/>
            <w:vAlign w:val="center"/>
          </w:tcPr>
          <w:p w:rsidR="00C42AFE" w:rsidRPr="00C42AFE" w:rsidRDefault="00C42AFE" w:rsidP="004060A2">
            <w:pPr>
              <w:pStyle w:val="aff9"/>
              <w:numPr>
                <w:ilvl w:val="0"/>
                <w:numId w:val="13"/>
              </w:numPr>
              <w:spacing w:before="16" w:after="16"/>
              <w:ind w:left="284" w:hanging="142"/>
              <w:rPr>
                <w:sz w:val="22"/>
                <w:szCs w:val="22"/>
              </w:rPr>
            </w:pPr>
            <w:r w:rsidRPr="00C42AFE">
              <w:rPr>
                <w:sz w:val="22"/>
                <w:szCs w:val="22"/>
              </w:rPr>
              <w:t>из них импортируемая</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0,2</w:t>
            </w:r>
          </w:p>
        </w:tc>
        <w:tc>
          <w:tcPr>
            <w:tcW w:w="630" w:type="pct"/>
            <w:vAlign w:val="center"/>
          </w:tcPr>
          <w:p w:rsidR="00C42AFE" w:rsidRPr="00C42AFE" w:rsidRDefault="00C42AFE" w:rsidP="004060A2">
            <w:pPr>
              <w:spacing w:before="16" w:after="16"/>
              <w:jc w:val="center"/>
              <w:rPr>
                <w:sz w:val="22"/>
                <w:szCs w:val="22"/>
              </w:rPr>
            </w:pPr>
            <w:r w:rsidRPr="00C42AFE">
              <w:rPr>
                <w:sz w:val="22"/>
                <w:szCs w:val="22"/>
              </w:rPr>
              <w:t>-</w:t>
            </w:r>
          </w:p>
        </w:tc>
      </w:tr>
      <w:tr w:rsidR="00C42AFE" w:rsidRPr="00C42AFE" w:rsidTr="00A64393">
        <w:trPr>
          <w:jc w:val="center"/>
        </w:trPr>
        <w:tc>
          <w:tcPr>
            <w:tcW w:w="3112" w:type="pct"/>
            <w:vAlign w:val="center"/>
          </w:tcPr>
          <w:p w:rsidR="00C42AFE" w:rsidRPr="00C42AFE" w:rsidRDefault="00C42AFE" w:rsidP="004060A2">
            <w:pPr>
              <w:spacing w:before="16" w:after="16"/>
              <w:ind w:left="57"/>
              <w:jc w:val="left"/>
              <w:rPr>
                <w:sz w:val="22"/>
                <w:szCs w:val="22"/>
              </w:rPr>
            </w:pPr>
            <w:r w:rsidRPr="00C42AFE">
              <w:rPr>
                <w:sz w:val="22"/>
                <w:szCs w:val="22"/>
              </w:rPr>
              <w:t>Масличное сырье и жировые продукты</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3,7</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w:t>
            </w:r>
          </w:p>
        </w:tc>
        <w:tc>
          <w:tcPr>
            <w:tcW w:w="630" w:type="pct"/>
            <w:vAlign w:val="center"/>
          </w:tcPr>
          <w:p w:rsidR="00C42AFE" w:rsidRPr="00C42AFE" w:rsidRDefault="00C42AFE" w:rsidP="004060A2">
            <w:pPr>
              <w:spacing w:before="16" w:after="16"/>
              <w:jc w:val="center"/>
              <w:rPr>
                <w:sz w:val="22"/>
                <w:szCs w:val="22"/>
              </w:rPr>
            </w:pPr>
            <w:r w:rsidRPr="00C42AFE">
              <w:rPr>
                <w:sz w:val="22"/>
                <w:szCs w:val="22"/>
              </w:rPr>
              <w:t>-</w:t>
            </w:r>
          </w:p>
        </w:tc>
      </w:tr>
      <w:tr w:rsidR="00C42AFE" w:rsidRPr="00C42AFE" w:rsidTr="00A64393">
        <w:trPr>
          <w:jc w:val="center"/>
        </w:trPr>
        <w:tc>
          <w:tcPr>
            <w:tcW w:w="3112" w:type="pct"/>
            <w:vAlign w:val="center"/>
          </w:tcPr>
          <w:p w:rsidR="00C42AFE" w:rsidRPr="00C42AFE" w:rsidRDefault="00C42AFE" w:rsidP="004060A2">
            <w:pPr>
              <w:pStyle w:val="aff9"/>
              <w:numPr>
                <w:ilvl w:val="0"/>
                <w:numId w:val="13"/>
              </w:numPr>
              <w:spacing w:before="16" w:after="16"/>
              <w:ind w:left="284" w:hanging="142"/>
              <w:rPr>
                <w:sz w:val="22"/>
                <w:szCs w:val="22"/>
              </w:rPr>
            </w:pPr>
            <w:r w:rsidRPr="00C42AFE">
              <w:rPr>
                <w:sz w:val="22"/>
                <w:szCs w:val="22"/>
              </w:rPr>
              <w:t>из них импортируемые</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w:t>
            </w:r>
          </w:p>
        </w:tc>
        <w:tc>
          <w:tcPr>
            <w:tcW w:w="630" w:type="pct"/>
            <w:vAlign w:val="center"/>
          </w:tcPr>
          <w:p w:rsidR="00C42AFE" w:rsidRPr="00C42AFE" w:rsidRDefault="00C42AFE" w:rsidP="004060A2">
            <w:pPr>
              <w:spacing w:before="16" w:after="16"/>
              <w:jc w:val="center"/>
              <w:rPr>
                <w:sz w:val="22"/>
                <w:szCs w:val="22"/>
              </w:rPr>
            </w:pPr>
            <w:r w:rsidRPr="00C42AFE">
              <w:rPr>
                <w:sz w:val="22"/>
                <w:szCs w:val="22"/>
              </w:rPr>
              <w:t>-</w:t>
            </w:r>
          </w:p>
        </w:tc>
      </w:tr>
      <w:tr w:rsidR="00C42AFE" w:rsidRPr="00C42AFE" w:rsidTr="00A64393">
        <w:trPr>
          <w:jc w:val="center"/>
        </w:trPr>
        <w:tc>
          <w:tcPr>
            <w:tcW w:w="3112" w:type="pct"/>
            <w:vAlign w:val="center"/>
          </w:tcPr>
          <w:p w:rsidR="00C42AFE" w:rsidRPr="00C42AFE" w:rsidRDefault="00C42AFE" w:rsidP="004060A2">
            <w:pPr>
              <w:spacing w:before="16" w:after="16"/>
              <w:ind w:left="57"/>
              <w:jc w:val="left"/>
              <w:rPr>
                <w:sz w:val="22"/>
                <w:szCs w:val="22"/>
              </w:rPr>
            </w:pPr>
            <w:r w:rsidRPr="00C42AFE">
              <w:rPr>
                <w:sz w:val="22"/>
                <w:szCs w:val="22"/>
              </w:rPr>
              <w:t>Безалкогольные напитки</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0,7</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1</w:t>
            </w:r>
          </w:p>
        </w:tc>
        <w:tc>
          <w:tcPr>
            <w:tcW w:w="630" w:type="pct"/>
            <w:vAlign w:val="center"/>
          </w:tcPr>
          <w:p w:rsidR="00C42AFE" w:rsidRPr="00C42AFE" w:rsidRDefault="00C42AFE" w:rsidP="004060A2">
            <w:pPr>
              <w:spacing w:before="16" w:after="16"/>
              <w:jc w:val="center"/>
              <w:rPr>
                <w:sz w:val="22"/>
                <w:szCs w:val="22"/>
              </w:rPr>
            </w:pPr>
            <w:r w:rsidRPr="00C42AFE">
              <w:rPr>
                <w:sz w:val="22"/>
                <w:szCs w:val="22"/>
              </w:rPr>
              <w:t>-</w:t>
            </w:r>
          </w:p>
        </w:tc>
      </w:tr>
      <w:tr w:rsidR="00C42AFE" w:rsidRPr="00C42AFE" w:rsidTr="00A64393">
        <w:trPr>
          <w:jc w:val="center"/>
        </w:trPr>
        <w:tc>
          <w:tcPr>
            <w:tcW w:w="3112" w:type="pct"/>
            <w:vAlign w:val="center"/>
          </w:tcPr>
          <w:p w:rsidR="00C42AFE" w:rsidRPr="00C42AFE" w:rsidRDefault="00C42AFE" w:rsidP="004060A2">
            <w:pPr>
              <w:pStyle w:val="aff9"/>
              <w:numPr>
                <w:ilvl w:val="0"/>
                <w:numId w:val="13"/>
              </w:numPr>
              <w:spacing w:before="16" w:after="16"/>
              <w:ind w:left="284" w:hanging="142"/>
              <w:rPr>
                <w:sz w:val="22"/>
                <w:szCs w:val="22"/>
              </w:rPr>
            </w:pPr>
            <w:r w:rsidRPr="00C42AFE">
              <w:rPr>
                <w:sz w:val="22"/>
                <w:szCs w:val="22"/>
              </w:rPr>
              <w:t>из них импортируемые</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w:t>
            </w:r>
          </w:p>
        </w:tc>
        <w:tc>
          <w:tcPr>
            <w:tcW w:w="630" w:type="pct"/>
            <w:vAlign w:val="center"/>
          </w:tcPr>
          <w:p w:rsidR="00C42AFE" w:rsidRPr="00C42AFE" w:rsidRDefault="00C42AFE" w:rsidP="004060A2">
            <w:pPr>
              <w:spacing w:before="16" w:after="16"/>
              <w:jc w:val="center"/>
              <w:rPr>
                <w:sz w:val="22"/>
                <w:szCs w:val="22"/>
              </w:rPr>
            </w:pPr>
            <w:r w:rsidRPr="00C42AFE">
              <w:rPr>
                <w:sz w:val="22"/>
                <w:szCs w:val="22"/>
              </w:rPr>
              <w:t>-</w:t>
            </w:r>
          </w:p>
        </w:tc>
      </w:tr>
      <w:tr w:rsidR="00C42AFE" w:rsidRPr="00C42AFE" w:rsidTr="00A64393">
        <w:trPr>
          <w:jc w:val="center"/>
        </w:trPr>
        <w:tc>
          <w:tcPr>
            <w:tcW w:w="3112" w:type="pct"/>
            <w:vAlign w:val="center"/>
          </w:tcPr>
          <w:p w:rsidR="00C42AFE" w:rsidRPr="00C42AFE" w:rsidRDefault="00C42AFE" w:rsidP="004060A2">
            <w:pPr>
              <w:spacing w:before="16" w:after="16"/>
              <w:ind w:left="57"/>
              <w:jc w:val="left"/>
              <w:rPr>
                <w:sz w:val="22"/>
                <w:szCs w:val="22"/>
              </w:rPr>
            </w:pPr>
            <w:r w:rsidRPr="00C42AFE">
              <w:rPr>
                <w:sz w:val="22"/>
                <w:szCs w:val="22"/>
              </w:rPr>
              <w:t>Алкогольные напитки и пиво</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8,1</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0,5</w:t>
            </w:r>
          </w:p>
        </w:tc>
        <w:tc>
          <w:tcPr>
            <w:tcW w:w="630" w:type="pct"/>
            <w:vAlign w:val="center"/>
          </w:tcPr>
          <w:p w:rsidR="00C42AFE" w:rsidRPr="00C42AFE" w:rsidRDefault="00C42AFE" w:rsidP="004060A2">
            <w:pPr>
              <w:spacing w:before="16" w:after="16"/>
              <w:jc w:val="center"/>
              <w:rPr>
                <w:sz w:val="22"/>
                <w:szCs w:val="22"/>
              </w:rPr>
            </w:pPr>
            <w:r w:rsidRPr="00C42AFE">
              <w:rPr>
                <w:sz w:val="22"/>
                <w:szCs w:val="22"/>
              </w:rPr>
              <w:t>-</w:t>
            </w:r>
          </w:p>
        </w:tc>
      </w:tr>
      <w:tr w:rsidR="00C42AFE" w:rsidRPr="00C42AFE" w:rsidTr="00A64393">
        <w:trPr>
          <w:jc w:val="center"/>
        </w:trPr>
        <w:tc>
          <w:tcPr>
            <w:tcW w:w="3112" w:type="pct"/>
            <w:vAlign w:val="center"/>
          </w:tcPr>
          <w:p w:rsidR="00C42AFE" w:rsidRPr="00C42AFE" w:rsidRDefault="00C42AFE" w:rsidP="004060A2">
            <w:pPr>
              <w:pStyle w:val="aff9"/>
              <w:numPr>
                <w:ilvl w:val="0"/>
                <w:numId w:val="13"/>
              </w:numPr>
              <w:spacing w:before="16" w:after="16"/>
              <w:ind w:left="284" w:hanging="142"/>
              <w:rPr>
                <w:sz w:val="22"/>
                <w:szCs w:val="22"/>
              </w:rPr>
            </w:pPr>
            <w:r w:rsidRPr="00C42AFE">
              <w:rPr>
                <w:sz w:val="22"/>
                <w:szCs w:val="22"/>
              </w:rPr>
              <w:t>из них импортируемые</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w:t>
            </w:r>
          </w:p>
        </w:tc>
        <w:tc>
          <w:tcPr>
            <w:tcW w:w="630" w:type="pct"/>
            <w:vAlign w:val="center"/>
          </w:tcPr>
          <w:p w:rsidR="00C42AFE" w:rsidRPr="00C42AFE" w:rsidRDefault="00C42AFE" w:rsidP="004060A2">
            <w:pPr>
              <w:spacing w:before="16" w:after="16"/>
              <w:jc w:val="center"/>
              <w:rPr>
                <w:sz w:val="22"/>
                <w:szCs w:val="22"/>
              </w:rPr>
            </w:pPr>
            <w:r w:rsidRPr="00C42AFE">
              <w:rPr>
                <w:sz w:val="22"/>
                <w:szCs w:val="22"/>
              </w:rPr>
              <w:t>-</w:t>
            </w:r>
          </w:p>
        </w:tc>
      </w:tr>
      <w:tr w:rsidR="00C42AFE" w:rsidRPr="00C42AFE" w:rsidTr="00A64393">
        <w:trPr>
          <w:jc w:val="center"/>
        </w:trPr>
        <w:tc>
          <w:tcPr>
            <w:tcW w:w="3112" w:type="pct"/>
            <w:vAlign w:val="center"/>
          </w:tcPr>
          <w:p w:rsidR="00C42AFE" w:rsidRPr="00C42AFE" w:rsidRDefault="00C42AFE" w:rsidP="004060A2">
            <w:pPr>
              <w:spacing w:before="16" w:after="16"/>
              <w:ind w:left="57"/>
              <w:jc w:val="left"/>
              <w:rPr>
                <w:sz w:val="22"/>
                <w:szCs w:val="22"/>
              </w:rPr>
            </w:pPr>
            <w:r w:rsidRPr="00C42AFE">
              <w:rPr>
                <w:sz w:val="22"/>
                <w:szCs w:val="22"/>
              </w:rPr>
              <w:t>Мёд и продукты пчеловодства</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w:t>
            </w:r>
          </w:p>
        </w:tc>
        <w:tc>
          <w:tcPr>
            <w:tcW w:w="630" w:type="pct"/>
            <w:vAlign w:val="center"/>
          </w:tcPr>
          <w:p w:rsidR="00C42AFE" w:rsidRPr="00C42AFE" w:rsidRDefault="00C42AFE" w:rsidP="004060A2">
            <w:pPr>
              <w:spacing w:before="16" w:after="16"/>
              <w:jc w:val="center"/>
              <w:rPr>
                <w:sz w:val="22"/>
                <w:szCs w:val="22"/>
              </w:rPr>
            </w:pPr>
            <w:r w:rsidRPr="00C42AFE">
              <w:rPr>
                <w:sz w:val="22"/>
                <w:szCs w:val="22"/>
              </w:rPr>
              <w:t>-</w:t>
            </w:r>
          </w:p>
        </w:tc>
      </w:tr>
      <w:tr w:rsidR="00C42AFE" w:rsidRPr="00C42AFE" w:rsidTr="00A64393">
        <w:trPr>
          <w:jc w:val="center"/>
        </w:trPr>
        <w:tc>
          <w:tcPr>
            <w:tcW w:w="3112" w:type="pct"/>
            <w:vAlign w:val="center"/>
          </w:tcPr>
          <w:p w:rsidR="00C42AFE" w:rsidRPr="00C42AFE" w:rsidRDefault="00C42AFE" w:rsidP="004060A2">
            <w:pPr>
              <w:pStyle w:val="aff9"/>
              <w:numPr>
                <w:ilvl w:val="0"/>
                <w:numId w:val="13"/>
              </w:numPr>
              <w:spacing w:before="16" w:after="16"/>
              <w:ind w:left="284" w:hanging="142"/>
              <w:rPr>
                <w:sz w:val="22"/>
                <w:szCs w:val="22"/>
              </w:rPr>
            </w:pPr>
            <w:r w:rsidRPr="00C42AFE">
              <w:rPr>
                <w:sz w:val="22"/>
                <w:szCs w:val="22"/>
              </w:rPr>
              <w:t>из них импортируемые</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w:t>
            </w:r>
          </w:p>
        </w:tc>
        <w:tc>
          <w:tcPr>
            <w:tcW w:w="630" w:type="pct"/>
            <w:vAlign w:val="center"/>
          </w:tcPr>
          <w:p w:rsidR="00C42AFE" w:rsidRPr="00C42AFE" w:rsidRDefault="00C42AFE" w:rsidP="004060A2">
            <w:pPr>
              <w:spacing w:before="16" w:after="16"/>
              <w:jc w:val="center"/>
              <w:rPr>
                <w:sz w:val="22"/>
                <w:szCs w:val="22"/>
              </w:rPr>
            </w:pPr>
            <w:r w:rsidRPr="00C42AFE">
              <w:rPr>
                <w:sz w:val="22"/>
                <w:szCs w:val="22"/>
              </w:rPr>
              <w:t>-</w:t>
            </w:r>
          </w:p>
        </w:tc>
      </w:tr>
      <w:tr w:rsidR="00C42AFE" w:rsidRPr="00C42AFE" w:rsidTr="00A64393">
        <w:trPr>
          <w:jc w:val="center"/>
        </w:trPr>
        <w:tc>
          <w:tcPr>
            <w:tcW w:w="3112" w:type="pct"/>
            <w:vAlign w:val="center"/>
          </w:tcPr>
          <w:p w:rsidR="00C42AFE" w:rsidRPr="00C42AFE" w:rsidRDefault="00C42AFE" w:rsidP="004060A2">
            <w:pPr>
              <w:spacing w:before="16" w:after="16"/>
              <w:ind w:left="57"/>
              <w:jc w:val="left"/>
              <w:rPr>
                <w:sz w:val="22"/>
                <w:szCs w:val="22"/>
              </w:rPr>
            </w:pPr>
            <w:r w:rsidRPr="00C42AFE">
              <w:rPr>
                <w:sz w:val="22"/>
                <w:szCs w:val="22"/>
              </w:rPr>
              <w:t>Продукты детского питания</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w:t>
            </w:r>
          </w:p>
        </w:tc>
        <w:tc>
          <w:tcPr>
            <w:tcW w:w="630" w:type="pct"/>
            <w:vAlign w:val="center"/>
          </w:tcPr>
          <w:p w:rsidR="00C42AFE" w:rsidRPr="00C42AFE" w:rsidRDefault="00C42AFE" w:rsidP="004060A2">
            <w:pPr>
              <w:spacing w:before="16" w:after="16"/>
              <w:jc w:val="center"/>
              <w:rPr>
                <w:sz w:val="22"/>
                <w:szCs w:val="22"/>
              </w:rPr>
            </w:pPr>
            <w:r w:rsidRPr="00C42AFE">
              <w:rPr>
                <w:sz w:val="22"/>
                <w:szCs w:val="22"/>
              </w:rPr>
              <w:t>-</w:t>
            </w:r>
          </w:p>
        </w:tc>
      </w:tr>
      <w:tr w:rsidR="00C42AFE" w:rsidRPr="00C42AFE" w:rsidTr="00A64393">
        <w:trPr>
          <w:jc w:val="center"/>
        </w:trPr>
        <w:tc>
          <w:tcPr>
            <w:tcW w:w="3112" w:type="pct"/>
            <w:vAlign w:val="center"/>
          </w:tcPr>
          <w:p w:rsidR="00C42AFE" w:rsidRPr="00C42AFE" w:rsidRDefault="00C42AFE" w:rsidP="004060A2">
            <w:pPr>
              <w:pStyle w:val="aff9"/>
              <w:numPr>
                <w:ilvl w:val="0"/>
                <w:numId w:val="13"/>
              </w:numPr>
              <w:spacing w:before="16" w:after="16"/>
              <w:ind w:left="284" w:hanging="142"/>
              <w:rPr>
                <w:sz w:val="22"/>
                <w:szCs w:val="22"/>
              </w:rPr>
            </w:pPr>
            <w:r w:rsidRPr="00C42AFE">
              <w:rPr>
                <w:sz w:val="22"/>
                <w:szCs w:val="22"/>
              </w:rPr>
              <w:t>из них импортируемые</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w:t>
            </w:r>
          </w:p>
        </w:tc>
        <w:tc>
          <w:tcPr>
            <w:tcW w:w="630" w:type="pct"/>
            <w:vAlign w:val="center"/>
          </w:tcPr>
          <w:p w:rsidR="00C42AFE" w:rsidRPr="00C42AFE" w:rsidRDefault="00C42AFE" w:rsidP="004060A2">
            <w:pPr>
              <w:spacing w:before="16" w:after="16"/>
              <w:jc w:val="center"/>
              <w:rPr>
                <w:sz w:val="22"/>
                <w:szCs w:val="22"/>
              </w:rPr>
            </w:pPr>
            <w:r w:rsidRPr="00C42AFE">
              <w:rPr>
                <w:sz w:val="22"/>
                <w:szCs w:val="22"/>
              </w:rPr>
              <w:t>-</w:t>
            </w:r>
          </w:p>
        </w:tc>
      </w:tr>
      <w:tr w:rsidR="00C42AFE" w:rsidRPr="00C42AFE" w:rsidTr="00A64393">
        <w:trPr>
          <w:jc w:val="center"/>
        </w:trPr>
        <w:tc>
          <w:tcPr>
            <w:tcW w:w="3112" w:type="pct"/>
            <w:vAlign w:val="center"/>
          </w:tcPr>
          <w:p w:rsidR="00C42AFE" w:rsidRPr="00C42AFE" w:rsidRDefault="00C42AFE" w:rsidP="004060A2">
            <w:pPr>
              <w:spacing w:before="16" w:after="16"/>
              <w:ind w:left="57"/>
              <w:jc w:val="left"/>
              <w:rPr>
                <w:sz w:val="22"/>
                <w:szCs w:val="22"/>
              </w:rPr>
            </w:pPr>
            <w:r w:rsidRPr="00C42AFE">
              <w:rPr>
                <w:sz w:val="22"/>
                <w:szCs w:val="22"/>
              </w:rPr>
              <w:t>Консервы</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6,3</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w:t>
            </w:r>
          </w:p>
        </w:tc>
        <w:tc>
          <w:tcPr>
            <w:tcW w:w="630" w:type="pct"/>
            <w:vAlign w:val="center"/>
          </w:tcPr>
          <w:p w:rsidR="00C42AFE" w:rsidRPr="00C42AFE" w:rsidRDefault="00C42AFE" w:rsidP="004060A2">
            <w:pPr>
              <w:spacing w:before="16" w:after="16"/>
              <w:jc w:val="center"/>
              <w:rPr>
                <w:sz w:val="22"/>
                <w:szCs w:val="22"/>
              </w:rPr>
            </w:pPr>
            <w:r w:rsidRPr="00C42AFE">
              <w:rPr>
                <w:sz w:val="22"/>
                <w:szCs w:val="22"/>
              </w:rPr>
              <w:t>-</w:t>
            </w:r>
          </w:p>
        </w:tc>
      </w:tr>
      <w:tr w:rsidR="00C42AFE" w:rsidRPr="00C42AFE" w:rsidTr="00A64393">
        <w:trPr>
          <w:jc w:val="center"/>
        </w:trPr>
        <w:tc>
          <w:tcPr>
            <w:tcW w:w="3112" w:type="pct"/>
            <w:vAlign w:val="center"/>
          </w:tcPr>
          <w:p w:rsidR="00C42AFE" w:rsidRPr="00C42AFE" w:rsidRDefault="00C42AFE" w:rsidP="004060A2">
            <w:pPr>
              <w:pStyle w:val="aff9"/>
              <w:numPr>
                <w:ilvl w:val="0"/>
                <w:numId w:val="13"/>
              </w:numPr>
              <w:spacing w:before="16" w:after="16"/>
              <w:ind w:left="284" w:hanging="142"/>
              <w:rPr>
                <w:sz w:val="22"/>
                <w:szCs w:val="22"/>
              </w:rPr>
            </w:pPr>
            <w:r w:rsidRPr="00C42AFE">
              <w:rPr>
                <w:sz w:val="22"/>
                <w:szCs w:val="22"/>
              </w:rPr>
              <w:t>из них импортируемые</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w:t>
            </w:r>
          </w:p>
        </w:tc>
        <w:tc>
          <w:tcPr>
            <w:tcW w:w="630" w:type="pct"/>
            <w:vAlign w:val="center"/>
          </w:tcPr>
          <w:p w:rsidR="00C42AFE" w:rsidRPr="00C42AFE" w:rsidRDefault="00C42AFE" w:rsidP="004060A2">
            <w:pPr>
              <w:spacing w:before="16" w:after="16"/>
              <w:jc w:val="center"/>
              <w:rPr>
                <w:sz w:val="22"/>
                <w:szCs w:val="22"/>
              </w:rPr>
            </w:pPr>
            <w:r w:rsidRPr="00C42AFE">
              <w:rPr>
                <w:sz w:val="22"/>
                <w:szCs w:val="22"/>
              </w:rPr>
              <w:t>-</w:t>
            </w:r>
          </w:p>
        </w:tc>
      </w:tr>
      <w:tr w:rsidR="00C42AFE" w:rsidRPr="00C42AFE" w:rsidTr="00A64393">
        <w:trPr>
          <w:jc w:val="center"/>
        </w:trPr>
        <w:tc>
          <w:tcPr>
            <w:tcW w:w="3112" w:type="pct"/>
            <w:vAlign w:val="center"/>
          </w:tcPr>
          <w:p w:rsidR="00C42AFE" w:rsidRPr="00C42AFE" w:rsidRDefault="00C42AFE" w:rsidP="004060A2">
            <w:pPr>
              <w:spacing w:before="16" w:after="16"/>
              <w:ind w:left="57"/>
              <w:jc w:val="left"/>
              <w:rPr>
                <w:sz w:val="22"/>
                <w:szCs w:val="22"/>
              </w:rPr>
            </w:pPr>
            <w:r w:rsidRPr="00C42AFE">
              <w:rPr>
                <w:sz w:val="22"/>
                <w:szCs w:val="22"/>
              </w:rPr>
              <w:t>Минеральная вода</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0,5</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w:t>
            </w:r>
          </w:p>
        </w:tc>
        <w:tc>
          <w:tcPr>
            <w:tcW w:w="630" w:type="pct"/>
            <w:vAlign w:val="center"/>
          </w:tcPr>
          <w:p w:rsidR="00C42AFE" w:rsidRPr="00C42AFE" w:rsidRDefault="00C42AFE" w:rsidP="004060A2">
            <w:pPr>
              <w:spacing w:before="16" w:after="16"/>
              <w:jc w:val="center"/>
              <w:rPr>
                <w:sz w:val="22"/>
                <w:szCs w:val="22"/>
              </w:rPr>
            </w:pPr>
            <w:r w:rsidRPr="00C42AFE">
              <w:rPr>
                <w:sz w:val="22"/>
                <w:szCs w:val="22"/>
              </w:rPr>
              <w:t>-</w:t>
            </w:r>
          </w:p>
        </w:tc>
      </w:tr>
      <w:tr w:rsidR="00C42AFE" w:rsidRPr="00C42AFE" w:rsidTr="00A64393">
        <w:trPr>
          <w:jc w:val="center"/>
        </w:trPr>
        <w:tc>
          <w:tcPr>
            <w:tcW w:w="3112" w:type="pct"/>
            <w:vAlign w:val="center"/>
          </w:tcPr>
          <w:p w:rsidR="00C42AFE" w:rsidRPr="00C42AFE" w:rsidRDefault="00C42AFE" w:rsidP="004060A2">
            <w:pPr>
              <w:pStyle w:val="aff9"/>
              <w:numPr>
                <w:ilvl w:val="0"/>
                <w:numId w:val="13"/>
              </w:numPr>
              <w:spacing w:before="16" w:after="16"/>
              <w:ind w:left="284" w:hanging="142"/>
              <w:rPr>
                <w:sz w:val="22"/>
                <w:szCs w:val="22"/>
              </w:rPr>
            </w:pPr>
            <w:r w:rsidRPr="00C42AFE">
              <w:rPr>
                <w:sz w:val="22"/>
                <w:szCs w:val="22"/>
              </w:rPr>
              <w:t>из них импортируем</w:t>
            </w:r>
            <w:r w:rsidR="00A64393">
              <w:rPr>
                <w:sz w:val="22"/>
                <w:szCs w:val="22"/>
              </w:rPr>
              <w:t>ая</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w:t>
            </w:r>
          </w:p>
        </w:tc>
        <w:tc>
          <w:tcPr>
            <w:tcW w:w="630" w:type="pct"/>
            <w:vAlign w:val="center"/>
          </w:tcPr>
          <w:p w:rsidR="00C42AFE" w:rsidRPr="00C42AFE" w:rsidRDefault="00C42AFE" w:rsidP="004060A2">
            <w:pPr>
              <w:spacing w:before="16" w:after="16"/>
              <w:jc w:val="center"/>
              <w:rPr>
                <w:sz w:val="22"/>
                <w:szCs w:val="22"/>
              </w:rPr>
            </w:pPr>
            <w:r w:rsidRPr="00C42AFE">
              <w:rPr>
                <w:sz w:val="22"/>
                <w:szCs w:val="22"/>
              </w:rPr>
              <w:t>-</w:t>
            </w:r>
          </w:p>
        </w:tc>
      </w:tr>
      <w:tr w:rsidR="00C42AFE" w:rsidRPr="00C42AFE" w:rsidTr="00A64393">
        <w:trPr>
          <w:jc w:val="center"/>
        </w:trPr>
        <w:tc>
          <w:tcPr>
            <w:tcW w:w="3112" w:type="pct"/>
            <w:vAlign w:val="center"/>
          </w:tcPr>
          <w:p w:rsidR="00C42AFE" w:rsidRPr="00C42AFE" w:rsidRDefault="00C42AFE" w:rsidP="004060A2">
            <w:pPr>
              <w:spacing w:before="16" w:after="16"/>
              <w:ind w:left="57"/>
              <w:jc w:val="left"/>
              <w:rPr>
                <w:sz w:val="22"/>
                <w:szCs w:val="22"/>
              </w:rPr>
            </w:pPr>
            <w:r w:rsidRPr="00C42AFE">
              <w:rPr>
                <w:sz w:val="22"/>
                <w:szCs w:val="22"/>
              </w:rPr>
              <w:t>Зерно</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w:t>
            </w:r>
          </w:p>
        </w:tc>
        <w:tc>
          <w:tcPr>
            <w:tcW w:w="630" w:type="pct"/>
            <w:vAlign w:val="center"/>
          </w:tcPr>
          <w:p w:rsidR="00C42AFE" w:rsidRPr="00C42AFE" w:rsidRDefault="00C42AFE" w:rsidP="004060A2">
            <w:pPr>
              <w:spacing w:before="16" w:after="16"/>
              <w:jc w:val="center"/>
              <w:rPr>
                <w:sz w:val="22"/>
                <w:szCs w:val="22"/>
              </w:rPr>
            </w:pPr>
            <w:r w:rsidRPr="00C42AFE">
              <w:rPr>
                <w:sz w:val="22"/>
                <w:szCs w:val="22"/>
              </w:rPr>
              <w:t>-</w:t>
            </w:r>
          </w:p>
        </w:tc>
      </w:tr>
      <w:tr w:rsidR="00C42AFE" w:rsidRPr="00C42AFE" w:rsidTr="00A64393">
        <w:trPr>
          <w:jc w:val="center"/>
        </w:trPr>
        <w:tc>
          <w:tcPr>
            <w:tcW w:w="3112" w:type="pct"/>
            <w:vAlign w:val="center"/>
          </w:tcPr>
          <w:p w:rsidR="00C42AFE" w:rsidRPr="00C42AFE" w:rsidRDefault="00C42AFE" w:rsidP="004060A2">
            <w:pPr>
              <w:pStyle w:val="aff9"/>
              <w:numPr>
                <w:ilvl w:val="0"/>
                <w:numId w:val="13"/>
              </w:numPr>
              <w:spacing w:before="16" w:after="16"/>
              <w:ind w:left="284" w:hanging="142"/>
              <w:rPr>
                <w:sz w:val="22"/>
                <w:szCs w:val="22"/>
              </w:rPr>
            </w:pPr>
            <w:r w:rsidRPr="00C42AFE">
              <w:rPr>
                <w:sz w:val="22"/>
                <w:szCs w:val="22"/>
              </w:rPr>
              <w:t>из них импортируемые</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w:t>
            </w:r>
          </w:p>
        </w:tc>
        <w:tc>
          <w:tcPr>
            <w:tcW w:w="629" w:type="pct"/>
            <w:vAlign w:val="center"/>
          </w:tcPr>
          <w:p w:rsidR="00C42AFE" w:rsidRPr="00C42AFE" w:rsidRDefault="00C42AFE" w:rsidP="004060A2">
            <w:pPr>
              <w:spacing w:before="16" w:after="16"/>
              <w:jc w:val="center"/>
              <w:rPr>
                <w:sz w:val="22"/>
                <w:szCs w:val="22"/>
              </w:rPr>
            </w:pPr>
            <w:r w:rsidRPr="00C42AFE">
              <w:rPr>
                <w:sz w:val="22"/>
                <w:szCs w:val="22"/>
              </w:rPr>
              <w:t>-</w:t>
            </w:r>
          </w:p>
        </w:tc>
        <w:tc>
          <w:tcPr>
            <w:tcW w:w="630" w:type="pct"/>
            <w:vAlign w:val="center"/>
          </w:tcPr>
          <w:p w:rsidR="00C42AFE" w:rsidRPr="00C42AFE" w:rsidRDefault="00C42AFE" w:rsidP="004060A2">
            <w:pPr>
              <w:spacing w:before="16" w:after="16"/>
              <w:jc w:val="center"/>
              <w:rPr>
                <w:sz w:val="22"/>
                <w:szCs w:val="22"/>
              </w:rPr>
            </w:pPr>
            <w:r w:rsidRPr="00C42AFE">
              <w:rPr>
                <w:sz w:val="22"/>
                <w:szCs w:val="22"/>
              </w:rPr>
              <w:t>-</w:t>
            </w:r>
          </w:p>
        </w:tc>
      </w:tr>
    </w:tbl>
    <w:p w:rsidR="00C42AFE" w:rsidRDefault="00C42AFE" w:rsidP="00C42AFE">
      <w:pPr>
        <w:ind w:firstLine="709"/>
        <w:rPr>
          <w:sz w:val="24"/>
          <w:szCs w:val="24"/>
        </w:rPr>
      </w:pPr>
      <w:r w:rsidRPr="00BE3449">
        <w:rPr>
          <w:sz w:val="24"/>
          <w:szCs w:val="24"/>
        </w:rPr>
        <w:lastRenderedPageBreak/>
        <w:t xml:space="preserve">В 2013 </w:t>
      </w:r>
      <w:r w:rsidRPr="00C42AFE">
        <w:rPr>
          <w:sz w:val="24"/>
          <w:szCs w:val="24"/>
        </w:rPr>
        <w:t>году пробы</w:t>
      </w:r>
      <w:r>
        <w:rPr>
          <w:sz w:val="24"/>
          <w:szCs w:val="24"/>
        </w:rPr>
        <w:t>, не отвечающие требованиям гигиенических нормативов по санитарно-химическим показателям, были выявлены только в группе продуктов «пл</w:t>
      </w:r>
      <w:r>
        <w:rPr>
          <w:sz w:val="24"/>
          <w:szCs w:val="24"/>
        </w:rPr>
        <w:t>о</w:t>
      </w:r>
      <w:r>
        <w:rPr>
          <w:sz w:val="24"/>
          <w:szCs w:val="24"/>
        </w:rPr>
        <w:t>доовощная продукция» (0,6%), пробы не соответствовали по содержанию нитратов. Пробы остальных групп пищевых продуктов и продовольственного сырья, исследова</w:t>
      </w:r>
      <w:r>
        <w:rPr>
          <w:sz w:val="24"/>
          <w:szCs w:val="24"/>
        </w:rPr>
        <w:t>н</w:t>
      </w:r>
      <w:r>
        <w:rPr>
          <w:sz w:val="24"/>
          <w:szCs w:val="24"/>
        </w:rPr>
        <w:t>ные по санитарно-химическим показателям, соответствовали гигиеническим требов</w:t>
      </w:r>
      <w:r>
        <w:rPr>
          <w:sz w:val="24"/>
          <w:szCs w:val="24"/>
        </w:rPr>
        <w:t>а</w:t>
      </w:r>
      <w:r>
        <w:rPr>
          <w:sz w:val="24"/>
          <w:szCs w:val="24"/>
        </w:rPr>
        <w:t>ниям.</w:t>
      </w:r>
    </w:p>
    <w:p w:rsidR="00C42AFE" w:rsidRPr="00C67929" w:rsidRDefault="00C42AFE" w:rsidP="00C42AFE">
      <w:pPr>
        <w:ind w:firstLine="709"/>
        <w:rPr>
          <w:sz w:val="24"/>
          <w:szCs w:val="24"/>
        </w:rPr>
      </w:pPr>
      <w:r w:rsidRPr="00C67929">
        <w:rPr>
          <w:sz w:val="24"/>
          <w:szCs w:val="24"/>
        </w:rPr>
        <w:t xml:space="preserve">В 2012 году наибольший удельный вес </w:t>
      </w:r>
      <w:r>
        <w:rPr>
          <w:sz w:val="24"/>
          <w:szCs w:val="24"/>
        </w:rPr>
        <w:t xml:space="preserve">проб </w:t>
      </w:r>
      <w:r w:rsidRPr="00C67929">
        <w:rPr>
          <w:sz w:val="24"/>
          <w:szCs w:val="24"/>
        </w:rPr>
        <w:t>продовольственного сырья и пищ</w:t>
      </w:r>
      <w:r w:rsidRPr="00C67929">
        <w:rPr>
          <w:sz w:val="24"/>
          <w:szCs w:val="24"/>
        </w:rPr>
        <w:t>е</w:t>
      </w:r>
      <w:r w:rsidRPr="00C67929">
        <w:rPr>
          <w:sz w:val="24"/>
          <w:szCs w:val="24"/>
        </w:rPr>
        <w:t xml:space="preserve">вых продуктов, не соответствующих гигиеническим нормативам по </w:t>
      </w:r>
      <w:r>
        <w:rPr>
          <w:sz w:val="24"/>
          <w:szCs w:val="24"/>
        </w:rPr>
        <w:t>санитарно-</w:t>
      </w:r>
      <w:r w:rsidRPr="00C67929">
        <w:rPr>
          <w:sz w:val="24"/>
          <w:szCs w:val="24"/>
        </w:rPr>
        <w:t xml:space="preserve">химическим показателям, отмечен в группах </w:t>
      </w:r>
      <w:r>
        <w:rPr>
          <w:sz w:val="24"/>
          <w:szCs w:val="24"/>
        </w:rPr>
        <w:t xml:space="preserve">«кулинарные изделия» – 7,1%, </w:t>
      </w:r>
      <w:r w:rsidRPr="00C67929">
        <w:rPr>
          <w:sz w:val="24"/>
          <w:szCs w:val="24"/>
        </w:rPr>
        <w:t xml:space="preserve">«молоко и молочные продукты» – 4,8%, «мясо и мясные продукты» </w:t>
      </w:r>
      <w:r>
        <w:rPr>
          <w:sz w:val="24"/>
          <w:szCs w:val="24"/>
        </w:rPr>
        <w:t>– 1,3%</w:t>
      </w:r>
      <w:r w:rsidRPr="00C67929">
        <w:rPr>
          <w:sz w:val="24"/>
          <w:szCs w:val="24"/>
        </w:rPr>
        <w:t>, «рыба и рыбные пр</w:t>
      </w:r>
      <w:r w:rsidRPr="00C67929">
        <w:rPr>
          <w:sz w:val="24"/>
          <w:szCs w:val="24"/>
        </w:rPr>
        <w:t>о</w:t>
      </w:r>
      <w:r w:rsidRPr="00C67929">
        <w:rPr>
          <w:sz w:val="24"/>
          <w:szCs w:val="24"/>
        </w:rPr>
        <w:t xml:space="preserve">дукты» </w:t>
      </w:r>
      <w:r>
        <w:rPr>
          <w:sz w:val="24"/>
          <w:szCs w:val="24"/>
        </w:rPr>
        <w:t xml:space="preserve">– </w:t>
      </w:r>
      <w:r w:rsidRPr="00C67929">
        <w:rPr>
          <w:sz w:val="24"/>
          <w:szCs w:val="24"/>
        </w:rPr>
        <w:t>1,1</w:t>
      </w:r>
      <w:r>
        <w:rPr>
          <w:sz w:val="24"/>
          <w:szCs w:val="24"/>
        </w:rPr>
        <w:t>.</w:t>
      </w:r>
    </w:p>
    <w:p w:rsidR="00C67929" w:rsidRPr="00C67929" w:rsidRDefault="00C42AFE" w:rsidP="00C42AFE">
      <w:pPr>
        <w:ind w:firstLine="709"/>
        <w:rPr>
          <w:sz w:val="24"/>
          <w:szCs w:val="24"/>
        </w:rPr>
      </w:pPr>
      <w:r>
        <w:rPr>
          <w:sz w:val="24"/>
          <w:szCs w:val="24"/>
        </w:rPr>
        <w:t>В 2013 году пробы импортируемой продукции</w:t>
      </w:r>
      <w:r w:rsidRPr="00BE3449">
        <w:rPr>
          <w:sz w:val="24"/>
          <w:szCs w:val="24"/>
        </w:rPr>
        <w:t xml:space="preserve"> </w:t>
      </w:r>
      <w:r>
        <w:rPr>
          <w:sz w:val="24"/>
          <w:szCs w:val="24"/>
        </w:rPr>
        <w:t>по санитарно-химическим пок</w:t>
      </w:r>
      <w:r>
        <w:rPr>
          <w:sz w:val="24"/>
          <w:szCs w:val="24"/>
        </w:rPr>
        <w:t>а</w:t>
      </w:r>
      <w:r>
        <w:rPr>
          <w:sz w:val="24"/>
          <w:szCs w:val="24"/>
        </w:rPr>
        <w:t xml:space="preserve">зателям соответствовали гигиеническим нормативам, в 2012 году </w:t>
      </w:r>
      <w:r w:rsidRPr="00C67929">
        <w:rPr>
          <w:sz w:val="24"/>
          <w:szCs w:val="24"/>
        </w:rPr>
        <w:t xml:space="preserve">удельный вес </w:t>
      </w:r>
      <w:r>
        <w:rPr>
          <w:sz w:val="24"/>
          <w:szCs w:val="24"/>
        </w:rPr>
        <w:t>проб импортируемой продукции,</w:t>
      </w:r>
      <w:r w:rsidRPr="00BE3449">
        <w:rPr>
          <w:sz w:val="24"/>
          <w:szCs w:val="24"/>
        </w:rPr>
        <w:t xml:space="preserve"> </w:t>
      </w:r>
      <w:r w:rsidRPr="00C67929">
        <w:rPr>
          <w:sz w:val="24"/>
          <w:szCs w:val="24"/>
        </w:rPr>
        <w:t xml:space="preserve">не соответствующих гигиеническим нормативам по </w:t>
      </w:r>
      <w:r>
        <w:rPr>
          <w:sz w:val="24"/>
          <w:szCs w:val="24"/>
        </w:rPr>
        <w:t>сан</w:t>
      </w:r>
      <w:r>
        <w:rPr>
          <w:sz w:val="24"/>
          <w:szCs w:val="24"/>
        </w:rPr>
        <w:t>и</w:t>
      </w:r>
      <w:r>
        <w:rPr>
          <w:sz w:val="24"/>
          <w:szCs w:val="24"/>
        </w:rPr>
        <w:t>тарно-</w:t>
      </w:r>
      <w:r w:rsidRPr="00C67929">
        <w:rPr>
          <w:sz w:val="24"/>
          <w:szCs w:val="24"/>
        </w:rPr>
        <w:t>химическим показателям</w:t>
      </w:r>
      <w:r>
        <w:rPr>
          <w:sz w:val="24"/>
          <w:szCs w:val="24"/>
        </w:rPr>
        <w:t>, составил 0,3%.</w:t>
      </w:r>
    </w:p>
    <w:p w:rsidR="00C67929" w:rsidRPr="0024260F" w:rsidRDefault="00C67929" w:rsidP="00C67929">
      <w:pPr>
        <w:rPr>
          <w:sz w:val="24"/>
          <w:szCs w:val="24"/>
        </w:rPr>
      </w:pPr>
    </w:p>
    <w:p w:rsidR="00C67929" w:rsidRPr="0024260F" w:rsidRDefault="00C67929" w:rsidP="00C67929">
      <w:pPr>
        <w:jc w:val="center"/>
        <w:rPr>
          <w:i/>
          <w:sz w:val="24"/>
          <w:szCs w:val="24"/>
        </w:rPr>
      </w:pPr>
      <w:r w:rsidRPr="0024260F">
        <w:rPr>
          <w:i/>
          <w:sz w:val="24"/>
          <w:szCs w:val="24"/>
        </w:rPr>
        <w:t>Исследования пищевых продуктов на наличие</w:t>
      </w:r>
      <w:r w:rsidR="006E029E" w:rsidRPr="0024260F">
        <w:rPr>
          <w:i/>
          <w:sz w:val="24"/>
          <w:szCs w:val="24"/>
        </w:rPr>
        <w:br/>
        <w:t>генетически модифицированных организмов</w:t>
      </w:r>
    </w:p>
    <w:p w:rsidR="00C42AFE" w:rsidRDefault="00C42AFE" w:rsidP="00C42AFE">
      <w:pPr>
        <w:ind w:firstLine="708"/>
        <w:rPr>
          <w:sz w:val="24"/>
          <w:szCs w:val="24"/>
        </w:rPr>
      </w:pPr>
      <w:r w:rsidRPr="0024260F">
        <w:rPr>
          <w:sz w:val="24"/>
          <w:szCs w:val="24"/>
        </w:rPr>
        <w:t>Управлением Роспотребнадзора проводится мониторинг за продукцией</w:t>
      </w:r>
      <w:r>
        <w:rPr>
          <w:sz w:val="24"/>
          <w:szCs w:val="24"/>
        </w:rPr>
        <w:t>, пол</w:t>
      </w:r>
      <w:r>
        <w:rPr>
          <w:sz w:val="24"/>
          <w:szCs w:val="24"/>
        </w:rPr>
        <w:t>у</w:t>
      </w:r>
      <w:r>
        <w:rPr>
          <w:sz w:val="24"/>
          <w:szCs w:val="24"/>
        </w:rPr>
        <w:t xml:space="preserve">ченной из </w:t>
      </w:r>
      <w:r w:rsidRPr="00C67929">
        <w:rPr>
          <w:sz w:val="24"/>
          <w:szCs w:val="24"/>
        </w:rPr>
        <w:t>генетически модифицированны</w:t>
      </w:r>
      <w:r>
        <w:rPr>
          <w:sz w:val="24"/>
          <w:szCs w:val="24"/>
        </w:rPr>
        <w:t>х</w:t>
      </w:r>
      <w:r w:rsidRPr="00C67929">
        <w:rPr>
          <w:sz w:val="24"/>
          <w:szCs w:val="24"/>
        </w:rPr>
        <w:t xml:space="preserve"> </w:t>
      </w:r>
      <w:r>
        <w:rPr>
          <w:sz w:val="24"/>
          <w:szCs w:val="24"/>
        </w:rPr>
        <w:t>организмов (далее – ГМО) или содержащей ГМО.</w:t>
      </w:r>
    </w:p>
    <w:p w:rsidR="00C42AFE" w:rsidRDefault="00C42AFE" w:rsidP="00C42AFE">
      <w:pPr>
        <w:ind w:firstLine="708"/>
        <w:rPr>
          <w:color w:val="000000"/>
          <w:sz w:val="24"/>
          <w:szCs w:val="24"/>
        </w:rPr>
      </w:pPr>
      <w:r>
        <w:rPr>
          <w:sz w:val="24"/>
          <w:szCs w:val="24"/>
        </w:rPr>
        <w:t>В</w:t>
      </w:r>
      <w:r w:rsidRPr="00C67929">
        <w:rPr>
          <w:sz w:val="24"/>
          <w:szCs w:val="24"/>
        </w:rPr>
        <w:t xml:space="preserve"> 201</w:t>
      </w:r>
      <w:r>
        <w:rPr>
          <w:sz w:val="24"/>
          <w:szCs w:val="24"/>
        </w:rPr>
        <w:t>3</w:t>
      </w:r>
      <w:r w:rsidRPr="00C67929">
        <w:rPr>
          <w:sz w:val="24"/>
          <w:szCs w:val="24"/>
        </w:rPr>
        <w:t xml:space="preserve"> году исследовано 1</w:t>
      </w:r>
      <w:r>
        <w:rPr>
          <w:sz w:val="24"/>
          <w:szCs w:val="24"/>
        </w:rPr>
        <w:t>79</w:t>
      </w:r>
      <w:r w:rsidRPr="00C67929">
        <w:rPr>
          <w:sz w:val="24"/>
          <w:szCs w:val="24"/>
        </w:rPr>
        <w:t xml:space="preserve"> проб пищевых продуктов на наличие ГМО. ГМО в </w:t>
      </w:r>
      <w:r>
        <w:rPr>
          <w:sz w:val="24"/>
          <w:szCs w:val="24"/>
        </w:rPr>
        <w:t xml:space="preserve">исследованных пробах </w:t>
      </w:r>
      <w:r w:rsidRPr="00C67929">
        <w:rPr>
          <w:sz w:val="24"/>
          <w:szCs w:val="24"/>
        </w:rPr>
        <w:t>продовольственно</w:t>
      </w:r>
      <w:r>
        <w:rPr>
          <w:sz w:val="24"/>
          <w:szCs w:val="24"/>
        </w:rPr>
        <w:t>го сырья</w:t>
      </w:r>
      <w:r w:rsidRPr="00C67929">
        <w:rPr>
          <w:sz w:val="24"/>
          <w:szCs w:val="24"/>
        </w:rPr>
        <w:t xml:space="preserve"> и пищевых продукт</w:t>
      </w:r>
      <w:r>
        <w:rPr>
          <w:sz w:val="24"/>
          <w:szCs w:val="24"/>
        </w:rPr>
        <w:t>ов</w:t>
      </w:r>
      <w:r w:rsidRPr="00C67929">
        <w:rPr>
          <w:sz w:val="24"/>
          <w:szCs w:val="24"/>
        </w:rPr>
        <w:t xml:space="preserve"> не обнаруж</w:t>
      </w:r>
      <w:r w:rsidRPr="00C67929">
        <w:rPr>
          <w:sz w:val="24"/>
          <w:szCs w:val="24"/>
        </w:rPr>
        <w:t>е</w:t>
      </w:r>
      <w:r w:rsidRPr="00C67929">
        <w:rPr>
          <w:sz w:val="24"/>
          <w:szCs w:val="24"/>
        </w:rPr>
        <w:t>ны</w:t>
      </w:r>
      <w:r>
        <w:rPr>
          <w:sz w:val="24"/>
          <w:szCs w:val="24"/>
        </w:rPr>
        <w:t>.</w:t>
      </w:r>
      <w:r w:rsidRPr="00C67929">
        <w:rPr>
          <w:sz w:val="24"/>
          <w:szCs w:val="24"/>
        </w:rPr>
        <w:t xml:space="preserve"> </w:t>
      </w:r>
      <w:r>
        <w:rPr>
          <w:sz w:val="24"/>
          <w:szCs w:val="24"/>
        </w:rPr>
        <w:t xml:space="preserve">В пробах </w:t>
      </w:r>
      <w:r w:rsidRPr="00C67929">
        <w:rPr>
          <w:sz w:val="24"/>
          <w:szCs w:val="24"/>
        </w:rPr>
        <w:t>продовольственно</w:t>
      </w:r>
      <w:r>
        <w:rPr>
          <w:sz w:val="24"/>
          <w:szCs w:val="24"/>
        </w:rPr>
        <w:t>го сырья</w:t>
      </w:r>
      <w:r w:rsidRPr="00C67929">
        <w:rPr>
          <w:sz w:val="24"/>
          <w:szCs w:val="24"/>
        </w:rPr>
        <w:t xml:space="preserve"> и пищевых продукт</w:t>
      </w:r>
      <w:r>
        <w:rPr>
          <w:sz w:val="24"/>
          <w:szCs w:val="24"/>
        </w:rPr>
        <w:t xml:space="preserve">ов, исследованных в 2011-2012 г.г., ГМО также </w:t>
      </w:r>
      <w:r w:rsidRPr="00C67929">
        <w:rPr>
          <w:sz w:val="24"/>
          <w:szCs w:val="24"/>
        </w:rPr>
        <w:t>не обнаружены</w:t>
      </w:r>
      <w:r w:rsidRPr="00A05EBC">
        <w:rPr>
          <w:color w:val="000000"/>
          <w:sz w:val="24"/>
          <w:szCs w:val="24"/>
        </w:rPr>
        <w:t>.</w:t>
      </w:r>
    </w:p>
    <w:p w:rsidR="00C42AFE" w:rsidRDefault="00C42AFE" w:rsidP="00C42AFE">
      <w:pPr>
        <w:ind w:firstLine="708"/>
        <w:rPr>
          <w:color w:val="000000"/>
          <w:sz w:val="24"/>
          <w:szCs w:val="24"/>
        </w:rPr>
      </w:pPr>
    </w:p>
    <w:p w:rsidR="00C67929" w:rsidRPr="00C67929" w:rsidRDefault="00C67929" w:rsidP="00C67929">
      <w:pPr>
        <w:jc w:val="center"/>
        <w:rPr>
          <w:i/>
          <w:sz w:val="24"/>
          <w:szCs w:val="24"/>
        </w:rPr>
      </w:pPr>
      <w:r w:rsidRPr="00C67929">
        <w:rPr>
          <w:i/>
          <w:sz w:val="24"/>
          <w:szCs w:val="24"/>
        </w:rPr>
        <w:t>Обеспечение паразитологической безопасности пищевых продуктов</w:t>
      </w:r>
    </w:p>
    <w:p w:rsidR="00386FBF" w:rsidRDefault="00386FBF" w:rsidP="00386FBF">
      <w:pPr>
        <w:ind w:firstLine="708"/>
        <w:rPr>
          <w:sz w:val="24"/>
          <w:szCs w:val="24"/>
        </w:rPr>
      </w:pPr>
      <w:r w:rsidRPr="00C67929">
        <w:rPr>
          <w:sz w:val="24"/>
          <w:szCs w:val="24"/>
        </w:rPr>
        <w:t>В 201</w:t>
      </w:r>
      <w:r>
        <w:rPr>
          <w:sz w:val="24"/>
          <w:szCs w:val="24"/>
        </w:rPr>
        <w:t>3</w:t>
      </w:r>
      <w:r w:rsidRPr="00C67929">
        <w:rPr>
          <w:sz w:val="24"/>
          <w:szCs w:val="24"/>
        </w:rPr>
        <w:t xml:space="preserve"> году </w:t>
      </w:r>
      <w:r>
        <w:rPr>
          <w:sz w:val="24"/>
          <w:szCs w:val="24"/>
        </w:rPr>
        <w:t>наблюдался рост удельного веса проб, не соответствующих гиги</w:t>
      </w:r>
      <w:r>
        <w:rPr>
          <w:sz w:val="24"/>
          <w:szCs w:val="24"/>
        </w:rPr>
        <w:t>е</w:t>
      </w:r>
      <w:r>
        <w:rPr>
          <w:sz w:val="24"/>
          <w:szCs w:val="24"/>
        </w:rPr>
        <w:t>ническим нормативам по паразитологическим показателям (2013 – 3,9%; 2012 – 2,9%; 2011 – 3,8%; РФ 2012 – 0,9%</w:t>
      </w:r>
      <w:r w:rsidRPr="00C67929">
        <w:rPr>
          <w:sz w:val="24"/>
          <w:szCs w:val="24"/>
        </w:rPr>
        <w:t>).</w:t>
      </w:r>
    </w:p>
    <w:p w:rsidR="00386FBF" w:rsidRDefault="00C42AFE" w:rsidP="00C42AFE">
      <w:pPr>
        <w:ind w:firstLine="708"/>
        <w:rPr>
          <w:sz w:val="24"/>
          <w:szCs w:val="24"/>
        </w:rPr>
      </w:pPr>
      <w:r>
        <w:rPr>
          <w:sz w:val="24"/>
          <w:szCs w:val="24"/>
        </w:rPr>
        <w:t xml:space="preserve">В 2013 году </w:t>
      </w:r>
      <w:r w:rsidRPr="00C67929">
        <w:rPr>
          <w:sz w:val="24"/>
          <w:szCs w:val="24"/>
        </w:rPr>
        <w:t xml:space="preserve">исследовано </w:t>
      </w:r>
      <w:r>
        <w:rPr>
          <w:sz w:val="24"/>
          <w:szCs w:val="24"/>
        </w:rPr>
        <w:t>879</w:t>
      </w:r>
      <w:r w:rsidRPr="00C67929">
        <w:rPr>
          <w:sz w:val="24"/>
          <w:szCs w:val="24"/>
        </w:rPr>
        <w:t xml:space="preserve"> проб пищевых продуктов и продовольственного сырья по паразитологическим показателям</w:t>
      </w:r>
      <w:r>
        <w:rPr>
          <w:sz w:val="24"/>
          <w:szCs w:val="24"/>
        </w:rPr>
        <w:t>,</w:t>
      </w:r>
      <w:r w:rsidRPr="00C67929">
        <w:rPr>
          <w:sz w:val="24"/>
          <w:szCs w:val="24"/>
        </w:rPr>
        <w:t xml:space="preserve"> </w:t>
      </w:r>
      <w:r>
        <w:rPr>
          <w:sz w:val="24"/>
          <w:szCs w:val="24"/>
        </w:rPr>
        <w:t>34</w:t>
      </w:r>
      <w:r w:rsidRPr="00C67929">
        <w:rPr>
          <w:sz w:val="24"/>
          <w:szCs w:val="24"/>
        </w:rPr>
        <w:t xml:space="preserve"> проб</w:t>
      </w:r>
      <w:r>
        <w:rPr>
          <w:sz w:val="24"/>
          <w:szCs w:val="24"/>
        </w:rPr>
        <w:t>ы не соответствовали</w:t>
      </w:r>
      <w:r w:rsidRPr="00C67929">
        <w:rPr>
          <w:sz w:val="24"/>
          <w:szCs w:val="24"/>
        </w:rPr>
        <w:t xml:space="preserve"> гигиенич</w:t>
      </w:r>
      <w:r w:rsidRPr="00C67929">
        <w:rPr>
          <w:sz w:val="24"/>
          <w:szCs w:val="24"/>
        </w:rPr>
        <w:t>е</w:t>
      </w:r>
      <w:r w:rsidRPr="00C67929">
        <w:rPr>
          <w:sz w:val="24"/>
          <w:szCs w:val="24"/>
        </w:rPr>
        <w:t>ским нормативам</w:t>
      </w:r>
      <w:r>
        <w:rPr>
          <w:sz w:val="24"/>
          <w:szCs w:val="24"/>
        </w:rPr>
        <w:t>, из них 32 пробы плодоовощной продукции</w:t>
      </w:r>
      <w:r w:rsidR="00386FBF">
        <w:rPr>
          <w:sz w:val="24"/>
          <w:szCs w:val="24"/>
        </w:rPr>
        <w:t>. Удельный вес проб пл</w:t>
      </w:r>
      <w:r w:rsidR="00386FBF">
        <w:rPr>
          <w:sz w:val="24"/>
          <w:szCs w:val="24"/>
        </w:rPr>
        <w:t>о</w:t>
      </w:r>
      <w:r w:rsidR="00386FBF">
        <w:rPr>
          <w:sz w:val="24"/>
          <w:szCs w:val="24"/>
        </w:rPr>
        <w:t>доовощной продукции, не соответствующих гигиеническим нормативам по паразит</w:t>
      </w:r>
      <w:r w:rsidR="00386FBF">
        <w:rPr>
          <w:sz w:val="24"/>
          <w:szCs w:val="24"/>
        </w:rPr>
        <w:t>о</w:t>
      </w:r>
      <w:r w:rsidR="00386FBF">
        <w:rPr>
          <w:sz w:val="24"/>
          <w:szCs w:val="24"/>
        </w:rPr>
        <w:t>логическим показателям, в 2013 году составил 4,2% (2012 – 2,9%; 2011 – 3,8%).</w:t>
      </w:r>
    </w:p>
    <w:p w:rsidR="00386FBF" w:rsidRDefault="00386FBF" w:rsidP="00C42AFE">
      <w:pPr>
        <w:ind w:firstLine="708"/>
        <w:rPr>
          <w:sz w:val="24"/>
          <w:szCs w:val="24"/>
        </w:rPr>
      </w:pPr>
    </w:p>
    <w:p w:rsidR="00C67929" w:rsidRPr="00C67929" w:rsidRDefault="00C67929" w:rsidP="00C67929">
      <w:pPr>
        <w:jc w:val="center"/>
        <w:rPr>
          <w:i/>
          <w:sz w:val="24"/>
          <w:szCs w:val="24"/>
        </w:rPr>
      </w:pPr>
      <w:r w:rsidRPr="00C67929">
        <w:rPr>
          <w:i/>
          <w:sz w:val="24"/>
          <w:szCs w:val="24"/>
        </w:rPr>
        <w:t>Обеспечение биологической безопасности пищевых продуктов</w:t>
      </w:r>
    </w:p>
    <w:p w:rsidR="00386FBF" w:rsidRPr="00F909E8" w:rsidRDefault="00386FBF" w:rsidP="00386FBF">
      <w:pPr>
        <w:ind w:firstLine="708"/>
        <w:rPr>
          <w:sz w:val="24"/>
          <w:szCs w:val="24"/>
        </w:rPr>
      </w:pPr>
      <w:r w:rsidRPr="00F909E8">
        <w:rPr>
          <w:sz w:val="24"/>
          <w:szCs w:val="24"/>
        </w:rPr>
        <w:t>С целью контроля за соответствием безопасности пищевых продуктов требов</w:t>
      </w:r>
      <w:r w:rsidRPr="00F909E8">
        <w:rPr>
          <w:sz w:val="24"/>
          <w:szCs w:val="24"/>
        </w:rPr>
        <w:t>а</w:t>
      </w:r>
      <w:r w:rsidRPr="00F909E8">
        <w:rPr>
          <w:sz w:val="24"/>
          <w:szCs w:val="24"/>
        </w:rPr>
        <w:t>ниям законодательства Российской Федерации, законодательных актов Таможенного союза исследовано 11 636 проб пищевых продуктов, из них 438 не соответствовали требованиям гигиенических нормативов по микробиологическим показателям.</w:t>
      </w:r>
    </w:p>
    <w:p w:rsidR="00386FBF" w:rsidRPr="00693FD6" w:rsidRDefault="00386FBF" w:rsidP="00386FBF">
      <w:pPr>
        <w:ind w:firstLine="708"/>
        <w:rPr>
          <w:sz w:val="24"/>
          <w:szCs w:val="24"/>
        </w:rPr>
      </w:pPr>
      <w:r w:rsidRPr="00F909E8">
        <w:rPr>
          <w:sz w:val="24"/>
          <w:szCs w:val="24"/>
        </w:rPr>
        <w:t>В 2013 году наблюдался рост удельного веса проб, не соответствующих гиги</w:t>
      </w:r>
      <w:r w:rsidRPr="00F909E8">
        <w:rPr>
          <w:sz w:val="24"/>
          <w:szCs w:val="24"/>
        </w:rPr>
        <w:t>е</w:t>
      </w:r>
      <w:r w:rsidRPr="00F909E8">
        <w:rPr>
          <w:sz w:val="24"/>
          <w:szCs w:val="24"/>
        </w:rPr>
        <w:t>ническим нормативам по микробиологическим показателям (2013</w:t>
      </w:r>
      <w:r>
        <w:rPr>
          <w:sz w:val="24"/>
          <w:szCs w:val="24"/>
        </w:rPr>
        <w:t xml:space="preserve"> – </w:t>
      </w:r>
      <w:r w:rsidRPr="00F909E8">
        <w:rPr>
          <w:sz w:val="24"/>
          <w:szCs w:val="24"/>
        </w:rPr>
        <w:t>3,8%</w:t>
      </w:r>
      <w:r>
        <w:rPr>
          <w:sz w:val="24"/>
          <w:szCs w:val="24"/>
        </w:rPr>
        <w:t>;</w:t>
      </w:r>
      <w:r w:rsidRPr="00F909E8">
        <w:rPr>
          <w:sz w:val="24"/>
          <w:szCs w:val="24"/>
        </w:rPr>
        <w:t xml:space="preserve"> 2012</w:t>
      </w:r>
      <w:r>
        <w:rPr>
          <w:sz w:val="24"/>
          <w:szCs w:val="24"/>
        </w:rPr>
        <w:t xml:space="preserve"> – </w:t>
      </w:r>
      <w:r w:rsidRPr="00F909E8">
        <w:rPr>
          <w:sz w:val="24"/>
          <w:szCs w:val="24"/>
        </w:rPr>
        <w:t>3,55%</w:t>
      </w:r>
      <w:r>
        <w:rPr>
          <w:sz w:val="24"/>
          <w:szCs w:val="24"/>
        </w:rPr>
        <w:t>;</w:t>
      </w:r>
      <w:r w:rsidRPr="00F909E8">
        <w:rPr>
          <w:sz w:val="24"/>
          <w:szCs w:val="24"/>
        </w:rPr>
        <w:t xml:space="preserve"> 2011</w:t>
      </w:r>
      <w:r>
        <w:rPr>
          <w:sz w:val="24"/>
          <w:szCs w:val="24"/>
        </w:rPr>
        <w:t xml:space="preserve"> – </w:t>
      </w:r>
      <w:r w:rsidRPr="00F909E8">
        <w:rPr>
          <w:sz w:val="24"/>
          <w:szCs w:val="24"/>
        </w:rPr>
        <w:t>3,38%</w:t>
      </w:r>
      <w:r>
        <w:rPr>
          <w:sz w:val="24"/>
          <w:szCs w:val="24"/>
        </w:rPr>
        <w:t>;</w:t>
      </w:r>
      <w:r w:rsidRPr="00F909E8">
        <w:rPr>
          <w:sz w:val="24"/>
          <w:szCs w:val="24"/>
        </w:rPr>
        <w:t xml:space="preserve"> РФ 2012 – 4,75%)</w:t>
      </w:r>
      <w:r>
        <w:rPr>
          <w:sz w:val="24"/>
          <w:szCs w:val="24"/>
        </w:rPr>
        <w:t>.</w:t>
      </w:r>
      <w:r w:rsidR="00447A3E">
        <w:rPr>
          <w:sz w:val="24"/>
          <w:szCs w:val="24"/>
        </w:rPr>
        <w:t xml:space="preserve"> </w:t>
      </w:r>
      <w:r>
        <w:rPr>
          <w:sz w:val="24"/>
          <w:szCs w:val="24"/>
        </w:rPr>
        <w:t>При этом в 2013 году по сравнению с 2012 н</w:t>
      </w:r>
      <w:r>
        <w:rPr>
          <w:sz w:val="24"/>
          <w:szCs w:val="24"/>
        </w:rPr>
        <w:t>а</w:t>
      </w:r>
      <w:r>
        <w:rPr>
          <w:sz w:val="24"/>
          <w:szCs w:val="24"/>
        </w:rPr>
        <w:t xml:space="preserve">блюдалось снижение </w:t>
      </w:r>
      <w:r w:rsidRPr="00F909E8">
        <w:rPr>
          <w:sz w:val="24"/>
          <w:szCs w:val="24"/>
        </w:rPr>
        <w:t>удельного веса проб</w:t>
      </w:r>
      <w:r>
        <w:rPr>
          <w:sz w:val="24"/>
          <w:szCs w:val="24"/>
        </w:rPr>
        <w:t xml:space="preserve"> импортируемой продукции</w:t>
      </w:r>
      <w:r w:rsidRPr="00F909E8">
        <w:rPr>
          <w:sz w:val="24"/>
          <w:szCs w:val="24"/>
        </w:rPr>
        <w:t>, не соответс</w:t>
      </w:r>
      <w:r w:rsidRPr="00F909E8">
        <w:rPr>
          <w:sz w:val="24"/>
          <w:szCs w:val="24"/>
        </w:rPr>
        <w:t>т</w:t>
      </w:r>
      <w:r w:rsidRPr="00F909E8">
        <w:rPr>
          <w:sz w:val="24"/>
          <w:szCs w:val="24"/>
        </w:rPr>
        <w:t>вующих гигиеническим нормативам по микробиологическим показателям</w:t>
      </w:r>
      <w:r>
        <w:rPr>
          <w:sz w:val="24"/>
          <w:szCs w:val="24"/>
        </w:rPr>
        <w:t xml:space="preserve"> (2013 – </w:t>
      </w:r>
      <w:r w:rsidRPr="00693FD6">
        <w:rPr>
          <w:sz w:val="24"/>
          <w:szCs w:val="24"/>
        </w:rPr>
        <w:t>3,59%</w:t>
      </w:r>
      <w:r>
        <w:rPr>
          <w:sz w:val="24"/>
          <w:szCs w:val="24"/>
        </w:rPr>
        <w:t>;</w:t>
      </w:r>
      <w:r w:rsidRPr="00693FD6">
        <w:rPr>
          <w:sz w:val="24"/>
          <w:szCs w:val="24"/>
        </w:rPr>
        <w:t xml:space="preserve"> 2012 – 6,8%</w:t>
      </w:r>
      <w:r>
        <w:rPr>
          <w:sz w:val="24"/>
          <w:szCs w:val="24"/>
        </w:rPr>
        <w:t>;</w:t>
      </w:r>
      <w:r w:rsidRPr="00693FD6">
        <w:rPr>
          <w:sz w:val="24"/>
          <w:szCs w:val="24"/>
        </w:rPr>
        <w:t xml:space="preserve"> РФ 2012 – 3,18%).</w:t>
      </w:r>
    </w:p>
    <w:p w:rsidR="00386FBF" w:rsidRDefault="00386FBF" w:rsidP="00386FBF">
      <w:pPr>
        <w:ind w:firstLine="708"/>
        <w:rPr>
          <w:sz w:val="24"/>
          <w:szCs w:val="24"/>
        </w:rPr>
      </w:pPr>
      <w:r w:rsidRPr="002E2B46">
        <w:rPr>
          <w:sz w:val="24"/>
          <w:szCs w:val="24"/>
        </w:rPr>
        <w:t>В 2013 году по сравнению с 2012 наблюдалось</w:t>
      </w:r>
      <w:r w:rsidRPr="00386FBF">
        <w:rPr>
          <w:sz w:val="24"/>
          <w:szCs w:val="24"/>
        </w:rPr>
        <w:t xml:space="preserve"> </w:t>
      </w:r>
      <w:r>
        <w:rPr>
          <w:sz w:val="24"/>
          <w:szCs w:val="24"/>
        </w:rPr>
        <w:t xml:space="preserve">снижение </w:t>
      </w:r>
      <w:r w:rsidRPr="00F909E8">
        <w:rPr>
          <w:sz w:val="24"/>
          <w:szCs w:val="24"/>
        </w:rPr>
        <w:t>удельного веса проб, не соответствующих гигиеническим нормативам по микробиологическим показателям</w:t>
      </w:r>
      <w:r>
        <w:rPr>
          <w:sz w:val="24"/>
          <w:szCs w:val="24"/>
        </w:rPr>
        <w:t>, в группах: «п</w:t>
      </w:r>
      <w:r w:rsidRPr="00693FD6">
        <w:rPr>
          <w:sz w:val="24"/>
          <w:szCs w:val="24"/>
        </w:rPr>
        <w:t>тица, яйца и продукты их переработки</w:t>
      </w:r>
      <w:r>
        <w:rPr>
          <w:sz w:val="24"/>
          <w:szCs w:val="24"/>
        </w:rPr>
        <w:t>» (</w:t>
      </w:r>
      <w:r w:rsidRPr="00F909E8">
        <w:rPr>
          <w:sz w:val="24"/>
          <w:szCs w:val="24"/>
        </w:rPr>
        <w:t>2013</w:t>
      </w:r>
      <w:r>
        <w:rPr>
          <w:sz w:val="24"/>
          <w:szCs w:val="24"/>
        </w:rPr>
        <w:t xml:space="preserve"> – 6,6%; 2012 – 9,8%), «м</w:t>
      </w:r>
      <w:r w:rsidRPr="00693FD6">
        <w:rPr>
          <w:sz w:val="24"/>
          <w:szCs w:val="24"/>
        </w:rPr>
        <w:t>о</w:t>
      </w:r>
      <w:r w:rsidRPr="00693FD6">
        <w:rPr>
          <w:sz w:val="24"/>
          <w:szCs w:val="24"/>
        </w:rPr>
        <w:t>локо и молочные продукты</w:t>
      </w:r>
      <w:r>
        <w:rPr>
          <w:sz w:val="24"/>
          <w:szCs w:val="24"/>
        </w:rPr>
        <w:t>» (</w:t>
      </w:r>
      <w:r w:rsidRPr="00F909E8">
        <w:rPr>
          <w:sz w:val="24"/>
          <w:szCs w:val="24"/>
        </w:rPr>
        <w:t>2013</w:t>
      </w:r>
      <w:r>
        <w:rPr>
          <w:sz w:val="24"/>
          <w:szCs w:val="24"/>
        </w:rPr>
        <w:t xml:space="preserve"> – 5,1%; 2012 – 5,4%),</w:t>
      </w:r>
      <w:r w:rsidRPr="000A3291">
        <w:rPr>
          <w:sz w:val="24"/>
          <w:szCs w:val="24"/>
        </w:rPr>
        <w:t xml:space="preserve"> </w:t>
      </w:r>
      <w:r>
        <w:rPr>
          <w:sz w:val="24"/>
          <w:szCs w:val="24"/>
        </w:rPr>
        <w:t>«р</w:t>
      </w:r>
      <w:r w:rsidRPr="00693FD6">
        <w:rPr>
          <w:sz w:val="24"/>
          <w:szCs w:val="24"/>
        </w:rPr>
        <w:t xml:space="preserve">ыба, нерыбные объекты </w:t>
      </w:r>
      <w:r w:rsidRPr="00693FD6">
        <w:rPr>
          <w:sz w:val="24"/>
          <w:szCs w:val="24"/>
        </w:rPr>
        <w:lastRenderedPageBreak/>
        <w:t>промысла</w:t>
      </w:r>
      <w:r>
        <w:rPr>
          <w:sz w:val="24"/>
          <w:szCs w:val="24"/>
        </w:rPr>
        <w:t xml:space="preserve"> </w:t>
      </w:r>
      <w:r w:rsidRPr="00693FD6">
        <w:rPr>
          <w:sz w:val="24"/>
          <w:szCs w:val="24"/>
        </w:rPr>
        <w:t>и продукты, вырабатываемые из них</w:t>
      </w:r>
      <w:r>
        <w:rPr>
          <w:sz w:val="24"/>
          <w:szCs w:val="24"/>
        </w:rPr>
        <w:t>» (</w:t>
      </w:r>
      <w:r w:rsidRPr="00F909E8">
        <w:rPr>
          <w:sz w:val="24"/>
          <w:szCs w:val="24"/>
        </w:rPr>
        <w:t>2013</w:t>
      </w:r>
      <w:r>
        <w:rPr>
          <w:sz w:val="24"/>
          <w:szCs w:val="24"/>
        </w:rPr>
        <w:t xml:space="preserve"> – 5,6%; 2012 – 5,8%), «к</w:t>
      </w:r>
      <w:r w:rsidRPr="006C0480">
        <w:rPr>
          <w:sz w:val="24"/>
          <w:szCs w:val="24"/>
        </w:rPr>
        <w:t>ондите</w:t>
      </w:r>
      <w:r w:rsidRPr="006C0480">
        <w:rPr>
          <w:sz w:val="24"/>
          <w:szCs w:val="24"/>
        </w:rPr>
        <w:t>р</w:t>
      </w:r>
      <w:r w:rsidRPr="006C0480">
        <w:rPr>
          <w:sz w:val="24"/>
          <w:szCs w:val="24"/>
        </w:rPr>
        <w:t>ские изделия</w:t>
      </w:r>
      <w:r>
        <w:rPr>
          <w:sz w:val="24"/>
          <w:szCs w:val="24"/>
        </w:rPr>
        <w:t>» (</w:t>
      </w:r>
      <w:r w:rsidRPr="00F909E8">
        <w:rPr>
          <w:sz w:val="24"/>
          <w:szCs w:val="24"/>
        </w:rPr>
        <w:t>2013</w:t>
      </w:r>
      <w:r>
        <w:rPr>
          <w:sz w:val="24"/>
          <w:szCs w:val="24"/>
        </w:rPr>
        <w:t xml:space="preserve"> – 2,6%; 2012 – 3,5%), «м</w:t>
      </w:r>
      <w:r w:rsidRPr="002E4164">
        <w:rPr>
          <w:sz w:val="24"/>
          <w:szCs w:val="24"/>
        </w:rPr>
        <w:t>асл</w:t>
      </w:r>
      <w:r>
        <w:rPr>
          <w:sz w:val="24"/>
          <w:szCs w:val="24"/>
        </w:rPr>
        <w:t>о</w:t>
      </w:r>
      <w:r w:rsidRPr="002E4164">
        <w:rPr>
          <w:sz w:val="24"/>
          <w:szCs w:val="24"/>
        </w:rPr>
        <w:t>жировые продукты</w:t>
      </w:r>
      <w:r>
        <w:rPr>
          <w:sz w:val="24"/>
          <w:szCs w:val="24"/>
        </w:rPr>
        <w:t>» (</w:t>
      </w:r>
      <w:r w:rsidRPr="00F909E8">
        <w:rPr>
          <w:sz w:val="24"/>
          <w:szCs w:val="24"/>
        </w:rPr>
        <w:t>2013</w:t>
      </w:r>
      <w:r>
        <w:rPr>
          <w:sz w:val="24"/>
          <w:szCs w:val="24"/>
        </w:rPr>
        <w:t xml:space="preserve"> – 1,1%; 2012 – 2,08%).</w:t>
      </w:r>
    </w:p>
    <w:p w:rsidR="00386FBF" w:rsidRDefault="00386FBF" w:rsidP="00386FBF">
      <w:pPr>
        <w:ind w:firstLine="708"/>
        <w:rPr>
          <w:sz w:val="24"/>
          <w:szCs w:val="24"/>
        </w:rPr>
      </w:pPr>
      <w:r>
        <w:rPr>
          <w:sz w:val="24"/>
          <w:szCs w:val="24"/>
        </w:rPr>
        <w:t xml:space="preserve">Рост </w:t>
      </w:r>
      <w:r w:rsidRPr="00F909E8">
        <w:rPr>
          <w:sz w:val="24"/>
          <w:szCs w:val="24"/>
        </w:rPr>
        <w:t>удельного веса проб, не соответствующих гигиеническим нормативам по микробиологическим показателям</w:t>
      </w:r>
      <w:r>
        <w:rPr>
          <w:sz w:val="24"/>
          <w:szCs w:val="24"/>
        </w:rPr>
        <w:t>, наблюдался в группах: «к</w:t>
      </w:r>
      <w:r w:rsidRPr="00693FD6">
        <w:rPr>
          <w:sz w:val="24"/>
          <w:szCs w:val="24"/>
        </w:rPr>
        <w:t>улинарные изделия</w:t>
      </w:r>
      <w:r>
        <w:rPr>
          <w:sz w:val="24"/>
          <w:szCs w:val="24"/>
        </w:rPr>
        <w:t>» (</w:t>
      </w:r>
      <w:r w:rsidRPr="00F909E8">
        <w:rPr>
          <w:sz w:val="24"/>
          <w:szCs w:val="24"/>
        </w:rPr>
        <w:t>2013</w:t>
      </w:r>
      <w:r>
        <w:rPr>
          <w:sz w:val="24"/>
          <w:szCs w:val="24"/>
        </w:rPr>
        <w:t xml:space="preserve"> – 4,2%; 2012 – 2,9%).</w:t>
      </w:r>
    </w:p>
    <w:p w:rsidR="00386FBF" w:rsidRDefault="00386FBF" w:rsidP="00386FBF">
      <w:pPr>
        <w:ind w:firstLine="708"/>
        <w:rPr>
          <w:sz w:val="24"/>
          <w:szCs w:val="24"/>
        </w:rPr>
      </w:pPr>
      <w:r>
        <w:rPr>
          <w:sz w:val="24"/>
          <w:szCs w:val="24"/>
        </w:rPr>
        <w:t>У</w:t>
      </w:r>
      <w:r w:rsidRPr="00F909E8">
        <w:rPr>
          <w:sz w:val="24"/>
          <w:szCs w:val="24"/>
        </w:rPr>
        <w:t>дельн</w:t>
      </w:r>
      <w:r>
        <w:rPr>
          <w:sz w:val="24"/>
          <w:szCs w:val="24"/>
        </w:rPr>
        <w:t>ый</w:t>
      </w:r>
      <w:r w:rsidRPr="00F909E8">
        <w:rPr>
          <w:sz w:val="24"/>
          <w:szCs w:val="24"/>
        </w:rPr>
        <w:t xml:space="preserve"> вес проб, не соответствующих гигиеническим нормативам по микр</w:t>
      </w:r>
      <w:r w:rsidRPr="00F909E8">
        <w:rPr>
          <w:sz w:val="24"/>
          <w:szCs w:val="24"/>
        </w:rPr>
        <w:t>о</w:t>
      </w:r>
      <w:r w:rsidRPr="00F909E8">
        <w:rPr>
          <w:sz w:val="24"/>
          <w:szCs w:val="24"/>
        </w:rPr>
        <w:t>биологическим показателям</w:t>
      </w:r>
      <w:r>
        <w:rPr>
          <w:sz w:val="24"/>
          <w:szCs w:val="24"/>
        </w:rPr>
        <w:t>, в группе «продукция предприятий общественного пит</w:t>
      </w:r>
      <w:r>
        <w:rPr>
          <w:sz w:val="24"/>
          <w:szCs w:val="24"/>
        </w:rPr>
        <w:t>а</w:t>
      </w:r>
      <w:r>
        <w:rPr>
          <w:sz w:val="24"/>
          <w:szCs w:val="24"/>
        </w:rPr>
        <w:t>ния» составил 3,8%, в группе «алкогольные напитки (пиво)» – 4,3%.</w:t>
      </w:r>
    </w:p>
    <w:p w:rsidR="00C67929" w:rsidRPr="00C67929" w:rsidRDefault="00386FBF" w:rsidP="00386FBF">
      <w:pPr>
        <w:ind w:firstLine="708"/>
        <w:rPr>
          <w:sz w:val="24"/>
          <w:szCs w:val="24"/>
        </w:rPr>
      </w:pPr>
      <w:r>
        <w:rPr>
          <w:sz w:val="24"/>
          <w:szCs w:val="24"/>
        </w:rPr>
        <w:t xml:space="preserve">6 из 37 исследованных в 2013 году </w:t>
      </w:r>
      <w:r w:rsidRPr="00F909E8">
        <w:rPr>
          <w:sz w:val="24"/>
          <w:szCs w:val="24"/>
        </w:rPr>
        <w:t>проб</w:t>
      </w:r>
      <w:r>
        <w:rPr>
          <w:sz w:val="24"/>
          <w:szCs w:val="24"/>
        </w:rPr>
        <w:t xml:space="preserve"> БАД </w:t>
      </w:r>
      <w:r w:rsidRPr="00F909E8">
        <w:rPr>
          <w:sz w:val="24"/>
          <w:szCs w:val="24"/>
        </w:rPr>
        <w:t>не соответств</w:t>
      </w:r>
      <w:r>
        <w:rPr>
          <w:sz w:val="24"/>
          <w:szCs w:val="24"/>
        </w:rPr>
        <w:t>овали</w:t>
      </w:r>
      <w:r w:rsidRPr="00F909E8">
        <w:rPr>
          <w:sz w:val="24"/>
          <w:szCs w:val="24"/>
        </w:rPr>
        <w:t xml:space="preserve"> гигиеническим нормативам по микробиологическим показателям</w:t>
      </w:r>
      <w:r>
        <w:rPr>
          <w:sz w:val="24"/>
          <w:szCs w:val="24"/>
        </w:rPr>
        <w:t xml:space="preserve"> (2012 – 8,3%).</w:t>
      </w:r>
    </w:p>
    <w:p w:rsidR="00C67929" w:rsidRPr="00C67929" w:rsidRDefault="00C67929" w:rsidP="00C67929">
      <w:pPr>
        <w:jc w:val="right"/>
      </w:pPr>
      <w:r w:rsidRPr="00C67929">
        <w:rPr>
          <w:sz w:val="22"/>
          <w:szCs w:val="22"/>
        </w:rPr>
        <w:t xml:space="preserve">Таблица </w:t>
      </w:r>
      <w:r w:rsidRPr="00C67929">
        <w:rPr>
          <w:sz w:val="22"/>
          <w:szCs w:val="22"/>
          <w:u w:val="single"/>
        </w:rPr>
        <w:t xml:space="preserve">№ </w:t>
      </w:r>
      <w:r w:rsidR="00B0387D" w:rsidRPr="00C67929">
        <w:rPr>
          <w:sz w:val="22"/>
          <w:szCs w:val="22"/>
          <w:u w:val="single"/>
        </w:rPr>
        <w:fldChar w:fldCharType="begin"/>
      </w:r>
      <w:r w:rsidRPr="00C67929">
        <w:rPr>
          <w:sz w:val="22"/>
          <w:szCs w:val="22"/>
          <w:u w:val="single"/>
        </w:rPr>
        <w:instrText xml:space="preserve"> SEQ Таблица_№ \* ARABIC </w:instrText>
      </w:r>
      <w:r w:rsidR="00B0387D" w:rsidRPr="00C67929">
        <w:rPr>
          <w:sz w:val="22"/>
          <w:szCs w:val="22"/>
          <w:u w:val="single"/>
        </w:rPr>
        <w:fldChar w:fldCharType="separate"/>
      </w:r>
      <w:r w:rsidR="00684C35">
        <w:rPr>
          <w:noProof/>
          <w:sz w:val="22"/>
          <w:szCs w:val="22"/>
          <w:u w:val="single"/>
        </w:rPr>
        <w:t>24</w:t>
      </w:r>
      <w:r w:rsidR="00B0387D" w:rsidRPr="00C67929">
        <w:rPr>
          <w:sz w:val="22"/>
          <w:szCs w:val="22"/>
          <w:u w:val="single"/>
        </w:rPr>
        <w:fldChar w:fldCharType="end"/>
      </w:r>
    </w:p>
    <w:p w:rsidR="00C67929" w:rsidRPr="00C67929" w:rsidRDefault="00386FBF" w:rsidP="00C67929">
      <w:pPr>
        <w:jc w:val="center"/>
        <w:rPr>
          <w:i/>
          <w:sz w:val="22"/>
          <w:szCs w:val="22"/>
        </w:rPr>
      </w:pPr>
      <w:r w:rsidRPr="00693FD6">
        <w:rPr>
          <w:b/>
          <w:sz w:val="22"/>
          <w:szCs w:val="22"/>
        </w:rPr>
        <w:t>Доля проб продовольственного сырья и пищевых продуктов, не соответствующих гиги</w:t>
      </w:r>
      <w:r w:rsidRPr="00693FD6">
        <w:rPr>
          <w:b/>
          <w:sz w:val="22"/>
          <w:szCs w:val="22"/>
        </w:rPr>
        <w:t>е</w:t>
      </w:r>
      <w:r w:rsidRPr="00693FD6">
        <w:rPr>
          <w:b/>
          <w:sz w:val="22"/>
          <w:szCs w:val="22"/>
        </w:rPr>
        <w:t>ническим нормативам по микробиологическим показателям, (%)</w:t>
      </w:r>
    </w:p>
    <w:p w:rsidR="00C67929" w:rsidRDefault="00C67929" w:rsidP="0024585F">
      <w:pPr>
        <w:jc w:val="center"/>
        <w:rPr>
          <w:b/>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2"/>
        <w:gridCol w:w="1358"/>
        <w:gridCol w:w="1358"/>
        <w:gridCol w:w="1358"/>
      </w:tblGrid>
      <w:tr w:rsidR="00A64393" w:rsidRPr="00A64393" w:rsidTr="00A64393">
        <w:trPr>
          <w:jc w:val="center"/>
        </w:trPr>
        <w:tc>
          <w:tcPr>
            <w:tcW w:w="2806" w:type="pct"/>
            <w:vAlign w:val="center"/>
          </w:tcPr>
          <w:p w:rsidR="00A64393" w:rsidRPr="00A64393" w:rsidRDefault="00A64393" w:rsidP="00A64393">
            <w:pPr>
              <w:spacing w:before="20" w:after="20"/>
              <w:jc w:val="center"/>
              <w:rPr>
                <w:sz w:val="22"/>
                <w:szCs w:val="22"/>
              </w:rPr>
            </w:pPr>
            <w:r w:rsidRPr="00A64393">
              <w:rPr>
                <w:sz w:val="22"/>
                <w:szCs w:val="22"/>
              </w:rPr>
              <w:t>Продовольственное сырье и пищевые продукты</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2011</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2012</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2013</w:t>
            </w:r>
          </w:p>
        </w:tc>
      </w:tr>
      <w:tr w:rsidR="00A64393" w:rsidRPr="00A64393" w:rsidTr="00A64393">
        <w:trPr>
          <w:jc w:val="center"/>
        </w:trPr>
        <w:tc>
          <w:tcPr>
            <w:tcW w:w="2806" w:type="pct"/>
            <w:vAlign w:val="center"/>
          </w:tcPr>
          <w:p w:rsidR="00A64393" w:rsidRPr="00A64393" w:rsidRDefault="00A64393" w:rsidP="00A64393">
            <w:pPr>
              <w:spacing w:before="20" w:after="20"/>
              <w:ind w:left="57"/>
              <w:jc w:val="left"/>
              <w:rPr>
                <w:sz w:val="22"/>
                <w:szCs w:val="22"/>
              </w:rPr>
            </w:pPr>
            <w:r w:rsidRPr="00A64393">
              <w:rPr>
                <w:sz w:val="22"/>
                <w:szCs w:val="22"/>
              </w:rPr>
              <w:t>Всего</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3,3</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3,5</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3,8</w:t>
            </w:r>
          </w:p>
        </w:tc>
      </w:tr>
      <w:tr w:rsidR="00A64393" w:rsidRPr="00A64393" w:rsidTr="00A64393">
        <w:trPr>
          <w:jc w:val="center"/>
        </w:trPr>
        <w:tc>
          <w:tcPr>
            <w:tcW w:w="2806" w:type="pct"/>
            <w:vAlign w:val="center"/>
          </w:tcPr>
          <w:p w:rsidR="00A64393" w:rsidRPr="00A64393" w:rsidRDefault="00A64393" w:rsidP="00A64393">
            <w:pPr>
              <w:pStyle w:val="aff9"/>
              <w:numPr>
                <w:ilvl w:val="0"/>
                <w:numId w:val="13"/>
              </w:numPr>
              <w:spacing w:before="20" w:after="20"/>
              <w:ind w:left="284" w:hanging="142"/>
              <w:rPr>
                <w:sz w:val="22"/>
                <w:szCs w:val="22"/>
              </w:rPr>
            </w:pPr>
            <w:r w:rsidRPr="00A64393">
              <w:rPr>
                <w:sz w:val="22"/>
                <w:szCs w:val="22"/>
              </w:rPr>
              <w:t>из них импортируемые</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0,5</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6,8</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3,59</w:t>
            </w:r>
          </w:p>
        </w:tc>
      </w:tr>
      <w:tr w:rsidR="00A64393" w:rsidRPr="00A64393" w:rsidTr="00A64393">
        <w:trPr>
          <w:jc w:val="center"/>
        </w:trPr>
        <w:tc>
          <w:tcPr>
            <w:tcW w:w="2806" w:type="pct"/>
            <w:vAlign w:val="center"/>
          </w:tcPr>
          <w:p w:rsidR="00A64393" w:rsidRPr="00A64393" w:rsidRDefault="00A64393" w:rsidP="00A64393">
            <w:pPr>
              <w:spacing w:before="20" w:after="20"/>
              <w:ind w:left="57"/>
              <w:jc w:val="left"/>
              <w:rPr>
                <w:sz w:val="22"/>
                <w:szCs w:val="22"/>
              </w:rPr>
            </w:pPr>
            <w:r w:rsidRPr="00A64393">
              <w:rPr>
                <w:sz w:val="22"/>
                <w:szCs w:val="22"/>
              </w:rPr>
              <w:t>в т.ч</w:t>
            </w:r>
            <w:r>
              <w:rPr>
                <w:sz w:val="22"/>
                <w:szCs w:val="22"/>
              </w:rPr>
              <w:t>.</w:t>
            </w:r>
            <w:r w:rsidRPr="00A64393">
              <w:rPr>
                <w:sz w:val="22"/>
                <w:szCs w:val="22"/>
              </w:rPr>
              <w:t>:</w:t>
            </w:r>
          </w:p>
        </w:tc>
        <w:tc>
          <w:tcPr>
            <w:tcW w:w="731" w:type="pct"/>
            <w:vAlign w:val="center"/>
          </w:tcPr>
          <w:p w:rsidR="00A64393" w:rsidRPr="00A64393" w:rsidRDefault="00A64393" w:rsidP="00A64393">
            <w:pPr>
              <w:spacing w:before="20" w:after="20"/>
              <w:jc w:val="center"/>
              <w:rPr>
                <w:sz w:val="22"/>
                <w:szCs w:val="22"/>
              </w:rPr>
            </w:pPr>
          </w:p>
        </w:tc>
        <w:tc>
          <w:tcPr>
            <w:tcW w:w="731" w:type="pct"/>
            <w:vAlign w:val="center"/>
          </w:tcPr>
          <w:p w:rsidR="00A64393" w:rsidRPr="000F696A" w:rsidRDefault="00A64393" w:rsidP="00A64393">
            <w:pPr>
              <w:spacing w:before="20" w:after="20"/>
              <w:jc w:val="center"/>
              <w:rPr>
                <w:sz w:val="22"/>
                <w:szCs w:val="22"/>
              </w:rPr>
            </w:pPr>
          </w:p>
        </w:tc>
        <w:tc>
          <w:tcPr>
            <w:tcW w:w="731" w:type="pct"/>
            <w:vAlign w:val="center"/>
          </w:tcPr>
          <w:p w:rsidR="00A64393" w:rsidRPr="000F696A" w:rsidRDefault="00A64393" w:rsidP="00A64393">
            <w:pPr>
              <w:spacing w:before="20" w:after="20"/>
              <w:jc w:val="center"/>
              <w:rPr>
                <w:sz w:val="22"/>
                <w:szCs w:val="22"/>
              </w:rPr>
            </w:pPr>
          </w:p>
        </w:tc>
      </w:tr>
      <w:tr w:rsidR="00A64393" w:rsidRPr="00A64393" w:rsidTr="00A64393">
        <w:trPr>
          <w:jc w:val="center"/>
        </w:trPr>
        <w:tc>
          <w:tcPr>
            <w:tcW w:w="2806" w:type="pct"/>
            <w:vAlign w:val="center"/>
          </w:tcPr>
          <w:p w:rsidR="00A64393" w:rsidRPr="00A64393" w:rsidRDefault="00A64393" w:rsidP="00A64393">
            <w:pPr>
              <w:spacing w:before="20" w:after="20"/>
              <w:ind w:left="57"/>
              <w:jc w:val="left"/>
              <w:rPr>
                <w:sz w:val="22"/>
                <w:szCs w:val="22"/>
              </w:rPr>
            </w:pPr>
            <w:r w:rsidRPr="00A64393">
              <w:rPr>
                <w:sz w:val="22"/>
                <w:szCs w:val="22"/>
              </w:rPr>
              <w:t>Мясо и мясные продукты</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2</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2,4</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2,3</w:t>
            </w:r>
          </w:p>
        </w:tc>
      </w:tr>
      <w:tr w:rsidR="00A64393" w:rsidRPr="00A64393" w:rsidTr="00A64393">
        <w:trPr>
          <w:jc w:val="center"/>
        </w:trPr>
        <w:tc>
          <w:tcPr>
            <w:tcW w:w="2806" w:type="pct"/>
            <w:vAlign w:val="center"/>
          </w:tcPr>
          <w:p w:rsidR="00A64393" w:rsidRPr="00A64393" w:rsidRDefault="00A64393" w:rsidP="00A64393">
            <w:pPr>
              <w:pStyle w:val="aff9"/>
              <w:numPr>
                <w:ilvl w:val="0"/>
                <w:numId w:val="13"/>
              </w:numPr>
              <w:spacing w:before="20" w:after="20"/>
              <w:ind w:left="284" w:hanging="142"/>
              <w:rPr>
                <w:sz w:val="22"/>
                <w:szCs w:val="22"/>
              </w:rPr>
            </w:pPr>
            <w:r w:rsidRPr="00A64393">
              <w:rPr>
                <w:sz w:val="22"/>
                <w:szCs w:val="22"/>
              </w:rPr>
              <w:t>из них импортируемые</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5,5</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r>
      <w:tr w:rsidR="00A64393" w:rsidRPr="00A64393" w:rsidTr="00A64393">
        <w:trPr>
          <w:jc w:val="center"/>
        </w:trPr>
        <w:tc>
          <w:tcPr>
            <w:tcW w:w="2806" w:type="pct"/>
            <w:vAlign w:val="center"/>
          </w:tcPr>
          <w:p w:rsidR="00A64393" w:rsidRPr="00A64393" w:rsidRDefault="00A64393" w:rsidP="00A64393">
            <w:pPr>
              <w:spacing w:before="20" w:after="20"/>
              <w:ind w:left="57"/>
              <w:jc w:val="left"/>
              <w:rPr>
                <w:sz w:val="22"/>
                <w:szCs w:val="22"/>
              </w:rPr>
            </w:pPr>
            <w:r w:rsidRPr="00A64393">
              <w:rPr>
                <w:sz w:val="22"/>
                <w:szCs w:val="22"/>
              </w:rPr>
              <w:t>Птица, яйца и продукты их переработки</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9,1</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9,8</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6,6</w:t>
            </w:r>
          </w:p>
        </w:tc>
      </w:tr>
      <w:tr w:rsidR="00A64393" w:rsidRPr="00A64393" w:rsidTr="00A64393">
        <w:trPr>
          <w:jc w:val="center"/>
        </w:trPr>
        <w:tc>
          <w:tcPr>
            <w:tcW w:w="2806" w:type="pct"/>
            <w:vAlign w:val="center"/>
          </w:tcPr>
          <w:p w:rsidR="00A64393" w:rsidRPr="00A64393" w:rsidRDefault="00A64393" w:rsidP="00A64393">
            <w:pPr>
              <w:pStyle w:val="aff9"/>
              <w:numPr>
                <w:ilvl w:val="0"/>
                <w:numId w:val="13"/>
              </w:numPr>
              <w:spacing w:before="20" w:after="20"/>
              <w:ind w:left="284" w:hanging="142"/>
              <w:rPr>
                <w:sz w:val="22"/>
                <w:szCs w:val="22"/>
              </w:rPr>
            </w:pPr>
            <w:r w:rsidRPr="00A64393">
              <w:rPr>
                <w:sz w:val="22"/>
                <w:szCs w:val="22"/>
              </w:rPr>
              <w:t>из них импортируемые</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5,8</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8,3</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r>
      <w:tr w:rsidR="00A64393" w:rsidRPr="00A64393" w:rsidTr="00A64393">
        <w:trPr>
          <w:jc w:val="center"/>
        </w:trPr>
        <w:tc>
          <w:tcPr>
            <w:tcW w:w="2806" w:type="pct"/>
            <w:vAlign w:val="center"/>
          </w:tcPr>
          <w:p w:rsidR="00A64393" w:rsidRPr="00A64393" w:rsidRDefault="00A64393" w:rsidP="00A64393">
            <w:pPr>
              <w:spacing w:before="20" w:after="20"/>
              <w:ind w:left="57"/>
              <w:jc w:val="left"/>
              <w:rPr>
                <w:sz w:val="22"/>
                <w:szCs w:val="22"/>
              </w:rPr>
            </w:pPr>
            <w:r w:rsidRPr="00A64393">
              <w:rPr>
                <w:sz w:val="22"/>
                <w:szCs w:val="22"/>
              </w:rPr>
              <w:t>Молоко и молочные продукты</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3,8</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5,4</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5,1</w:t>
            </w:r>
          </w:p>
        </w:tc>
      </w:tr>
      <w:tr w:rsidR="00A64393" w:rsidRPr="00A64393" w:rsidTr="00A64393">
        <w:trPr>
          <w:jc w:val="center"/>
        </w:trPr>
        <w:tc>
          <w:tcPr>
            <w:tcW w:w="2806" w:type="pct"/>
            <w:vAlign w:val="center"/>
          </w:tcPr>
          <w:p w:rsidR="00A64393" w:rsidRPr="00A64393" w:rsidRDefault="00A64393" w:rsidP="00A64393">
            <w:pPr>
              <w:pStyle w:val="aff9"/>
              <w:numPr>
                <w:ilvl w:val="0"/>
                <w:numId w:val="13"/>
              </w:numPr>
              <w:spacing w:before="20" w:after="20"/>
              <w:ind w:left="284" w:hanging="142"/>
              <w:rPr>
                <w:sz w:val="22"/>
                <w:szCs w:val="22"/>
              </w:rPr>
            </w:pPr>
            <w:r w:rsidRPr="00A64393">
              <w:rPr>
                <w:sz w:val="22"/>
                <w:szCs w:val="22"/>
              </w:rPr>
              <w:t>из них импортируемые</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11,9</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7,8</w:t>
            </w:r>
          </w:p>
        </w:tc>
      </w:tr>
      <w:tr w:rsidR="00A64393" w:rsidRPr="00A64393" w:rsidTr="00A64393">
        <w:trPr>
          <w:jc w:val="center"/>
        </w:trPr>
        <w:tc>
          <w:tcPr>
            <w:tcW w:w="2806" w:type="pct"/>
            <w:vAlign w:val="center"/>
          </w:tcPr>
          <w:p w:rsidR="00A64393" w:rsidRPr="00A64393" w:rsidRDefault="00A64393" w:rsidP="00A64393">
            <w:pPr>
              <w:spacing w:before="20" w:after="20"/>
              <w:ind w:left="57"/>
              <w:jc w:val="left"/>
              <w:rPr>
                <w:sz w:val="22"/>
                <w:szCs w:val="22"/>
              </w:rPr>
            </w:pPr>
            <w:r w:rsidRPr="00A64393">
              <w:rPr>
                <w:sz w:val="22"/>
                <w:szCs w:val="22"/>
              </w:rPr>
              <w:t>Рыба, нерыбные объекты промысла</w:t>
            </w:r>
            <w:r>
              <w:rPr>
                <w:sz w:val="22"/>
                <w:szCs w:val="22"/>
              </w:rPr>
              <w:t xml:space="preserve"> </w:t>
            </w:r>
            <w:r w:rsidRPr="00A64393">
              <w:rPr>
                <w:sz w:val="22"/>
                <w:szCs w:val="22"/>
              </w:rPr>
              <w:t>и продукты, вырабатываемые из них</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5,6</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5,8</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5,6</w:t>
            </w:r>
          </w:p>
        </w:tc>
      </w:tr>
      <w:tr w:rsidR="00A64393" w:rsidRPr="00A64393" w:rsidTr="00A64393">
        <w:trPr>
          <w:jc w:val="center"/>
        </w:trPr>
        <w:tc>
          <w:tcPr>
            <w:tcW w:w="2806" w:type="pct"/>
            <w:vAlign w:val="center"/>
          </w:tcPr>
          <w:p w:rsidR="00A64393" w:rsidRPr="00A64393" w:rsidRDefault="00A64393" w:rsidP="00A64393">
            <w:pPr>
              <w:pStyle w:val="aff9"/>
              <w:numPr>
                <w:ilvl w:val="0"/>
                <w:numId w:val="13"/>
              </w:numPr>
              <w:spacing w:before="20" w:after="20"/>
              <w:ind w:left="284" w:hanging="142"/>
              <w:rPr>
                <w:sz w:val="22"/>
                <w:szCs w:val="22"/>
              </w:rPr>
            </w:pPr>
            <w:r w:rsidRPr="00A64393">
              <w:rPr>
                <w:sz w:val="22"/>
                <w:szCs w:val="22"/>
              </w:rPr>
              <w:t>из них импортируемые</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c>
          <w:tcPr>
            <w:tcW w:w="731" w:type="pct"/>
            <w:vAlign w:val="center"/>
          </w:tcPr>
          <w:p w:rsidR="00A64393" w:rsidRPr="00A64393" w:rsidRDefault="00A64393" w:rsidP="00A64393">
            <w:pPr>
              <w:spacing w:before="20" w:after="20"/>
              <w:jc w:val="center"/>
              <w:rPr>
                <w:color w:val="000000" w:themeColor="text1"/>
                <w:sz w:val="22"/>
                <w:szCs w:val="22"/>
              </w:rPr>
            </w:pPr>
            <w:r w:rsidRPr="00A64393">
              <w:rPr>
                <w:color w:val="000000" w:themeColor="text1"/>
                <w:sz w:val="22"/>
                <w:szCs w:val="22"/>
              </w:rPr>
              <w:t>-</w:t>
            </w:r>
          </w:p>
        </w:tc>
      </w:tr>
      <w:tr w:rsidR="00A64393" w:rsidRPr="00A64393" w:rsidTr="00A64393">
        <w:trPr>
          <w:jc w:val="center"/>
        </w:trPr>
        <w:tc>
          <w:tcPr>
            <w:tcW w:w="2806" w:type="pct"/>
            <w:vAlign w:val="center"/>
          </w:tcPr>
          <w:p w:rsidR="00A64393" w:rsidRPr="00A64393" w:rsidRDefault="00A64393" w:rsidP="00A64393">
            <w:pPr>
              <w:spacing w:before="20" w:after="20"/>
              <w:ind w:left="57"/>
              <w:jc w:val="left"/>
              <w:rPr>
                <w:sz w:val="22"/>
                <w:szCs w:val="22"/>
              </w:rPr>
            </w:pPr>
            <w:r w:rsidRPr="00A64393">
              <w:rPr>
                <w:sz w:val="22"/>
                <w:szCs w:val="22"/>
              </w:rPr>
              <w:t>Кулинарные изделия</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3,1</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2,9</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4,2</w:t>
            </w:r>
          </w:p>
        </w:tc>
      </w:tr>
      <w:tr w:rsidR="00A64393" w:rsidRPr="00A64393" w:rsidTr="00A64393">
        <w:trPr>
          <w:jc w:val="center"/>
        </w:trPr>
        <w:tc>
          <w:tcPr>
            <w:tcW w:w="2806" w:type="pct"/>
            <w:vAlign w:val="center"/>
          </w:tcPr>
          <w:p w:rsidR="00A64393" w:rsidRPr="00A64393" w:rsidRDefault="00A64393" w:rsidP="00A64393">
            <w:pPr>
              <w:pStyle w:val="aff9"/>
              <w:numPr>
                <w:ilvl w:val="0"/>
                <w:numId w:val="13"/>
              </w:numPr>
              <w:spacing w:before="20" w:after="20"/>
              <w:ind w:left="284" w:hanging="142"/>
              <w:rPr>
                <w:sz w:val="22"/>
                <w:szCs w:val="22"/>
              </w:rPr>
            </w:pPr>
            <w:r w:rsidRPr="00A64393">
              <w:rPr>
                <w:sz w:val="22"/>
                <w:szCs w:val="22"/>
              </w:rPr>
              <w:t>из них импортируемые</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r>
      <w:tr w:rsidR="00A64393" w:rsidRPr="00A64393" w:rsidTr="00A64393">
        <w:trPr>
          <w:jc w:val="center"/>
        </w:trPr>
        <w:tc>
          <w:tcPr>
            <w:tcW w:w="2806" w:type="pct"/>
            <w:vAlign w:val="center"/>
          </w:tcPr>
          <w:p w:rsidR="00A64393" w:rsidRPr="00A64393" w:rsidRDefault="00A64393" w:rsidP="00A64393">
            <w:pPr>
              <w:spacing w:before="20" w:after="20"/>
              <w:ind w:left="57"/>
              <w:jc w:val="left"/>
              <w:rPr>
                <w:sz w:val="22"/>
                <w:szCs w:val="22"/>
              </w:rPr>
            </w:pPr>
            <w:r w:rsidRPr="00A64393">
              <w:rPr>
                <w:sz w:val="22"/>
                <w:szCs w:val="22"/>
              </w:rPr>
              <w:t>в т. ч. вырабатываемые по нетрадиционным</w:t>
            </w:r>
            <w:r>
              <w:rPr>
                <w:sz w:val="22"/>
                <w:szCs w:val="22"/>
              </w:rPr>
              <w:br/>
            </w:r>
            <w:r w:rsidRPr="00A64393">
              <w:rPr>
                <w:sz w:val="22"/>
                <w:szCs w:val="22"/>
              </w:rPr>
              <w:t>технологиям</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11</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9,1</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12,9</w:t>
            </w:r>
          </w:p>
        </w:tc>
      </w:tr>
      <w:tr w:rsidR="00A64393" w:rsidRPr="00A64393" w:rsidTr="00A64393">
        <w:trPr>
          <w:jc w:val="center"/>
        </w:trPr>
        <w:tc>
          <w:tcPr>
            <w:tcW w:w="2806" w:type="pct"/>
            <w:vAlign w:val="center"/>
          </w:tcPr>
          <w:p w:rsidR="00A64393" w:rsidRPr="00A64393" w:rsidRDefault="00A64393" w:rsidP="00A64393">
            <w:pPr>
              <w:pStyle w:val="aff9"/>
              <w:numPr>
                <w:ilvl w:val="0"/>
                <w:numId w:val="13"/>
              </w:numPr>
              <w:spacing w:before="20" w:after="20"/>
              <w:ind w:left="284" w:hanging="142"/>
              <w:rPr>
                <w:sz w:val="22"/>
                <w:szCs w:val="22"/>
              </w:rPr>
            </w:pPr>
            <w:r w:rsidRPr="00A64393">
              <w:rPr>
                <w:sz w:val="22"/>
                <w:szCs w:val="22"/>
              </w:rPr>
              <w:t>из них импортируемые</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r>
      <w:tr w:rsidR="00A64393" w:rsidRPr="00A64393" w:rsidTr="00A64393">
        <w:trPr>
          <w:jc w:val="center"/>
        </w:trPr>
        <w:tc>
          <w:tcPr>
            <w:tcW w:w="2806" w:type="pct"/>
            <w:vAlign w:val="center"/>
          </w:tcPr>
          <w:p w:rsidR="00A64393" w:rsidRPr="00A64393" w:rsidRDefault="00A64393" w:rsidP="00A64393">
            <w:pPr>
              <w:spacing w:before="20" w:after="20"/>
              <w:jc w:val="left"/>
              <w:rPr>
                <w:sz w:val="22"/>
                <w:szCs w:val="22"/>
              </w:rPr>
            </w:pPr>
            <w:r w:rsidRPr="00A64393">
              <w:rPr>
                <w:sz w:val="22"/>
                <w:szCs w:val="22"/>
              </w:rPr>
              <w:t>Кондитерские изделия</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3,7</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3,5</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2,6</w:t>
            </w:r>
          </w:p>
        </w:tc>
      </w:tr>
      <w:tr w:rsidR="00A64393" w:rsidRPr="00A64393" w:rsidTr="00A64393">
        <w:trPr>
          <w:jc w:val="center"/>
        </w:trPr>
        <w:tc>
          <w:tcPr>
            <w:tcW w:w="2806" w:type="pct"/>
            <w:vAlign w:val="center"/>
          </w:tcPr>
          <w:p w:rsidR="00A64393" w:rsidRPr="00A64393" w:rsidRDefault="00A64393" w:rsidP="00A64393">
            <w:pPr>
              <w:pStyle w:val="aff9"/>
              <w:numPr>
                <w:ilvl w:val="0"/>
                <w:numId w:val="13"/>
              </w:numPr>
              <w:spacing w:before="20" w:after="20"/>
              <w:ind w:left="284" w:hanging="142"/>
              <w:rPr>
                <w:sz w:val="22"/>
                <w:szCs w:val="22"/>
              </w:rPr>
            </w:pPr>
            <w:r w:rsidRPr="00A64393">
              <w:rPr>
                <w:sz w:val="22"/>
                <w:szCs w:val="22"/>
              </w:rPr>
              <w:t>из них импортируемые</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r>
      <w:tr w:rsidR="00A64393" w:rsidRPr="00A64393" w:rsidTr="00A64393">
        <w:trPr>
          <w:jc w:val="center"/>
        </w:trPr>
        <w:tc>
          <w:tcPr>
            <w:tcW w:w="2806" w:type="pct"/>
            <w:vAlign w:val="center"/>
          </w:tcPr>
          <w:p w:rsidR="00A64393" w:rsidRPr="00A64393" w:rsidRDefault="00A64393" w:rsidP="00A64393">
            <w:pPr>
              <w:spacing w:before="20" w:after="20"/>
              <w:ind w:left="57"/>
              <w:jc w:val="left"/>
              <w:rPr>
                <w:sz w:val="22"/>
                <w:szCs w:val="22"/>
              </w:rPr>
            </w:pPr>
            <w:r w:rsidRPr="00A64393">
              <w:rPr>
                <w:sz w:val="22"/>
                <w:szCs w:val="22"/>
              </w:rPr>
              <w:t>Масложировые продукты</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9</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2,08</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1,1</w:t>
            </w:r>
          </w:p>
        </w:tc>
      </w:tr>
      <w:tr w:rsidR="00A64393" w:rsidRPr="00A64393" w:rsidTr="00A64393">
        <w:trPr>
          <w:jc w:val="center"/>
        </w:trPr>
        <w:tc>
          <w:tcPr>
            <w:tcW w:w="2806" w:type="pct"/>
            <w:vAlign w:val="center"/>
          </w:tcPr>
          <w:p w:rsidR="00A64393" w:rsidRPr="00A64393" w:rsidRDefault="00A64393" w:rsidP="00A64393">
            <w:pPr>
              <w:pStyle w:val="aff9"/>
              <w:numPr>
                <w:ilvl w:val="0"/>
                <w:numId w:val="13"/>
              </w:numPr>
              <w:spacing w:before="20" w:after="20"/>
              <w:ind w:left="284" w:hanging="142"/>
              <w:rPr>
                <w:sz w:val="22"/>
                <w:szCs w:val="22"/>
              </w:rPr>
            </w:pPr>
            <w:r w:rsidRPr="00A64393">
              <w:rPr>
                <w:sz w:val="22"/>
                <w:szCs w:val="22"/>
              </w:rPr>
              <w:t>из них импортируемые</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r>
      <w:tr w:rsidR="00A64393" w:rsidRPr="00A64393" w:rsidTr="00A64393">
        <w:trPr>
          <w:jc w:val="center"/>
        </w:trPr>
        <w:tc>
          <w:tcPr>
            <w:tcW w:w="2806" w:type="pct"/>
            <w:vAlign w:val="center"/>
          </w:tcPr>
          <w:p w:rsidR="00A64393" w:rsidRPr="00A64393" w:rsidRDefault="00A64393" w:rsidP="00A64393">
            <w:pPr>
              <w:spacing w:before="20" w:after="20"/>
              <w:ind w:left="57"/>
              <w:jc w:val="left"/>
              <w:rPr>
                <w:sz w:val="22"/>
                <w:szCs w:val="22"/>
              </w:rPr>
            </w:pPr>
            <w:r w:rsidRPr="00A64393">
              <w:rPr>
                <w:sz w:val="22"/>
                <w:szCs w:val="22"/>
              </w:rPr>
              <w:t>Безалкогольные напитки</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2</w:t>
            </w:r>
          </w:p>
        </w:tc>
      </w:tr>
      <w:tr w:rsidR="00A64393" w:rsidRPr="00A64393" w:rsidTr="00A64393">
        <w:trPr>
          <w:jc w:val="center"/>
        </w:trPr>
        <w:tc>
          <w:tcPr>
            <w:tcW w:w="2806" w:type="pct"/>
            <w:vAlign w:val="center"/>
          </w:tcPr>
          <w:p w:rsidR="00A64393" w:rsidRPr="00A64393" w:rsidRDefault="00A64393" w:rsidP="00A64393">
            <w:pPr>
              <w:pStyle w:val="aff9"/>
              <w:numPr>
                <w:ilvl w:val="0"/>
                <w:numId w:val="13"/>
              </w:numPr>
              <w:spacing w:before="20" w:after="20"/>
              <w:ind w:left="284" w:hanging="142"/>
              <w:rPr>
                <w:sz w:val="22"/>
                <w:szCs w:val="22"/>
              </w:rPr>
            </w:pPr>
            <w:r w:rsidRPr="00A64393">
              <w:rPr>
                <w:sz w:val="22"/>
                <w:szCs w:val="22"/>
              </w:rPr>
              <w:t>из них импортируемые</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r>
      <w:tr w:rsidR="00A64393" w:rsidRPr="00A64393" w:rsidTr="00A64393">
        <w:trPr>
          <w:jc w:val="center"/>
        </w:trPr>
        <w:tc>
          <w:tcPr>
            <w:tcW w:w="2806" w:type="pct"/>
            <w:vAlign w:val="center"/>
          </w:tcPr>
          <w:p w:rsidR="00A64393" w:rsidRPr="00A64393" w:rsidRDefault="00A64393" w:rsidP="00A64393">
            <w:pPr>
              <w:spacing w:before="20" w:after="20"/>
              <w:ind w:left="57"/>
              <w:jc w:val="left"/>
              <w:rPr>
                <w:sz w:val="22"/>
                <w:szCs w:val="22"/>
              </w:rPr>
            </w:pPr>
            <w:r w:rsidRPr="00A64393">
              <w:rPr>
                <w:sz w:val="22"/>
                <w:szCs w:val="22"/>
              </w:rPr>
              <w:t xml:space="preserve">Плодоовощная продукция </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6,1</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5</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r>
      <w:tr w:rsidR="00A64393" w:rsidRPr="00A64393" w:rsidTr="00A64393">
        <w:trPr>
          <w:jc w:val="center"/>
        </w:trPr>
        <w:tc>
          <w:tcPr>
            <w:tcW w:w="2806" w:type="pct"/>
            <w:vAlign w:val="center"/>
          </w:tcPr>
          <w:p w:rsidR="00A64393" w:rsidRPr="00A64393" w:rsidRDefault="00A64393" w:rsidP="00A64393">
            <w:pPr>
              <w:pStyle w:val="aff9"/>
              <w:numPr>
                <w:ilvl w:val="0"/>
                <w:numId w:val="13"/>
              </w:numPr>
              <w:spacing w:before="20" w:after="20"/>
              <w:ind w:left="284" w:hanging="142"/>
              <w:rPr>
                <w:sz w:val="22"/>
                <w:szCs w:val="22"/>
              </w:rPr>
            </w:pPr>
            <w:r w:rsidRPr="00A64393">
              <w:rPr>
                <w:sz w:val="22"/>
                <w:szCs w:val="22"/>
              </w:rPr>
              <w:t>из них импортируем</w:t>
            </w:r>
            <w:r>
              <w:rPr>
                <w:sz w:val="22"/>
                <w:szCs w:val="22"/>
              </w:rPr>
              <w:t>ая</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r>
      <w:tr w:rsidR="00A64393" w:rsidRPr="00A64393" w:rsidTr="00A64393">
        <w:trPr>
          <w:jc w:val="center"/>
        </w:trPr>
        <w:tc>
          <w:tcPr>
            <w:tcW w:w="2806" w:type="pct"/>
            <w:vAlign w:val="center"/>
          </w:tcPr>
          <w:p w:rsidR="00A64393" w:rsidRPr="00A64393" w:rsidRDefault="00A64393" w:rsidP="00A64393">
            <w:pPr>
              <w:spacing w:before="20" w:after="20"/>
              <w:ind w:left="57"/>
              <w:jc w:val="left"/>
              <w:rPr>
                <w:sz w:val="22"/>
                <w:szCs w:val="22"/>
              </w:rPr>
            </w:pPr>
            <w:r w:rsidRPr="00A64393">
              <w:rPr>
                <w:sz w:val="22"/>
                <w:szCs w:val="22"/>
              </w:rPr>
              <w:t>Алкогольные напитки (пиво)</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4,3</w:t>
            </w:r>
          </w:p>
        </w:tc>
      </w:tr>
      <w:tr w:rsidR="00A64393" w:rsidRPr="00A64393" w:rsidTr="00A64393">
        <w:trPr>
          <w:jc w:val="center"/>
        </w:trPr>
        <w:tc>
          <w:tcPr>
            <w:tcW w:w="2806" w:type="pct"/>
            <w:vAlign w:val="center"/>
          </w:tcPr>
          <w:p w:rsidR="00A64393" w:rsidRPr="00A64393" w:rsidRDefault="00A64393" w:rsidP="00A64393">
            <w:pPr>
              <w:pStyle w:val="aff9"/>
              <w:numPr>
                <w:ilvl w:val="0"/>
                <w:numId w:val="13"/>
              </w:numPr>
              <w:spacing w:before="20" w:after="20"/>
              <w:ind w:left="284" w:hanging="142"/>
              <w:rPr>
                <w:sz w:val="22"/>
                <w:szCs w:val="22"/>
              </w:rPr>
            </w:pPr>
            <w:r w:rsidRPr="00A64393">
              <w:rPr>
                <w:sz w:val="22"/>
                <w:szCs w:val="22"/>
              </w:rPr>
              <w:t>из них импортируем</w:t>
            </w:r>
            <w:r>
              <w:rPr>
                <w:sz w:val="22"/>
                <w:szCs w:val="22"/>
              </w:rPr>
              <w:t>ая</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r>
      <w:tr w:rsidR="00A64393" w:rsidRPr="00A64393" w:rsidTr="00A64393">
        <w:trPr>
          <w:jc w:val="center"/>
        </w:trPr>
        <w:tc>
          <w:tcPr>
            <w:tcW w:w="2806" w:type="pct"/>
            <w:vAlign w:val="center"/>
          </w:tcPr>
          <w:p w:rsidR="00A64393" w:rsidRPr="00A64393" w:rsidRDefault="00A64393" w:rsidP="00A64393">
            <w:pPr>
              <w:spacing w:before="20" w:after="20"/>
              <w:ind w:left="57"/>
              <w:jc w:val="left"/>
              <w:rPr>
                <w:sz w:val="22"/>
                <w:szCs w:val="22"/>
              </w:rPr>
            </w:pPr>
            <w:r w:rsidRPr="00A64393">
              <w:rPr>
                <w:sz w:val="22"/>
                <w:szCs w:val="22"/>
              </w:rPr>
              <w:t>Продукты детского питания</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2,8</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r>
      <w:tr w:rsidR="00A64393" w:rsidRPr="00A64393" w:rsidTr="00A64393">
        <w:trPr>
          <w:jc w:val="center"/>
        </w:trPr>
        <w:tc>
          <w:tcPr>
            <w:tcW w:w="2806" w:type="pct"/>
            <w:vAlign w:val="center"/>
          </w:tcPr>
          <w:p w:rsidR="00A64393" w:rsidRPr="00A64393" w:rsidRDefault="00A64393" w:rsidP="00A64393">
            <w:pPr>
              <w:pStyle w:val="aff9"/>
              <w:numPr>
                <w:ilvl w:val="0"/>
                <w:numId w:val="13"/>
              </w:numPr>
              <w:spacing w:before="20" w:after="20"/>
              <w:ind w:left="284" w:hanging="142"/>
              <w:rPr>
                <w:sz w:val="22"/>
                <w:szCs w:val="22"/>
              </w:rPr>
            </w:pPr>
            <w:r w:rsidRPr="00A64393">
              <w:rPr>
                <w:sz w:val="22"/>
                <w:szCs w:val="22"/>
              </w:rPr>
              <w:t>из них импортируемые</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r>
    </w:tbl>
    <w:p w:rsidR="00447A3E" w:rsidRDefault="00447A3E">
      <w:r>
        <w:br w:type="page"/>
      </w:r>
    </w:p>
    <w:p w:rsidR="00447A3E" w:rsidRPr="00447A3E" w:rsidRDefault="00447A3E" w:rsidP="00447A3E">
      <w:pPr>
        <w:jc w:val="right"/>
        <w:rPr>
          <w:sz w:val="24"/>
          <w:szCs w:val="24"/>
        </w:rPr>
      </w:pPr>
      <w:r w:rsidRPr="00447A3E">
        <w:rPr>
          <w:sz w:val="24"/>
          <w:szCs w:val="24"/>
        </w:rPr>
        <w:lastRenderedPageBreak/>
        <w:t>продолжение таблицы № 24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2"/>
        <w:gridCol w:w="1358"/>
        <w:gridCol w:w="1358"/>
        <w:gridCol w:w="1358"/>
      </w:tblGrid>
      <w:tr w:rsidR="00A64393" w:rsidRPr="00A64393" w:rsidTr="00A64393">
        <w:trPr>
          <w:jc w:val="center"/>
        </w:trPr>
        <w:tc>
          <w:tcPr>
            <w:tcW w:w="2806" w:type="pct"/>
            <w:vAlign w:val="center"/>
          </w:tcPr>
          <w:p w:rsidR="00A64393" w:rsidRPr="00A64393" w:rsidRDefault="00A64393" w:rsidP="00A64393">
            <w:pPr>
              <w:spacing w:before="20" w:after="20"/>
              <w:ind w:left="57"/>
              <w:jc w:val="left"/>
              <w:rPr>
                <w:sz w:val="22"/>
                <w:szCs w:val="22"/>
              </w:rPr>
            </w:pPr>
            <w:r w:rsidRPr="00A64393">
              <w:rPr>
                <w:sz w:val="22"/>
                <w:szCs w:val="22"/>
              </w:rPr>
              <w:t>Консервы</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3,5</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r>
      <w:tr w:rsidR="00A64393" w:rsidRPr="00A64393" w:rsidTr="00A64393">
        <w:trPr>
          <w:jc w:val="center"/>
        </w:trPr>
        <w:tc>
          <w:tcPr>
            <w:tcW w:w="2806" w:type="pct"/>
            <w:vAlign w:val="center"/>
          </w:tcPr>
          <w:p w:rsidR="00A64393" w:rsidRPr="00A64393" w:rsidRDefault="00A64393" w:rsidP="00A64393">
            <w:pPr>
              <w:pStyle w:val="aff9"/>
              <w:numPr>
                <w:ilvl w:val="0"/>
                <w:numId w:val="13"/>
              </w:numPr>
              <w:spacing w:before="20" w:after="20"/>
              <w:ind w:left="284" w:hanging="142"/>
              <w:rPr>
                <w:sz w:val="22"/>
                <w:szCs w:val="22"/>
              </w:rPr>
            </w:pPr>
            <w:r w:rsidRPr="00A64393">
              <w:rPr>
                <w:sz w:val="22"/>
                <w:szCs w:val="22"/>
              </w:rPr>
              <w:t>из них импортируемые</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r>
      <w:tr w:rsidR="00A64393" w:rsidRPr="00A64393" w:rsidTr="00A64393">
        <w:trPr>
          <w:jc w:val="center"/>
        </w:trPr>
        <w:tc>
          <w:tcPr>
            <w:tcW w:w="2806" w:type="pct"/>
            <w:vAlign w:val="center"/>
          </w:tcPr>
          <w:p w:rsidR="00A64393" w:rsidRPr="00A64393" w:rsidRDefault="00A64393" w:rsidP="00A64393">
            <w:pPr>
              <w:spacing w:before="20" w:after="20"/>
              <w:ind w:left="57"/>
              <w:jc w:val="left"/>
              <w:rPr>
                <w:sz w:val="22"/>
                <w:szCs w:val="22"/>
              </w:rPr>
            </w:pPr>
            <w:r w:rsidRPr="00A64393">
              <w:rPr>
                <w:sz w:val="22"/>
                <w:szCs w:val="22"/>
              </w:rPr>
              <w:t>Минеральн</w:t>
            </w:r>
            <w:r>
              <w:rPr>
                <w:sz w:val="22"/>
                <w:szCs w:val="22"/>
              </w:rPr>
              <w:t>ая</w:t>
            </w:r>
            <w:r w:rsidRPr="00A64393">
              <w:rPr>
                <w:sz w:val="22"/>
                <w:szCs w:val="22"/>
              </w:rPr>
              <w:t xml:space="preserve"> вод</w:t>
            </w:r>
            <w:r>
              <w:rPr>
                <w:sz w:val="22"/>
                <w:szCs w:val="22"/>
              </w:rPr>
              <w:t>а</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0,39</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1,9</w:t>
            </w:r>
          </w:p>
        </w:tc>
      </w:tr>
      <w:tr w:rsidR="00A64393" w:rsidRPr="00A64393" w:rsidTr="00A64393">
        <w:trPr>
          <w:jc w:val="center"/>
        </w:trPr>
        <w:tc>
          <w:tcPr>
            <w:tcW w:w="2806" w:type="pct"/>
            <w:vAlign w:val="center"/>
          </w:tcPr>
          <w:p w:rsidR="00A64393" w:rsidRPr="00A64393" w:rsidRDefault="00A64393" w:rsidP="00A64393">
            <w:pPr>
              <w:pStyle w:val="aff9"/>
              <w:numPr>
                <w:ilvl w:val="0"/>
                <w:numId w:val="13"/>
              </w:numPr>
              <w:spacing w:before="20" w:after="20"/>
              <w:ind w:left="284" w:hanging="142"/>
              <w:rPr>
                <w:sz w:val="22"/>
                <w:szCs w:val="22"/>
              </w:rPr>
            </w:pPr>
            <w:r w:rsidRPr="00A64393">
              <w:rPr>
                <w:sz w:val="22"/>
                <w:szCs w:val="22"/>
              </w:rPr>
              <w:t>из них импортируем</w:t>
            </w:r>
            <w:r>
              <w:rPr>
                <w:sz w:val="22"/>
                <w:szCs w:val="22"/>
              </w:rPr>
              <w:t>ая</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r>
      <w:tr w:rsidR="00A64393" w:rsidRPr="00A64393" w:rsidTr="00A64393">
        <w:trPr>
          <w:jc w:val="center"/>
        </w:trPr>
        <w:tc>
          <w:tcPr>
            <w:tcW w:w="2806" w:type="pct"/>
            <w:vAlign w:val="center"/>
          </w:tcPr>
          <w:p w:rsidR="00A64393" w:rsidRPr="00A64393" w:rsidRDefault="00A64393" w:rsidP="00A64393">
            <w:pPr>
              <w:spacing w:before="20" w:after="20"/>
              <w:ind w:left="57"/>
              <w:jc w:val="left"/>
              <w:rPr>
                <w:sz w:val="22"/>
                <w:szCs w:val="22"/>
              </w:rPr>
            </w:pPr>
            <w:r w:rsidRPr="00A64393">
              <w:rPr>
                <w:sz w:val="22"/>
                <w:szCs w:val="22"/>
              </w:rPr>
              <w:t>БАД</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7,6</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8,3</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6 из 37</w:t>
            </w:r>
          </w:p>
        </w:tc>
      </w:tr>
      <w:tr w:rsidR="00A64393" w:rsidRPr="00A64393" w:rsidTr="00A64393">
        <w:trPr>
          <w:jc w:val="center"/>
        </w:trPr>
        <w:tc>
          <w:tcPr>
            <w:tcW w:w="2806" w:type="pct"/>
            <w:vAlign w:val="center"/>
          </w:tcPr>
          <w:p w:rsidR="00A64393" w:rsidRPr="00A64393" w:rsidRDefault="00A64393" w:rsidP="00A64393">
            <w:pPr>
              <w:pStyle w:val="aff9"/>
              <w:numPr>
                <w:ilvl w:val="0"/>
                <w:numId w:val="13"/>
              </w:numPr>
              <w:spacing w:before="20" w:after="20"/>
              <w:ind w:left="284" w:hanging="142"/>
              <w:rPr>
                <w:sz w:val="22"/>
                <w:szCs w:val="22"/>
              </w:rPr>
            </w:pPr>
            <w:r w:rsidRPr="00A64393">
              <w:rPr>
                <w:sz w:val="22"/>
                <w:szCs w:val="22"/>
              </w:rPr>
              <w:t>из них импортируемые</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c>
          <w:tcPr>
            <w:tcW w:w="731" w:type="pct"/>
            <w:vAlign w:val="center"/>
          </w:tcPr>
          <w:p w:rsidR="00A64393" w:rsidRPr="00A64393" w:rsidRDefault="00A64393" w:rsidP="00A64393">
            <w:pPr>
              <w:spacing w:before="20" w:after="20"/>
              <w:jc w:val="center"/>
              <w:rPr>
                <w:sz w:val="22"/>
                <w:szCs w:val="22"/>
              </w:rPr>
            </w:pPr>
            <w:r w:rsidRPr="00A64393">
              <w:rPr>
                <w:sz w:val="22"/>
                <w:szCs w:val="22"/>
              </w:rPr>
              <w:t>-</w:t>
            </w:r>
          </w:p>
        </w:tc>
      </w:tr>
      <w:tr w:rsidR="00A64393" w:rsidRPr="00A64393" w:rsidTr="00A64393">
        <w:trPr>
          <w:jc w:val="center"/>
        </w:trPr>
        <w:tc>
          <w:tcPr>
            <w:tcW w:w="2806" w:type="pct"/>
            <w:vAlign w:val="center"/>
          </w:tcPr>
          <w:p w:rsidR="00A64393" w:rsidRPr="00A64393" w:rsidRDefault="00A64393" w:rsidP="00A64393">
            <w:pPr>
              <w:spacing w:before="20" w:after="20"/>
              <w:ind w:left="57"/>
              <w:jc w:val="left"/>
              <w:rPr>
                <w:sz w:val="22"/>
                <w:szCs w:val="22"/>
              </w:rPr>
            </w:pPr>
            <w:r w:rsidRPr="00A64393">
              <w:rPr>
                <w:sz w:val="22"/>
                <w:szCs w:val="22"/>
              </w:rPr>
              <w:t>Продукция предприятий общественного питания*</w:t>
            </w:r>
          </w:p>
        </w:tc>
        <w:tc>
          <w:tcPr>
            <w:tcW w:w="731" w:type="pct"/>
            <w:vAlign w:val="center"/>
          </w:tcPr>
          <w:p w:rsidR="00A64393" w:rsidRPr="00A64393" w:rsidRDefault="00A64393" w:rsidP="00A64393">
            <w:pPr>
              <w:spacing w:before="20" w:after="20"/>
              <w:jc w:val="center"/>
              <w:rPr>
                <w:sz w:val="22"/>
                <w:szCs w:val="22"/>
              </w:rPr>
            </w:pPr>
          </w:p>
        </w:tc>
        <w:tc>
          <w:tcPr>
            <w:tcW w:w="731" w:type="pct"/>
            <w:vAlign w:val="center"/>
          </w:tcPr>
          <w:p w:rsidR="00A64393" w:rsidRPr="00A64393" w:rsidRDefault="00A64393" w:rsidP="00A64393">
            <w:pPr>
              <w:spacing w:before="20" w:after="20"/>
              <w:jc w:val="center"/>
              <w:rPr>
                <w:sz w:val="22"/>
                <w:szCs w:val="22"/>
              </w:rPr>
            </w:pPr>
          </w:p>
        </w:tc>
        <w:tc>
          <w:tcPr>
            <w:tcW w:w="731" w:type="pct"/>
            <w:vAlign w:val="center"/>
          </w:tcPr>
          <w:p w:rsidR="00A64393" w:rsidRPr="00A64393" w:rsidRDefault="00A64393" w:rsidP="00A64393">
            <w:pPr>
              <w:spacing w:before="20" w:after="20"/>
              <w:jc w:val="center"/>
              <w:rPr>
                <w:sz w:val="22"/>
                <w:szCs w:val="22"/>
              </w:rPr>
            </w:pPr>
            <w:r w:rsidRPr="00A64393">
              <w:rPr>
                <w:sz w:val="22"/>
                <w:szCs w:val="22"/>
              </w:rPr>
              <w:t>3,8</w:t>
            </w:r>
          </w:p>
        </w:tc>
      </w:tr>
    </w:tbl>
    <w:p w:rsidR="00A64393" w:rsidRPr="00A64393" w:rsidRDefault="00A64393" w:rsidP="00A64393">
      <w:pPr>
        <w:pStyle w:val="aff9"/>
        <w:ind w:left="0" w:firstLine="709"/>
        <w:rPr>
          <w:i/>
          <w:sz w:val="22"/>
          <w:szCs w:val="22"/>
        </w:rPr>
      </w:pPr>
      <w:r w:rsidRPr="00A64393">
        <w:rPr>
          <w:i/>
          <w:sz w:val="22"/>
          <w:szCs w:val="22"/>
        </w:rPr>
        <w:t>*Строка введена впервые</w:t>
      </w:r>
    </w:p>
    <w:p w:rsidR="00C67929" w:rsidRPr="00C67929" w:rsidRDefault="00C67929" w:rsidP="00C67929">
      <w:pPr>
        <w:ind w:firstLine="708"/>
        <w:rPr>
          <w:sz w:val="24"/>
          <w:szCs w:val="24"/>
        </w:rPr>
      </w:pPr>
    </w:p>
    <w:p w:rsidR="00C67929" w:rsidRPr="00C67929" w:rsidRDefault="00C67929" w:rsidP="00C67929">
      <w:pPr>
        <w:jc w:val="center"/>
        <w:rPr>
          <w:sz w:val="24"/>
          <w:szCs w:val="24"/>
        </w:rPr>
      </w:pPr>
      <w:r w:rsidRPr="00C67929">
        <w:rPr>
          <w:i/>
          <w:sz w:val="24"/>
          <w:szCs w:val="24"/>
        </w:rPr>
        <w:t>Лабораторный контроль за содержание антибиотиков в пищевых продуктах</w:t>
      </w:r>
      <w:r w:rsidR="0024585F">
        <w:rPr>
          <w:i/>
          <w:sz w:val="24"/>
          <w:szCs w:val="24"/>
        </w:rPr>
        <w:br/>
      </w:r>
      <w:r w:rsidRPr="00C67929">
        <w:rPr>
          <w:i/>
          <w:sz w:val="24"/>
          <w:szCs w:val="24"/>
        </w:rPr>
        <w:t>и продовольственном сырье</w:t>
      </w:r>
    </w:p>
    <w:p w:rsidR="00C67929" w:rsidRPr="00447A3E" w:rsidRDefault="00A64393" w:rsidP="00A64393">
      <w:pPr>
        <w:ind w:firstLine="708"/>
        <w:rPr>
          <w:sz w:val="24"/>
          <w:szCs w:val="24"/>
        </w:rPr>
      </w:pPr>
      <w:r w:rsidRPr="00A10397">
        <w:rPr>
          <w:sz w:val="24"/>
          <w:szCs w:val="24"/>
        </w:rPr>
        <w:t>В 2013 году исследовано 705 проб пищевых продуктов и продовольственного сырья на содержание антибиотиков, 1 проба не соответств</w:t>
      </w:r>
      <w:r>
        <w:rPr>
          <w:sz w:val="24"/>
          <w:szCs w:val="24"/>
        </w:rPr>
        <w:t>овала</w:t>
      </w:r>
      <w:r w:rsidRPr="00A10397">
        <w:rPr>
          <w:sz w:val="24"/>
          <w:szCs w:val="24"/>
        </w:rPr>
        <w:t xml:space="preserve"> требованиям </w:t>
      </w:r>
      <w:r>
        <w:rPr>
          <w:sz w:val="24"/>
          <w:szCs w:val="24"/>
        </w:rPr>
        <w:t xml:space="preserve">– </w:t>
      </w:r>
      <w:r w:rsidRPr="00A10397">
        <w:rPr>
          <w:sz w:val="24"/>
          <w:szCs w:val="24"/>
        </w:rPr>
        <w:t>0,14% (2012</w:t>
      </w:r>
      <w:r>
        <w:rPr>
          <w:sz w:val="24"/>
          <w:szCs w:val="24"/>
        </w:rPr>
        <w:t>-</w:t>
      </w:r>
      <w:r w:rsidRPr="00A10397">
        <w:rPr>
          <w:sz w:val="24"/>
          <w:szCs w:val="24"/>
        </w:rPr>
        <w:t>2011</w:t>
      </w:r>
      <w:r>
        <w:rPr>
          <w:sz w:val="24"/>
          <w:szCs w:val="24"/>
        </w:rPr>
        <w:t> г.г.</w:t>
      </w:r>
      <w:r w:rsidRPr="00A10397">
        <w:rPr>
          <w:sz w:val="24"/>
          <w:szCs w:val="24"/>
        </w:rPr>
        <w:t xml:space="preserve"> – неудовлетворительные пробы отсутствовали, 2010 – удельный вес н</w:t>
      </w:r>
      <w:r w:rsidRPr="00A10397">
        <w:rPr>
          <w:sz w:val="24"/>
          <w:szCs w:val="24"/>
        </w:rPr>
        <w:t>е</w:t>
      </w:r>
      <w:r w:rsidRPr="00A10397">
        <w:rPr>
          <w:sz w:val="24"/>
          <w:szCs w:val="24"/>
        </w:rPr>
        <w:t>удовлетворительных проб составлял 0,16%</w:t>
      </w:r>
      <w:r>
        <w:rPr>
          <w:sz w:val="24"/>
          <w:szCs w:val="24"/>
        </w:rPr>
        <w:t>; РФ 2012 – 0,5</w:t>
      </w:r>
      <w:r w:rsidRPr="00447A3E">
        <w:rPr>
          <w:sz w:val="24"/>
          <w:szCs w:val="24"/>
        </w:rPr>
        <w:t>%) (таб.</w:t>
      </w:r>
      <w:r w:rsidR="00447A3E" w:rsidRPr="00447A3E">
        <w:rPr>
          <w:sz w:val="24"/>
          <w:szCs w:val="24"/>
        </w:rPr>
        <w:t> 25</w:t>
      </w:r>
      <w:r w:rsidRPr="00447A3E">
        <w:rPr>
          <w:sz w:val="24"/>
          <w:szCs w:val="24"/>
        </w:rPr>
        <w:t>).</w:t>
      </w:r>
    </w:p>
    <w:p w:rsidR="00A64393" w:rsidRDefault="00A64393">
      <w:pPr>
        <w:jc w:val="left"/>
        <w:rPr>
          <w:sz w:val="22"/>
          <w:szCs w:val="22"/>
        </w:rPr>
      </w:pPr>
    </w:p>
    <w:p w:rsidR="00C67929" w:rsidRPr="00C67929" w:rsidRDefault="00C67929" w:rsidP="00C67929">
      <w:pPr>
        <w:jc w:val="right"/>
      </w:pPr>
      <w:r w:rsidRPr="00C67929">
        <w:rPr>
          <w:sz w:val="22"/>
          <w:szCs w:val="22"/>
        </w:rPr>
        <w:t xml:space="preserve">Таблица </w:t>
      </w:r>
      <w:r w:rsidRPr="00C67929">
        <w:rPr>
          <w:sz w:val="22"/>
          <w:szCs w:val="22"/>
          <w:u w:val="single"/>
        </w:rPr>
        <w:t xml:space="preserve">№ </w:t>
      </w:r>
      <w:r w:rsidR="00B0387D" w:rsidRPr="00C67929">
        <w:rPr>
          <w:sz w:val="22"/>
          <w:szCs w:val="22"/>
          <w:u w:val="single"/>
        </w:rPr>
        <w:fldChar w:fldCharType="begin"/>
      </w:r>
      <w:r w:rsidRPr="00C67929">
        <w:rPr>
          <w:sz w:val="22"/>
          <w:szCs w:val="22"/>
          <w:u w:val="single"/>
        </w:rPr>
        <w:instrText xml:space="preserve"> SEQ Таблица_№ \* ARABIC </w:instrText>
      </w:r>
      <w:r w:rsidR="00B0387D" w:rsidRPr="00C67929">
        <w:rPr>
          <w:sz w:val="22"/>
          <w:szCs w:val="22"/>
          <w:u w:val="single"/>
        </w:rPr>
        <w:fldChar w:fldCharType="separate"/>
      </w:r>
      <w:r w:rsidR="00684C35">
        <w:rPr>
          <w:noProof/>
          <w:sz w:val="22"/>
          <w:szCs w:val="22"/>
          <w:u w:val="single"/>
        </w:rPr>
        <w:t>25</w:t>
      </w:r>
      <w:r w:rsidR="00B0387D" w:rsidRPr="00C67929">
        <w:rPr>
          <w:sz w:val="22"/>
          <w:szCs w:val="22"/>
          <w:u w:val="single"/>
        </w:rPr>
        <w:fldChar w:fldCharType="end"/>
      </w:r>
    </w:p>
    <w:p w:rsidR="00C67929" w:rsidRPr="00C67929" w:rsidRDefault="00A64393" w:rsidP="00C67929">
      <w:pPr>
        <w:jc w:val="center"/>
        <w:rPr>
          <w:b/>
          <w:sz w:val="22"/>
          <w:szCs w:val="22"/>
        </w:rPr>
      </w:pPr>
      <w:r w:rsidRPr="00693FD6">
        <w:rPr>
          <w:b/>
          <w:sz w:val="22"/>
          <w:szCs w:val="22"/>
        </w:rPr>
        <w:t xml:space="preserve">Доля проб продовольственного сырья и пищевых </w:t>
      </w:r>
      <w:r w:rsidRPr="002D7F6A">
        <w:rPr>
          <w:b/>
          <w:sz w:val="22"/>
          <w:szCs w:val="22"/>
        </w:rPr>
        <w:t>продуктов, не соответствующих</w:t>
      </w:r>
      <w:r w:rsidRPr="00A10397">
        <w:rPr>
          <w:b/>
          <w:sz w:val="22"/>
          <w:szCs w:val="22"/>
        </w:rPr>
        <w:br/>
        <w:t>санитарно-эпидемиологическим требованиям по содержанию антибиотиков, (%)</w:t>
      </w:r>
    </w:p>
    <w:p w:rsidR="00C67929" w:rsidRPr="00C67929" w:rsidRDefault="00C67929" w:rsidP="00C67929">
      <w:pPr>
        <w:jc w:val="center"/>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0"/>
        <w:gridCol w:w="1053"/>
        <w:gridCol w:w="1055"/>
        <w:gridCol w:w="1055"/>
        <w:gridCol w:w="1053"/>
      </w:tblGrid>
      <w:tr w:rsidR="00A64393" w:rsidRPr="0068316F" w:rsidTr="0068316F">
        <w:trPr>
          <w:jc w:val="center"/>
        </w:trPr>
        <w:tc>
          <w:tcPr>
            <w:tcW w:w="2730" w:type="pct"/>
            <w:vAlign w:val="center"/>
          </w:tcPr>
          <w:p w:rsidR="00A64393" w:rsidRPr="0068316F" w:rsidRDefault="00A64393" w:rsidP="002D7F6A">
            <w:pPr>
              <w:spacing w:before="20" w:after="20"/>
              <w:jc w:val="center"/>
              <w:rPr>
                <w:sz w:val="22"/>
                <w:szCs w:val="22"/>
              </w:rPr>
            </w:pPr>
            <w:r w:rsidRPr="0068316F">
              <w:rPr>
                <w:sz w:val="22"/>
                <w:szCs w:val="22"/>
              </w:rPr>
              <w:t>Наименование продуктов</w:t>
            </w:r>
          </w:p>
        </w:tc>
        <w:tc>
          <w:tcPr>
            <w:tcW w:w="567" w:type="pct"/>
            <w:vAlign w:val="center"/>
          </w:tcPr>
          <w:p w:rsidR="00A64393" w:rsidRPr="0068316F" w:rsidRDefault="00A64393" w:rsidP="002D7F6A">
            <w:pPr>
              <w:spacing w:before="20" w:after="20"/>
              <w:jc w:val="center"/>
              <w:rPr>
                <w:sz w:val="22"/>
                <w:szCs w:val="22"/>
              </w:rPr>
            </w:pPr>
            <w:r w:rsidRPr="0068316F">
              <w:rPr>
                <w:sz w:val="22"/>
                <w:szCs w:val="22"/>
              </w:rPr>
              <w:t>2010</w:t>
            </w:r>
          </w:p>
        </w:tc>
        <w:tc>
          <w:tcPr>
            <w:tcW w:w="568" w:type="pct"/>
            <w:vAlign w:val="center"/>
          </w:tcPr>
          <w:p w:rsidR="00A64393" w:rsidRPr="0068316F" w:rsidRDefault="00A64393" w:rsidP="002D7F6A">
            <w:pPr>
              <w:spacing w:before="20" w:after="20"/>
              <w:jc w:val="center"/>
              <w:rPr>
                <w:sz w:val="22"/>
                <w:szCs w:val="22"/>
              </w:rPr>
            </w:pPr>
            <w:r w:rsidRPr="0068316F">
              <w:rPr>
                <w:sz w:val="22"/>
                <w:szCs w:val="22"/>
              </w:rPr>
              <w:t>2011</w:t>
            </w:r>
          </w:p>
        </w:tc>
        <w:tc>
          <w:tcPr>
            <w:tcW w:w="568" w:type="pct"/>
            <w:vAlign w:val="center"/>
          </w:tcPr>
          <w:p w:rsidR="00A64393" w:rsidRPr="0068316F" w:rsidRDefault="00A64393" w:rsidP="002D7F6A">
            <w:pPr>
              <w:spacing w:before="20" w:after="20"/>
              <w:jc w:val="center"/>
              <w:rPr>
                <w:sz w:val="22"/>
                <w:szCs w:val="22"/>
              </w:rPr>
            </w:pPr>
            <w:r w:rsidRPr="0068316F">
              <w:rPr>
                <w:sz w:val="22"/>
                <w:szCs w:val="22"/>
              </w:rPr>
              <w:t>2012</w:t>
            </w:r>
          </w:p>
        </w:tc>
        <w:tc>
          <w:tcPr>
            <w:tcW w:w="568" w:type="pct"/>
          </w:tcPr>
          <w:p w:rsidR="00A64393" w:rsidRPr="0068316F" w:rsidRDefault="0068316F" w:rsidP="002D7F6A">
            <w:pPr>
              <w:spacing w:before="20" w:after="20"/>
              <w:jc w:val="center"/>
              <w:rPr>
                <w:sz w:val="22"/>
                <w:szCs w:val="22"/>
              </w:rPr>
            </w:pPr>
            <w:r w:rsidRPr="0068316F">
              <w:rPr>
                <w:sz w:val="22"/>
                <w:szCs w:val="22"/>
              </w:rPr>
              <w:t>2013</w:t>
            </w:r>
          </w:p>
        </w:tc>
      </w:tr>
      <w:tr w:rsidR="0068316F" w:rsidRPr="0068316F" w:rsidTr="0068316F">
        <w:trPr>
          <w:jc w:val="center"/>
        </w:trPr>
        <w:tc>
          <w:tcPr>
            <w:tcW w:w="2730" w:type="pct"/>
            <w:vAlign w:val="center"/>
          </w:tcPr>
          <w:p w:rsidR="0068316F" w:rsidRPr="0068316F" w:rsidRDefault="0068316F" w:rsidP="002D7F6A">
            <w:pPr>
              <w:spacing w:before="20" w:after="20"/>
              <w:ind w:left="57"/>
              <w:jc w:val="left"/>
              <w:rPr>
                <w:sz w:val="22"/>
                <w:szCs w:val="22"/>
              </w:rPr>
            </w:pPr>
            <w:r w:rsidRPr="0068316F">
              <w:rPr>
                <w:sz w:val="22"/>
                <w:szCs w:val="22"/>
              </w:rPr>
              <w:t>Всего</w:t>
            </w:r>
          </w:p>
        </w:tc>
        <w:tc>
          <w:tcPr>
            <w:tcW w:w="567" w:type="pct"/>
            <w:vAlign w:val="center"/>
          </w:tcPr>
          <w:p w:rsidR="0068316F" w:rsidRPr="0068316F" w:rsidRDefault="0068316F" w:rsidP="002D7F6A">
            <w:pPr>
              <w:spacing w:before="20" w:after="20"/>
              <w:jc w:val="center"/>
              <w:rPr>
                <w:sz w:val="22"/>
                <w:szCs w:val="22"/>
              </w:rPr>
            </w:pPr>
            <w:r w:rsidRPr="0068316F">
              <w:rPr>
                <w:sz w:val="22"/>
                <w:szCs w:val="22"/>
              </w:rPr>
              <w:t>0,16</w:t>
            </w:r>
          </w:p>
        </w:tc>
        <w:tc>
          <w:tcPr>
            <w:tcW w:w="568" w:type="pct"/>
            <w:vAlign w:val="center"/>
          </w:tcPr>
          <w:p w:rsidR="0068316F" w:rsidRPr="0068316F" w:rsidRDefault="0068316F" w:rsidP="002D7F6A">
            <w:pPr>
              <w:spacing w:before="20" w:after="20"/>
              <w:jc w:val="center"/>
              <w:rPr>
                <w:sz w:val="22"/>
                <w:szCs w:val="22"/>
              </w:rPr>
            </w:pPr>
            <w:r w:rsidRPr="0068316F">
              <w:rPr>
                <w:sz w:val="22"/>
                <w:szCs w:val="22"/>
              </w:rPr>
              <w:t>-</w:t>
            </w:r>
          </w:p>
        </w:tc>
        <w:tc>
          <w:tcPr>
            <w:tcW w:w="568" w:type="pct"/>
            <w:vAlign w:val="center"/>
          </w:tcPr>
          <w:p w:rsidR="0068316F" w:rsidRPr="0068316F" w:rsidRDefault="0068316F" w:rsidP="002D7F6A">
            <w:pPr>
              <w:spacing w:before="20" w:after="20"/>
              <w:jc w:val="center"/>
              <w:rPr>
                <w:sz w:val="22"/>
                <w:szCs w:val="22"/>
              </w:rPr>
            </w:pPr>
            <w:r w:rsidRPr="0068316F">
              <w:rPr>
                <w:sz w:val="22"/>
                <w:szCs w:val="22"/>
              </w:rPr>
              <w:t>-</w:t>
            </w:r>
          </w:p>
        </w:tc>
        <w:tc>
          <w:tcPr>
            <w:tcW w:w="568" w:type="pct"/>
            <w:vAlign w:val="center"/>
          </w:tcPr>
          <w:p w:rsidR="0068316F" w:rsidRPr="0068316F" w:rsidRDefault="0068316F" w:rsidP="002D7F6A">
            <w:pPr>
              <w:spacing w:before="20" w:after="20"/>
              <w:jc w:val="center"/>
              <w:rPr>
                <w:sz w:val="22"/>
                <w:szCs w:val="22"/>
              </w:rPr>
            </w:pPr>
            <w:r w:rsidRPr="0068316F">
              <w:rPr>
                <w:sz w:val="22"/>
                <w:szCs w:val="22"/>
              </w:rPr>
              <w:t>0,14</w:t>
            </w:r>
          </w:p>
        </w:tc>
      </w:tr>
      <w:tr w:rsidR="0068316F" w:rsidRPr="0068316F" w:rsidTr="0068316F">
        <w:trPr>
          <w:jc w:val="center"/>
        </w:trPr>
        <w:tc>
          <w:tcPr>
            <w:tcW w:w="2730" w:type="pct"/>
            <w:vAlign w:val="center"/>
          </w:tcPr>
          <w:p w:rsidR="0068316F" w:rsidRPr="0068316F" w:rsidRDefault="0068316F" w:rsidP="002D7F6A">
            <w:pPr>
              <w:pStyle w:val="aff9"/>
              <w:numPr>
                <w:ilvl w:val="0"/>
                <w:numId w:val="13"/>
              </w:numPr>
              <w:spacing w:before="20" w:after="20"/>
              <w:ind w:left="284" w:hanging="142"/>
              <w:rPr>
                <w:sz w:val="22"/>
                <w:szCs w:val="22"/>
              </w:rPr>
            </w:pPr>
            <w:r w:rsidRPr="0068316F">
              <w:rPr>
                <w:sz w:val="22"/>
                <w:szCs w:val="22"/>
              </w:rPr>
              <w:t>из них импортируемые</w:t>
            </w:r>
          </w:p>
        </w:tc>
        <w:tc>
          <w:tcPr>
            <w:tcW w:w="567" w:type="pct"/>
            <w:vAlign w:val="center"/>
          </w:tcPr>
          <w:p w:rsidR="0068316F" w:rsidRPr="0068316F" w:rsidRDefault="0068316F" w:rsidP="002D7F6A">
            <w:pPr>
              <w:spacing w:before="20" w:after="20"/>
              <w:jc w:val="center"/>
              <w:rPr>
                <w:sz w:val="22"/>
                <w:szCs w:val="22"/>
              </w:rPr>
            </w:pPr>
            <w:r w:rsidRPr="0068316F">
              <w:rPr>
                <w:sz w:val="22"/>
                <w:szCs w:val="22"/>
              </w:rPr>
              <w:t>-</w:t>
            </w:r>
          </w:p>
        </w:tc>
        <w:tc>
          <w:tcPr>
            <w:tcW w:w="568" w:type="pct"/>
            <w:vAlign w:val="center"/>
          </w:tcPr>
          <w:p w:rsidR="0068316F" w:rsidRPr="0068316F" w:rsidRDefault="0068316F" w:rsidP="002D7F6A">
            <w:pPr>
              <w:spacing w:before="20" w:after="20"/>
              <w:jc w:val="center"/>
              <w:rPr>
                <w:sz w:val="22"/>
                <w:szCs w:val="22"/>
              </w:rPr>
            </w:pPr>
            <w:r w:rsidRPr="0068316F">
              <w:rPr>
                <w:sz w:val="22"/>
                <w:szCs w:val="22"/>
              </w:rPr>
              <w:t>-</w:t>
            </w:r>
          </w:p>
        </w:tc>
        <w:tc>
          <w:tcPr>
            <w:tcW w:w="568" w:type="pct"/>
            <w:vAlign w:val="center"/>
          </w:tcPr>
          <w:p w:rsidR="0068316F" w:rsidRPr="0068316F" w:rsidRDefault="0068316F" w:rsidP="002D7F6A">
            <w:pPr>
              <w:spacing w:before="20" w:after="20"/>
              <w:jc w:val="center"/>
              <w:rPr>
                <w:sz w:val="22"/>
                <w:szCs w:val="22"/>
              </w:rPr>
            </w:pPr>
            <w:r w:rsidRPr="0068316F">
              <w:rPr>
                <w:sz w:val="22"/>
                <w:szCs w:val="22"/>
              </w:rPr>
              <w:t>-</w:t>
            </w:r>
          </w:p>
        </w:tc>
        <w:tc>
          <w:tcPr>
            <w:tcW w:w="568" w:type="pct"/>
            <w:vAlign w:val="center"/>
          </w:tcPr>
          <w:p w:rsidR="0068316F" w:rsidRPr="0068316F" w:rsidRDefault="0068316F" w:rsidP="002D7F6A">
            <w:pPr>
              <w:spacing w:before="20" w:after="20"/>
              <w:jc w:val="center"/>
              <w:rPr>
                <w:sz w:val="22"/>
                <w:szCs w:val="22"/>
              </w:rPr>
            </w:pPr>
            <w:r w:rsidRPr="0068316F">
              <w:rPr>
                <w:sz w:val="22"/>
                <w:szCs w:val="22"/>
              </w:rPr>
              <w:t>-</w:t>
            </w:r>
          </w:p>
        </w:tc>
      </w:tr>
      <w:tr w:rsidR="0068316F" w:rsidRPr="0068316F" w:rsidTr="0068316F">
        <w:trPr>
          <w:jc w:val="center"/>
        </w:trPr>
        <w:tc>
          <w:tcPr>
            <w:tcW w:w="2730" w:type="pct"/>
            <w:vAlign w:val="center"/>
          </w:tcPr>
          <w:p w:rsidR="0068316F" w:rsidRPr="0068316F" w:rsidRDefault="0068316F" w:rsidP="002D7F6A">
            <w:pPr>
              <w:spacing w:before="20" w:after="20"/>
              <w:ind w:left="57"/>
              <w:jc w:val="left"/>
              <w:rPr>
                <w:sz w:val="22"/>
                <w:szCs w:val="22"/>
              </w:rPr>
            </w:pPr>
            <w:r w:rsidRPr="0068316F">
              <w:rPr>
                <w:sz w:val="22"/>
                <w:szCs w:val="22"/>
              </w:rPr>
              <w:t>в т.ч :</w:t>
            </w:r>
          </w:p>
        </w:tc>
        <w:tc>
          <w:tcPr>
            <w:tcW w:w="567" w:type="pct"/>
            <w:vAlign w:val="center"/>
          </w:tcPr>
          <w:p w:rsidR="0068316F" w:rsidRPr="0068316F" w:rsidRDefault="0068316F" w:rsidP="002D7F6A">
            <w:pPr>
              <w:spacing w:before="20" w:after="20"/>
              <w:jc w:val="center"/>
              <w:rPr>
                <w:sz w:val="22"/>
                <w:szCs w:val="22"/>
              </w:rPr>
            </w:pPr>
          </w:p>
        </w:tc>
        <w:tc>
          <w:tcPr>
            <w:tcW w:w="568" w:type="pct"/>
            <w:vAlign w:val="center"/>
          </w:tcPr>
          <w:p w:rsidR="0068316F" w:rsidRPr="0068316F" w:rsidRDefault="0068316F" w:rsidP="002D7F6A">
            <w:pPr>
              <w:spacing w:before="20" w:after="20"/>
              <w:jc w:val="center"/>
              <w:rPr>
                <w:sz w:val="22"/>
                <w:szCs w:val="22"/>
              </w:rPr>
            </w:pPr>
          </w:p>
        </w:tc>
        <w:tc>
          <w:tcPr>
            <w:tcW w:w="568" w:type="pct"/>
            <w:vAlign w:val="center"/>
          </w:tcPr>
          <w:p w:rsidR="0068316F" w:rsidRPr="0068316F" w:rsidRDefault="0068316F" w:rsidP="002D7F6A">
            <w:pPr>
              <w:spacing w:before="20" w:after="20"/>
              <w:jc w:val="center"/>
              <w:rPr>
                <w:sz w:val="22"/>
                <w:szCs w:val="22"/>
              </w:rPr>
            </w:pPr>
          </w:p>
        </w:tc>
        <w:tc>
          <w:tcPr>
            <w:tcW w:w="568" w:type="pct"/>
            <w:vAlign w:val="center"/>
          </w:tcPr>
          <w:p w:rsidR="0068316F" w:rsidRPr="0068316F" w:rsidRDefault="0068316F" w:rsidP="002D7F6A">
            <w:pPr>
              <w:spacing w:before="20" w:after="20"/>
              <w:jc w:val="center"/>
              <w:rPr>
                <w:sz w:val="22"/>
                <w:szCs w:val="22"/>
              </w:rPr>
            </w:pPr>
          </w:p>
        </w:tc>
      </w:tr>
      <w:tr w:rsidR="0068316F" w:rsidRPr="0068316F" w:rsidTr="0068316F">
        <w:trPr>
          <w:jc w:val="center"/>
        </w:trPr>
        <w:tc>
          <w:tcPr>
            <w:tcW w:w="2730" w:type="pct"/>
            <w:vAlign w:val="center"/>
          </w:tcPr>
          <w:p w:rsidR="0068316F" w:rsidRPr="0068316F" w:rsidRDefault="0068316F" w:rsidP="002D7F6A">
            <w:pPr>
              <w:spacing w:before="20" w:after="20"/>
              <w:ind w:left="57"/>
              <w:jc w:val="left"/>
              <w:rPr>
                <w:sz w:val="22"/>
                <w:szCs w:val="22"/>
              </w:rPr>
            </w:pPr>
            <w:r w:rsidRPr="0068316F">
              <w:rPr>
                <w:sz w:val="22"/>
                <w:szCs w:val="22"/>
              </w:rPr>
              <w:t>Мясо и мясные продукты</w:t>
            </w:r>
          </w:p>
        </w:tc>
        <w:tc>
          <w:tcPr>
            <w:tcW w:w="567" w:type="pct"/>
            <w:vAlign w:val="center"/>
          </w:tcPr>
          <w:p w:rsidR="0068316F" w:rsidRPr="0068316F" w:rsidRDefault="0068316F" w:rsidP="002D7F6A">
            <w:pPr>
              <w:spacing w:before="20" w:after="20"/>
              <w:jc w:val="center"/>
              <w:rPr>
                <w:sz w:val="22"/>
                <w:szCs w:val="22"/>
              </w:rPr>
            </w:pPr>
            <w:r w:rsidRPr="0068316F">
              <w:rPr>
                <w:sz w:val="22"/>
                <w:szCs w:val="22"/>
              </w:rPr>
              <w:t>-</w:t>
            </w:r>
          </w:p>
        </w:tc>
        <w:tc>
          <w:tcPr>
            <w:tcW w:w="568" w:type="pct"/>
            <w:vAlign w:val="center"/>
          </w:tcPr>
          <w:p w:rsidR="0068316F" w:rsidRPr="0068316F" w:rsidRDefault="0068316F" w:rsidP="002D7F6A">
            <w:pPr>
              <w:spacing w:before="20" w:after="20"/>
              <w:jc w:val="center"/>
              <w:rPr>
                <w:sz w:val="22"/>
                <w:szCs w:val="22"/>
              </w:rPr>
            </w:pPr>
            <w:r w:rsidRPr="0068316F">
              <w:rPr>
                <w:sz w:val="22"/>
                <w:szCs w:val="22"/>
              </w:rPr>
              <w:t>-</w:t>
            </w:r>
          </w:p>
        </w:tc>
        <w:tc>
          <w:tcPr>
            <w:tcW w:w="568" w:type="pct"/>
            <w:vAlign w:val="center"/>
          </w:tcPr>
          <w:p w:rsidR="0068316F" w:rsidRPr="0068316F" w:rsidRDefault="0068316F" w:rsidP="002D7F6A">
            <w:pPr>
              <w:spacing w:before="20" w:after="20"/>
              <w:jc w:val="center"/>
              <w:rPr>
                <w:sz w:val="22"/>
                <w:szCs w:val="22"/>
              </w:rPr>
            </w:pPr>
            <w:r w:rsidRPr="0068316F">
              <w:rPr>
                <w:sz w:val="22"/>
                <w:szCs w:val="22"/>
              </w:rPr>
              <w:t>-</w:t>
            </w:r>
          </w:p>
        </w:tc>
        <w:tc>
          <w:tcPr>
            <w:tcW w:w="568" w:type="pct"/>
            <w:vAlign w:val="center"/>
          </w:tcPr>
          <w:p w:rsidR="0068316F" w:rsidRPr="0068316F" w:rsidRDefault="0068316F" w:rsidP="002D7F6A">
            <w:pPr>
              <w:spacing w:before="20" w:after="20"/>
              <w:jc w:val="center"/>
              <w:rPr>
                <w:sz w:val="22"/>
                <w:szCs w:val="22"/>
              </w:rPr>
            </w:pPr>
            <w:r w:rsidRPr="0068316F">
              <w:rPr>
                <w:sz w:val="22"/>
                <w:szCs w:val="22"/>
              </w:rPr>
              <w:t>-</w:t>
            </w:r>
          </w:p>
        </w:tc>
      </w:tr>
      <w:tr w:rsidR="0068316F" w:rsidRPr="0068316F" w:rsidTr="0068316F">
        <w:trPr>
          <w:jc w:val="center"/>
        </w:trPr>
        <w:tc>
          <w:tcPr>
            <w:tcW w:w="2730" w:type="pct"/>
            <w:vAlign w:val="center"/>
          </w:tcPr>
          <w:p w:rsidR="0068316F" w:rsidRPr="0068316F" w:rsidRDefault="0068316F" w:rsidP="002D7F6A">
            <w:pPr>
              <w:pStyle w:val="aff9"/>
              <w:numPr>
                <w:ilvl w:val="0"/>
                <w:numId w:val="13"/>
              </w:numPr>
              <w:spacing w:before="20" w:after="20"/>
              <w:ind w:left="284" w:hanging="142"/>
              <w:rPr>
                <w:sz w:val="22"/>
                <w:szCs w:val="22"/>
              </w:rPr>
            </w:pPr>
            <w:r w:rsidRPr="0068316F">
              <w:rPr>
                <w:sz w:val="22"/>
                <w:szCs w:val="22"/>
              </w:rPr>
              <w:t>из них импортируемые</w:t>
            </w:r>
          </w:p>
        </w:tc>
        <w:tc>
          <w:tcPr>
            <w:tcW w:w="567" w:type="pct"/>
            <w:vAlign w:val="center"/>
          </w:tcPr>
          <w:p w:rsidR="0068316F" w:rsidRPr="0068316F" w:rsidRDefault="0068316F" w:rsidP="002D7F6A">
            <w:pPr>
              <w:spacing w:before="20" w:after="20"/>
              <w:jc w:val="center"/>
              <w:rPr>
                <w:sz w:val="22"/>
                <w:szCs w:val="22"/>
              </w:rPr>
            </w:pPr>
            <w:r w:rsidRPr="0068316F">
              <w:rPr>
                <w:sz w:val="22"/>
                <w:szCs w:val="22"/>
              </w:rPr>
              <w:t>-</w:t>
            </w:r>
          </w:p>
        </w:tc>
        <w:tc>
          <w:tcPr>
            <w:tcW w:w="568" w:type="pct"/>
            <w:vAlign w:val="center"/>
          </w:tcPr>
          <w:p w:rsidR="0068316F" w:rsidRPr="0068316F" w:rsidRDefault="0068316F" w:rsidP="002D7F6A">
            <w:pPr>
              <w:spacing w:before="20" w:after="20"/>
              <w:jc w:val="center"/>
              <w:rPr>
                <w:sz w:val="22"/>
                <w:szCs w:val="22"/>
              </w:rPr>
            </w:pPr>
            <w:r w:rsidRPr="0068316F">
              <w:rPr>
                <w:sz w:val="22"/>
                <w:szCs w:val="22"/>
              </w:rPr>
              <w:t>-</w:t>
            </w:r>
          </w:p>
        </w:tc>
        <w:tc>
          <w:tcPr>
            <w:tcW w:w="568" w:type="pct"/>
            <w:vAlign w:val="center"/>
          </w:tcPr>
          <w:p w:rsidR="0068316F" w:rsidRPr="0068316F" w:rsidRDefault="0068316F" w:rsidP="002D7F6A">
            <w:pPr>
              <w:spacing w:before="20" w:after="20"/>
              <w:jc w:val="center"/>
              <w:rPr>
                <w:sz w:val="22"/>
                <w:szCs w:val="22"/>
              </w:rPr>
            </w:pPr>
            <w:r w:rsidRPr="0068316F">
              <w:rPr>
                <w:sz w:val="22"/>
                <w:szCs w:val="22"/>
              </w:rPr>
              <w:t>-</w:t>
            </w:r>
          </w:p>
        </w:tc>
        <w:tc>
          <w:tcPr>
            <w:tcW w:w="568" w:type="pct"/>
            <w:vAlign w:val="center"/>
          </w:tcPr>
          <w:p w:rsidR="0068316F" w:rsidRPr="0068316F" w:rsidRDefault="0068316F" w:rsidP="002D7F6A">
            <w:pPr>
              <w:spacing w:before="20" w:after="20"/>
              <w:jc w:val="center"/>
              <w:rPr>
                <w:sz w:val="22"/>
                <w:szCs w:val="22"/>
              </w:rPr>
            </w:pPr>
            <w:r w:rsidRPr="0068316F">
              <w:rPr>
                <w:sz w:val="22"/>
                <w:szCs w:val="22"/>
              </w:rPr>
              <w:t>-</w:t>
            </w:r>
          </w:p>
        </w:tc>
      </w:tr>
      <w:tr w:rsidR="0068316F" w:rsidRPr="0068316F" w:rsidTr="0068316F">
        <w:trPr>
          <w:jc w:val="center"/>
        </w:trPr>
        <w:tc>
          <w:tcPr>
            <w:tcW w:w="2730" w:type="pct"/>
            <w:vAlign w:val="center"/>
          </w:tcPr>
          <w:p w:rsidR="0068316F" w:rsidRPr="0068316F" w:rsidRDefault="0068316F" w:rsidP="002D7F6A">
            <w:pPr>
              <w:spacing w:before="20" w:after="20"/>
              <w:ind w:left="57"/>
              <w:jc w:val="left"/>
              <w:rPr>
                <w:sz w:val="22"/>
                <w:szCs w:val="22"/>
              </w:rPr>
            </w:pPr>
            <w:r w:rsidRPr="0068316F">
              <w:rPr>
                <w:sz w:val="22"/>
                <w:szCs w:val="22"/>
              </w:rPr>
              <w:t>Птица, яйца и продукты их переработки</w:t>
            </w:r>
          </w:p>
        </w:tc>
        <w:tc>
          <w:tcPr>
            <w:tcW w:w="567" w:type="pct"/>
            <w:vAlign w:val="center"/>
          </w:tcPr>
          <w:p w:rsidR="0068316F" w:rsidRPr="0068316F" w:rsidRDefault="0068316F" w:rsidP="002D7F6A">
            <w:pPr>
              <w:spacing w:before="20" w:after="20"/>
              <w:jc w:val="center"/>
              <w:rPr>
                <w:sz w:val="22"/>
                <w:szCs w:val="22"/>
              </w:rPr>
            </w:pPr>
            <w:r w:rsidRPr="0068316F">
              <w:rPr>
                <w:sz w:val="22"/>
                <w:szCs w:val="22"/>
              </w:rPr>
              <w:t>1,3</w:t>
            </w:r>
          </w:p>
        </w:tc>
        <w:tc>
          <w:tcPr>
            <w:tcW w:w="568" w:type="pct"/>
            <w:vAlign w:val="center"/>
          </w:tcPr>
          <w:p w:rsidR="0068316F" w:rsidRPr="0068316F" w:rsidRDefault="0068316F" w:rsidP="002D7F6A">
            <w:pPr>
              <w:spacing w:before="20" w:after="20"/>
              <w:jc w:val="center"/>
              <w:rPr>
                <w:sz w:val="22"/>
                <w:szCs w:val="22"/>
              </w:rPr>
            </w:pPr>
            <w:r w:rsidRPr="0068316F">
              <w:rPr>
                <w:sz w:val="22"/>
                <w:szCs w:val="22"/>
              </w:rPr>
              <w:t>-</w:t>
            </w:r>
          </w:p>
        </w:tc>
        <w:tc>
          <w:tcPr>
            <w:tcW w:w="568" w:type="pct"/>
            <w:vAlign w:val="center"/>
          </w:tcPr>
          <w:p w:rsidR="0068316F" w:rsidRPr="0068316F" w:rsidRDefault="0068316F" w:rsidP="002D7F6A">
            <w:pPr>
              <w:spacing w:before="20" w:after="20"/>
              <w:jc w:val="center"/>
              <w:rPr>
                <w:sz w:val="22"/>
                <w:szCs w:val="22"/>
              </w:rPr>
            </w:pPr>
            <w:r w:rsidRPr="0068316F">
              <w:rPr>
                <w:sz w:val="22"/>
                <w:szCs w:val="22"/>
              </w:rPr>
              <w:t>-</w:t>
            </w:r>
          </w:p>
        </w:tc>
        <w:tc>
          <w:tcPr>
            <w:tcW w:w="568" w:type="pct"/>
            <w:vAlign w:val="center"/>
          </w:tcPr>
          <w:p w:rsidR="0068316F" w:rsidRPr="0068316F" w:rsidRDefault="0068316F" w:rsidP="002D7F6A">
            <w:pPr>
              <w:spacing w:before="20" w:after="20"/>
              <w:jc w:val="center"/>
              <w:rPr>
                <w:sz w:val="22"/>
                <w:szCs w:val="22"/>
              </w:rPr>
            </w:pPr>
            <w:r w:rsidRPr="0068316F">
              <w:rPr>
                <w:sz w:val="22"/>
                <w:szCs w:val="22"/>
              </w:rPr>
              <w:t>-</w:t>
            </w:r>
          </w:p>
        </w:tc>
      </w:tr>
      <w:tr w:rsidR="0068316F" w:rsidRPr="0068316F" w:rsidTr="0068316F">
        <w:trPr>
          <w:jc w:val="center"/>
        </w:trPr>
        <w:tc>
          <w:tcPr>
            <w:tcW w:w="2730" w:type="pct"/>
            <w:vAlign w:val="center"/>
          </w:tcPr>
          <w:p w:rsidR="0068316F" w:rsidRPr="0068316F" w:rsidRDefault="0068316F" w:rsidP="002D7F6A">
            <w:pPr>
              <w:pStyle w:val="aff9"/>
              <w:numPr>
                <w:ilvl w:val="0"/>
                <w:numId w:val="13"/>
              </w:numPr>
              <w:spacing w:before="20" w:after="20"/>
              <w:ind w:left="284" w:hanging="142"/>
              <w:rPr>
                <w:sz w:val="22"/>
                <w:szCs w:val="22"/>
              </w:rPr>
            </w:pPr>
            <w:r w:rsidRPr="0068316F">
              <w:rPr>
                <w:sz w:val="22"/>
                <w:szCs w:val="22"/>
              </w:rPr>
              <w:t>из них импортируемые</w:t>
            </w:r>
          </w:p>
        </w:tc>
        <w:tc>
          <w:tcPr>
            <w:tcW w:w="567" w:type="pct"/>
            <w:vAlign w:val="center"/>
          </w:tcPr>
          <w:p w:rsidR="0068316F" w:rsidRPr="0068316F" w:rsidRDefault="0068316F" w:rsidP="002D7F6A">
            <w:pPr>
              <w:spacing w:before="20" w:after="20"/>
              <w:jc w:val="center"/>
              <w:rPr>
                <w:sz w:val="22"/>
                <w:szCs w:val="22"/>
              </w:rPr>
            </w:pPr>
            <w:r w:rsidRPr="0068316F">
              <w:rPr>
                <w:sz w:val="22"/>
                <w:szCs w:val="22"/>
              </w:rPr>
              <w:t>-</w:t>
            </w:r>
          </w:p>
        </w:tc>
        <w:tc>
          <w:tcPr>
            <w:tcW w:w="568" w:type="pct"/>
            <w:vAlign w:val="center"/>
          </w:tcPr>
          <w:p w:rsidR="0068316F" w:rsidRPr="0068316F" w:rsidRDefault="0068316F" w:rsidP="002D7F6A">
            <w:pPr>
              <w:spacing w:before="20" w:after="20"/>
              <w:jc w:val="center"/>
              <w:rPr>
                <w:sz w:val="22"/>
                <w:szCs w:val="22"/>
              </w:rPr>
            </w:pPr>
            <w:r w:rsidRPr="0068316F">
              <w:rPr>
                <w:sz w:val="22"/>
                <w:szCs w:val="22"/>
              </w:rPr>
              <w:t>-</w:t>
            </w:r>
          </w:p>
        </w:tc>
        <w:tc>
          <w:tcPr>
            <w:tcW w:w="568" w:type="pct"/>
            <w:vAlign w:val="center"/>
          </w:tcPr>
          <w:p w:rsidR="0068316F" w:rsidRPr="0068316F" w:rsidRDefault="0068316F" w:rsidP="002D7F6A">
            <w:pPr>
              <w:spacing w:before="20" w:after="20"/>
              <w:jc w:val="center"/>
              <w:rPr>
                <w:sz w:val="22"/>
                <w:szCs w:val="22"/>
              </w:rPr>
            </w:pPr>
            <w:r w:rsidRPr="0068316F">
              <w:rPr>
                <w:sz w:val="22"/>
                <w:szCs w:val="22"/>
              </w:rPr>
              <w:t>-</w:t>
            </w:r>
          </w:p>
        </w:tc>
        <w:tc>
          <w:tcPr>
            <w:tcW w:w="568" w:type="pct"/>
            <w:vAlign w:val="center"/>
          </w:tcPr>
          <w:p w:rsidR="0068316F" w:rsidRPr="0068316F" w:rsidRDefault="0068316F" w:rsidP="002D7F6A">
            <w:pPr>
              <w:spacing w:before="20" w:after="20"/>
              <w:jc w:val="center"/>
              <w:rPr>
                <w:sz w:val="22"/>
                <w:szCs w:val="22"/>
              </w:rPr>
            </w:pPr>
            <w:r w:rsidRPr="0068316F">
              <w:rPr>
                <w:sz w:val="22"/>
                <w:szCs w:val="22"/>
              </w:rPr>
              <w:t>-</w:t>
            </w:r>
          </w:p>
        </w:tc>
      </w:tr>
      <w:tr w:rsidR="0068316F" w:rsidRPr="0068316F" w:rsidTr="0068316F">
        <w:trPr>
          <w:jc w:val="center"/>
        </w:trPr>
        <w:tc>
          <w:tcPr>
            <w:tcW w:w="2730" w:type="pct"/>
            <w:vAlign w:val="center"/>
          </w:tcPr>
          <w:p w:rsidR="0068316F" w:rsidRPr="0068316F" w:rsidRDefault="0068316F" w:rsidP="002D7F6A">
            <w:pPr>
              <w:spacing w:before="20" w:after="20"/>
              <w:ind w:left="57"/>
              <w:jc w:val="left"/>
              <w:rPr>
                <w:sz w:val="22"/>
                <w:szCs w:val="22"/>
              </w:rPr>
            </w:pPr>
            <w:r w:rsidRPr="0068316F">
              <w:rPr>
                <w:sz w:val="22"/>
                <w:szCs w:val="22"/>
              </w:rPr>
              <w:t>Молоко и молочные продукты</w:t>
            </w:r>
          </w:p>
        </w:tc>
        <w:tc>
          <w:tcPr>
            <w:tcW w:w="567" w:type="pct"/>
            <w:vAlign w:val="center"/>
          </w:tcPr>
          <w:p w:rsidR="0068316F" w:rsidRPr="0068316F" w:rsidRDefault="0068316F" w:rsidP="002D7F6A">
            <w:pPr>
              <w:spacing w:before="20" w:after="20"/>
              <w:jc w:val="center"/>
              <w:rPr>
                <w:sz w:val="22"/>
                <w:szCs w:val="22"/>
              </w:rPr>
            </w:pPr>
            <w:r w:rsidRPr="0068316F">
              <w:rPr>
                <w:sz w:val="22"/>
                <w:szCs w:val="22"/>
              </w:rPr>
              <w:t>-</w:t>
            </w:r>
          </w:p>
        </w:tc>
        <w:tc>
          <w:tcPr>
            <w:tcW w:w="568" w:type="pct"/>
            <w:vAlign w:val="center"/>
          </w:tcPr>
          <w:p w:rsidR="0068316F" w:rsidRPr="0068316F" w:rsidRDefault="0068316F" w:rsidP="002D7F6A">
            <w:pPr>
              <w:spacing w:before="20" w:after="20"/>
              <w:jc w:val="center"/>
              <w:rPr>
                <w:sz w:val="22"/>
                <w:szCs w:val="22"/>
              </w:rPr>
            </w:pPr>
            <w:r w:rsidRPr="0068316F">
              <w:rPr>
                <w:sz w:val="22"/>
                <w:szCs w:val="22"/>
              </w:rPr>
              <w:t>-</w:t>
            </w:r>
          </w:p>
        </w:tc>
        <w:tc>
          <w:tcPr>
            <w:tcW w:w="568" w:type="pct"/>
            <w:vAlign w:val="center"/>
          </w:tcPr>
          <w:p w:rsidR="0068316F" w:rsidRPr="0068316F" w:rsidRDefault="0068316F" w:rsidP="002D7F6A">
            <w:pPr>
              <w:spacing w:before="20" w:after="20"/>
              <w:jc w:val="center"/>
              <w:rPr>
                <w:sz w:val="22"/>
                <w:szCs w:val="22"/>
              </w:rPr>
            </w:pPr>
            <w:r w:rsidRPr="0068316F">
              <w:rPr>
                <w:sz w:val="22"/>
                <w:szCs w:val="22"/>
              </w:rPr>
              <w:t>-</w:t>
            </w:r>
          </w:p>
        </w:tc>
        <w:tc>
          <w:tcPr>
            <w:tcW w:w="568" w:type="pct"/>
            <w:vAlign w:val="center"/>
          </w:tcPr>
          <w:p w:rsidR="0068316F" w:rsidRPr="0068316F" w:rsidRDefault="0068316F" w:rsidP="002D7F6A">
            <w:pPr>
              <w:spacing w:before="20" w:after="20"/>
              <w:jc w:val="center"/>
              <w:rPr>
                <w:sz w:val="22"/>
                <w:szCs w:val="22"/>
              </w:rPr>
            </w:pPr>
            <w:r w:rsidRPr="0068316F">
              <w:rPr>
                <w:sz w:val="22"/>
                <w:szCs w:val="22"/>
              </w:rPr>
              <w:t>0,3</w:t>
            </w:r>
          </w:p>
        </w:tc>
      </w:tr>
      <w:tr w:rsidR="0068316F" w:rsidRPr="0068316F" w:rsidTr="0068316F">
        <w:trPr>
          <w:jc w:val="center"/>
        </w:trPr>
        <w:tc>
          <w:tcPr>
            <w:tcW w:w="2730" w:type="pct"/>
            <w:vAlign w:val="center"/>
          </w:tcPr>
          <w:p w:rsidR="0068316F" w:rsidRPr="0068316F" w:rsidRDefault="0068316F" w:rsidP="002D7F6A">
            <w:pPr>
              <w:pStyle w:val="aff9"/>
              <w:numPr>
                <w:ilvl w:val="0"/>
                <w:numId w:val="13"/>
              </w:numPr>
              <w:spacing w:before="20" w:after="20"/>
              <w:ind w:left="284" w:hanging="142"/>
              <w:rPr>
                <w:sz w:val="22"/>
                <w:szCs w:val="22"/>
              </w:rPr>
            </w:pPr>
            <w:r w:rsidRPr="0068316F">
              <w:rPr>
                <w:sz w:val="22"/>
                <w:szCs w:val="22"/>
              </w:rPr>
              <w:t>из них импортируемые</w:t>
            </w:r>
          </w:p>
        </w:tc>
        <w:tc>
          <w:tcPr>
            <w:tcW w:w="567" w:type="pct"/>
            <w:vAlign w:val="center"/>
          </w:tcPr>
          <w:p w:rsidR="0068316F" w:rsidRPr="0068316F" w:rsidRDefault="0068316F" w:rsidP="002D7F6A">
            <w:pPr>
              <w:spacing w:before="20" w:after="20"/>
              <w:jc w:val="center"/>
              <w:rPr>
                <w:sz w:val="22"/>
                <w:szCs w:val="22"/>
              </w:rPr>
            </w:pPr>
            <w:r w:rsidRPr="0068316F">
              <w:rPr>
                <w:sz w:val="22"/>
                <w:szCs w:val="22"/>
              </w:rPr>
              <w:t>-</w:t>
            </w:r>
          </w:p>
        </w:tc>
        <w:tc>
          <w:tcPr>
            <w:tcW w:w="568" w:type="pct"/>
            <w:vAlign w:val="center"/>
          </w:tcPr>
          <w:p w:rsidR="0068316F" w:rsidRPr="0068316F" w:rsidRDefault="0068316F" w:rsidP="002D7F6A">
            <w:pPr>
              <w:spacing w:before="20" w:after="20"/>
              <w:jc w:val="center"/>
              <w:rPr>
                <w:sz w:val="22"/>
                <w:szCs w:val="22"/>
              </w:rPr>
            </w:pPr>
            <w:r w:rsidRPr="0068316F">
              <w:rPr>
                <w:sz w:val="22"/>
                <w:szCs w:val="22"/>
              </w:rPr>
              <w:t>-</w:t>
            </w:r>
          </w:p>
        </w:tc>
        <w:tc>
          <w:tcPr>
            <w:tcW w:w="568" w:type="pct"/>
            <w:vAlign w:val="center"/>
          </w:tcPr>
          <w:p w:rsidR="0068316F" w:rsidRPr="0068316F" w:rsidRDefault="0068316F" w:rsidP="002D7F6A">
            <w:pPr>
              <w:spacing w:before="20" w:after="20"/>
              <w:jc w:val="center"/>
              <w:rPr>
                <w:sz w:val="22"/>
                <w:szCs w:val="22"/>
              </w:rPr>
            </w:pPr>
            <w:r w:rsidRPr="0068316F">
              <w:rPr>
                <w:sz w:val="22"/>
                <w:szCs w:val="22"/>
              </w:rPr>
              <w:t>-</w:t>
            </w:r>
          </w:p>
        </w:tc>
        <w:tc>
          <w:tcPr>
            <w:tcW w:w="568" w:type="pct"/>
            <w:vAlign w:val="center"/>
          </w:tcPr>
          <w:p w:rsidR="0068316F" w:rsidRPr="0068316F" w:rsidRDefault="0068316F" w:rsidP="002D7F6A">
            <w:pPr>
              <w:spacing w:before="20" w:after="20"/>
              <w:jc w:val="center"/>
              <w:rPr>
                <w:sz w:val="22"/>
                <w:szCs w:val="22"/>
              </w:rPr>
            </w:pPr>
            <w:r w:rsidRPr="0068316F">
              <w:rPr>
                <w:sz w:val="22"/>
                <w:szCs w:val="22"/>
              </w:rPr>
              <w:t>-</w:t>
            </w:r>
          </w:p>
        </w:tc>
      </w:tr>
      <w:tr w:rsidR="0068316F" w:rsidRPr="0068316F" w:rsidTr="0068316F">
        <w:trPr>
          <w:jc w:val="center"/>
        </w:trPr>
        <w:tc>
          <w:tcPr>
            <w:tcW w:w="2730" w:type="pct"/>
            <w:vAlign w:val="center"/>
          </w:tcPr>
          <w:p w:rsidR="0068316F" w:rsidRPr="0068316F" w:rsidRDefault="0068316F" w:rsidP="002D7F6A">
            <w:pPr>
              <w:spacing w:before="20" w:after="20"/>
              <w:ind w:left="57"/>
              <w:jc w:val="left"/>
              <w:rPr>
                <w:sz w:val="22"/>
                <w:szCs w:val="22"/>
              </w:rPr>
            </w:pPr>
            <w:r w:rsidRPr="0068316F">
              <w:rPr>
                <w:sz w:val="22"/>
                <w:szCs w:val="22"/>
              </w:rPr>
              <w:t>Масложировые продукты</w:t>
            </w:r>
          </w:p>
        </w:tc>
        <w:tc>
          <w:tcPr>
            <w:tcW w:w="567" w:type="pct"/>
            <w:vAlign w:val="center"/>
          </w:tcPr>
          <w:p w:rsidR="0068316F" w:rsidRPr="0068316F" w:rsidRDefault="0068316F" w:rsidP="002D7F6A">
            <w:pPr>
              <w:spacing w:before="20" w:after="20"/>
              <w:jc w:val="center"/>
              <w:rPr>
                <w:sz w:val="22"/>
                <w:szCs w:val="22"/>
              </w:rPr>
            </w:pPr>
            <w:r w:rsidRPr="0068316F">
              <w:rPr>
                <w:sz w:val="22"/>
                <w:szCs w:val="22"/>
              </w:rPr>
              <w:t>-</w:t>
            </w:r>
          </w:p>
        </w:tc>
        <w:tc>
          <w:tcPr>
            <w:tcW w:w="568" w:type="pct"/>
            <w:vAlign w:val="center"/>
          </w:tcPr>
          <w:p w:rsidR="0068316F" w:rsidRPr="0068316F" w:rsidRDefault="0068316F" w:rsidP="002D7F6A">
            <w:pPr>
              <w:spacing w:before="20" w:after="20"/>
              <w:jc w:val="center"/>
              <w:rPr>
                <w:sz w:val="22"/>
                <w:szCs w:val="22"/>
              </w:rPr>
            </w:pPr>
            <w:r w:rsidRPr="0068316F">
              <w:rPr>
                <w:sz w:val="22"/>
                <w:szCs w:val="22"/>
              </w:rPr>
              <w:t>-</w:t>
            </w:r>
          </w:p>
        </w:tc>
        <w:tc>
          <w:tcPr>
            <w:tcW w:w="568" w:type="pct"/>
            <w:vAlign w:val="center"/>
          </w:tcPr>
          <w:p w:rsidR="0068316F" w:rsidRPr="0068316F" w:rsidRDefault="0068316F" w:rsidP="002D7F6A">
            <w:pPr>
              <w:spacing w:before="20" w:after="20"/>
              <w:jc w:val="center"/>
              <w:rPr>
                <w:sz w:val="22"/>
                <w:szCs w:val="22"/>
              </w:rPr>
            </w:pPr>
            <w:r w:rsidRPr="0068316F">
              <w:rPr>
                <w:sz w:val="22"/>
                <w:szCs w:val="22"/>
              </w:rPr>
              <w:t>-</w:t>
            </w:r>
          </w:p>
        </w:tc>
        <w:tc>
          <w:tcPr>
            <w:tcW w:w="568" w:type="pct"/>
            <w:vAlign w:val="center"/>
          </w:tcPr>
          <w:p w:rsidR="0068316F" w:rsidRPr="0068316F" w:rsidRDefault="0068316F" w:rsidP="002D7F6A">
            <w:pPr>
              <w:spacing w:before="20" w:after="20"/>
              <w:jc w:val="center"/>
              <w:rPr>
                <w:sz w:val="22"/>
                <w:szCs w:val="22"/>
              </w:rPr>
            </w:pPr>
            <w:r w:rsidRPr="0068316F">
              <w:rPr>
                <w:sz w:val="22"/>
                <w:szCs w:val="22"/>
              </w:rPr>
              <w:t>-</w:t>
            </w:r>
          </w:p>
        </w:tc>
      </w:tr>
      <w:tr w:rsidR="0068316F" w:rsidRPr="0068316F" w:rsidTr="0068316F">
        <w:trPr>
          <w:jc w:val="center"/>
        </w:trPr>
        <w:tc>
          <w:tcPr>
            <w:tcW w:w="2730" w:type="pct"/>
            <w:vAlign w:val="center"/>
          </w:tcPr>
          <w:p w:rsidR="0068316F" w:rsidRPr="0068316F" w:rsidRDefault="00D34C98" w:rsidP="002D7F6A">
            <w:pPr>
              <w:pStyle w:val="aff9"/>
              <w:numPr>
                <w:ilvl w:val="0"/>
                <w:numId w:val="13"/>
              </w:numPr>
              <w:spacing w:before="20" w:after="20"/>
              <w:ind w:left="284" w:hanging="142"/>
              <w:rPr>
                <w:sz w:val="22"/>
                <w:szCs w:val="22"/>
              </w:rPr>
            </w:pPr>
            <w:r>
              <w:rPr>
                <w:sz w:val="22"/>
                <w:szCs w:val="22"/>
              </w:rPr>
              <w:t xml:space="preserve">из них </w:t>
            </w:r>
            <w:r w:rsidR="0068316F" w:rsidRPr="0068316F">
              <w:rPr>
                <w:sz w:val="22"/>
                <w:szCs w:val="22"/>
              </w:rPr>
              <w:t>импортируемые</w:t>
            </w:r>
          </w:p>
        </w:tc>
        <w:tc>
          <w:tcPr>
            <w:tcW w:w="567" w:type="pct"/>
            <w:vAlign w:val="center"/>
          </w:tcPr>
          <w:p w:rsidR="0068316F" w:rsidRPr="0068316F" w:rsidRDefault="0068316F" w:rsidP="002D7F6A">
            <w:pPr>
              <w:spacing w:before="20" w:after="20"/>
              <w:jc w:val="center"/>
              <w:rPr>
                <w:sz w:val="22"/>
                <w:szCs w:val="22"/>
              </w:rPr>
            </w:pPr>
            <w:r w:rsidRPr="0068316F">
              <w:rPr>
                <w:sz w:val="22"/>
                <w:szCs w:val="22"/>
              </w:rPr>
              <w:t>-</w:t>
            </w:r>
          </w:p>
        </w:tc>
        <w:tc>
          <w:tcPr>
            <w:tcW w:w="568" w:type="pct"/>
            <w:vAlign w:val="center"/>
          </w:tcPr>
          <w:p w:rsidR="0068316F" w:rsidRPr="0068316F" w:rsidRDefault="0068316F" w:rsidP="002D7F6A">
            <w:pPr>
              <w:spacing w:before="20" w:after="20"/>
              <w:jc w:val="center"/>
              <w:rPr>
                <w:sz w:val="22"/>
                <w:szCs w:val="22"/>
              </w:rPr>
            </w:pPr>
            <w:r w:rsidRPr="0068316F">
              <w:rPr>
                <w:sz w:val="22"/>
                <w:szCs w:val="22"/>
              </w:rPr>
              <w:t>-</w:t>
            </w:r>
          </w:p>
        </w:tc>
        <w:tc>
          <w:tcPr>
            <w:tcW w:w="568" w:type="pct"/>
            <w:vAlign w:val="center"/>
          </w:tcPr>
          <w:p w:rsidR="0068316F" w:rsidRPr="0068316F" w:rsidRDefault="0068316F" w:rsidP="002D7F6A">
            <w:pPr>
              <w:spacing w:before="20" w:after="20"/>
              <w:jc w:val="center"/>
              <w:rPr>
                <w:sz w:val="22"/>
                <w:szCs w:val="22"/>
              </w:rPr>
            </w:pPr>
            <w:r w:rsidRPr="0068316F">
              <w:rPr>
                <w:sz w:val="22"/>
                <w:szCs w:val="22"/>
              </w:rPr>
              <w:t>-</w:t>
            </w:r>
          </w:p>
        </w:tc>
        <w:tc>
          <w:tcPr>
            <w:tcW w:w="568" w:type="pct"/>
            <w:vAlign w:val="center"/>
          </w:tcPr>
          <w:p w:rsidR="0068316F" w:rsidRPr="0068316F" w:rsidRDefault="0068316F" w:rsidP="002D7F6A">
            <w:pPr>
              <w:spacing w:before="20" w:after="20"/>
              <w:jc w:val="center"/>
              <w:rPr>
                <w:sz w:val="22"/>
                <w:szCs w:val="22"/>
              </w:rPr>
            </w:pPr>
            <w:r w:rsidRPr="0068316F">
              <w:rPr>
                <w:sz w:val="22"/>
                <w:szCs w:val="22"/>
              </w:rPr>
              <w:t>-</w:t>
            </w:r>
          </w:p>
        </w:tc>
      </w:tr>
      <w:tr w:rsidR="0068316F" w:rsidRPr="0068316F" w:rsidTr="0068316F">
        <w:trPr>
          <w:jc w:val="center"/>
        </w:trPr>
        <w:tc>
          <w:tcPr>
            <w:tcW w:w="2730" w:type="pct"/>
            <w:vAlign w:val="center"/>
          </w:tcPr>
          <w:p w:rsidR="0068316F" w:rsidRPr="0068316F" w:rsidRDefault="0068316F" w:rsidP="002D7F6A">
            <w:pPr>
              <w:spacing w:before="20" w:after="20"/>
              <w:ind w:left="57"/>
              <w:jc w:val="left"/>
              <w:rPr>
                <w:sz w:val="22"/>
                <w:szCs w:val="22"/>
              </w:rPr>
            </w:pPr>
            <w:r w:rsidRPr="0068316F">
              <w:rPr>
                <w:sz w:val="22"/>
                <w:szCs w:val="22"/>
              </w:rPr>
              <w:t>Рыба, нерыбные объекты промысла</w:t>
            </w:r>
            <w:r>
              <w:rPr>
                <w:sz w:val="22"/>
                <w:szCs w:val="22"/>
              </w:rPr>
              <w:t xml:space="preserve"> </w:t>
            </w:r>
            <w:r w:rsidRPr="0068316F">
              <w:rPr>
                <w:sz w:val="22"/>
                <w:szCs w:val="22"/>
              </w:rPr>
              <w:t>и продукты, вырабатываемые из них</w:t>
            </w:r>
          </w:p>
        </w:tc>
        <w:tc>
          <w:tcPr>
            <w:tcW w:w="567" w:type="pct"/>
            <w:vAlign w:val="center"/>
          </w:tcPr>
          <w:p w:rsidR="0068316F" w:rsidRPr="0068316F" w:rsidRDefault="0068316F" w:rsidP="002D7F6A">
            <w:pPr>
              <w:spacing w:before="20" w:after="20"/>
              <w:jc w:val="center"/>
              <w:rPr>
                <w:sz w:val="22"/>
                <w:szCs w:val="22"/>
              </w:rPr>
            </w:pPr>
            <w:r w:rsidRPr="0068316F">
              <w:rPr>
                <w:sz w:val="22"/>
                <w:szCs w:val="22"/>
              </w:rPr>
              <w:t>-</w:t>
            </w:r>
          </w:p>
        </w:tc>
        <w:tc>
          <w:tcPr>
            <w:tcW w:w="568" w:type="pct"/>
            <w:vAlign w:val="center"/>
          </w:tcPr>
          <w:p w:rsidR="0068316F" w:rsidRPr="0068316F" w:rsidRDefault="0068316F" w:rsidP="002D7F6A">
            <w:pPr>
              <w:spacing w:before="20" w:after="20"/>
              <w:jc w:val="center"/>
              <w:rPr>
                <w:sz w:val="22"/>
                <w:szCs w:val="22"/>
              </w:rPr>
            </w:pPr>
            <w:r w:rsidRPr="0068316F">
              <w:rPr>
                <w:sz w:val="22"/>
                <w:szCs w:val="22"/>
              </w:rPr>
              <w:t>-</w:t>
            </w:r>
          </w:p>
        </w:tc>
        <w:tc>
          <w:tcPr>
            <w:tcW w:w="568" w:type="pct"/>
            <w:vAlign w:val="center"/>
          </w:tcPr>
          <w:p w:rsidR="0068316F" w:rsidRPr="0068316F" w:rsidRDefault="0068316F" w:rsidP="002D7F6A">
            <w:pPr>
              <w:spacing w:before="20" w:after="20"/>
              <w:jc w:val="center"/>
              <w:rPr>
                <w:sz w:val="22"/>
                <w:szCs w:val="22"/>
              </w:rPr>
            </w:pPr>
            <w:r w:rsidRPr="0068316F">
              <w:rPr>
                <w:sz w:val="22"/>
                <w:szCs w:val="22"/>
              </w:rPr>
              <w:t>-</w:t>
            </w:r>
          </w:p>
        </w:tc>
        <w:tc>
          <w:tcPr>
            <w:tcW w:w="568" w:type="pct"/>
            <w:vAlign w:val="center"/>
          </w:tcPr>
          <w:p w:rsidR="0068316F" w:rsidRPr="0068316F" w:rsidRDefault="0068316F" w:rsidP="002D7F6A">
            <w:pPr>
              <w:spacing w:before="20" w:after="20"/>
              <w:jc w:val="center"/>
              <w:rPr>
                <w:sz w:val="22"/>
                <w:szCs w:val="22"/>
              </w:rPr>
            </w:pPr>
            <w:r w:rsidRPr="0068316F">
              <w:rPr>
                <w:sz w:val="22"/>
                <w:szCs w:val="22"/>
              </w:rPr>
              <w:t>-</w:t>
            </w:r>
          </w:p>
        </w:tc>
      </w:tr>
      <w:tr w:rsidR="0068316F" w:rsidRPr="0068316F" w:rsidTr="0068316F">
        <w:trPr>
          <w:jc w:val="center"/>
        </w:trPr>
        <w:tc>
          <w:tcPr>
            <w:tcW w:w="2730" w:type="pct"/>
            <w:vAlign w:val="center"/>
          </w:tcPr>
          <w:p w:rsidR="0068316F" w:rsidRPr="0068316F" w:rsidRDefault="0068316F" w:rsidP="002D7F6A">
            <w:pPr>
              <w:pStyle w:val="aff9"/>
              <w:numPr>
                <w:ilvl w:val="0"/>
                <w:numId w:val="13"/>
              </w:numPr>
              <w:spacing w:before="20" w:after="20"/>
              <w:ind w:left="284" w:hanging="142"/>
              <w:rPr>
                <w:sz w:val="22"/>
                <w:szCs w:val="22"/>
              </w:rPr>
            </w:pPr>
            <w:r w:rsidRPr="0068316F">
              <w:rPr>
                <w:sz w:val="22"/>
                <w:szCs w:val="22"/>
              </w:rPr>
              <w:t>из них импортируемые</w:t>
            </w:r>
          </w:p>
        </w:tc>
        <w:tc>
          <w:tcPr>
            <w:tcW w:w="567" w:type="pct"/>
            <w:vAlign w:val="center"/>
          </w:tcPr>
          <w:p w:rsidR="0068316F" w:rsidRPr="0068316F" w:rsidRDefault="0068316F" w:rsidP="002D7F6A">
            <w:pPr>
              <w:spacing w:before="20" w:after="20"/>
              <w:jc w:val="center"/>
              <w:rPr>
                <w:sz w:val="22"/>
                <w:szCs w:val="22"/>
              </w:rPr>
            </w:pPr>
            <w:r w:rsidRPr="0068316F">
              <w:rPr>
                <w:sz w:val="22"/>
                <w:szCs w:val="22"/>
              </w:rPr>
              <w:t>-</w:t>
            </w:r>
          </w:p>
        </w:tc>
        <w:tc>
          <w:tcPr>
            <w:tcW w:w="568" w:type="pct"/>
            <w:vAlign w:val="center"/>
          </w:tcPr>
          <w:p w:rsidR="0068316F" w:rsidRPr="0068316F" w:rsidRDefault="0068316F" w:rsidP="002D7F6A">
            <w:pPr>
              <w:spacing w:before="20" w:after="20"/>
              <w:jc w:val="center"/>
              <w:rPr>
                <w:sz w:val="22"/>
                <w:szCs w:val="22"/>
              </w:rPr>
            </w:pPr>
            <w:r w:rsidRPr="0068316F">
              <w:rPr>
                <w:sz w:val="22"/>
                <w:szCs w:val="22"/>
              </w:rPr>
              <w:t>-</w:t>
            </w:r>
          </w:p>
        </w:tc>
        <w:tc>
          <w:tcPr>
            <w:tcW w:w="568" w:type="pct"/>
            <w:vAlign w:val="center"/>
          </w:tcPr>
          <w:p w:rsidR="0068316F" w:rsidRPr="0068316F" w:rsidRDefault="0068316F" w:rsidP="002D7F6A">
            <w:pPr>
              <w:spacing w:before="20" w:after="20"/>
              <w:jc w:val="center"/>
              <w:rPr>
                <w:sz w:val="22"/>
                <w:szCs w:val="22"/>
              </w:rPr>
            </w:pPr>
            <w:r w:rsidRPr="0068316F">
              <w:rPr>
                <w:sz w:val="22"/>
                <w:szCs w:val="22"/>
              </w:rPr>
              <w:t>-</w:t>
            </w:r>
          </w:p>
        </w:tc>
        <w:tc>
          <w:tcPr>
            <w:tcW w:w="568" w:type="pct"/>
            <w:vAlign w:val="center"/>
          </w:tcPr>
          <w:p w:rsidR="0068316F" w:rsidRPr="0068316F" w:rsidRDefault="0068316F" w:rsidP="002D7F6A">
            <w:pPr>
              <w:spacing w:before="20" w:after="20"/>
              <w:jc w:val="center"/>
              <w:rPr>
                <w:sz w:val="22"/>
                <w:szCs w:val="22"/>
              </w:rPr>
            </w:pPr>
            <w:r w:rsidRPr="0068316F">
              <w:rPr>
                <w:sz w:val="22"/>
                <w:szCs w:val="22"/>
              </w:rPr>
              <w:t>-</w:t>
            </w:r>
          </w:p>
        </w:tc>
      </w:tr>
    </w:tbl>
    <w:p w:rsidR="00C67929" w:rsidRPr="00C67929" w:rsidRDefault="00C67929" w:rsidP="00C67929">
      <w:pPr>
        <w:rPr>
          <w:sz w:val="24"/>
          <w:szCs w:val="24"/>
        </w:rPr>
      </w:pPr>
    </w:p>
    <w:p w:rsidR="00C67929" w:rsidRPr="00C67929" w:rsidRDefault="00C67929" w:rsidP="00C67929">
      <w:pPr>
        <w:jc w:val="center"/>
        <w:rPr>
          <w:i/>
          <w:sz w:val="24"/>
          <w:szCs w:val="24"/>
        </w:rPr>
      </w:pPr>
      <w:r w:rsidRPr="00C67929">
        <w:rPr>
          <w:i/>
          <w:sz w:val="24"/>
          <w:szCs w:val="24"/>
        </w:rPr>
        <w:t>Лабораторный контроль за содержание радиоактивных веществ</w:t>
      </w:r>
      <w:r w:rsidR="00A05EBC">
        <w:rPr>
          <w:i/>
          <w:sz w:val="24"/>
          <w:szCs w:val="24"/>
        </w:rPr>
        <w:br/>
      </w:r>
      <w:r w:rsidRPr="00C67929">
        <w:rPr>
          <w:i/>
          <w:sz w:val="24"/>
          <w:szCs w:val="24"/>
        </w:rPr>
        <w:t>в пищевых продук</w:t>
      </w:r>
      <w:r w:rsidR="00A05EBC">
        <w:rPr>
          <w:i/>
          <w:sz w:val="24"/>
          <w:szCs w:val="24"/>
        </w:rPr>
        <w:t>тах и продовольственном сырье</w:t>
      </w:r>
    </w:p>
    <w:p w:rsidR="002D7F6A" w:rsidRDefault="002D7F6A" w:rsidP="002D7F6A">
      <w:pPr>
        <w:ind w:firstLine="708"/>
        <w:rPr>
          <w:sz w:val="24"/>
          <w:szCs w:val="24"/>
        </w:rPr>
      </w:pPr>
      <w:r>
        <w:rPr>
          <w:sz w:val="24"/>
          <w:szCs w:val="24"/>
        </w:rPr>
        <w:t>В</w:t>
      </w:r>
      <w:r w:rsidRPr="00C67929">
        <w:rPr>
          <w:sz w:val="24"/>
          <w:szCs w:val="24"/>
        </w:rPr>
        <w:t xml:space="preserve"> 201</w:t>
      </w:r>
      <w:r>
        <w:rPr>
          <w:sz w:val="24"/>
          <w:szCs w:val="24"/>
        </w:rPr>
        <w:t>3</w:t>
      </w:r>
      <w:r w:rsidRPr="00C67929">
        <w:rPr>
          <w:sz w:val="24"/>
          <w:szCs w:val="24"/>
        </w:rPr>
        <w:t xml:space="preserve"> году исследовано 5 </w:t>
      </w:r>
      <w:r>
        <w:rPr>
          <w:sz w:val="24"/>
          <w:szCs w:val="24"/>
        </w:rPr>
        <w:t>392</w:t>
      </w:r>
      <w:r w:rsidRPr="00C67929">
        <w:rPr>
          <w:sz w:val="24"/>
          <w:szCs w:val="24"/>
        </w:rPr>
        <w:t xml:space="preserve"> проб</w:t>
      </w:r>
      <w:r>
        <w:rPr>
          <w:sz w:val="24"/>
          <w:szCs w:val="24"/>
        </w:rPr>
        <w:t>ы</w:t>
      </w:r>
      <w:r w:rsidRPr="00C67929">
        <w:rPr>
          <w:sz w:val="24"/>
          <w:szCs w:val="24"/>
        </w:rPr>
        <w:t xml:space="preserve"> пищевых продуктов и продовольственного сырья на содержание радиоактивных веществ, из них </w:t>
      </w:r>
      <w:r>
        <w:rPr>
          <w:sz w:val="24"/>
          <w:szCs w:val="24"/>
        </w:rPr>
        <w:t>368</w:t>
      </w:r>
      <w:r w:rsidRPr="00C67929">
        <w:rPr>
          <w:sz w:val="24"/>
          <w:szCs w:val="24"/>
        </w:rPr>
        <w:t xml:space="preserve"> проб не соответствовало г</w:t>
      </w:r>
      <w:r w:rsidRPr="00C67929">
        <w:rPr>
          <w:sz w:val="24"/>
          <w:szCs w:val="24"/>
        </w:rPr>
        <w:t>и</w:t>
      </w:r>
      <w:r w:rsidRPr="00C67929">
        <w:rPr>
          <w:sz w:val="24"/>
          <w:szCs w:val="24"/>
        </w:rPr>
        <w:t>гиеническим нормативам.</w:t>
      </w:r>
    </w:p>
    <w:p w:rsidR="002D7F6A" w:rsidRDefault="002D7F6A" w:rsidP="002D7F6A">
      <w:pPr>
        <w:ind w:firstLine="708"/>
        <w:rPr>
          <w:sz w:val="24"/>
          <w:szCs w:val="24"/>
        </w:rPr>
      </w:pPr>
      <w:r>
        <w:rPr>
          <w:sz w:val="24"/>
          <w:szCs w:val="24"/>
        </w:rPr>
        <w:t>В 2013 году отмечался рост у</w:t>
      </w:r>
      <w:r w:rsidRPr="00C67929">
        <w:rPr>
          <w:sz w:val="24"/>
          <w:szCs w:val="24"/>
        </w:rPr>
        <w:t>дельн</w:t>
      </w:r>
      <w:r>
        <w:rPr>
          <w:sz w:val="24"/>
          <w:szCs w:val="24"/>
        </w:rPr>
        <w:t>ого</w:t>
      </w:r>
      <w:r w:rsidRPr="00C67929">
        <w:rPr>
          <w:sz w:val="24"/>
          <w:szCs w:val="24"/>
        </w:rPr>
        <w:t xml:space="preserve"> вес</w:t>
      </w:r>
      <w:r>
        <w:rPr>
          <w:sz w:val="24"/>
          <w:szCs w:val="24"/>
        </w:rPr>
        <w:t>а проб</w:t>
      </w:r>
      <w:r w:rsidRPr="00C67929">
        <w:rPr>
          <w:sz w:val="24"/>
          <w:szCs w:val="24"/>
        </w:rPr>
        <w:t>, не соответств</w:t>
      </w:r>
      <w:r>
        <w:rPr>
          <w:sz w:val="24"/>
          <w:szCs w:val="24"/>
        </w:rPr>
        <w:t>ующих</w:t>
      </w:r>
      <w:r w:rsidRPr="00C67929">
        <w:rPr>
          <w:sz w:val="24"/>
          <w:szCs w:val="24"/>
        </w:rPr>
        <w:t xml:space="preserve"> гигиен</w:t>
      </w:r>
      <w:r w:rsidRPr="00C67929">
        <w:rPr>
          <w:sz w:val="24"/>
          <w:szCs w:val="24"/>
        </w:rPr>
        <w:t>и</w:t>
      </w:r>
      <w:r w:rsidRPr="00C67929">
        <w:rPr>
          <w:sz w:val="24"/>
          <w:szCs w:val="24"/>
        </w:rPr>
        <w:t xml:space="preserve">ческим </w:t>
      </w:r>
      <w:r>
        <w:rPr>
          <w:sz w:val="24"/>
          <w:szCs w:val="24"/>
        </w:rPr>
        <w:t>нормативам по содержанию радиоактивных веществ</w:t>
      </w:r>
      <w:r w:rsidRPr="00C67929">
        <w:rPr>
          <w:sz w:val="24"/>
          <w:szCs w:val="24"/>
        </w:rPr>
        <w:t xml:space="preserve"> </w:t>
      </w:r>
      <w:r>
        <w:rPr>
          <w:sz w:val="24"/>
          <w:szCs w:val="24"/>
        </w:rPr>
        <w:t xml:space="preserve">(2013 – 6,8%; 2012 – </w:t>
      </w:r>
      <w:r w:rsidRPr="00C67929">
        <w:rPr>
          <w:sz w:val="24"/>
          <w:szCs w:val="24"/>
        </w:rPr>
        <w:t>5,2%</w:t>
      </w:r>
      <w:r>
        <w:rPr>
          <w:sz w:val="24"/>
          <w:szCs w:val="24"/>
        </w:rPr>
        <w:t>; РФ 2012 – 0,7%), в том числе в группах «грибы» (2013 – 42,8%; 2012 – 36,3%), «р</w:t>
      </w:r>
      <w:r w:rsidRPr="002D7F6A">
        <w:rPr>
          <w:sz w:val="24"/>
          <w:szCs w:val="24"/>
        </w:rPr>
        <w:t>ыба, нерыбные объекты промысла и продукты, вырабатываемые из них» (2013 – 6,3%</w:t>
      </w:r>
      <w:r>
        <w:rPr>
          <w:sz w:val="24"/>
          <w:szCs w:val="24"/>
        </w:rPr>
        <w:t>;</w:t>
      </w:r>
      <w:r w:rsidRPr="002D7F6A">
        <w:rPr>
          <w:sz w:val="24"/>
          <w:szCs w:val="24"/>
        </w:rPr>
        <w:t xml:space="preserve"> 2012 – 3,8%), </w:t>
      </w:r>
      <w:r w:rsidRPr="00C67929">
        <w:rPr>
          <w:sz w:val="24"/>
          <w:szCs w:val="24"/>
        </w:rPr>
        <w:t>«мясо и мясные продукты»</w:t>
      </w:r>
      <w:r>
        <w:rPr>
          <w:sz w:val="24"/>
          <w:szCs w:val="24"/>
        </w:rPr>
        <w:t xml:space="preserve"> </w:t>
      </w:r>
      <w:r w:rsidRPr="002D7F6A">
        <w:rPr>
          <w:sz w:val="24"/>
          <w:szCs w:val="24"/>
        </w:rPr>
        <w:t>(2013 – 2,9%</w:t>
      </w:r>
      <w:r>
        <w:rPr>
          <w:sz w:val="24"/>
          <w:szCs w:val="24"/>
        </w:rPr>
        <w:t>;</w:t>
      </w:r>
      <w:r w:rsidRPr="002D7F6A">
        <w:rPr>
          <w:sz w:val="24"/>
          <w:szCs w:val="24"/>
        </w:rPr>
        <w:t xml:space="preserve"> 2012 – 2,3%)</w:t>
      </w:r>
      <w:r>
        <w:rPr>
          <w:sz w:val="24"/>
          <w:szCs w:val="24"/>
        </w:rPr>
        <w:t>.</w:t>
      </w:r>
    </w:p>
    <w:p w:rsidR="00C67929" w:rsidRPr="00447A3E" w:rsidRDefault="002D7F6A" w:rsidP="002D7F6A">
      <w:pPr>
        <w:ind w:firstLine="708"/>
        <w:rPr>
          <w:sz w:val="24"/>
          <w:szCs w:val="24"/>
        </w:rPr>
      </w:pPr>
      <w:r>
        <w:rPr>
          <w:sz w:val="24"/>
          <w:szCs w:val="24"/>
        </w:rPr>
        <w:lastRenderedPageBreak/>
        <w:t>Снижение у</w:t>
      </w:r>
      <w:r w:rsidRPr="00C67929">
        <w:rPr>
          <w:sz w:val="24"/>
          <w:szCs w:val="24"/>
        </w:rPr>
        <w:t>дельн</w:t>
      </w:r>
      <w:r>
        <w:rPr>
          <w:sz w:val="24"/>
          <w:szCs w:val="24"/>
        </w:rPr>
        <w:t>ого</w:t>
      </w:r>
      <w:r w:rsidRPr="00C67929">
        <w:rPr>
          <w:sz w:val="24"/>
          <w:szCs w:val="24"/>
        </w:rPr>
        <w:t xml:space="preserve"> вес</w:t>
      </w:r>
      <w:r>
        <w:rPr>
          <w:sz w:val="24"/>
          <w:szCs w:val="24"/>
        </w:rPr>
        <w:t>а проб</w:t>
      </w:r>
      <w:r w:rsidRPr="00C67929">
        <w:rPr>
          <w:sz w:val="24"/>
          <w:szCs w:val="24"/>
        </w:rPr>
        <w:t>, не соответств</w:t>
      </w:r>
      <w:r>
        <w:rPr>
          <w:sz w:val="24"/>
          <w:szCs w:val="24"/>
        </w:rPr>
        <w:t>ующих</w:t>
      </w:r>
      <w:r w:rsidRPr="00C67929">
        <w:rPr>
          <w:sz w:val="24"/>
          <w:szCs w:val="24"/>
        </w:rPr>
        <w:t xml:space="preserve"> гигиеническим </w:t>
      </w:r>
      <w:r>
        <w:rPr>
          <w:sz w:val="24"/>
          <w:szCs w:val="24"/>
        </w:rPr>
        <w:t>нормативам по содержанию радиоактивных веществ</w:t>
      </w:r>
      <w:r w:rsidRPr="00C67929">
        <w:rPr>
          <w:sz w:val="24"/>
          <w:szCs w:val="24"/>
        </w:rPr>
        <w:t xml:space="preserve"> </w:t>
      </w:r>
      <w:r>
        <w:rPr>
          <w:sz w:val="24"/>
          <w:szCs w:val="24"/>
        </w:rPr>
        <w:t>отмечено в группе «молоко и молочные пр</w:t>
      </w:r>
      <w:r>
        <w:rPr>
          <w:sz w:val="24"/>
          <w:szCs w:val="24"/>
        </w:rPr>
        <w:t>о</w:t>
      </w:r>
      <w:r>
        <w:rPr>
          <w:sz w:val="24"/>
          <w:szCs w:val="24"/>
        </w:rPr>
        <w:t xml:space="preserve">дукты» (2013 – 3,97%; 2012 </w:t>
      </w:r>
      <w:r w:rsidRPr="00447A3E">
        <w:rPr>
          <w:sz w:val="24"/>
          <w:szCs w:val="24"/>
        </w:rPr>
        <w:t>– 4,5%) (таб.</w:t>
      </w:r>
      <w:r w:rsidR="00447A3E" w:rsidRPr="00447A3E">
        <w:rPr>
          <w:sz w:val="24"/>
          <w:szCs w:val="24"/>
        </w:rPr>
        <w:t> 26</w:t>
      </w:r>
      <w:r w:rsidRPr="00447A3E">
        <w:rPr>
          <w:sz w:val="24"/>
          <w:szCs w:val="24"/>
        </w:rPr>
        <w:t>).</w:t>
      </w:r>
    </w:p>
    <w:p w:rsidR="00C67929" w:rsidRPr="00C67929" w:rsidRDefault="00C67929" w:rsidP="00C67929">
      <w:pPr>
        <w:rPr>
          <w:sz w:val="24"/>
          <w:szCs w:val="24"/>
        </w:rPr>
      </w:pPr>
    </w:p>
    <w:p w:rsidR="00C67929" w:rsidRPr="00C67929" w:rsidRDefault="00C67929" w:rsidP="00C67929">
      <w:pPr>
        <w:jc w:val="right"/>
        <w:rPr>
          <w:sz w:val="22"/>
          <w:szCs w:val="22"/>
        </w:rPr>
      </w:pPr>
      <w:r w:rsidRPr="00C67929">
        <w:rPr>
          <w:sz w:val="22"/>
          <w:szCs w:val="22"/>
        </w:rPr>
        <w:t xml:space="preserve">Таблица </w:t>
      </w:r>
      <w:r w:rsidRPr="00C67929">
        <w:rPr>
          <w:sz w:val="22"/>
          <w:szCs w:val="22"/>
          <w:u w:val="single"/>
        </w:rPr>
        <w:t xml:space="preserve">№ </w:t>
      </w:r>
      <w:r w:rsidR="00B0387D" w:rsidRPr="00C67929">
        <w:rPr>
          <w:sz w:val="22"/>
          <w:szCs w:val="22"/>
          <w:u w:val="single"/>
        </w:rPr>
        <w:fldChar w:fldCharType="begin"/>
      </w:r>
      <w:r w:rsidRPr="00C67929">
        <w:rPr>
          <w:sz w:val="22"/>
          <w:szCs w:val="22"/>
          <w:u w:val="single"/>
        </w:rPr>
        <w:instrText xml:space="preserve"> SEQ Таблица_№ \* ARABIC </w:instrText>
      </w:r>
      <w:r w:rsidR="00B0387D" w:rsidRPr="00C67929">
        <w:rPr>
          <w:sz w:val="22"/>
          <w:szCs w:val="22"/>
          <w:u w:val="single"/>
        </w:rPr>
        <w:fldChar w:fldCharType="separate"/>
      </w:r>
      <w:r w:rsidR="00684C35">
        <w:rPr>
          <w:noProof/>
          <w:sz w:val="22"/>
          <w:szCs w:val="22"/>
          <w:u w:val="single"/>
        </w:rPr>
        <w:t>26</w:t>
      </w:r>
      <w:r w:rsidR="00B0387D" w:rsidRPr="00C67929">
        <w:rPr>
          <w:sz w:val="22"/>
          <w:szCs w:val="22"/>
          <w:u w:val="single"/>
        </w:rPr>
        <w:fldChar w:fldCharType="end"/>
      </w:r>
    </w:p>
    <w:p w:rsidR="00C67929" w:rsidRPr="00C67929" w:rsidRDefault="00C67929" w:rsidP="00C67929">
      <w:pPr>
        <w:jc w:val="center"/>
        <w:rPr>
          <w:b/>
          <w:i/>
        </w:rPr>
      </w:pPr>
      <w:r w:rsidRPr="00C67929">
        <w:rPr>
          <w:b/>
          <w:sz w:val="22"/>
          <w:szCs w:val="22"/>
        </w:rPr>
        <w:t>Доля проб продуктов и продовольственного сырья, не соответствующих санитарно-эпидемиологическим требованиям по содержанию радиоактивных веществ, (%)</w:t>
      </w:r>
    </w:p>
    <w:p w:rsidR="002D7F6A" w:rsidRPr="00C67929" w:rsidRDefault="002D7F6A" w:rsidP="00C67929">
      <w:pPr>
        <w:jc w:val="center"/>
        <w:rPr>
          <w:sz w:val="22"/>
          <w:szCs w:val="22"/>
        </w:rPr>
      </w:pPr>
    </w:p>
    <w:tbl>
      <w:tblPr>
        <w:tblW w:w="499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13"/>
        <w:gridCol w:w="1121"/>
        <w:gridCol w:w="1121"/>
        <w:gridCol w:w="1212"/>
      </w:tblGrid>
      <w:tr w:rsidR="002D7F6A" w:rsidRPr="002D7F6A" w:rsidTr="002D7F6A">
        <w:trPr>
          <w:jc w:val="center"/>
        </w:trPr>
        <w:tc>
          <w:tcPr>
            <w:tcW w:w="3136" w:type="pct"/>
            <w:vAlign w:val="center"/>
          </w:tcPr>
          <w:p w:rsidR="002D7F6A" w:rsidRPr="002D7F6A" w:rsidRDefault="002D7F6A" w:rsidP="002D7F6A">
            <w:pPr>
              <w:spacing w:before="20" w:after="20"/>
              <w:jc w:val="center"/>
              <w:rPr>
                <w:sz w:val="22"/>
                <w:szCs w:val="22"/>
              </w:rPr>
            </w:pPr>
            <w:r w:rsidRPr="002D7F6A">
              <w:rPr>
                <w:sz w:val="22"/>
                <w:szCs w:val="22"/>
              </w:rPr>
              <w:t>Продовольственное сырьё и пищевые продукты</w:t>
            </w:r>
          </w:p>
        </w:tc>
        <w:tc>
          <w:tcPr>
            <w:tcW w:w="605" w:type="pct"/>
            <w:vAlign w:val="center"/>
          </w:tcPr>
          <w:p w:rsidR="002D7F6A" w:rsidRPr="002D7F6A" w:rsidRDefault="002D7F6A" w:rsidP="002D7F6A">
            <w:pPr>
              <w:spacing w:before="20" w:after="20"/>
              <w:jc w:val="center"/>
              <w:rPr>
                <w:sz w:val="22"/>
                <w:szCs w:val="22"/>
              </w:rPr>
            </w:pPr>
            <w:r w:rsidRPr="002D7F6A">
              <w:rPr>
                <w:sz w:val="22"/>
                <w:szCs w:val="22"/>
              </w:rPr>
              <w:t>2011</w:t>
            </w:r>
          </w:p>
        </w:tc>
        <w:tc>
          <w:tcPr>
            <w:tcW w:w="605" w:type="pct"/>
            <w:vAlign w:val="center"/>
          </w:tcPr>
          <w:p w:rsidR="002D7F6A" w:rsidRPr="002D7F6A" w:rsidRDefault="002D7F6A" w:rsidP="002D7F6A">
            <w:pPr>
              <w:spacing w:before="20" w:after="20"/>
              <w:jc w:val="center"/>
              <w:rPr>
                <w:sz w:val="22"/>
                <w:szCs w:val="22"/>
              </w:rPr>
            </w:pPr>
            <w:r w:rsidRPr="002D7F6A">
              <w:rPr>
                <w:sz w:val="22"/>
                <w:szCs w:val="22"/>
              </w:rPr>
              <w:t>2012</w:t>
            </w:r>
          </w:p>
        </w:tc>
        <w:tc>
          <w:tcPr>
            <w:tcW w:w="654" w:type="pct"/>
            <w:vAlign w:val="center"/>
          </w:tcPr>
          <w:p w:rsidR="002D7F6A" w:rsidRPr="002D7F6A" w:rsidRDefault="002D7F6A" w:rsidP="002D7F6A">
            <w:pPr>
              <w:spacing w:before="20" w:after="20"/>
              <w:jc w:val="center"/>
              <w:rPr>
                <w:sz w:val="22"/>
                <w:szCs w:val="22"/>
              </w:rPr>
            </w:pPr>
            <w:r w:rsidRPr="002D7F6A">
              <w:rPr>
                <w:sz w:val="22"/>
                <w:szCs w:val="22"/>
              </w:rPr>
              <w:t>2013</w:t>
            </w:r>
          </w:p>
        </w:tc>
      </w:tr>
      <w:tr w:rsidR="002D7F6A" w:rsidRPr="002D7F6A" w:rsidTr="002D7F6A">
        <w:trPr>
          <w:jc w:val="center"/>
        </w:trPr>
        <w:tc>
          <w:tcPr>
            <w:tcW w:w="3136" w:type="pct"/>
            <w:vAlign w:val="center"/>
          </w:tcPr>
          <w:p w:rsidR="002D7F6A" w:rsidRPr="002D7F6A" w:rsidRDefault="002D7F6A" w:rsidP="002D7F6A">
            <w:pPr>
              <w:spacing w:before="20" w:after="20"/>
              <w:ind w:left="57"/>
              <w:jc w:val="left"/>
              <w:rPr>
                <w:sz w:val="22"/>
                <w:szCs w:val="22"/>
              </w:rPr>
            </w:pPr>
            <w:r w:rsidRPr="002D7F6A">
              <w:rPr>
                <w:sz w:val="22"/>
                <w:szCs w:val="22"/>
              </w:rPr>
              <w:t>Всего</w:t>
            </w:r>
          </w:p>
        </w:tc>
        <w:tc>
          <w:tcPr>
            <w:tcW w:w="605" w:type="pct"/>
            <w:vAlign w:val="center"/>
          </w:tcPr>
          <w:p w:rsidR="002D7F6A" w:rsidRPr="002D7F6A" w:rsidRDefault="002D7F6A" w:rsidP="002D7F6A">
            <w:pPr>
              <w:spacing w:before="20" w:after="20"/>
              <w:jc w:val="center"/>
              <w:rPr>
                <w:sz w:val="22"/>
                <w:szCs w:val="22"/>
              </w:rPr>
            </w:pPr>
            <w:r w:rsidRPr="002D7F6A">
              <w:rPr>
                <w:sz w:val="22"/>
                <w:szCs w:val="22"/>
              </w:rPr>
              <w:t>5,2</w:t>
            </w:r>
          </w:p>
        </w:tc>
        <w:tc>
          <w:tcPr>
            <w:tcW w:w="605" w:type="pct"/>
            <w:vAlign w:val="center"/>
          </w:tcPr>
          <w:p w:rsidR="002D7F6A" w:rsidRPr="002D7F6A" w:rsidRDefault="002D7F6A" w:rsidP="002D7F6A">
            <w:pPr>
              <w:spacing w:before="20" w:after="20"/>
              <w:jc w:val="center"/>
              <w:rPr>
                <w:sz w:val="22"/>
                <w:szCs w:val="22"/>
              </w:rPr>
            </w:pPr>
            <w:r w:rsidRPr="002D7F6A">
              <w:rPr>
                <w:sz w:val="22"/>
                <w:szCs w:val="22"/>
              </w:rPr>
              <w:t>5,2</w:t>
            </w:r>
          </w:p>
        </w:tc>
        <w:tc>
          <w:tcPr>
            <w:tcW w:w="654" w:type="pct"/>
            <w:vAlign w:val="center"/>
          </w:tcPr>
          <w:p w:rsidR="002D7F6A" w:rsidRPr="002D7F6A" w:rsidRDefault="002D7F6A" w:rsidP="002D7F6A">
            <w:pPr>
              <w:spacing w:before="20" w:after="20"/>
              <w:jc w:val="center"/>
              <w:rPr>
                <w:sz w:val="22"/>
                <w:szCs w:val="22"/>
              </w:rPr>
            </w:pPr>
            <w:r w:rsidRPr="002D7F6A">
              <w:rPr>
                <w:sz w:val="22"/>
                <w:szCs w:val="22"/>
              </w:rPr>
              <w:t>6,8</w:t>
            </w:r>
          </w:p>
        </w:tc>
      </w:tr>
      <w:tr w:rsidR="002D7F6A" w:rsidRPr="002D7F6A" w:rsidTr="002D7F6A">
        <w:trPr>
          <w:jc w:val="center"/>
        </w:trPr>
        <w:tc>
          <w:tcPr>
            <w:tcW w:w="3136" w:type="pct"/>
            <w:vAlign w:val="center"/>
          </w:tcPr>
          <w:p w:rsidR="002D7F6A" w:rsidRPr="002D7F6A" w:rsidRDefault="002D7F6A" w:rsidP="002D7F6A">
            <w:pPr>
              <w:pStyle w:val="aff9"/>
              <w:numPr>
                <w:ilvl w:val="0"/>
                <w:numId w:val="13"/>
              </w:numPr>
              <w:spacing w:before="20" w:after="20"/>
              <w:ind w:left="284" w:hanging="142"/>
              <w:rPr>
                <w:sz w:val="22"/>
                <w:szCs w:val="22"/>
              </w:rPr>
            </w:pPr>
            <w:r w:rsidRPr="002D7F6A">
              <w:rPr>
                <w:sz w:val="22"/>
                <w:szCs w:val="22"/>
              </w:rPr>
              <w:t>из них импортируемые</w:t>
            </w:r>
          </w:p>
        </w:tc>
        <w:tc>
          <w:tcPr>
            <w:tcW w:w="605" w:type="pct"/>
            <w:vAlign w:val="center"/>
          </w:tcPr>
          <w:p w:rsidR="002D7F6A" w:rsidRPr="002D7F6A" w:rsidRDefault="002D7F6A" w:rsidP="002D7F6A">
            <w:pPr>
              <w:spacing w:before="20" w:after="20"/>
              <w:jc w:val="center"/>
              <w:rPr>
                <w:sz w:val="22"/>
                <w:szCs w:val="22"/>
              </w:rPr>
            </w:pPr>
            <w:r w:rsidRPr="002D7F6A">
              <w:rPr>
                <w:sz w:val="22"/>
                <w:szCs w:val="22"/>
              </w:rPr>
              <w:t>-</w:t>
            </w:r>
          </w:p>
        </w:tc>
        <w:tc>
          <w:tcPr>
            <w:tcW w:w="605" w:type="pct"/>
            <w:vAlign w:val="center"/>
          </w:tcPr>
          <w:p w:rsidR="002D7F6A" w:rsidRPr="002D7F6A" w:rsidRDefault="002D7F6A" w:rsidP="002D7F6A">
            <w:pPr>
              <w:spacing w:before="20" w:after="20"/>
              <w:jc w:val="center"/>
              <w:rPr>
                <w:sz w:val="22"/>
                <w:szCs w:val="22"/>
              </w:rPr>
            </w:pPr>
            <w:r w:rsidRPr="002D7F6A">
              <w:rPr>
                <w:sz w:val="22"/>
                <w:szCs w:val="22"/>
              </w:rPr>
              <w:t>-</w:t>
            </w:r>
          </w:p>
        </w:tc>
        <w:tc>
          <w:tcPr>
            <w:tcW w:w="654" w:type="pct"/>
            <w:vAlign w:val="center"/>
          </w:tcPr>
          <w:p w:rsidR="002D7F6A" w:rsidRPr="002D7F6A" w:rsidRDefault="002D7F6A" w:rsidP="002D7F6A">
            <w:pPr>
              <w:spacing w:before="20" w:after="20"/>
              <w:jc w:val="center"/>
              <w:rPr>
                <w:sz w:val="22"/>
                <w:szCs w:val="22"/>
              </w:rPr>
            </w:pPr>
            <w:r w:rsidRPr="002D7F6A">
              <w:rPr>
                <w:sz w:val="22"/>
                <w:szCs w:val="22"/>
              </w:rPr>
              <w:t>-</w:t>
            </w:r>
          </w:p>
        </w:tc>
      </w:tr>
      <w:tr w:rsidR="002D7F6A" w:rsidRPr="002D7F6A" w:rsidTr="002D7F6A">
        <w:trPr>
          <w:jc w:val="center"/>
        </w:trPr>
        <w:tc>
          <w:tcPr>
            <w:tcW w:w="3136" w:type="pct"/>
            <w:vAlign w:val="center"/>
          </w:tcPr>
          <w:p w:rsidR="002D7F6A" w:rsidRPr="002D7F6A" w:rsidRDefault="002D7F6A" w:rsidP="002D7F6A">
            <w:pPr>
              <w:spacing w:before="20" w:after="20"/>
              <w:ind w:left="57"/>
              <w:jc w:val="left"/>
              <w:rPr>
                <w:sz w:val="22"/>
                <w:szCs w:val="22"/>
              </w:rPr>
            </w:pPr>
            <w:r w:rsidRPr="002D7F6A">
              <w:rPr>
                <w:sz w:val="22"/>
                <w:szCs w:val="22"/>
              </w:rPr>
              <w:t>в т.ч :</w:t>
            </w:r>
          </w:p>
        </w:tc>
        <w:tc>
          <w:tcPr>
            <w:tcW w:w="605" w:type="pct"/>
            <w:vAlign w:val="center"/>
          </w:tcPr>
          <w:p w:rsidR="002D7F6A" w:rsidRPr="002D7F6A" w:rsidRDefault="002D7F6A" w:rsidP="002D7F6A">
            <w:pPr>
              <w:spacing w:before="20" w:after="20"/>
              <w:jc w:val="center"/>
              <w:rPr>
                <w:sz w:val="22"/>
                <w:szCs w:val="22"/>
              </w:rPr>
            </w:pPr>
          </w:p>
        </w:tc>
        <w:tc>
          <w:tcPr>
            <w:tcW w:w="605" w:type="pct"/>
            <w:vAlign w:val="center"/>
          </w:tcPr>
          <w:p w:rsidR="002D7F6A" w:rsidRPr="002D7F6A" w:rsidRDefault="002D7F6A" w:rsidP="002D7F6A">
            <w:pPr>
              <w:spacing w:before="20" w:after="20"/>
              <w:jc w:val="center"/>
              <w:rPr>
                <w:sz w:val="22"/>
                <w:szCs w:val="22"/>
              </w:rPr>
            </w:pPr>
          </w:p>
        </w:tc>
        <w:tc>
          <w:tcPr>
            <w:tcW w:w="654" w:type="pct"/>
            <w:vAlign w:val="center"/>
          </w:tcPr>
          <w:p w:rsidR="002D7F6A" w:rsidRPr="002D7F6A" w:rsidRDefault="002D7F6A" w:rsidP="002D7F6A">
            <w:pPr>
              <w:spacing w:before="20" w:after="20"/>
              <w:jc w:val="center"/>
              <w:rPr>
                <w:sz w:val="22"/>
                <w:szCs w:val="22"/>
              </w:rPr>
            </w:pPr>
          </w:p>
        </w:tc>
      </w:tr>
      <w:tr w:rsidR="002D7F6A" w:rsidRPr="002D7F6A" w:rsidTr="002D7F6A">
        <w:trPr>
          <w:jc w:val="center"/>
        </w:trPr>
        <w:tc>
          <w:tcPr>
            <w:tcW w:w="3136" w:type="pct"/>
            <w:vAlign w:val="center"/>
          </w:tcPr>
          <w:p w:rsidR="002D7F6A" w:rsidRPr="002D7F6A" w:rsidRDefault="002D7F6A" w:rsidP="002D7F6A">
            <w:pPr>
              <w:spacing w:before="20" w:after="20"/>
              <w:ind w:left="57"/>
              <w:jc w:val="left"/>
              <w:rPr>
                <w:sz w:val="22"/>
                <w:szCs w:val="22"/>
              </w:rPr>
            </w:pPr>
            <w:r w:rsidRPr="002D7F6A">
              <w:rPr>
                <w:sz w:val="22"/>
                <w:szCs w:val="22"/>
              </w:rPr>
              <w:t>Мясо и мясные продукты</w:t>
            </w:r>
          </w:p>
        </w:tc>
        <w:tc>
          <w:tcPr>
            <w:tcW w:w="605" w:type="pct"/>
            <w:vAlign w:val="center"/>
          </w:tcPr>
          <w:p w:rsidR="002D7F6A" w:rsidRPr="002D7F6A" w:rsidRDefault="002D7F6A" w:rsidP="002D7F6A">
            <w:pPr>
              <w:spacing w:before="20" w:after="20"/>
              <w:jc w:val="center"/>
              <w:rPr>
                <w:sz w:val="22"/>
                <w:szCs w:val="22"/>
              </w:rPr>
            </w:pPr>
            <w:r w:rsidRPr="002D7F6A">
              <w:rPr>
                <w:sz w:val="22"/>
                <w:szCs w:val="22"/>
              </w:rPr>
              <w:t>3,5</w:t>
            </w:r>
          </w:p>
        </w:tc>
        <w:tc>
          <w:tcPr>
            <w:tcW w:w="605" w:type="pct"/>
            <w:vAlign w:val="center"/>
          </w:tcPr>
          <w:p w:rsidR="002D7F6A" w:rsidRPr="002D7F6A" w:rsidRDefault="002D7F6A" w:rsidP="002D7F6A">
            <w:pPr>
              <w:spacing w:before="20" w:after="20"/>
              <w:jc w:val="center"/>
              <w:rPr>
                <w:sz w:val="22"/>
                <w:szCs w:val="22"/>
              </w:rPr>
            </w:pPr>
            <w:r w:rsidRPr="002D7F6A">
              <w:rPr>
                <w:sz w:val="22"/>
                <w:szCs w:val="22"/>
              </w:rPr>
              <w:t>2,3</w:t>
            </w:r>
          </w:p>
        </w:tc>
        <w:tc>
          <w:tcPr>
            <w:tcW w:w="654" w:type="pct"/>
            <w:vAlign w:val="center"/>
          </w:tcPr>
          <w:p w:rsidR="002D7F6A" w:rsidRPr="002D7F6A" w:rsidRDefault="002D7F6A" w:rsidP="00447A3E">
            <w:pPr>
              <w:spacing w:before="20" w:after="20"/>
              <w:jc w:val="center"/>
              <w:rPr>
                <w:sz w:val="22"/>
                <w:szCs w:val="22"/>
              </w:rPr>
            </w:pPr>
            <w:r w:rsidRPr="002D7F6A">
              <w:rPr>
                <w:sz w:val="22"/>
                <w:szCs w:val="22"/>
              </w:rPr>
              <w:t>2</w:t>
            </w:r>
            <w:r w:rsidR="00447A3E">
              <w:rPr>
                <w:sz w:val="22"/>
                <w:szCs w:val="22"/>
              </w:rPr>
              <w:t>,</w:t>
            </w:r>
            <w:r w:rsidRPr="002D7F6A">
              <w:rPr>
                <w:sz w:val="22"/>
                <w:szCs w:val="22"/>
              </w:rPr>
              <w:t>9</w:t>
            </w:r>
          </w:p>
        </w:tc>
      </w:tr>
      <w:tr w:rsidR="002D7F6A" w:rsidRPr="002D7F6A" w:rsidTr="002D7F6A">
        <w:trPr>
          <w:jc w:val="center"/>
        </w:trPr>
        <w:tc>
          <w:tcPr>
            <w:tcW w:w="3136" w:type="pct"/>
            <w:vAlign w:val="center"/>
          </w:tcPr>
          <w:p w:rsidR="002D7F6A" w:rsidRPr="002D7F6A" w:rsidRDefault="002D7F6A" w:rsidP="002D7F6A">
            <w:pPr>
              <w:pStyle w:val="aff9"/>
              <w:numPr>
                <w:ilvl w:val="0"/>
                <w:numId w:val="13"/>
              </w:numPr>
              <w:spacing w:before="20" w:after="20"/>
              <w:ind w:left="284" w:hanging="142"/>
              <w:rPr>
                <w:sz w:val="22"/>
                <w:szCs w:val="22"/>
              </w:rPr>
            </w:pPr>
            <w:r w:rsidRPr="002D7F6A">
              <w:rPr>
                <w:sz w:val="22"/>
                <w:szCs w:val="22"/>
              </w:rPr>
              <w:t>из них импортируемые</w:t>
            </w:r>
          </w:p>
        </w:tc>
        <w:tc>
          <w:tcPr>
            <w:tcW w:w="605" w:type="pct"/>
            <w:vAlign w:val="center"/>
          </w:tcPr>
          <w:p w:rsidR="002D7F6A" w:rsidRPr="002D7F6A" w:rsidRDefault="002D7F6A" w:rsidP="002D7F6A">
            <w:pPr>
              <w:spacing w:before="20" w:after="20"/>
              <w:jc w:val="center"/>
              <w:rPr>
                <w:sz w:val="22"/>
                <w:szCs w:val="22"/>
              </w:rPr>
            </w:pPr>
            <w:r w:rsidRPr="002D7F6A">
              <w:rPr>
                <w:sz w:val="22"/>
                <w:szCs w:val="22"/>
              </w:rPr>
              <w:t>-</w:t>
            </w:r>
          </w:p>
        </w:tc>
        <w:tc>
          <w:tcPr>
            <w:tcW w:w="605" w:type="pct"/>
            <w:vAlign w:val="center"/>
          </w:tcPr>
          <w:p w:rsidR="002D7F6A" w:rsidRPr="002D7F6A" w:rsidRDefault="002D7F6A" w:rsidP="002D7F6A">
            <w:pPr>
              <w:spacing w:before="20" w:after="20"/>
              <w:jc w:val="center"/>
              <w:rPr>
                <w:sz w:val="22"/>
                <w:szCs w:val="22"/>
              </w:rPr>
            </w:pPr>
            <w:r w:rsidRPr="002D7F6A">
              <w:rPr>
                <w:sz w:val="22"/>
                <w:szCs w:val="22"/>
              </w:rPr>
              <w:t>-</w:t>
            </w:r>
          </w:p>
        </w:tc>
        <w:tc>
          <w:tcPr>
            <w:tcW w:w="654" w:type="pct"/>
            <w:vAlign w:val="center"/>
          </w:tcPr>
          <w:p w:rsidR="002D7F6A" w:rsidRPr="002D7F6A" w:rsidRDefault="002D7F6A" w:rsidP="002D7F6A">
            <w:pPr>
              <w:spacing w:before="20" w:after="20"/>
              <w:jc w:val="center"/>
              <w:rPr>
                <w:sz w:val="22"/>
                <w:szCs w:val="22"/>
              </w:rPr>
            </w:pPr>
            <w:r w:rsidRPr="002D7F6A">
              <w:rPr>
                <w:sz w:val="22"/>
                <w:szCs w:val="22"/>
              </w:rPr>
              <w:t>-</w:t>
            </w:r>
          </w:p>
        </w:tc>
      </w:tr>
      <w:tr w:rsidR="002D7F6A" w:rsidRPr="002D7F6A" w:rsidTr="002D7F6A">
        <w:trPr>
          <w:jc w:val="center"/>
        </w:trPr>
        <w:tc>
          <w:tcPr>
            <w:tcW w:w="3136" w:type="pct"/>
            <w:vAlign w:val="center"/>
          </w:tcPr>
          <w:p w:rsidR="002D7F6A" w:rsidRPr="002D7F6A" w:rsidRDefault="002D7F6A" w:rsidP="002D7F6A">
            <w:pPr>
              <w:spacing w:before="20" w:after="20"/>
              <w:ind w:left="57"/>
              <w:jc w:val="left"/>
              <w:rPr>
                <w:sz w:val="22"/>
                <w:szCs w:val="22"/>
              </w:rPr>
            </w:pPr>
            <w:r w:rsidRPr="002D7F6A">
              <w:rPr>
                <w:sz w:val="22"/>
                <w:szCs w:val="22"/>
              </w:rPr>
              <w:t>Молоко и молочные продукты</w:t>
            </w:r>
          </w:p>
        </w:tc>
        <w:tc>
          <w:tcPr>
            <w:tcW w:w="605" w:type="pct"/>
            <w:vAlign w:val="center"/>
          </w:tcPr>
          <w:p w:rsidR="002D7F6A" w:rsidRPr="002D7F6A" w:rsidRDefault="002D7F6A" w:rsidP="002D7F6A">
            <w:pPr>
              <w:spacing w:before="20" w:after="20"/>
              <w:jc w:val="center"/>
              <w:rPr>
                <w:sz w:val="22"/>
                <w:szCs w:val="22"/>
              </w:rPr>
            </w:pPr>
            <w:r w:rsidRPr="002D7F6A">
              <w:rPr>
                <w:sz w:val="22"/>
                <w:szCs w:val="22"/>
              </w:rPr>
              <w:t>3,9</w:t>
            </w:r>
          </w:p>
        </w:tc>
        <w:tc>
          <w:tcPr>
            <w:tcW w:w="605" w:type="pct"/>
            <w:vAlign w:val="center"/>
          </w:tcPr>
          <w:p w:rsidR="002D7F6A" w:rsidRPr="002D7F6A" w:rsidRDefault="002D7F6A" w:rsidP="002D7F6A">
            <w:pPr>
              <w:spacing w:before="20" w:after="20"/>
              <w:jc w:val="center"/>
              <w:rPr>
                <w:sz w:val="22"/>
                <w:szCs w:val="22"/>
              </w:rPr>
            </w:pPr>
            <w:r w:rsidRPr="002D7F6A">
              <w:rPr>
                <w:sz w:val="22"/>
                <w:szCs w:val="22"/>
              </w:rPr>
              <w:t>4,5</w:t>
            </w:r>
          </w:p>
        </w:tc>
        <w:tc>
          <w:tcPr>
            <w:tcW w:w="654" w:type="pct"/>
            <w:vAlign w:val="center"/>
          </w:tcPr>
          <w:p w:rsidR="002D7F6A" w:rsidRPr="002D7F6A" w:rsidRDefault="002D7F6A" w:rsidP="002D7F6A">
            <w:pPr>
              <w:spacing w:before="20" w:after="20"/>
              <w:jc w:val="center"/>
              <w:rPr>
                <w:sz w:val="22"/>
                <w:szCs w:val="22"/>
              </w:rPr>
            </w:pPr>
            <w:r w:rsidRPr="002D7F6A">
              <w:rPr>
                <w:sz w:val="22"/>
                <w:szCs w:val="22"/>
              </w:rPr>
              <w:t>3,97</w:t>
            </w:r>
          </w:p>
        </w:tc>
      </w:tr>
      <w:tr w:rsidR="002D7F6A" w:rsidRPr="002D7F6A" w:rsidTr="002D7F6A">
        <w:trPr>
          <w:jc w:val="center"/>
        </w:trPr>
        <w:tc>
          <w:tcPr>
            <w:tcW w:w="3136" w:type="pct"/>
            <w:vAlign w:val="center"/>
          </w:tcPr>
          <w:p w:rsidR="002D7F6A" w:rsidRPr="002D7F6A" w:rsidRDefault="002D7F6A" w:rsidP="002D7F6A">
            <w:pPr>
              <w:pStyle w:val="aff9"/>
              <w:numPr>
                <w:ilvl w:val="0"/>
                <w:numId w:val="13"/>
              </w:numPr>
              <w:spacing w:before="20" w:after="20"/>
              <w:ind w:left="284" w:hanging="142"/>
              <w:rPr>
                <w:sz w:val="22"/>
                <w:szCs w:val="22"/>
              </w:rPr>
            </w:pPr>
            <w:r w:rsidRPr="002D7F6A">
              <w:rPr>
                <w:sz w:val="22"/>
                <w:szCs w:val="22"/>
              </w:rPr>
              <w:t>из них импортируемые</w:t>
            </w:r>
          </w:p>
        </w:tc>
        <w:tc>
          <w:tcPr>
            <w:tcW w:w="605" w:type="pct"/>
            <w:vAlign w:val="center"/>
          </w:tcPr>
          <w:p w:rsidR="002D7F6A" w:rsidRPr="002D7F6A" w:rsidRDefault="002D7F6A" w:rsidP="002D7F6A">
            <w:pPr>
              <w:spacing w:before="20" w:after="20"/>
              <w:jc w:val="center"/>
              <w:rPr>
                <w:sz w:val="22"/>
                <w:szCs w:val="22"/>
              </w:rPr>
            </w:pPr>
            <w:r w:rsidRPr="002D7F6A">
              <w:rPr>
                <w:sz w:val="22"/>
                <w:szCs w:val="22"/>
              </w:rPr>
              <w:t>-</w:t>
            </w:r>
          </w:p>
        </w:tc>
        <w:tc>
          <w:tcPr>
            <w:tcW w:w="605" w:type="pct"/>
            <w:vAlign w:val="center"/>
          </w:tcPr>
          <w:p w:rsidR="002D7F6A" w:rsidRPr="002D7F6A" w:rsidRDefault="002D7F6A" w:rsidP="002D7F6A">
            <w:pPr>
              <w:spacing w:before="20" w:after="20"/>
              <w:jc w:val="center"/>
              <w:rPr>
                <w:sz w:val="22"/>
                <w:szCs w:val="22"/>
              </w:rPr>
            </w:pPr>
            <w:r w:rsidRPr="002D7F6A">
              <w:rPr>
                <w:sz w:val="22"/>
                <w:szCs w:val="22"/>
              </w:rPr>
              <w:t>-</w:t>
            </w:r>
          </w:p>
        </w:tc>
        <w:tc>
          <w:tcPr>
            <w:tcW w:w="654" w:type="pct"/>
            <w:vAlign w:val="center"/>
          </w:tcPr>
          <w:p w:rsidR="002D7F6A" w:rsidRPr="002D7F6A" w:rsidRDefault="002D7F6A" w:rsidP="002D7F6A">
            <w:pPr>
              <w:spacing w:before="20" w:after="20"/>
              <w:jc w:val="center"/>
              <w:rPr>
                <w:sz w:val="22"/>
                <w:szCs w:val="22"/>
              </w:rPr>
            </w:pPr>
            <w:r w:rsidRPr="002D7F6A">
              <w:rPr>
                <w:sz w:val="22"/>
                <w:szCs w:val="22"/>
              </w:rPr>
              <w:t>-</w:t>
            </w:r>
          </w:p>
        </w:tc>
      </w:tr>
      <w:tr w:rsidR="002D7F6A" w:rsidRPr="002D7F6A" w:rsidTr="002D7F6A">
        <w:trPr>
          <w:jc w:val="center"/>
        </w:trPr>
        <w:tc>
          <w:tcPr>
            <w:tcW w:w="3136" w:type="pct"/>
            <w:vAlign w:val="center"/>
          </w:tcPr>
          <w:p w:rsidR="002D7F6A" w:rsidRPr="002D7F6A" w:rsidRDefault="002D7F6A" w:rsidP="002D7F6A">
            <w:pPr>
              <w:spacing w:before="20" w:after="20"/>
              <w:ind w:left="57"/>
              <w:jc w:val="left"/>
              <w:rPr>
                <w:sz w:val="22"/>
                <w:szCs w:val="22"/>
              </w:rPr>
            </w:pPr>
            <w:r w:rsidRPr="002D7F6A">
              <w:rPr>
                <w:sz w:val="22"/>
                <w:szCs w:val="22"/>
              </w:rPr>
              <w:t>Рыба, нерыбные объекты промысла и продукты,</w:t>
            </w:r>
            <w:r>
              <w:rPr>
                <w:sz w:val="22"/>
                <w:szCs w:val="22"/>
              </w:rPr>
              <w:br/>
            </w:r>
            <w:r w:rsidRPr="002D7F6A">
              <w:rPr>
                <w:sz w:val="22"/>
                <w:szCs w:val="22"/>
              </w:rPr>
              <w:t>вырабатываемые из них</w:t>
            </w:r>
          </w:p>
        </w:tc>
        <w:tc>
          <w:tcPr>
            <w:tcW w:w="605" w:type="pct"/>
            <w:vAlign w:val="center"/>
          </w:tcPr>
          <w:p w:rsidR="002D7F6A" w:rsidRPr="002D7F6A" w:rsidRDefault="002D7F6A" w:rsidP="002D7F6A">
            <w:pPr>
              <w:spacing w:before="20" w:after="20"/>
              <w:jc w:val="center"/>
              <w:rPr>
                <w:sz w:val="22"/>
                <w:szCs w:val="22"/>
              </w:rPr>
            </w:pPr>
            <w:r w:rsidRPr="002D7F6A">
              <w:rPr>
                <w:sz w:val="22"/>
                <w:szCs w:val="22"/>
              </w:rPr>
              <w:t>5,4</w:t>
            </w:r>
          </w:p>
        </w:tc>
        <w:tc>
          <w:tcPr>
            <w:tcW w:w="605" w:type="pct"/>
            <w:vAlign w:val="center"/>
          </w:tcPr>
          <w:p w:rsidR="002D7F6A" w:rsidRPr="002D7F6A" w:rsidRDefault="002D7F6A" w:rsidP="002D7F6A">
            <w:pPr>
              <w:spacing w:before="20" w:after="20"/>
              <w:jc w:val="center"/>
              <w:rPr>
                <w:sz w:val="22"/>
                <w:szCs w:val="22"/>
              </w:rPr>
            </w:pPr>
            <w:r w:rsidRPr="002D7F6A">
              <w:rPr>
                <w:sz w:val="22"/>
                <w:szCs w:val="22"/>
              </w:rPr>
              <w:t>3,8</w:t>
            </w:r>
          </w:p>
        </w:tc>
        <w:tc>
          <w:tcPr>
            <w:tcW w:w="654" w:type="pct"/>
            <w:vAlign w:val="center"/>
          </w:tcPr>
          <w:p w:rsidR="002D7F6A" w:rsidRPr="002D7F6A" w:rsidRDefault="002D7F6A" w:rsidP="002D7F6A">
            <w:pPr>
              <w:spacing w:before="20" w:after="20"/>
              <w:jc w:val="center"/>
              <w:rPr>
                <w:sz w:val="22"/>
                <w:szCs w:val="22"/>
              </w:rPr>
            </w:pPr>
            <w:r w:rsidRPr="002D7F6A">
              <w:rPr>
                <w:sz w:val="22"/>
                <w:szCs w:val="22"/>
              </w:rPr>
              <w:t>6,3</w:t>
            </w:r>
          </w:p>
        </w:tc>
      </w:tr>
      <w:tr w:rsidR="002D7F6A" w:rsidRPr="002D7F6A" w:rsidTr="002D7F6A">
        <w:trPr>
          <w:jc w:val="center"/>
        </w:trPr>
        <w:tc>
          <w:tcPr>
            <w:tcW w:w="3136" w:type="pct"/>
            <w:vAlign w:val="center"/>
          </w:tcPr>
          <w:p w:rsidR="002D7F6A" w:rsidRPr="002D7F6A" w:rsidRDefault="002D7F6A" w:rsidP="002D7F6A">
            <w:pPr>
              <w:pStyle w:val="aff9"/>
              <w:numPr>
                <w:ilvl w:val="0"/>
                <w:numId w:val="13"/>
              </w:numPr>
              <w:spacing w:before="20" w:after="20"/>
              <w:ind w:left="284" w:hanging="142"/>
              <w:rPr>
                <w:sz w:val="22"/>
                <w:szCs w:val="22"/>
              </w:rPr>
            </w:pPr>
            <w:r w:rsidRPr="002D7F6A">
              <w:rPr>
                <w:sz w:val="22"/>
                <w:szCs w:val="22"/>
              </w:rPr>
              <w:t>из них импортируемые</w:t>
            </w:r>
          </w:p>
        </w:tc>
        <w:tc>
          <w:tcPr>
            <w:tcW w:w="605" w:type="pct"/>
            <w:vAlign w:val="center"/>
          </w:tcPr>
          <w:p w:rsidR="002D7F6A" w:rsidRPr="002D7F6A" w:rsidRDefault="002D7F6A" w:rsidP="002D7F6A">
            <w:pPr>
              <w:spacing w:before="20" w:after="20"/>
              <w:jc w:val="center"/>
              <w:rPr>
                <w:sz w:val="22"/>
                <w:szCs w:val="22"/>
              </w:rPr>
            </w:pPr>
            <w:r w:rsidRPr="002D7F6A">
              <w:rPr>
                <w:sz w:val="22"/>
                <w:szCs w:val="22"/>
              </w:rPr>
              <w:t>-</w:t>
            </w:r>
          </w:p>
        </w:tc>
        <w:tc>
          <w:tcPr>
            <w:tcW w:w="605" w:type="pct"/>
            <w:vAlign w:val="center"/>
          </w:tcPr>
          <w:p w:rsidR="002D7F6A" w:rsidRPr="002D7F6A" w:rsidRDefault="002D7F6A" w:rsidP="002D7F6A">
            <w:pPr>
              <w:spacing w:before="20" w:after="20"/>
              <w:jc w:val="center"/>
              <w:rPr>
                <w:sz w:val="22"/>
                <w:szCs w:val="22"/>
              </w:rPr>
            </w:pPr>
            <w:r w:rsidRPr="002D7F6A">
              <w:rPr>
                <w:sz w:val="22"/>
                <w:szCs w:val="22"/>
              </w:rPr>
              <w:t>-</w:t>
            </w:r>
          </w:p>
        </w:tc>
        <w:tc>
          <w:tcPr>
            <w:tcW w:w="654" w:type="pct"/>
            <w:vAlign w:val="center"/>
          </w:tcPr>
          <w:p w:rsidR="002D7F6A" w:rsidRPr="002D7F6A" w:rsidRDefault="002D7F6A" w:rsidP="002D7F6A">
            <w:pPr>
              <w:spacing w:before="20" w:after="20"/>
              <w:jc w:val="center"/>
              <w:rPr>
                <w:sz w:val="22"/>
                <w:szCs w:val="22"/>
              </w:rPr>
            </w:pPr>
            <w:r>
              <w:rPr>
                <w:sz w:val="22"/>
                <w:szCs w:val="22"/>
              </w:rPr>
              <w:t>-</w:t>
            </w:r>
          </w:p>
        </w:tc>
      </w:tr>
      <w:tr w:rsidR="002D7F6A" w:rsidRPr="002D7F6A" w:rsidTr="002D7F6A">
        <w:trPr>
          <w:jc w:val="center"/>
        </w:trPr>
        <w:tc>
          <w:tcPr>
            <w:tcW w:w="3136" w:type="pct"/>
            <w:vAlign w:val="center"/>
          </w:tcPr>
          <w:p w:rsidR="002D7F6A" w:rsidRPr="002D7F6A" w:rsidRDefault="002D7F6A" w:rsidP="002D7F6A">
            <w:pPr>
              <w:spacing w:before="20" w:after="20"/>
              <w:ind w:left="57"/>
              <w:jc w:val="left"/>
              <w:rPr>
                <w:sz w:val="22"/>
                <w:szCs w:val="22"/>
              </w:rPr>
            </w:pPr>
            <w:r w:rsidRPr="002D7F6A">
              <w:rPr>
                <w:sz w:val="22"/>
                <w:szCs w:val="22"/>
              </w:rPr>
              <w:t>Дикорастущие пищевые продукты (плоды и ягоды)</w:t>
            </w:r>
          </w:p>
        </w:tc>
        <w:tc>
          <w:tcPr>
            <w:tcW w:w="605" w:type="pct"/>
            <w:vAlign w:val="center"/>
          </w:tcPr>
          <w:p w:rsidR="002D7F6A" w:rsidRPr="002D7F6A" w:rsidRDefault="002D7F6A" w:rsidP="002D7F6A">
            <w:pPr>
              <w:spacing w:before="20" w:after="20"/>
              <w:jc w:val="center"/>
              <w:rPr>
                <w:sz w:val="22"/>
                <w:szCs w:val="22"/>
              </w:rPr>
            </w:pPr>
            <w:r w:rsidRPr="002D7F6A">
              <w:rPr>
                <w:sz w:val="22"/>
                <w:szCs w:val="22"/>
              </w:rPr>
              <w:t>29</w:t>
            </w:r>
          </w:p>
        </w:tc>
        <w:tc>
          <w:tcPr>
            <w:tcW w:w="605" w:type="pct"/>
            <w:vAlign w:val="center"/>
          </w:tcPr>
          <w:p w:rsidR="002D7F6A" w:rsidRPr="002D7F6A" w:rsidRDefault="002D7F6A" w:rsidP="002D7F6A">
            <w:pPr>
              <w:spacing w:before="20" w:after="20"/>
              <w:jc w:val="center"/>
              <w:rPr>
                <w:sz w:val="22"/>
                <w:szCs w:val="22"/>
              </w:rPr>
            </w:pPr>
            <w:r w:rsidRPr="002D7F6A">
              <w:rPr>
                <w:sz w:val="22"/>
                <w:szCs w:val="22"/>
              </w:rPr>
              <w:t>30</w:t>
            </w:r>
          </w:p>
        </w:tc>
        <w:tc>
          <w:tcPr>
            <w:tcW w:w="654" w:type="pct"/>
            <w:vAlign w:val="center"/>
          </w:tcPr>
          <w:p w:rsidR="002D7F6A" w:rsidRPr="002D7F6A" w:rsidRDefault="002D7F6A" w:rsidP="00447A3E">
            <w:pPr>
              <w:spacing w:before="20" w:after="20"/>
              <w:jc w:val="center"/>
              <w:rPr>
                <w:sz w:val="22"/>
                <w:szCs w:val="22"/>
              </w:rPr>
            </w:pPr>
            <w:r w:rsidRPr="002D7F6A">
              <w:rPr>
                <w:sz w:val="22"/>
                <w:szCs w:val="22"/>
              </w:rPr>
              <w:t>34</w:t>
            </w:r>
            <w:r w:rsidR="00447A3E">
              <w:rPr>
                <w:sz w:val="22"/>
                <w:szCs w:val="22"/>
              </w:rPr>
              <w:t>,</w:t>
            </w:r>
            <w:r w:rsidRPr="002D7F6A">
              <w:rPr>
                <w:sz w:val="22"/>
                <w:szCs w:val="22"/>
              </w:rPr>
              <w:t>4</w:t>
            </w:r>
          </w:p>
        </w:tc>
      </w:tr>
      <w:tr w:rsidR="002D7F6A" w:rsidRPr="002D7F6A" w:rsidTr="002D7F6A">
        <w:trPr>
          <w:jc w:val="center"/>
        </w:trPr>
        <w:tc>
          <w:tcPr>
            <w:tcW w:w="3136" w:type="pct"/>
            <w:vAlign w:val="center"/>
          </w:tcPr>
          <w:p w:rsidR="002D7F6A" w:rsidRPr="002D7F6A" w:rsidRDefault="002D7F6A" w:rsidP="002D7F6A">
            <w:pPr>
              <w:pStyle w:val="aff9"/>
              <w:numPr>
                <w:ilvl w:val="0"/>
                <w:numId w:val="13"/>
              </w:numPr>
              <w:spacing w:before="20" w:after="20"/>
              <w:ind w:left="284" w:hanging="142"/>
              <w:rPr>
                <w:sz w:val="22"/>
                <w:szCs w:val="22"/>
              </w:rPr>
            </w:pPr>
            <w:r w:rsidRPr="002D7F6A">
              <w:rPr>
                <w:sz w:val="22"/>
                <w:szCs w:val="22"/>
              </w:rPr>
              <w:t>из них импортируемые</w:t>
            </w:r>
          </w:p>
        </w:tc>
        <w:tc>
          <w:tcPr>
            <w:tcW w:w="605" w:type="pct"/>
            <w:vAlign w:val="center"/>
          </w:tcPr>
          <w:p w:rsidR="002D7F6A" w:rsidRPr="002D7F6A" w:rsidRDefault="002D7F6A" w:rsidP="002D7F6A">
            <w:pPr>
              <w:spacing w:before="20" w:after="20"/>
              <w:jc w:val="center"/>
              <w:rPr>
                <w:sz w:val="22"/>
                <w:szCs w:val="22"/>
              </w:rPr>
            </w:pPr>
            <w:r w:rsidRPr="002D7F6A">
              <w:rPr>
                <w:sz w:val="22"/>
                <w:szCs w:val="22"/>
              </w:rPr>
              <w:t>-</w:t>
            </w:r>
          </w:p>
        </w:tc>
        <w:tc>
          <w:tcPr>
            <w:tcW w:w="605" w:type="pct"/>
            <w:vAlign w:val="center"/>
          </w:tcPr>
          <w:p w:rsidR="002D7F6A" w:rsidRPr="002D7F6A" w:rsidRDefault="002D7F6A" w:rsidP="002D7F6A">
            <w:pPr>
              <w:spacing w:before="20" w:after="20"/>
              <w:jc w:val="center"/>
              <w:rPr>
                <w:sz w:val="22"/>
                <w:szCs w:val="22"/>
              </w:rPr>
            </w:pPr>
            <w:r w:rsidRPr="002D7F6A">
              <w:rPr>
                <w:sz w:val="22"/>
                <w:szCs w:val="22"/>
              </w:rPr>
              <w:t>-</w:t>
            </w:r>
          </w:p>
        </w:tc>
        <w:tc>
          <w:tcPr>
            <w:tcW w:w="654" w:type="pct"/>
            <w:vAlign w:val="center"/>
          </w:tcPr>
          <w:p w:rsidR="002D7F6A" w:rsidRPr="002D7F6A" w:rsidRDefault="002D7F6A" w:rsidP="002D7F6A">
            <w:pPr>
              <w:spacing w:before="20" w:after="20"/>
              <w:jc w:val="center"/>
              <w:rPr>
                <w:sz w:val="22"/>
                <w:szCs w:val="22"/>
              </w:rPr>
            </w:pPr>
            <w:r w:rsidRPr="002D7F6A">
              <w:rPr>
                <w:sz w:val="22"/>
                <w:szCs w:val="22"/>
              </w:rPr>
              <w:t>-</w:t>
            </w:r>
          </w:p>
        </w:tc>
      </w:tr>
      <w:tr w:rsidR="002D7F6A" w:rsidRPr="002D7F6A" w:rsidTr="002D7F6A">
        <w:trPr>
          <w:jc w:val="center"/>
        </w:trPr>
        <w:tc>
          <w:tcPr>
            <w:tcW w:w="3136" w:type="pct"/>
            <w:vAlign w:val="center"/>
          </w:tcPr>
          <w:p w:rsidR="002D7F6A" w:rsidRPr="002D7F6A" w:rsidRDefault="002D7F6A" w:rsidP="002D7F6A">
            <w:pPr>
              <w:spacing w:before="20" w:after="20"/>
              <w:ind w:left="57"/>
              <w:jc w:val="left"/>
              <w:rPr>
                <w:sz w:val="22"/>
                <w:szCs w:val="22"/>
              </w:rPr>
            </w:pPr>
            <w:r w:rsidRPr="002D7F6A">
              <w:rPr>
                <w:sz w:val="22"/>
                <w:szCs w:val="22"/>
              </w:rPr>
              <w:t>в т. ч. грибы</w:t>
            </w:r>
          </w:p>
        </w:tc>
        <w:tc>
          <w:tcPr>
            <w:tcW w:w="605" w:type="pct"/>
            <w:vAlign w:val="center"/>
          </w:tcPr>
          <w:p w:rsidR="002D7F6A" w:rsidRPr="002D7F6A" w:rsidRDefault="002D7F6A" w:rsidP="002D7F6A">
            <w:pPr>
              <w:spacing w:before="20" w:after="20"/>
              <w:jc w:val="center"/>
              <w:rPr>
                <w:sz w:val="22"/>
                <w:szCs w:val="22"/>
              </w:rPr>
            </w:pPr>
            <w:r w:rsidRPr="002D7F6A">
              <w:rPr>
                <w:sz w:val="22"/>
                <w:szCs w:val="22"/>
              </w:rPr>
              <w:t>33,9</w:t>
            </w:r>
          </w:p>
        </w:tc>
        <w:tc>
          <w:tcPr>
            <w:tcW w:w="605" w:type="pct"/>
            <w:vAlign w:val="center"/>
          </w:tcPr>
          <w:p w:rsidR="002D7F6A" w:rsidRPr="002D7F6A" w:rsidRDefault="002D7F6A" w:rsidP="002D7F6A">
            <w:pPr>
              <w:spacing w:before="20" w:after="20"/>
              <w:jc w:val="center"/>
              <w:rPr>
                <w:sz w:val="22"/>
                <w:szCs w:val="22"/>
              </w:rPr>
            </w:pPr>
            <w:r w:rsidRPr="002D7F6A">
              <w:rPr>
                <w:sz w:val="22"/>
                <w:szCs w:val="22"/>
              </w:rPr>
              <w:t>36,3</w:t>
            </w:r>
          </w:p>
        </w:tc>
        <w:tc>
          <w:tcPr>
            <w:tcW w:w="654" w:type="pct"/>
            <w:vAlign w:val="center"/>
          </w:tcPr>
          <w:p w:rsidR="002D7F6A" w:rsidRPr="002D7F6A" w:rsidRDefault="002D7F6A" w:rsidP="002D7F6A">
            <w:pPr>
              <w:spacing w:before="20" w:after="20"/>
              <w:jc w:val="center"/>
              <w:rPr>
                <w:sz w:val="22"/>
                <w:szCs w:val="22"/>
              </w:rPr>
            </w:pPr>
            <w:r w:rsidRPr="002D7F6A">
              <w:rPr>
                <w:sz w:val="22"/>
                <w:szCs w:val="22"/>
              </w:rPr>
              <w:t>42,8</w:t>
            </w:r>
          </w:p>
        </w:tc>
      </w:tr>
      <w:tr w:rsidR="002D7F6A" w:rsidRPr="002D7F6A" w:rsidTr="002D7F6A">
        <w:trPr>
          <w:jc w:val="center"/>
        </w:trPr>
        <w:tc>
          <w:tcPr>
            <w:tcW w:w="3136" w:type="pct"/>
            <w:vAlign w:val="center"/>
          </w:tcPr>
          <w:p w:rsidR="002D7F6A" w:rsidRPr="002D7F6A" w:rsidRDefault="002D7F6A" w:rsidP="002D7F6A">
            <w:pPr>
              <w:pStyle w:val="aff9"/>
              <w:numPr>
                <w:ilvl w:val="0"/>
                <w:numId w:val="13"/>
              </w:numPr>
              <w:spacing w:before="20" w:after="20"/>
              <w:ind w:left="284" w:hanging="142"/>
              <w:rPr>
                <w:sz w:val="22"/>
                <w:szCs w:val="22"/>
              </w:rPr>
            </w:pPr>
            <w:r w:rsidRPr="002D7F6A">
              <w:rPr>
                <w:sz w:val="22"/>
                <w:szCs w:val="22"/>
              </w:rPr>
              <w:t>из них импортируемые</w:t>
            </w:r>
          </w:p>
        </w:tc>
        <w:tc>
          <w:tcPr>
            <w:tcW w:w="605" w:type="pct"/>
            <w:vAlign w:val="center"/>
          </w:tcPr>
          <w:p w:rsidR="002D7F6A" w:rsidRPr="002D7F6A" w:rsidRDefault="002D7F6A" w:rsidP="002D7F6A">
            <w:pPr>
              <w:spacing w:before="20" w:after="20"/>
              <w:jc w:val="center"/>
              <w:rPr>
                <w:sz w:val="22"/>
                <w:szCs w:val="22"/>
              </w:rPr>
            </w:pPr>
            <w:r w:rsidRPr="002D7F6A">
              <w:rPr>
                <w:sz w:val="22"/>
                <w:szCs w:val="22"/>
              </w:rPr>
              <w:t>-</w:t>
            </w:r>
          </w:p>
        </w:tc>
        <w:tc>
          <w:tcPr>
            <w:tcW w:w="605" w:type="pct"/>
            <w:vAlign w:val="center"/>
          </w:tcPr>
          <w:p w:rsidR="002D7F6A" w:rsidRPr="002D7F6A" w:rsidRDefault="002D7F6A" w:rsidP="002D7F6A">
            <w:pPr>
              <w:spacing w:before="20" w:after="20"/>
              <w:jc w:val="center"/>
              <w:rPr>
                <w:sz w:val="22"/>
                <w:szCs w:val="22"/>
              </w:rPr>
            </w:pPr>
            <w:r w:rsidRPr="002D7F6A">
              <w:rPr>
                <w:sz w:val="22"/>
                <w:szCs w:val="22"/>
              </w:rPr>
              <w:t>-</w:t>
            </w:r>
          </w:p>
        </w:tc>
        <w:tc>
          <w:tcPr>
            <w:tcW w:w="654" w:type="pct"/>
            <w:vAlign w:val="center"/>
          </w:tcPr>
          <w:p w:rsidR="002D7F6A" w:rsidRPr="002D7F6A" w:rsidRDefault="002D7F6A" w:rsidP="002D7F6A">
            <w:pPr>
              <w:spacing w:before="20" w:after="20"/>
              <w:jc w:val="center"/>
              <w:rPr>
                <w:sz w:val="22"/>
                <w:szCs w:val="22"/>
              </w:rPr>
            </w:pPr>
            <w:r>
              <w:rPr>
                <w:sz w:val="22"/>
                <w:szCs w:val="22"/>
              </w:rPr>
              <w:t>-</w:t>
            </w:r>
          </w:p>
        </w:tc>
      </w:tr>
    </w:tbl>
    <w:p w:rsidR="00C67929" w:rsidRPr="00C67929" w:rsidRDefault="00C67929" w:rsidP="00C67929">
      <w:pPr>
        <w:rPr>
          <w:sz w:val="24"/>
          <w:szCs w:val="24"/>
        </w:rPr>
      </w:pPr>
    </w:p>
    <w:p w:rsidR="00F5472B" w:rsidRDefault="00F5472B" w:rsidP="00C67929">
      <w:pPr>
        <w:jc w:val="center"/>
        <w:rPr>
          <w:i/>
          <w:sz w:val="24"/>
          <w:szCs w:val="24"/>
        </w:rPr>
      </w:pPr>
    </w:p>
    <w:p w:rsidR="00C67929" w:rsidRPr="00C67929" w:rsidRDefault="00C67929" w:rsidP="00C67929">
      <w:pPr>
        <w:jc w:val="center"/>
        <w:rPr>
          <w:i/>
          <w:sz w:val="24"/>
          <w:szCs w:val="24"/>
        </w:rPr>
      </w:pPr>
      <w:r w:rsidRPr="00C67929">
        <w:rPr>
          <w:i/>
          <w:sz w:val="24"/>
          <w:szCs w:val="24"/>
        </w:rPr>
        <w:t>Охват учащихся общеобразовательных учреждений питанием</w:t>
      </w:r>
    </w:p>
    <w:p w:rsidR="00C67929" w:rsidRPr="00C67929" w:rsidRDefault="00C67929" w:rsidP="00C67929">
      <w:pPr>
        <w:ind w:firstLine="709"/>
        <w:rPr>
          <w:sz w:val="24"/>
          <w:szCs w:val="24"/>
        </w:rPr>
      </w:pPr>
      <w:r w:rsidRPr="00C67929">
        <w:rPr>
          <w:sz w:val="24"/>
          <w:szCs w:val="24"/>
        </w:rPr>
        <w:t xml:space="preserve">Финансирование школьного питания в Брянской области осуществляется из бюджетов </w:t>
      </w:r>
      <w:r w:rsidR="00096C1A">
        <w:rPr>
          <w:sz w:val="24"/>
          <w:szCs w:val="24"/>
        </w:rPr>
        <w:t>двух</w:t>
      </w:r>
      <w:r w:rsidRPr="00C67929">
        <w:rPr>
          <w:sz w:val="24"/>
          <w:szCs w:val="24"/>
        </w:rPr>
        <w:t xml:space="preserve"> уровней:</w:t>
      </w:r>
    </w:p>
    <w:p w:rsidR="00096C1A" w:rsidRPr="00C67929" w:rsidRDefault="00096C1A" w:rsidP="00096C1A">
      <w:pPr>
        <w:numPr>
          <w:ilvl w:val="0"/>
          <w:numId w:val="4"/>
        </w:numPr>
        <w:rPr>
          <w:sz w:val="24"/>
          <w:szCs w:val="24"/>
        </w:rPr>
      </w:pPr>
      <w:r w:rsidRPr="00C67929">
        <w:rPr>
          <w:sz w:val="24"/>
          <w:szCs w:val="24"/>
        </w:rPr>
        <w:t>Из средств областного бюджета всем детям выделяются субсидии в размере 7,0 руб. в день на одного школьника (3,5</w:t>
      </w:r>
      <w:r>
        <w:rPr>
          <w:sz w:val="24"/>
          <w:szCs w:val="24"/>
        </w:rPr>
        <w:t> </w:t>
      </w:r>
      <w:r w:rsidRPr="00C67929">
        <w:rPr>
          <w:sz w:val="24"/>
          <w:szCs w:val="24"/>
        </w:rPr>
        <w:t>руб. по программе «Демографическое развитие Брянской области», 3,5</w:t>
      </w:r>
      <w:r>
        <w:rPr>
          <w:sz w:val="24"/>
          <w:szCs w:val="24"/>
        </w:rPr>
        <w:t> </w:t>
      </w:r>
      <w:r w:rsidRPr="00C67929">
        <w:rPr>
          <w:sz w:val="24"/>
          <w:szCs w:val="24"/>
        </w:rPr>
        <w:t>руб. в системе межбюджетных отношений), д</w:t>
      </w:r>
      <w:r w:rsidRPr="00C67929">
        <w:rPr>
          <w:sz w:val="24"/>
          <w:szCs w:val="24"/>
        </w:rPr>
        <w:t>е</w:t>
      </w:r>
      <w:r w:rsidRPr="00C67929">
        <w:rPr>
          <w:sz w:val="24"/>
          <w:szCs w:val="24"/>
        </w:rPr>
        <w:t>тям из малообеспеченных семей (32 990 детей или 29,3%) дополнительно выд</w:t>
      </w:r>
      <w:r w:rsidRPr="00C67929">
        <w:rPr>
          <w:sz w:val="24"/>
          <w:szCs w:val="24"/>
        </w:rPr>
        <w:t>е</w:t>
      </w:r>
      <w:r w:rsidRPr="00C67929">
        <w:rPr>
          <w:sz w:val="24"/>
          <w:szCs w:val="24"/>
        </w:rPr>
        <w:t>ляется 2,5</w:t>
      </w:r>
      <w:r>
        <w:rPr>
          <w:sz w:val="24"/>
          <w:szCs w:val="24"/>
        </w:rPr>
        <w:t> </w:t>
      </w:r>
      <w:r w:rsidRPr="00C67929">
        <w:rPr>
          <w:sz w:val="24"/>
          <w:szCs w:val="24"/>
        </w:rPr>
        <w:t>руб</w:t>
      </w:r>
      <w:r>
        <w:rPr>
          <w:sz w:val="24"/>
          <w:szCs w:val="24"/>
        </w:rPr>
        <w:t>.</w:t>
      </w:r>
      <w:r w:rsidRPr="00C67929">
        <w:rPr>
          <w:sz w:val="24"/>
          <w:szCs w:val="24"/>
        </w:rPr>
        <w:t xml:space="preserve"> в день.</w:t>
      </w:r>
    </w:p>
    <w:p w:rsidR="00C67929" w:rsidRPr="00C67929" w:rsidRDefault="00096C1A" w:rsidP="00096C1A">
      <w:pPr>
        <w:numPr>
          <w:ilvl w:val="0"/>
          <w:numId w:val="4"/>
        </w:numPr>
        <w:rPr>
          <w:sz w:val="24"/>
          <w:szCs w:val="24"/>
        </w:rPr>
      </w:pPr>
      <w:r>
        <w:rPr>
          <w:sz w:val="24"/>
          <w:szCs w:val="24"/>
        </w:rPr>
        <w:t>И</w:t>
      </w:r>
      <w:r w:rsidRPr="00C67929">
        <w:rPr>
          <w:sz w:val="24"/>
          <w:szCs w:val="24"/>
        </w:rPr>
        <w:t>з муниципальных бюджетов всех административных территорий выделяются финансовые средства в размере 2,5-5,5</w:t>
      </w:r>
      <w:r>
        <w:rPr>
          <w:sz w:val="24"/>
          <w:szCs w:val="24"/>
        </w:rPr>
        <w:t> </w:t>
      </w:r>
      <w:r w:rsidRPr="00C67929">
        <w:rPr>
          <w:sz w:val="24"/>
          <w:szCs w:val="24"/>
        </w:rPr>
        <w:t>руб</w:t>
      </w:r>
      <w:r>
        <w:rPr>
          <w:sz w:val="24"/>
          <w:szCs w:val="24"/>
        </w:rPr>
        <w:t>.</w:t>
      </w:r>
      <w:r w:rsidRPr="00C67929">
        <w:rPr>
          <w:sz w:val="24"/>
          <w:szCs w:val="24"/>
        </w:rPr>
        <w:t xml:space="preserve"> в день.</w:t>
      </w:r>
    </w:p>
    <w:p w:rsidR="00096C1A" w:rsidRPr="00096C1A" w:rsidRDefault="00096C1A" w:rsidP="00096C1A">
      <w:pPr>
        <w:ind w:firstLine="709"/>
        <w:rPr>
          <w:sz w:val="24"/>
          <w:szCs w:val="24"/>
        </w:rPr>
      </w:pPr>
      <w:r w:rsidRPr="00096C1A">
        <w:rPr>
          <w:sz w:val="24"/>
          <w:szCs w:val="24"/>
        </w:rPr>
        <w:t>Для детей из малообеспеченных и социально незащищённых семей в некоторых городах и районах области дополнительно выделяются средства из местных бюджетов (от 2 до 10 руб.).</w:t>
      </w:r>
    </w:p>
    <w:p w:rsidR="00096C1A" w:rsidRPr="00096C1A" w:rsidRDefault="00096C1A" w:rsidP="00096C1A">
      <w:pPr>
        <w:ind w:firstLine="709"/>
        <w:rPr>
          <w:sz w:val="24"/>
          <w:szCs w:val="24"/>
        </w:rPr>
      </w:pPr>
      <w:r w:rsidRPr="00096C1A">
        <w:rPr>
          <w:sz w:val="24"/>
          <w:szCs w:val="24"/>
        </w:rPr>
        <w:t>Также для организации питания детей используются родительские средства. С привлечением родительской доли охвачено питанием 59,0% учащихся. Её размер с</w:t>
      </w:r>
      <w:r w:rsidRPr="00096C1A">
        <w:rPr>
          <w:sz w:val="24"/>
          <w:szCs w:val="24"/>
        </w:rPr>
        <w:t>о</w:t>
      </w:r>
      <w:r w:rsidRPr="00096C1A">
        <w:rPr>
          <w:sz w:val="24"/>
          <w:szCs w:val="24"/>
        </w:rPr>
        <w:t>ставляет от 2,5 до 22,0 руб. в день.</w:t>
      </w:r>
    </w:p>
    <w:p w:rsidR="00C67929" w:rsidRPr="00096C1A" w:rsidRDefault="00096C1A" w:rsidP="00096C1A">
      <w:pPr>
        <w:ind w:firstLine="709"/>
        <w:rPr>
          <w:sz w:val="24"/>
          <w:szCs w:val="24"/>
        </w:rPr>
      </w:pPr>
      <w:r w:rsidRPr="00096C1A">
        <w:rPr>
          <w:sz w:val="24"/>
          <w:szCs w:val="24"/>
        </w:rPr>
        <w:t>Проводимые мероприятия позволили обеспечить охват горячим школьным п</w:t>
      </w:r>
      <w:r w:rsidRPr="00096C1A">
        <w:rPr>
          <w:sz w:val="24"/>
          <w:szCs w:val="24"/>
        </w:rPr>
        <w:t>и</w:t>
      </w:r>
      <w:r w:rsidRPr="00096C1A">
        <w:rPr>
          <w:sz w:val="24"/>
          <w:szCs w:val="24"/>
        </w:rPr>
        <w:t>танием в 2013 учебном году 96,3%.</w:t>
      </w:r>
    </w:p>
    <w:p w:rsidR="00F5472B" w:rsidRDefault="00F5472B">
      <w:pPr>
        <w:jc w:val="left"/>
        <w:rPr>
          <w:sz w:val="24"/>
          <w:szCs w:val="24"/>
        </w:rPr>
      </w:pPr>
      <w:r>
        <w:rPr>
          <w:sz w:val="24"/>
          <w:szCs w:val="24"/>
        </w:rPr>
        <w:br w:type="page"/>
      </w:r>
    </w:p>
    <w:p w:rsidR="00C67929" w:rsidRPr="00C67929" w:rsidRDefault="00C67929" w:rsidP="00C67929">
      <w:pPr>
        <w:jc w:val="right"/>
        <w:rPr>
          <w:sz w:val="22"/>
          <w:szCs w:val="22"/>
          <w:u w:val="single"/>
        </w:rPr>
      </w:pPr>
      <w:r w:rsidRPr="00C67929">
        <w:rPr>
          <w:sz w:val="22"/>
          <w:szCs w:val="22"/>
        </w:rPr>
        <w:lastRenderedPageBreak/>
        <w:t xml:space="preserve">Таблица </w:t>
      </w:r>
      <w:r w:rsidRPr="00C67929">
        <w:rPr>
          <w:sz w:val="22"/>
          <w:szCs w:val="22"/>
          <w:u w:val="single"/>
        </w:rPr>
        <w:t xml:space="preserve">№ </w:t>
      </w:r>
      <w:r w:rsidR="00B0387D" w:rsidRPr="00C67929">
        <w:rPr>
          <w:sz w:val="22"/>
          <w:szCs w:val="22"/>
          <w:u w:val="single"/>
        </w:rPr>
        <w:fldChar w:fldCharType="begin"/>
      </w:r>
      <w:r w:rsidRPr="00C67929">
        <w:rPr>
          <w:sz w:val="22"/>
          <w:szCs w:val="22"/>
          <w:u w:val="single"/>
        </w:rPr>
        <w:instrText xml:space="preserve"> SEQ Таблица_№ \* ARABIC </w:instrText>
      </w:r>
      <w:r w:rsidR="00B0387D" w:rsidRPr="00C67929">
        <w:rPr>
          <w:sz w:val="22"/>
          <w:szCs w:val="22"/>
          <w:u w:val="single"/>
        </w:rPr>
        <w:fldChar w:fldCharType="separate"/>
      </w:r>
      <w:r w:rsidR="00684C35">
        <w:rPr>
          <w:noProof/>
          <w:sz w:val="22"/>
          <w:szCs w:val="22"/>
          <w:u w:val="single"/>
        </w:rPr>
        <w:t>27</w:t>
      </w:r>
      <w:r w:rsidR="00B0387D" w:rsidRPr="00C67929">
        <w:rPr>
          <w:sz w:val="22"/>
          <w:szCs w:val="22"/>
          <w:u w:val="single"/>
        </w:rPr>
        <w:fldChar w:fldCharType="end"/>
      </w:r>
    </w:p>
    <w:p w:rsidR="00C67929" w:rsidRPr="00C67929" w:rsidRDefault="00C67929" w:rsidP="00C67929">
      <w:pPr>
        <w:jc w:val="center"/>
        <w:rPr>
          <w:b/>
          <w:sz w:val="22"/>
          <w:szCs w:val="22"/>
        </w:rPr>
      </w:pPr>
      <w:r w:rsidRPr="00C67929">
        <w:rPr>
          <w:b/>
          <w:sz w:val="22"/>
          <w:szCs w:val="22"/>
        </w:rPr>
        <w:t>Динамика охвата горячим школьным питанием</w:t>
      </w:r>
    </w:p>
    <w:p w:rsidR="00C67929" w:rsidRPr="0024585F" w:rsidRDefault="00C67929" w:rsidP="0024585F">
      <w:pPr>
        <w:jc w:val="center"/>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2"/>
        <w:gridCol w:w="1341"/>
        <w:gridCol w:w="1257"/>
        <w:gridCol w:w="1341"/>
        <w:gridCol w:w="1257"/>
        <w:gridCol w:w="1341"/>
        <w:gridCol w:w="1257"/>
      </w:tblGrid>
      <w:tr w:rsidR="00096C1A" w:rsidRPr="00C67929" w:rsidTr="00096C1A">
        <w:tc>
          <w:tcPr>
            <w:tcW w:w="803" w:type="pct"/>
            <w:vMerge w:val="restart"/>
            <w:vAlign w:val="center"/>
          </w:tcPr>
          <w:p w:rsidR="00096C1A" w:rsidRPr="00C67929" w:rsidRDefault="00096C1A" w:rsidP="0024585F">
            <w:pPr>
              <w:spacing w:before="20" w:after="20"/>
              <w:jc w:val="center"/>
              <w:rPr>
                <w:sz w:val="22"/>
                <w:szCs w:val="22"/>
              </w:rPr>
            </w:pPr>
            <w:r w:rsidRPr="00C67929">
              <w:rPr>
                <w:sz w:val="22"/>
                <w:szCs w:val="22"/>
              </w:rPr>
              <w:t>Категории</w:t>
            </w:r>
          </w:p>
        </w:tc>
        <w:tc>
          <w:tcPr>
            <w:tcW w:w="1399" w:type="pct"/>
            <w:gridSpan w:val="2"/>
            <w:vAlign w:val="center"/>
          </w:tcPr>
          <w:p w:rsidR="00096C1A" w:rsidRPr="00C67929" w:rsidRDefault="00096C1A" w:rsidP="0024260F">
            <w:pPr>
              <w:spacing w:before="20" w:after="20"/>
              <w:jc w:val="center"/>
              <w:rPr>
                <w:sz w:val="22"/>
                <w:szCs w:val="22"/>
              </w:rPr>
            </w:pPr>
            <w:r w:rsidRPr="00C67929">
              <w:rPr>
                <w:sz w:val="22"/>
                <w:szCs w:val="22"/>
              </w:rPr>
              <w:t>2011</w:t>
            </w:r>
          </w:p>
        </w:tc>
        <w:tc>
          <w:tcPr>
            <w:tcW w:w="1399" w:type="pct"/>
            <w:gridSpan w:val="2"/>
            <w:vAlign w:val="center"/>
          </w:tcPr>
          <w:p w:rsidR="00096C1A" w:rsidRPr="00C67929" w:rsidRDefault="00096C1A" w:rsidP="0024260F">
            <w:pPr>
              <w:spacing w:before="20" w:after="20"/>
              <w:jc w:val="center"/>
              <w:rPr>
                <w:sz w:val="22"/>
                <w:szCs w:val="22"/>
              </w:rPr>
            </w:pPr>
            <w:r w:rsidRPr="00C67929">
              <w:rPr>
                <w:sz w:val="22"/>
                <w:szCs w:val="22"/>
              </w:rPr>
              <w:t>2012</w:t>
            </w:r>
          </w:p>
        </w:tc>
        <w:tc>
          <w:tcPr>
            <w:tcW w:w="1399" w:type="pct"/>
            <w:gridSpan w:val="2"/>
            <w:vAlign w:val="center"/>
          </w:tcPr>
          <w:p w:rsidR="00096C1A" w:rsidRPr="00C67929" w:rsidRDefault="00096C1A" w:rsidP="00C67929">
            <w:pPr>
              <w:spacing w:before="20" w:after="20"/>
              <w:jc w:val="center"/>
              <w:rPr>
                <w:sz w:val="22"/>
                <w:szCs w:val="22"/>
              </w:rPr>
            </w:pPr>
            <w:r>
              <w:rPr>
                <w:sz w:val="22"/>
                <w:szCs w:val="22"/>
              </w:rPr>
              <w:t>2013</w:t>
            </w:r>
          </w:p>
        </w:tc>
      </w:tr>
      <w:tr w:rsidR="00096C1A" w:rsidRPr="00C67929" w:rsidTr="00096C1A">
        <w:tc>
          <w:tcPr>
            <w:tcW w:w="803" w:type="pct"/>
            <w:vMerge/>
            <w:vAlign w:val="center"/>
          </w:tcPr>
          <w:p w:rsidR="00096C1A" w:rsidRPr="00C67929" w:rsidRDefault="00096C1A" w:rsidP="00C67929">
            <w:pPr>
              <w:spacing w:before="20" w:after="20"/>
              <w:jc w:val="center"/>
              <w:rPr>
                <w:sz w:val="22"/>
                <w:szCs w:val="22"/>
              </w:rPr>
            </w:pPr>
          </w:p>
        </w:tc>
        <w:tc>
          <w:tcPr>
            <w:tcW w:w="722" w:type="pct"/>
            <w:vAlign w:val="center"/>
          </w:tcPr>
          <w:p w:rsidR="00096C1A" w:rsidRPr="00C67929" w:rsidRDefault="00096C1A" w:rsidP="00C67929">
            <w:pPr>
              <w:spacing w:before="20" w:after="20"/>
              <w:jc w:val="center"/>
              <w:rPr>
                <w:sz w:val="22"/>
                <w:szCs w:val="22"/>
              </w:rPr>
            </w:pPr>
            <w:r w:rsidRPr="00C67929">
              <w:rPr>
                <w:sz w:val="22"/>
                <w:szCs w:val="22"/>
              </w:rPr>
              <w:t>Количество учащихся, охваченных горячим питанием</w:t>
            </w:r>
          </w:p>
        </w:tc>
        <w:tc>
          <w:tcPr>
            <w:tcW w:w="677" w:type="pct"/>
            <w:vAlign w:val="center"/>
          </w:tcPr>
          <w:p w:rsidR="00096C1A" w:rsidRPr="00C67929" w:rsidRDefault="00096C1A" w:rsidP="00C67929">
            <w:pPr>
              <w:spacing w:before="20" w:after="20"/>
              <w:jc w:val="center"/>
              <w:rPr>
                <w:sz w:val="22"/>
                <w:szCs w:val="22"/>
              </w:rPr>
            </w:pPr>
            <w:r w:rsidRPr="00C67929">
              <w:rPr>
                <w:sz w:val="22"/>
                <w:szCs w:val="22"/>
              </w:rPr>
              <w:t xml:space="preserve">Удельный вес, % </w:t>
            </w:r>
          </w:p>
        </w:tc>
        <w:tc>
          <w:tcPr>
            <w:tcW w:w="722" w:type="pct"/>
            <w:vAlign w:val="center"/>
          </w:tcPr>
          <w:p w:rsidR="00096C1A" w:rsidRPr="00C67929" w:rsidRDefault="00096C1A" w:rsidP="00C67929">
            <w:pPr>
              <w:spacing w:before="20" w:after="20"/>
              <w:jc w:val="center"/>
              <w:rPr>
                <w:sz w:val="22"/>
                <w:szCs w:val="22"/>
              </w:rPr>
            </w:pPr>
            <w:r w:rsidRPr="00C67929">
              <w:rPr>
                <w:sz w:val="22"/>
                <w:szCs w:val="22"/>
              </w:rPr>
              <w:t>Количество учащихся, охваченных горячим питанием</w:t>
            </w:r>
          </w:p>
        </w:tc>
        <w:tc>
          <w:tcPr>
            <w:tcW w:w="677" w:type="pct"/>
            <w:vAlign w:val="center"/>
          </w:tcPr>
          <w:p w:rsidR="00096C1A" w:rsidRPr="00C67929" w:rsidRDefault="00096C1A" w:rsidP="00C67929">
            <w:pPr>
              <w:spacing w:before="20" w:after="20"/>
              <w:jc w:val="center"/>
              <w:rPr>
                <w:sz w:val="22"/>
                <w:szCs w:val="22"/>
              </w:rPr>
            </w:pPr>
            <w:r w:rsidRPr="00C67929">
              <w:rPr>
                <w:sz w:val="22"/>
                <w:szCs w:val="22"/>
              </w:rPr>
              <w:t xml:space="preserve">Удельный вес, % </w:t>
            </w:r>
          </w:p>
        </w:tc>
        <w:tc>
          <w:tcPr>
            <w:tcW w:w="722" w:type="pct"/>
            <w:vAlign w:val="center"/>
          </w:tcPr>
          <w:p w:rsidR="00096C1A" w:rsidRPr="00C67929" w:rsidRDefault="00096C1A" w:rsidP="00C67929">
            <w:pPr>
              <w:spacing w:before="20" w:after="20"/>
              <w:jc w:val="center"/>
              <w:rPr>
                <w:sz w:val="22"/>
                <w:szCs w:val="22"/>
              </w:rPr>
            </w:pPr>
            <w:r w:rsidRPr="00C67929">
              <w:rPr>
                <w:sz w:val="22"/>
                <w:szCs w:val="22"/>
              </w:rPr>
              <w:t>Количество учащихся, охваченных горячим питанием</w:t>
            </w:r>
          </w:p>
        </w:tc>
        <w:tc>
          <w:tcPr>
            <w:tcW w:w="677" w:type="pct"/>
            <w:vAlign w:val="center"/>
          </w:tcPr>
          <w:p w:rsidR="00096C1A" w:rsidRPr="00C67929" w:rsidRDefault="00096C1A" w:rsidP="00C67929">
            <w:pPr>
              <w:spacing w:before="20" w:after="20"/>
              <w:jc w:val="center"/>
              <w:rPr>
                <w:sz w:val="22"/>
                <w:szCs w:val="22"/>
              </w:rPr>
            </w:pPr>
            <w:r w:rsidRPr="00C67929">
              <w:rPr>
                <w:sz w:val="22"/>
                <w:szCs w:val="22"/>
              </w:rPr>
              <w:t xml:space="preserve">Удельный вес, % </w:t>
            </w:r>
          </w:p>
        </w:tc>
      </w:tr>
      <w:tr w:rsidR="00096C1A" w:rsidRPr="00C67929" w:rsidTr="00096C1A">
        <w:tc>
          <w:tcPr>
            <w:tcW w:w="803" w:type="pct"/>
            <w:vAlign w:val="center"/>
          </w:tcPr>
          <w:p w:rsidR="00096C1A" w:rsidRPr="00C67929" w:rsidRDefault="00096C1A" w:rsidP="0024585F">
            <w:pPr>
              <w:spacing w:before="20" w:after="20"/>
              <w:ind w:left="57"/>
              <w:jc w:val="left"/>
              <w:rPr>
                <w:sz w:val="22"/>
                <w:szCs w:val="22"/>
              </w:rPr>
            </w:pPr>
            <w:r w:rsidRPr="00C67929">
              <w:rPr>
                <w:sz w:val="22"/>
                <w:szCs w:val="22"/>
              </w:rPr>
              <w:t>Всего</w:t>
            </w:r>
          </w:p>
        </w:tc>
        <w:tc>
          <w:tcPr>
            <w:tcW w:w="722" w:type="pct"/>
            <w:vAlign w:val="center"/>
          </w:tcPr>
          <w:p w:rsidR="00096C1A" w:rsidRPr="00C67929" w:rsidRDefault="00096C1A" w:rsidP="0024260F">
            <w:pPr>
              <w:spacing w:before="20" w:after="20"/>
              <w:jc w:val="center"/>
              <w:rPr>
                <w:sz w:val="22"/>
                <w:szCs w:val="22"/>
              </w:rPr>
            </w:pPr>
            <w:r w:rsidRPr="00C67929">
              <w:rPr>
                <w:sz w:val="22"/>
                <w:szCs w:val="22"/>
              </w:rPr>
              <w:t>105577</w:t>
            </w:r>
          </w:p>
        </w:tc>
        <w:tc>
          <w:tcPr>
            <w:tcW w:w="677" w:type="pct"/>
            <w:vAlign w:val="center"/>
          </w:tcPr>
          <w:p w:rsidR="00096C1A" w:rsidRPr="00C67929" w:rsidRDefault="00096C1A" w:rsidP="0024260F">
            <w:pPr>
              <w:spacing w:before="20" w:after="20"/>
              <w:jc w:val="center"/>
              <w:rPr>
                <w:sz w:val="22"/>
                <w:szCs w:val="22"/>
              </w:rPr>
            </w:pPr>
            <w:r w:rsidRPr="00C67929">
              <w:rPr>
                <w:sz w:val="22"/>
                <w:szCs w:val="22"/>
              </w:rPr>
              <w:t>94,4</w:t>
            </w:r>
          </w:p>
        </w:tc>
        <w:tc>
          <w:tcPr>
            <w:tcW w:w="722" w:type="pct"/>
            <w:vAlign w:val="center"/>
          </w:tcPr>
          <w:p w:rsidR="00096C1A" w:rsidRPr="00C67929" w:rsidRDefault="00096C1A" w:rsidP="0024260F">
            <w:pPr>
              <w:spacing w:before="20" w:after="20"/>
              <w:jc w:val="center"/>
              <w:rPr>
                <w:sz w:val="22"/>
                <w:szCs w:val="22"/>
              </w:rPr>
            </w:pPr>
            <w:r w:rsidRPr="00C67929">
              <w:rPr>
                <w:sz w:val="22"/>
                <w:szCs w:val="22"/>
              </w:rPr>
              <w:t>103781</w:t>
            </w:r>
          </w:p>
        </w:tc>
        <w:tc>
          <w:tcPr>
            <w:tcW w:w="677" w:type="pct"/>
            <w:vAlign w:val="center"/>
          </w:tcPr>
          <w:p w:rsidR="00096C1A" w:rsidRPr="00C67929" w:rsidRDefault="00096C1A" w:rsidP="0024260F">
            <w:pPr>
              <w:spacing w:before="20" w:after="20"/>
              <w:jc w:val="center"/>
              <w:rPr>
                <w:sz w:val="22"/>
                <w:szCs w:val="22"/>
              </w:rPr>
            </w:pPr>
            <w:r w:rsidRPr="00C67929">
              <w:rPr>
                <w:sz w:val="22"/>
                <w:szCs w:val="22"/>
              </w:rPr>
              <w:t>97,6</w:t>
            </w:r>
          </w:p>
        </w:tc>
        <w:tc>
          <w:tcPr>
            <w:tcW w:w="722" w:type="pct"/>
            <w:vAlign w:val="center"/>
          </w:tcPr>
          <w:p w:rsidR="00096C1A" w:rsidRPr="00C67929" w:rsidRDefault="00096C1A" w:rsidP="0024260F">
            <w:pPr>
              <w:spacing w:before="20" w:after="20"/>
              <w:jc w:val="center"/>
              <w:rPr>
                <w:sz w:val="22"/>
                <w:szCs w:val="22"/>
              </w:rPr>
            </w:pPr>
            <w:r>
              <w:rPr>
                <w:sz w:val="22"/>
                <w:szCs w:val="22"/>
              </w:rPr>
              <w:t>105358</w:t>
            </w:r>
          </w:p>
        </w:tc>
        <w:tc>
          <w:tcPr>
            <w:tcW w:w="677" w:type="pct"/>
            <w:vAlign w:val="center"/>
          </w:tcPr>
          <w:p w:rsidR="00096C1A" w:rsidRPr="00C67929" w:rsidRDefault="00096C1A" w:rsidP="0024260F">
            <w:pPr>
              <w:spacing w:before="20" w:after="20"/>
              <w:jc w:val="center"/>
              <w:rPr>
                <w:sz w:val="22"/>
                <w:szCs w:val="22"/>
              </w:rPr>
            </w:pPr>
            <w:r>
              <w:rPr>
                <w:sz w:val="22"/>
                <w:szCs w:val="22"/>
              </w:rPr>
              <w:t>96</w:t>
            </w:r>
            <w:r w:rsidRPr="00C67929">
              <w:rPr>
                <w:sz w:val="22"/>
                <w:szCs w:val="22"/>
              </w:rPr>
              <w:t>,</w:t>
            </w:r>
            <w:r>
              <w:rPr>
                <w:sz w:val="22"/>
                <w:szCs w:val="22"/>
              </w:rPr>
              <w:t>3</w:t>
            </w:r>
          </w:p>
        </w:tc>
      </w:tr>
      <w:tr w:rsidR="00096C1A" w:rsidRPr="00C67929" w:rsidTr="00096C1A">
        <w:tc>
          <w:tcPr>
            <w:tcW w:w="803" w:type="pct"/>
            <w:vAlign w:val="center"/>
          </w:tcPr>
          <w:p w:rsidR="00096C1A" w:rsidRPr="00C67929" w:rsidRDefault="00096C1A" w:rsidP="0024585F">
            <w:pPr>
              <w:spacing w:before="20" w:after="20"/>
              <w:ind w:left="57"/>
              <w:jc w:val="left"/>
              <w:rPr>
                <w:sz w:val="22"/>
                <w:szCs w:val="22"/>
              </w:rPr>
            </w:pPr>
            <w:r w:rsidRPr="00C67929">
              <w:rPr>
                <w:sz w:val="22"/>
                <w:szCs w:val="22"/>
              </w:rPr>
              <w:t>1-4 классы</w:t>
            </w:r>
          </w:p>
        </w:tc>
        <w:tc>
          <w:tcPr>
            <w:tcW w:w="722" w:type="pct"/>
            <w:vAlign w:val="center"/>
          </w:tcPr>
          <w:p w:rsidR="00096C1A" w:rsidRPr="00C67929" w:rsidRDefault="00096C1A" w:rsidP="0024260F">
            <w:pPr>
              <w:spacing w:before="20" w:after="20"/>
              <w:jc w:val="center"/>
              <w:rPr>
                <w:sz w:val="22"/>
                <w:szCs w:val="22"/>
              </w:rPr>
            </w:pPr>
            <w:r w:rsidRPr="00C67929">
              <w:rPr>
                <w:sz w:val="22"/>
                <w:szCs w:val="22"/>
              </w:rPr>
              <w:t>43260</w:t>
            </w:r>
          </w:p>
        </w:tc>
        <w:tc>
          <w:tcPr>
            <w:tcW w:w="677" w:type="pct"/>
            <w:vAlign w:val="center"/>
          </w:tcPr>
          <w:p w:rsidR="00096C1A" w:rsidRPr="00C67929" w:rsidRDefault="00096C1A" w:rsidP="0024260F">
            <w:pPr>
              <w:spacing w:before="20" w:after="20"/>
              <w:jc w:val="center"/>
              <w:rPr>
                <w:sz w:val="22"/>
                <w:szCs w:val="22"/>
              </w:rPr>
            </w:pPr>
            <w:r w:rsidRPr="00C67929">
              <w:rPr>
                <w:sz w:val="22"/>
                <w:szCs w:val="22"/>
              </w:rPr>
              <w:t>96,3</w:t>
            </w:r>
          </w:p>
        </w:tc>
        <w:tc>
          <w:tcPr>
            <w:tcW w:w="722" w:type="pct"/>
            <w:vAlign w:val="center"/>
          </w:tcPr>
          <w:p w:rsidR="00096C1A" w:rsidRPr="00C67929" w:rsidRDefault="00096C1A" w:rsidP="0024260F">
            <w:pPr>
              <w:spacing w:before="20" w:after="20"/>
              <w:jc w:val="center"/>
              <w:rPr>
                <w:sz w:val="22"/>
                <w:szCs w:val="22"/>
              </w:rPr>
            </w:pPr>
            <w:r w:rsidRPr="00C67929">
              <w:rPr>
                <w:sz w:val="22"/>
                <w:szCs w:val="22"/>
              </w:rPr>
              <w:t>43179</w:t>
            </w:r>
          </w:p>
        </w:tc>
        <w:tc>
          <w:tcPr>
            <w:tcW w:w="677" w:type="pct"/>
            <w:vAlign w:val="center"/>
          </w:tcPr>
          <w:p w:rsidR="00096C1A" w:rsidRPr="00C67929" w:rsidRDefault="00096C1A" w:rsidP="0024260F">
            <w:pPr>
              <w:spacing w:before="20" w:after="20"/>
              <w:jc w:val="center"/>
              <w:rPr>
                <w:sz w:val="22"/>
                <w:szCs w:val="22"/>
              </w:rPr>
            </w:pPr>
            <w:r w:rsidRPr="00C67929">
              <w:rPr>
                <w:sz w:val="22"/>
                <w:szCs w:val="22"/>
              </w:rPr>
              <w:t>97,5</w:t>
            </w:r>
          </w:p>
        </w:tc>
        <w:tc>
          <w:tcPr>
            <w:tcW w:w="722" w:type="pct"/>
            <w:vAlign w:val="center"/>
          </w:tcPr>
          <w:p w:rsidR="00096C1A" w:rsidRPr="00C67929" w:rsidRDefault="00096C1A" w:rsidP="0024260F">
            <w:pPr>
              <w:spacing w:before="20" w:after="20"/>
              <w:jc w:val="center"/>
              <w:rPr>
                <w:sz w:val="22"/>
                <w:szCs w:val="22"/>
              </w:rPr>
            </w:pPr>
            <w:r w:rsidRPr="00C67929">
              <w:rPr>
                <w:sz w:val="22"/>
                <w:szCs w:val="22"/>
              </w:rPr>
              <w:t>4</w:t>
            </w:r>
            <w:r>
              <w:rPr>
                <w:sz w:val="22"/>
                <w:szCs w:val="22"/>
              </w:rPr>
              <w:t>5695</w:t>
            </w:r>
          </w:p>
        </w:tc>
        <w:tc>
          <w:tcPr>
            <w:tcW w:w="677" w:type="pct"/>
            <w:vAlign w:val="center"/>
          </w:tcPr>
          <w:p w:rsidR="00096C1A" w:rsidRPr="00C67929" w:rsidRDefault="00096C1A" w:rsidP="0024260F">
            <w:pPr>
              <w:spacing w:before="20" w:after="20"/>
              <w:jc w:val="center"/>
              <w:rPr>
                <w:sz w:val="22"/>
                <w:szCs w:val="22"/>
              </w:rPr>
            </w:pPr>
            <w:r>
              <w:rPr>
                <w:sz w:val="22"/>
                <w:szCs w:val="22"/>
              </w:rPr>
              <w:t>98</w:t>
            </w:r>
            <w:r w:rsidRPr="00C67929">
              <w:rPr>
                <w:sz w:val="22"/>
                <w:szCs w:val="22"/>
              </w:rPr>
              <w:t>,</w:t>
            </w:r>
            <w:r>
              <w:rPr>
                <w:sz w:val="22"/>
                <w:szCs w:val="22"/>
              </w:rPr>
              <w:t>6</w:t>
            </w:r>
          </w:p>
        </w:tc>
      </w:tr>
      <w:tr w:rsidR="00096C1A" w:rsidRPr="00C67929" w:rsidTr="00096C1A">
        <w:tc>
          <w:tcPr>
            <w:tcW w:w="803" w:type="pct"/>
            <w:vAlign w:val="center"/>
          </w:tcPr>
          <w:p w:rsidR="00096C1A" w:rsidRPr="00C67929" w:rsidRDefault="00096C1A" w:rsidP="0024585F">
            <w:pPr>
              <w:spacing w:before="20" w:after="20"/>
              <w:ind w:left="57"/>
              <w:jc w:val="left"/>
              <w:rPr>
                <w:sz w:val="22"/>
                <w:szCs w:val="22"/>
              </w:rPr>
            </w:pPr>
            <w:r w:rsidRPr="00C67929">
              <w:rPr>
                <w:sz w:val="22"/>
                <w:szCs w:val="22"/>
              </w:rPr>
              <w:t>5-11 классы</w:t>
            </w:r>
          </w:p>
        </w:tc>
        <w:tc>
          <w:tcPr>
            <w:tcW w:w="722" w:type="pct"/>
            <w:vAlign w:val="center"/>
          </w:tcPr>
          <w:p w:rsidR="00096C1A" w:rsidRPr="00C67929" w:rsidRDefault="00096C1A" w:rsidP="0024260F">
            <w:pPr>
              <w:spacing w:before="20" w:after="20"/>
              <w:jc w:val="center"/>
              <w:rPr>
                <w:sz w:val="22"/>
                <w:szCs w:val="22"/>
              </w:rPr>
            </w:pPr>
            <w:r w:rsidRPr="00C67929">
              <w:rPr>
                <w:sz w:val="22"/>
                <w:szCs w:val="22"/>
              </w:rPr>
              <w:t>62317</w:t>
            </w:r>
          </w:p>
        </w:tc>
        <w:tc>
          <w:tcPr>
            <w:tcW w:w="677" w:type="pct"/>
            <w:vAlign w:val="center"/>
          </w:tcPr>
          <w:p w:rsidR="00096C1A" w:rsidRPr="00C67929" w:rsidRDefault="00096C1A" w:rsidP="0024260F">
            <w:pPr>
              <w:spacing w:before="20" w:after="20"/>
              <w:jc w:val="center"/>
              <w:rPr>
                <w:sz w:val="22"/>
                <w:szCs w:val="22"/>
              </w:rPr>
            </w:pPr>
            <w:r w:rsidRPr="00C67929">
              <w:rPr>
                <w:sz w:val="22"/>
                <w:szCs w:val="22"/>
              </w:rPr>
              <w:t>93,2</w:t>
            </w:r>
          </w:p>
        </w:tc>
        <w:tc>
          <w:tcPr>
            <w:tcW w:w="722" w:type="pct"/>
            <w:vAlign w:val="center"/>
          </w:tcPr>
          <w:p w:rsidR="00096C1A" w:rsidRPr="00C67929" w:rsidRDefault="00096C1A" w:rsidP="0024260F">
            <w:pPr>
              <w:spacing w:before="20" w:after="20"/>
              <w:jc w:val="center"/>
              <w:rPr>
                <w:sz w:val="22"/>
                <w:szCs w:val="22"/>
              </w:rPr>
            </w:pPr>
            <w:r w:rsidRPr="00C67929">
              <w:rPr>
                <w:sz w:val="22"/>
                <w:szCs w:val="22"/>
              </w:rPr>
              <w:t>60602</w:t>
            </w:r>
          </w:p>
        </w:tc>
        <w:tc>
          <w:tcPr>
            <w:tcW w:w="677" w:type="pct"/>
            <w:vAlign w:val="center"/>
          </w:tcPr>
          <w:p w:rsidR="00096C1A" w:rsidRPr="00C67929" w:rsidRDefault="00096C1A" w:rsidP="0024260F">
            <w:pPr>
              <w:spacing w:before="20" w:after="20"/>
              <w:jc w:val="center"/>
              <w:rPr>
                <w:sz w:val="22"/>
                <w:szCs w:val="22"/>
              </w:rPr>
            </w:pPr>
            <w:r w:rsidRPr="00C67929">
              <w:rPr>
                <w:sz w:val="22"/>
                <w:szCs w:val="22"/>
              </w:rPr>
              <w:t>97,7</w:t>
            </w:r>
          </w:p>
        </w:tc>
        <w:tc>
          <w:tcPr>
            <w:tcW w:w="722" w:type="pct"/>
            <w:vAlign w:val="center"/>
          </w:tcPr>
          <w:p w:rsidR="00096C1A" w:rsidRPr="00C67929" w:rsidRDefault="00096C1A" w:rsidP="0024260F">
            <w:pPr>
              <w:spacing w:before="20" w:after="20"/>
              <w:jc w:val="center"/>
              <w:rPr>
                <w:sz w:val="22"/>
                <w:szCs w:val="22"/>
              </w:rPr>
            </w:pPr>
            <w:r>
              <w:rPr>
                <w:sz w:val="22"/>
                <w:szCs w:val="22"/>
              </w:rPr>
              <w:t>59663</w:t>
            </w:r>
          </w:p>
        </w:tc>
        <w:tc>
          <w:tcPr>
            <w:tcW w:w="677" w:type="pct"/>
            <w:vAlign w:val="center"/>
          </w:tcPr>
          <w:p w:rsidR="00096C1A" w:rsidRPr="00C67929" w:rsidRDefault="00096C1A" w:rsidP="0024260F">
            <w:pPr>
              <w:spacing w:before="20" w:after="20"/>
              <w:jc w:val="center"/>
              <w:rPr>
                <w:sz w:val="22"/>
                <w:szCs w:val="22"/>
              </w:rPr>
            </w:pPr>
            <w:r>
              <w:rPr>
                <w:sz w:val="22"/>
                <w:szCs w:val="22"/>
              </w:rPr>
              <w:t>94</w:t>
            </w:r>
            <w:r w:rsidRPr="00C67929">
              <w:rPr>
                <w:sz w:val="22"/>
                <w:szCs w:val="22"/>
              </w:rPr>
              <w:t>,7</w:t>
            </w:r>
          </w:p>
        </w:tc>
      </w:tr>
    </w:tbl>
    <w:p w:rsidR="00C67929" w:rsidRPr="00C67929" w:rsidRDefault="00C67929" w:rsidP="00C67929">
      <w:pPr>
        <w:ind w:firstLine="709"/>
        <w:rPr>
          <w:sz w:val="24"/>
          <w:szCs w:val="24"/>
        </w:rPr>
      </w:pPr>
    </w:p>
    <w:p w:rsidR="00096C1A" w:rsidRPr="00C67929" w:rsidRDefault="00096C1A" w:rsidP="00096C1A">
      <w:pPr>
        <w:ind w:firstLine="709"/>
        <w:rPr>
          <w:sz w:val="24"/>
          <w:szCs w:val="24"/>
        </w:rPr>
      </w:pPr>
      <w:r>
        <w:rPr>
          <w:sz w:val="24"/>
          <w:szCs w:val="24"/>
        </w:rPr>
        <w:t>В 2013 году 3,7</w:t>
      </w:r>
      <w:r w:rsidRPr="00C67929">
        <w:rPr>
          <w:sz w:val="24"/>
          <w:szCs w:val="24"/>
        </w:rPr>
        <w:t>% обучающихся получали другие виды питания (чай с булкой, бутерброды, завтрак из 1 блюда)</w:t>
      </w:r>
      <w:r>
        <w:rPr>
          <w:sz w:val="24"/>
          <w:szCs w:val="24"/>
        </w:rPr>
        <w:t xml:space="preserve"> (2012 – 3,3%)</w:t>
      </w:r>
      <w:r w:rsidRPr="00C67929">
        <w:rPr>
          <w:sz w:val="24"/>
          <w:szCs w:val="24"/>
        </w:rPr>
        <w:t>.</w:t>
      </w:r>
    </w:p>
    <w:p w:rsidR="00096C1A" w:rsidRPr="00C67929" w:rsidRDefault="00096C1A" w:rsidP="00096C1A">
      <w:pPr>
        <w:ind w:firstLine="709"/>
        <w:rPr>
          <w:sz w:val="24"/>
          <w:szCs w:val="24"/>
        </w:rPr>
      </w:pPr>
      <w:r w:rsidRPr="00C67929">
        <w:rPr>
          <w:sz w:val="24"/>
          <w:szCs w:val="24"/>
        </w:rPr>
        <w:t>Питание учащихся осуществляют организации и предприятия общественного питания различных форм собственности. Выбор форм организации школьного питания обусловлен сложившимися традициями, возможностями муниципальных бюджетов, материально-технической базой школьных пищеблоков.</w:t>
      </w:r>
    </w:p>
    <w:p w:rsidR="00096C1A" w:rsidRPr="00C67929" w:rsidRDefault="00096C1A" w:rsidP="00096C1A">
      <w:pPr>
        <w:ind w:firstLine="709"/>
        <w:rPr>
          <w:sz w:val="24"/>
          <w:szCs w:val="24"/>
        </w:rPr>
      </w:pPr>
      <w:r w:rsidRPr="00C67929">
        <w:rPr>
          <w:sz w:val="24"/>
          <w:szCs w:val="24"/>
        </w:rPr>
        <w:t xml:space="preserve">Для учащихся 13 школ </w:t>
      </w:r>
      <w:r>
        <w:rPr>
          <w:sz w:val="24"/>
          <w:szCs w:val="24"/>
        </w:rPr>
        <w:t xml:space="preserve">и филиалов </w:t>
      </w:r>
      <w:r w:rsidRPr="00C67929">
        <w:rPr>
          <w:sz w:val="24"/>
          <w:szCs w:val="24"/>
        </w:rPr>
        <w:t>питание организовано на базе учреждений общепита, в 73 учреждениях организованы комнаты для чаепития.</w:t>
      </w:r>
    </w:p>
    <w:p w:rsidR="00096C1A" w:rsidRPr="00C67929" w:rsidRDefault="00096C1A" w:rsidP="00096C1A">
      <w:pPr>
        <w:ind w:firstLine="709"/>
        <w:rPr>
          <w:sz w:val="24"/>
          <w:szCs w:val="24"/>
        </w:rPr>
      </w:pPr>
      <w:r w:rsidRPr="00C67929">
        <w:rPr>
          <w:sz w:val="24"/>
          <w:szCs w:val="24"/>
        </w:rPr>
        <w:t>Средняя стоимость завтраков с использованием ро</w:t>
      </w:r>
      <w:r>
        <w:rPr>
          <w:sz w:val="24"/>
          <w:szCs w:val="24"/>
        </w:rPr>
        <w:t>дительской доли составляет 18-39</w:t>
      </w:r>
      <w:r w:rsidRPr="00C67929">
        <w:rPr>
          <w:sz w:val="24"/>
          <w:szCs w:val="24"/>
        </w:rPr>
        <w:t xml:space="preserve"> руб</w:t>
      </w:r>
      <w:r>
        <w:rPr>
          <w:sz w:val="24"/>
          <w:szCs w:val="24"/>
        </w:rPr>
        <w:t>.</w:t>
      </w:r>
      <w:r w:rsidRPr="00C67929">
        <w:rPr>
          <w:sz w:val="24"/>
          <w:szCs w:val="24"/>
        </w:rPr>
        <w:t>, для детей</w:t>
      </w:r>
      <w:r>
        <w:rPr>
          <w:sz w:val="24"/>
          <w:szCs w:val="24"/>
        </w:rPr>
        <w:t xml:space="preserve"> из малообеспеченных семей 18-22</w:t>
      </w:r>
      <w:r w:rsidRPr="00C67929">
        <w:rPr>
          <w:sz w:val="24"/>
          <w:szCs w:val="24"/>
        </w:rPr>
        <w:t xml:space="preserve"> руб.</w:t>
      </w:r>
    </w:p>
    <w:p w:rsidR="00096C1A" w:rsidRPr="00C67929" w:rsidRDefault="00096C1A" w:rsidP="00096C1A">
      <w:pPr>
        <w:ind w:firstLine="709"/>
        <w:rPr>
          <w:sz w:val="24"/>
          <w:szCs w:val="24"/>
        </w:rPr>
      </w:pPr>
      <w:r w:rsidRPr="00C67929">
        <w:rPr>
          <w:sz w:val="24"/>
          <w:szCs w:val="24"/>
        </w:rPr>
        <w:t>Во всех районах области проводится работа по удешевлению питания. В осе</w:t>
      </w:r>
      <w:r w:rsidRPr="00C67929">
        <w:rPr>
          <w:sz w:val="24"/>
          <w:szCs w:val="24"/>
        </w:rPr>
        <w:t>н</w:t>
      </w:r>
      <w:r w:rsidRPr="00C67929">
        <w:rPr>
          <w:sz w:val="24"/>
          <w:szCs w:val="24"/>
        </w:rPr>
        <w:t>ний период в более чем 450 школах осуществляется закладка картофеля и других ов</w:t>
      </w:r>
      <w:r w:rsidRPr="00C67929">
        <w:rPr>
          <w:sz w:val="24"/>
          <w:szCs w:val="24"/>
        </w:rPr>
        <w:t>о</w:t>
      </w:r>
      <w:r w:rsidRPr="00C67929">
        <w:rPr>
          <w:sz w:val="24"/>
          <w:szCs w:val="24"/>
        </w:rPr>
        <w:t>щей на зимнее хранение. Большая часть сельхозпродукции заготовлена за счёт пр</w:t>
      </w:r>
      <w:r w:rsidRPr="00C67929">
        <w:rPr>
          <w:sz w:val="24"/>
          <w:szCs w:val="24"/>
        </w:rPr>
        <w:t>и</w:t>
      </w:r>
      <w:r w:rsidRPr="00C67929">
        <w:rPr>
          <w:sz w:val="24"/>
          <w:szCs w:val="24"/>
        </w:rPr>
        <w:t>школьных участков.</w:t>
      </w:r>
    </w:p>
    <w:p w:rsidR="00096C1A" w:rsidRPr="00C67929" w:rsidRDefault="00096C1A" w:rsidP="00096C1A">
      <w:pPr>
        <w:ind w:firstLine="709"/>
        <w:rPr>
          <w:sz w:val="24"/>
          <w:szCs w:val="24"/>
        </w:rPr>
      </w:pPr>
      <w:r w:rsidRPr="00C67929">
        <w:rPr>
          <w:sz w:val="24"/>
          <w:szCs w:val="24"/>
        </w:rPr>
        <w:t>Отмечается положительная динамика уменьшения числа проб готовых блюд, не соответствующих гигиеническим требованиям по микробиологическим показателям.</w:t>
      </w:r>
      <w:r>
        <w:rPr>
          <w:sz w:val="24"/>
          <w:szCs w:val="24"/>
        </w:rPr>
        <w:t xml:space="preserve"> В 2013</w:t>
      </w:r>
      <w:r w:rsidRPr="00C67929">
        <w:rPr>
          <w:sz w:val="24"/>
          <w:szCs w:val="24"/>
        </w:rPr>
        <w:t xml:space="preserve"> году удельный вес проб готовых блюд, не соответствующих гигиеническим тр</w:t>
      </w:r>
      <w:r w:rsidRPr="00C67929">
        <w:rPr>
          <w:sz w:val="24"/>
          <w:szCs w:val="24"/>
        </w:rPr>
        <w:t>е</w:t>
      </w:r>
      <w:r w:rsidRPr="00C67929">
        <w:rPr>
          <w:sz w:val="24"/>
          <w:szCs w:val="24"/>
        </w:rPr>
        <w:t>бованиям по микробиолог</w:t>
      </w:r>
      <w:r>
        <w:rPr>
          <w:sz w:val="24"/>
          <w:szCs w:val="24"/>
        </w:rPr>
        <w:t>ическим показателям составил 1,5</w:t>
      </w:r>
      <w:r w:rsidRPr="00C67929">
        <w:rPr>
          <w:sz w:val="24"/>
          <w:szCs w:val="24"/>
        </w:rPr>
        <w:t>% (20</w:t>
      </w:r>
      <w:r>
        <w:rPr>
          <w:sz w:val="24"/>
          <w:szCs w:val="24"/>
        </w:rPr>
        <w:t>12 – 1,3%, 2011 – 1,5</w:t>
      </w:r>
      <w:r w:rsidRPr="00C67929">
        <w:rPr>
          <w:sz w:val="24"/>
          <w:szCs w:val="24"/>
        </w:rPr>
        <w:t>%).</w:t>
      </w:r>
      <w:r w:rsidR="004425F0">
        <w:rPr>
          <w:sz w:val="24"/>
          <w:szCs w:val="24"/>
        </w:rPr>
        <w:t xml:space="preserve"> </w:t>
      </w:r>
      <w:r w:rsidRPr="00C67929">
        <w:rPr>
          <w:sz w:val="24"/>
          <w:szCs w:val="24"/>
        </w:rPr>
        <w:t>По показателям калорийности число неудовлетворительных проб в учреждени</w:t>
      </w:r>
      <w:r>
        <w:rPr>
          <w:sz w:val="24"/>
          <w:szCs w:val="24"/>
        </w:rPr>
        <w:t>ях для детей и подростков в 2013</w:t>
      </w:r>
      <w:r w:rsidRPr="00C67929">
        <w:rPr>
          <w:sz w:val="24"/>
          <w:szCs w:val="24"/>
        </w:rPr>
        <w:t xml:space="preserve"> году остаётся стабильно </w:t>
      </w:r>
      <w:r>
        <w:rPr>
          <w:sz w:val="24"/>
          <w:szCs w:val="24"/>
        </w:rPr>
        <w:t>высоким 13,6% (2012 –13%, 2011 – 12,1</w:t>
      </w:r>
      <w:r w:rsidRPr="00C67929">
        <w:rPr>
          <w:sz w:val="24"/>
          <w:szCs w:val="24"/>
        </w:rPr>
        <w:t>%).</w:t>
      </w:r>
    </w:p>
    <w:p w:rsidR="00096C1A" w:rsidRPr="00C67929" w:rsidRDefault="00096C1A" w:rsidP="00096C1A">
      <w:pPr>
        <w:ind w:firstLine="709"/>
        <w:rPr>
          <w:sz w:val="24"/>
          <w:szCs w:val="24"/>
        </w:rPr>
      </w:pPr>
      <w:r w:rsidRPr="00C67929">
        <w:rPr>
          <w:sz w:val="24"/>
          <w:szCs w:val="24"/>
        </w:rPr>
        <w:t>Стабильным остаётся качество готовой продукции по санитарно-х</w:t>
      </w:r>
      <w:r>
        <w:rPr>
          <w:sz w:val="24"/>
          <w:szCs w:val="24"/>
        </w:rPr>
        <w:t>имическим показателям – в 2013</w:t>
      </w:r>
      <w:r w:rsidRPr="00C67929">
        <w:rPr>
          <w:sz w:val="24"/>
          <w:szCs w:val="24"/>
        </w:rPr>
        <w:t xml:space="preserve"> году удельный вес проб, не соответствующих гигиеническим нормативам, со</w:t>
      </w:r>
      <w:r>
        <w:rPr>
          <w:sz w:val="24"/>
          <w:szCs w:val="24"/>
        </w:rPr>
        <w:t xml:space="preserve">ставил 0,3% (2012 – 0,2%, 2011 – </w:t>
      </w:r>
      <w:r w:rsidRPr="0096323F">
        <w:rPr>
          <w:sz w:val="24"/>
          <w:szCs w:val="24"/>
        </w:rPr>
        <w:t>проб не соответствующих гигиенич</w:t>
      </w:r>
      <w:r w:rsidRPr="0096323F">
        <w:rPr>
          <w:sz w:val="24"/>
          <w:szCs w:val="24"/>
        </w:rPr>
        <w:t>е</w:t>
      </w:r>
      <w:r w:rsidRPr="0096323F">
        <w:rPr>
          <w:sz w:val="24"/>
          <w:szCs w:val="24"/>
        </w:rPr>
        <w:t>ским требованиям не было</w:t>
      </w:r>
      <w:r w:rsidRPr="00C67929">
        <w:rPr>
          <w:sz w:val="24"/>
          <w:szCs w:val="24"/>
        </w:rPr>
        <w:t>).</w:t>
      </w:r>
    </w:p>
    <w:p w:rsidR="00C67929" w:rsidRPr="00C67929" w:rsidRDefault="00096C1A" w:rsidP="00096C1A">
      <w:pPr>
        <w:ind w:firstLine="709"/>
        <w:rPr>
          <w:sz w:val="24"/>
          <w:szCs w:val="24"/>
        </w:rPr>
      </w:pPr>
      <w:r w:rsidRPr="00C67929">
        <w:rPr>
          <w:sz w:val="24"/>
          <w:szCs w:val="24"/>
        </w:rPr>
        <w:t>Во всех детских и подростковых учреждениях области для профилактики йо</w:t>
      </w:r>
      <w:r w:rsidRPr="00C67929">
        <w:rPr>
          <w:sz w:val="24"/>
          <w:szCs w:val="24"/>
        </w:rPr>
        <w:t>д</w:t>
      </w:r>
      <w:r w:rsidRPr="00C67929">
        <w:rPr>
          <w:sz w:val="24"/>
          <w:szCs w:val="24"/>
        </w:rPr>
        <w:t>дефицитных состояний в питании используется йодированная соль.</w:t>
      </w:r>
    </w:p>
    <w:p w:rsidR="00C67929" w:rsidRPr="00607252" w:rsidRDefault="00C67929" w:rsidP="00607252">
      <w:pPr>
        <w:ind w:firstLine="709"/>
        <w:jc w:val="left"/>
        <w:rPr>
          <w:sz w:val="24"/>
          <w:szCs w:val="24"/>
        </w:rPr>
      </w:pPr>
    </w:p>
    <w:p w:rsidR="00C67929" w:rsidRPr="004425F0" w:rsidRDefault="00C67929" w:rsidP="00C67929">
      <w:pPr>
        <w:jc w:val="center"/>
        <w:rPr>
          <w:i/>
          <w:sz w:val="24"/>
          <w:szCs w:val="24"/>
        </w:rPr>
      </w:pPr>
      <w:r w:rsidRPr="004425F0">
        <w:rPr>
          <w:i/>
          <w:sz w:val="24"/>
          <w:szCs w:val="24"/>
        </w:rPr>
        <w:t>Характеристика воздушной среды закрытых помещений и воздуха рабочей зоны</w:t>
      </w:r>
    </w:p>
    <w:p w:rsidR="004425F0" w:rsidRPr="00BF5991" w:rsidRDefault="004425F0" w:rsidP="004425F0">
      <w:pPr>
        <w:ind w:firstLine="709"/>
        <w:rPr>
          <w:sz w:val="24"/>
          <w:szCs w:val="24"/>
        </w:rPr>
      </w:pPr>
      <w:r w:rsidRPr="00BF5991">
        <w:rPr>
          <w:sz w:val="24"/>
          <w:szCs w:val="24"/>
        </w:rPr>
        <w:t>В 2013 году состояние запылённости и загазованности воздуха рабочей зоны на подконтрольных объектах в целом по области осталось на уровне предыдущего года. Показатели получены в основном при лабораторном контроле рабочих мест на пре</w:t>
      </w:r>
      <w:r w:rsidRPr="00BF5991">
        <w:rPr>
          <w:sz w:val="24"/>
          <w:szCs w:val="24"/>
        </w:rPr>
        <w:t>д</w:t>
      </w:r>
      <w:r w:rsidRPr="00BF5991">
        <w:rPr>
          <w:sz w:val="24"/>
          <w:szCs w:val="24"/>
        </w:rPr>
        <w:t>приятиях машиностроения, строительства, деревообработки, промышленности стро</w:t>
      </w:r>
      <w:r w:rsidRPr="00BF5991">
        <w:rPr>
          <w:sz w:val="24"/>
          <w:szCs w:val="24"/>
        </w:rPr>
        <w:t>й</w:t>
      </w:r>
      <w:r w:rsidRPr="00BF5991">
        <w:rPr>
          <w:sz w:val="24"/>
          <w:szCs w:val="24"/>
        </w:rPr>
        <w:t>материалов и лёгкой промышленности.</w:t>
      </w:r>
      <w:r>
        <w:rPr>
          <w:sz w:val="24"/>
          <w:szCs w:val="24"/>
        </w:rPr>
        <w:t xml:space="preserve"> </w:t>
      </w:r>
      <w:r w:rsidRPr="00BF5991">
        <w:rPr>
          <w:sz w:val="24"/>
          <w:szCs w:val="24"/>
        </w:rPr>
        <w:t>В 2013 году всего отобрано и исследовано проб воздуха рабочей зоны – 7</w:t>
      </w:r>
      <w:r>
        <w:rPr>
          <w:sz w:val="24"/>
          <w:szCs w:val="24"/>
        </w:rPr>
        <w:t> </w:t>
      </w:r>
      <w:r w:rsidRPr="00BF5991">
        <w:rPr>
          <w:sz w:val="24"/>
          <w:szCs w:val="24"/>
        </w:rPr>
        <w:t>306 проб, из них 354 пробы с превышением установленных ПДК, что составляет – 4,8% (2012 – 4,6%</w:t>
      </w:r>
      <w:r>
        <w:rPr>
          <w:sz w:val="24"/>
          <w:szCs w:val="24"/>
        </w:rPr>
        <w:t>;</w:t>
      </w:r>
      <w:r w:rsidRPr="00BF5991">
        <w:rPr>
          <w:sz w:val="24"/>
          <w:szCs w:val="24"/>
        </w:rPr>
        <w:t xml:space="preserve"> 2011 – 10,9%).</w:t>
      </w:r>
    </w:p>
    <w:p w:rsidR="004425F0" w:rsidRPr="00BF5991" w:rsidRDefault="004425F0" w:rsidP="004425F0">
      <w:pPr>
        <w:ind w:firstLine="709"/>
        <w:rPr>
          <w:sz w:val="24"/>
          <w:szCs w:val="24"/>
        </w:rPr>
      </w:pPr>
      <w:r w:rsidRPr="00BF5991">
        <w:rPr>
          <w:sz w:val="24"/>
          <w:szCs w:val="24"/>
        </w:rPr>
        <w:t xml:space="preserve">Необходимо отметить </w:t>
      </w:r>
      <w:r>
        <w:rPr>
          <w:sz w:val="24"/>
          <w:szCs w:val="24"/>
        </w:rPr>
        <w:t xml:space="preserve">незначительное </w:t>
      </w:r>
      <w:r w:rsidRPr="00BF5991">
        <w:rPr>
          <w:sz w:val="24"/>
          <w:szCs w:val="24"/>
        </w:rPr>
        <w:t>увеличение в 2013 году доли проб возд</w:t>
      </w:r>
      <w:r w:rsidRPr="00BF5991">
        <w:rPr>
          <w:sz w:val="24"/>
          <w:szCs w:val="24"/>
        </w:rPr>
        <w:t>у</w:t>
      </w:r>
      <w:r w:rsidRPr="00BF5991">
        <w:rPr>
          <w:sz w:val="24"/>
          <w:szCs w:val="24"/>
        </w:rPr>
        <w:t>ха, превышающих ПДК на промышленных предприятиях</w:t>
      </w:r>
      <w:r>
        <w:rPr>
          <w:sz w:val="24"/>
          <w:szCs w:val="24"/>
        </w:rPr>
        <w:t>,</w:t>
      </w:r>
      <w:r w:rsidRPr="00BF5991">
        <w:rPr>
          <w:sz w:val="24"/>
          <w:szCs w:val="24"/>
        </w:rPr>
        <w:t xml:space="preserve"> на пары и газы – 4,1% (2012 </w:t>
      </w:r>
      <w:r w:rsidRPr="00BF5991">
        <w:rPr>
          <w:sz w:val="24"/>
          <w:szCs w:val="24"/>
        </w:rPr>
        <w:lastRenderedPageBreak/>
        <w:t>– 3,8%</w:t>
      </w:r>
      <w:r>
        <w:rPr>
          <w:sz w:val="24"/>
          <w:szCs w:val="24"/>
        </w:rPr>
        <w:t>;</w:t>
      </w:r>
      <w:r w:rsidRPr="00BF5991">
        <w:rPr>
          <w:sz w:val="24"/>
          <w:szCs w:val="24"/>
        </w:rPr>
        <w:t xml:space="preserve"> 2011 – 3,9%), </w:t>
      </w:r>
      <w:r>
        <w:rPr>
          <w:sz w:val="24"/>
          <w:szCs w:val="24"/>
        </w:rPr>
        <w:t xml:space="preserve">и существенное превышение </w:t>
      </w:r>
      <w:r w:rsidRPr="00BF5991">
        <w:rPr>
          <w:sz w:val="24"/>
          <w:szCs w:val="24"/>
        </w:rPr>
        <w:t>доли проб воздуха, превышающих ПДК на промышленных предприятиях на пыль и аэрозоли, содержащие вещества 1 и 2 классов опасности – 6,5% (2012 – 0,8%</w:t>
      </w:r>
      <w:r>
        <w:rPr>
          <w:sz w:val="24"/>
          <w:szCs w:val="24"/>
        </w:rPr>
        <w:t>;</w:t>
      </w:r>
      <w:r w:rsidRPr="00BF5991">
        <w:rPr>
          <w:sz w:val="24"/>
          <w:szCs w:val="24"/>
        </w:rPr>
        <w:t xml:space="preserve"> 2011 – 0,3%).</w:t>
      </w:r>
    </w:p>
    <w:p w:rsidR="00C67929" w:rsidRPr="00C67929" w:rsidRDefault="004425F0" w:rsidP="004425F0">
      <w:pPr>
        <w:ind w:firstLine="709"/>
        <w:rPr>
          <w:sz w:val="24"/>
          <w:szCs w:val="24"/>
        </w:rPr>
      </w:pPr>
      <w:r w:rsidRPr="00BF5991">
        <w:rPr>
          <w:sz w:val="24"/>
          <w:szCs w:val="24"/>
        </w:rPr>
        <w:t>Вместе с тем, в 2013 году значительно снизилась доля проб воздуха, прев</w:t>
      </w:r>
      <w:r w:rsidRPr="00BF5991">
        <w:rPr>
          <w:sz w:val="24"/>
          <w:szCs w:val="24"/>
        </w:rPr>
        <w:t>ы</w:t>
      </w:r>
      <w:r w:rsidRPr="00BF5991">
        <w:rPr>
          <w:sz w:val="24"/>
          <w:szCs w:val="24"/>
        </w:rPr>
        <w:t>шающих ПДК на промышленных предприятиях на пары и газы, содержащие вещества 1 и 2 классов опасности – 5,7% (2012 – 10,8%</w:t>
      </w:r>
      <w:r>
        <w:rPr>
          <w:sz w:val="24"/>
          <w:szCs w:val="24"/>
        </w:rPr>
        <w:t>;</w:t>
      </w:r>
      <w:r w:rsidRPr="00BF5991">
        <w:rPr>
          <w:sz w:val="24"/>
          <w:szCs w:val="24"/>
        </w:rPr>
        <w:t xml:space="preserve"> 2011 – 9,8%).</w:t>
      </w:r>
    </w:p>
    <w:p w:rsidR="00C67929" w:rsidRPr="00C67929" w:rsidRDefault="00C67929" w:rsidP="00C67929">
      <w:pPr>
        <w:rPr>
          <w:sz w:val="24"/>
          <w:szCs w:val="24"/>
        </w:rPr>
      </w:pPr>
    </w:p>
    <w:p w:rsidR="00C67929" w:rsidRPr="00C67929" w:rsidRDefault="00C67929" w:rsidP="00C67929">
      <w:pPr>
        <w:jc w:val="right"/>
        <w:rPr>
          <w:sz w:val="22"/>
          <w:szCs w:val="22"/>
          <w:u w:val="single"/>
        </w:rPr>
      </w:pPr>
      <w:r w:rsidRPr="00C67929">
        <w:rPr>
          <w:sz w:val="22"/>
          <w:szCs w:val="22"/>
        </w:rPr>
        <w:t xml:space="preserve">Таблица </w:t>
      </w:r>
      <w:r w:rsidRPr="00C67929">
        <w:rPr>
          <w:sz w:val="22"/>
          <w:szCs w:val="22"/>
          <w:u w:val="single"/>
        </w:rPr>
        <w:t xml:space="preserve">№ </w:t>
      </w:r>
      <w:r w:rsidR="00B0387D" w:rsidRPr="00C67929">
        <w:rPr>
          <w:sz w:val="22"/>
          <w:szCs w:val="22"/>
          <w:u w:val="single"/>
        </w:rPr>
        <w:fldChar w:fldCharType="begin"/>
      </w:r>
      <w:r w:rsidRPr="00C67929">
        <w:rPr>
          <w:sz w:val="22"/>
          <w:szCs w:val="22"/>
          <w:u w:val="single"/>
        </w:rPr>
        <w:instrText xml:space="preserve"> SEQ Таблица_№ \* ARABIC </w:instrText>
      </w:r>
      <w:r w:rsidR="00B0387D" w:rsidRPr="00C67929">
        <w:rPr>
          <w:sz w:val="22"/>
          <w:szCs w:val="22"/>
          <w:u w:val="single"/>
        </w:rPr>
        <w:fldChar w:fldCharType="separate"/>
      </w:r>
      <w:r w:rsidR="00684C35">
        <w:rPr>
          <w:noProof/>
          <w:sz w:val="22"/>
          <w:szCs w:val="22"/>
          <w:u w:val="single"/>
        </w:rPr>
        <w:t>28</w:t>
      </w:r>
      <w:r w:rsidR="00B0387D" w:rsidRPr="00C67929">
        <w:rPr>
          <w:sz w:val="22"/>
          <w:szCs w:val="22"/>
          <w:u w:val="single"/>
        </w:rPr>
        <w:fldChar w:fldCharType="end"/>
      </w:r>
    </w:p>
    <w:p w:rsidR="00C67929" w:rsidRPr="00C67929" w:rsidRDefault="00C67929" w:rsidP="00C67929">
      <w:pPr>
        <w:jc w:val="center"/>
        <w:rPr>
          <w:i/>
          <w:sz w:val="22"/>
          <w:szCs w:val="22"/>
        </w:rPr>
      </w:pPr>
      <w:r w:rsidRPr="00C67929">
        <w:rPr>
          <w:b/>
          <w:sz w:val="22"/>
          <w:szCs w:val="22"/>
        </w:rPr>
        <w:t>Характеристика воздуха рабочей зоны на промышленных предприятиях</w:t>
      </w:r>
    </w:p>
    <w:p w:rsidR="00C67929" w:rsidRPr="00C67929" w:rsidRDefault="00C67929" w:rsidP="00C67929">
      <w:pPr>
        <w:jc w:val="center"/>
        <w:rPr>
          <w:sz w:val="22"/>
          <w:szCs w:val="22"/>
        </w:rPr>
      </w:pPr>
    </w:p>
    <w:tbl>
      <w:tblPr>
        <w:tblW w:w="4940" w:type="pct"/>
        <w:jc w:val="center"/>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32"/>
        <w:gridCol w:w="1215"/>
        <w:gridCol w:w="1215"/>
        <w:gridCol w:w="1213"/>
      </w:tblGrid>
      <w:tr w:rsidR="004425F0" w:rsidRPr="00C67929" w:rsidTr="00D45369">
        <w:trPr>
          <w:jc w:val="center"/>
        </w:trPr>
        <w:tc>
          <w:tcPr>
            <w:tcW w:w="3015" w:type="pct"/>
            <w:vAlign w:val="center"/>
          </w:tcPr>
          <w:p w:rsidR="004425F0" w:rsidRPr="00C67929" w:rsidRDefault="004425F0" w:rsidP="00607252">
            <w:pPr>
              <w:spacing w:before="20" w:after="20"/>
              <w:jc w:val="center"/>
              <w:rPr>
                <w:sz w:val="22"/>
                <w:szCs w:val="22"/>
              </w:rPr>
            </w:pPr>
            <w:r>
              <w:rPr>
                <w:sz w:val="22"/>
                <w:szCs w:val="22"/>
              </w:rPr>
              <w:t>Наименование показателя</w:t>
            </w:r>
          </w:p>
        </w:tc>
        <w:tc>
          <w:tcPr>
            <w:tcW w:w="662" w:type="pct"/>
            <w:vAlign w:val="center"/>
          </w:tcPr>
          <w:p w:rsidR="004425F0" w:rsidRPr="00C67929" w:rsidRDefault="004425F0" w:rsidP="004F414E">
            <w:pPr>
              <w:spacing w:before="20" w:after="20"/>
              <w:jc w:val="center"/>
              <w:rPr>
                <w:sz w:val="22"/>
                <w:szCs w:val="22"/>
              </w:rPr>
            </w:pPr>
            <w:r w:rsidRPr="00C67929">
              <w:rPr>
                <w:sz w:val="22"/>
                <w:szCs w:val="22"/>
              </w:rPr>
              <w:t>2011</w:t>
            </w:r>
          </w:p>
        </w:tc>
        <w:tc>
          <w:tcPr>
            <w:tcW w:w="662" w:type="pct"/>
            <w:vAlign w:val="center"/>
          </w:tcPr>
          <w:p w:rsidR="004425F0" w:rsidRPr="00C67929" w:rsidRDefault="004425F0" w:rsidP="004F414E">
            <w:pPr>
              <w:spacing w:before="20" w:after="20"/>
              <w:jc w:val="center"/>
              <w:rPr>
                <w:sz w:val="22"/>
                <w:szCs w:val="22"/>
              </w:rPr>
            </w:pPr>
            <w:r w:rsidRPr="00C67929">
              <w:rPr>
                <w:sz w:val="22"/>
                <w:szCs w:val="22"/>
              </w:rPr>
              <w:t>2012</w:t>
            </w:r>
          </w:p>
        </w:tc>
        <w:tc>
          <w:tcPr>
            <w:tcW w:w="661" w:type="pct"/>
            <w:vAlign w:val="center"/>
          </w:tcPr>
          <w:p w:rsidR="004425F0" w:rsidRPr="00E56D37" w:rsidRDefault="004425F0" w:rsidP="004F414E">
            <w:pPr>
              <w:spacing w:before="20" w:after="20"/>
              <w:jc w:val="center"/>
              <w:rPr>
                <w:sz w:val="22"/>
                <w:szCs w:val="22"/>
              </w:rPr>
            </w:pPr>
            <w:r w:rsidRPr="00E56D37">
              <w:rPr>
                <w:sz w:val="22"/>
                <w:szCs w:val="22"/>
              </w:rPr>
              <w:t>2013</w:t>
            </w:r>
          </w:p>
        </w:tc>
      </w:tr>
      <w:tr w:rsidR="004425F0" w:rsidRPr="00C67929" w:rsidTr="00D45369">
        <w:trPr>
          <w:jc w:val="center"/>
        </w:trPr>
        <w:tc>
          <w:tcPr>
            <w:tcW w:w="3015" w:type="pct"/>
            <w:vAlign w:val="center"/>
          </w:tcPr>
          <w:p w:rsidR="004425F0" w:rsidRPr="00C67929" w:rsidRDefault="004425F0" w:rsidP="00607252">
            <w:pPr>
              <w:spacing w:before="20" w:after="20"/>
              <w:ind w:left="57"/>
              <w:jc w:val="left"/>
              <w:rPr>
                <w:sz w:val="22"/>
                <w:szCs w:val="22"/>
              </w:rPr>
            </w:pPr>
            <w:r w:rsidRPr="00C67929">
              <w:rPr>
                <w:sz w:val="22"/>
                <w:szCs w:val="22"/>
              </w:rPr>
              <w:t>Доля проб воздуха, превышающих ПДК на промы</w:t>
            </w:r>
            <w:r w:rsidRPr="00C67929">
              <w:rPr>
                <w:sz w:val="22"/>
                <w:szCs w:val="22"/>
              </w:rPr>
              <w:t>ш</w:t>
            </w:r>
            <w:r w:rsidRPr="00C67929">
              <w:rPr>
                <w:sz w:val="22"/>
                <w:szCs w:val="22"/>
              </w:rPr>
              <w:t>ленных предприятиях на пары и газы</w:t>
            </w:r>
            <w:r>
              <w:rPr>
                <w:sz w:val="22"/>
                <w:szCs w:val="22"/>
              </w:rPr>
              <w:t>,</w:t>
            </w:r>
            <w:r w:rsidRPr="00C67929">
              <w:rPr>
                <w:sz w:val="22"/>
                <w:szCs w:val="22"/>
              </w:rPr>
              <w:t xml:space="preserve"> (%)</w:t>
            </w:r>
          </w:p>
        </w:tc>
        <w:tc>
          <w:tcPr>
            <w:tcW w:w="662" w:type="pct"/>
            <w:vAlign w:val="center"/>
          </w:tcPr>
          <w:p w:rsidR="004425F0" w:rsidRPr="00C67929" w:rsidRDefault="004425F0" w:rsidP="004F414E">
            <w:pPr>
              <w:spacing w:before="20" w:after="20"/>
              <w:jc w:val="center"/>
              <w:rPr>
                <w:sz w:val="22"/>
                <w:szCs w:val="22"/>
              </w:rPr>
            </w:pPr>
            <w:r w:rsidRPr="00C67929">
              <w:rPr>
                <w:sz w:val="22"/>
                <w:szCs w:val="22"/>
              </w:rPr>
              <w:t>3,9</w:t>
            </w:r>
          </w:p>
        </w:tc>
        <w:tc>
          <w:tcPr>
            <w:tcW w:w="662" w:type="pct"/>
            <w:vAlign w:val="center"/>
          </w:tcPr>
          <w:p w:rsidR="004425F0" w:rsidRPr="00C67929" w:rsidRDefault="004425F0" w:rsidP="004F414E">
            <w:pPr>
              <w:spacing w:before="20" w:after="20"/>
              <w:jc w:val="center"/>
              <w:rPr>
                <w:sz w:val="22"/>
                <w:szCs w:val="22"/>
              </w:rPr>
            </w:pPr>
            <w:r w:rsidRPr="00C67929">
              <w:rPr>
                <w:sz w:val="22"/>
                <w:szCs w:val="22"/>
              </w:rPr>
              <w:t>3,8</w:t>
            </w:r>
          </w:p>
        </w:tc>
        <w:tc>
          <w:tcPr>
            <w:tcW w:w="661" w:type="pct"/>
            <w:vAlign w:val="center"/>
          </w:tcPr>
          <w:p w:rsidR="004425F0" w:rsidRPr="00E56D37" w:rsidRDefault="004425F0" w:rsidP="004F414E">
            <w:pPr>
              <w:spacing w:before="20" w:after="20"/>
              <w:jc w:val="center"/>
              <w:rPr>
                <w:sz w:val="22"/>
                <w:szCs w:val="22"/>
              </w:rPr>
            </w:pPr>
            <w:r w:rsidRPr="00E56D37">
              <w:rPr>
                <w:sz w:val="22"/>
                <w:szCs w:val="22"/>
              </w:rPr>
              <w:t>4,1</w:t>
            </w:r>
          </w:p>
        </w:tc>
      </w:tr>
      <w:tr w:rsidR="004425F0" w:rsidRPr="00C67929" w:rsidTr="00D45369">
        <w:trPr>
          <w:jc w:val="center"/>
        </w:trPr>
        <w:tc>
          <w:tcPr>
            <w:tcW w:w="3015" w:type="pct"/>
            <w:vAlign w:val="center"/>
          </w:tcPr>
          <w:p w:rsidR="004425F0" w:rsidRPr="00C67929" w:rsidRDefault="004425F0" w:rsidP="00607252">
            <w:pPr>
              <w:spacing w:before="20" w:after="20"/>
              <w:ind w:left="57"/>
              <w:jc w:val="left"/>
              <w:rPr>
                <w:sz w:val="22"/>
                <w:szCs w:val="22"/>
              </w:rPr>
            </w:pPr>
            <w:r w:rsidRPr="00C67929">
              <w:rPr>
                <w:sz w:val="22"/>
                <w:szCs w:val="22"/>
              </w:rPr>
              <w:t>Доля проб воздуха, превышающих ПДК на промы</w:t>
            </w:r>
            <w:r w:rsidRPr="00C67929">
              <w:rPr>
                <w:sz w:val="22"/>
                <w:szCs w:val="22"/>
              </w:rPr>
              <w:t>ш</w:t>
            </w:r>
            <w:r w:rsidRPr="00C67929">
              <w:rPr>
                <w:sz w:val="22"/>
                <w:szCs w:val="22"/>
              </w:rPr>
              <w:t>ленных предприятиях на пары и газы, содержащие в</w:t>
            </w:r>
            <w:r w:rsidRPr="00C67929">
              <w:rPr>
                <w:sz w:val="22"/>
                <w:szCs w:val="22"/>
              </w:rPr>
              <w:t>е</w:t>
            </w:r>
            <w:r w:rsidRPr="00C67929">
              <w:rPr>
                <w:sz w:val="22"/>
                <w:szCs w:val="22"/>
              </w:rPr>
              <w:t>щества 1 и 2 классов опасности</w:t>
            </w:r>
            <w:r>
              <w:rPr>
                <w:sz w:val="22"/>
                <w:szCs w:val="22"/>
              </w:rPr>
              <w:t>,</w:t>
            </w:r>
            <w:r w:rsidRPr="00C67929">
              <w:rPr>
                <w:sz w:val="22"/>
                <w:szCs w:val="22"/>
              </w:rPr>
              <w:t xml:space="preserve"> (%)</w:t>
            </w:r>
          </w:p>
        </w:tc>
        <w:tc>
          <w:tcPr>
            <w:tcW w:w="662" w:type="pct"/>
            <w:vAlign w:val="center"/>
          </w:tcPr>
          <w:p w:rsidR="004425F0" w:rsidRPr="00C67929" w:rsidRDefault="004425F0" w:rsidP="004F414E">
            <w:pPr>
              <w:spacing w:before="20" w:after="20"/>
              <w:jc w:val="center"/>
              <w:rPr>
                <w:sz w:val="22"/>
                <w:szCs w:val="22"/>
              </w:rPr>
            </w:pPr>
            <w:r w:rsidRPr="00C67929">
              <w:rPr>
                <w:sz w:val="22"/>
                <w:szCs w:val="22"/>
              </w:rPr>
              <w:t>9,8</w:t>
            </w:r>
          </w:p>
        </w:tc>
        <w:tc>
          <w:tcPr>
            <w:tcW w:w="662" w:type="pct"/>
            <w:vAlign w:val="center"/>
          </w:tcPr>
          <w:p w:rsidR="004425F0" w:rsidRPr="00C67929" w:rsidRDefault="004425F0" w:rsidP="004F414E">
            <w:pPr>
              <w:spacing w:before="20" w:after="20"/>
              <w:jc w:val="center"/>
              <w:rPr>
                <w:sz w:val="22"/>
                <w:szCs w:val="22"/>
              </w:rPr>
            </w:pPr>
            <w:r w:rsidRPr="00C67929">
              <w:rPr>
                <w:sz w:val="22"/>
                <w:szCs w:val="22"/>
              </w:rPr>
              <w:t>10,8</w:t>
            </w:r>
          </w:p>
        </w:tc>
        <w:tc>
          <w:tcPr>
            <w:tcW w:w="661" w:type="pct"/>
            <w:vAlign w:val="center"/>
          </w:tcPr>
          <w:p w:rsidR="004425F0" w:rsidRPr="00E56D37" w:rsidRDefault="004425F0" w:rsidP="004F414E">
            <w:pPr>
              <w:spacing w:before="20" w:after="20"/>
              <w:jc w:val="center"/>
              <w:rPr>
                <w:sz w:val="22"/>
                <w:szCs w:val="22"/>
              </w:rPr>
            </w:pPr>
            <w:r w:rsidRPr="00E56D37">
              <w:rPr>
                <w:sz w:val="22"/>
                <w:szCs w:val="22"/>
              </w:rPr>
              <w:t>5,7</w:t>
            </w:r>
          </w:p>
        </w:tc>
      </w:tr>
      <w:tr w:rsidR="004425F0" w:rsidRPr="00C67929" w:rsidTr="00D45369">
        <w:trPr>
          <w:jc w:val="center"/>
        </w:trPr>
        <w:tc>
          <w:tcPr>
            <w:tcW w:w="3015" w:type="pct"/>
            <w:vAlign w:val="center"/>
          </w:tcPr>
          <w:p w:rsidR="004425F0" w:rsidRPr="00C67929" w:rsidRDefault="004425F0" w:rsidP="00607252">
            <w:pPr>
              <w:spacing w:before="20" w:after="20"/>
              <w:ind w:left="57"/>
              <w:jc w:val="left"/>
              <w:rPr>
                <w:sz w:val="22"/>
                <w:szCs w:val="22"/>
              </w:rPr>
            </w:pPr>
            <w:r w:rsidRPr="00C67929">
              <w:rPr>
                <w:sz w:val="22"/>
                <w:szCs w:val="22"/>
              </w:rPr>
              <w:t>Доля проб воздуха, превышающих ПДК на промы</w:t>
            </w:r>
            <w:r w:rsidRPr="00C67929">
              <w:rPr>
                <w:sz w:val="22"/>
                <w:szCs w:val="22"/>
              </w:rPr>
              <w:t>ш</w:t>
            </w:r>
            <w:r w:rsidRPr="00C67929">
              <w:rPr>
                <w:sz w:val="22"/>
                <w:szCs w:val="22"/>
              </w:rPr>
              <w:t>ленных предприятиях на пыль и аэрозоли</w:t>
            </w:r>
            <w:r>
              <w:rPr>
                <w:sz w:val="22"/>
                <w:szCs w:val="22"/>
              </w:rPr>
              <w:t>,</w:t>
            </w:r>
            <w:r w:rsidRPr="00C67929">
              <w:rPr>
                <w:sz w:val="22"/>
                <w:szCs w:val="22"/>
              </w:rPr>
              <w:t xml:space="preserve"> (%)</w:t>
            </w:r>
          </w:p>
        </w:tc>
        <w:tc>
          <w:tcPr>
            <w:tcW w:w="662" w:type="pct"/>
            <w:vAlign w:val="center"/>
          </w:tcPr>
          <w:p w:rsidR="004425F0" w:rsidRPr="00C67929" w:rsidRDefault="004425F0" w:rsidP="004F414E">
            <w:pPr>
              <w:spacing w:before="20" w:after="20"/>
              <w:jc w:val="center"/>
              <w:rPr>
                <w:sz w:val="22"/>
                <w:szCs w:val="22"/>
              </w:rPr>
            </w:pPr>
            <w:r w:rsidRPr="00C67929">
              <w:rPr>
                <w:sz w:val="22"/>
                <w:szCs w:val="22"/>
              </w:rPr>
              <w:t>17,5</w:t>
            </w:r>
          </w:p>
        </w:tc>
        <w:tc>
          <w:tcPr>
            <w:tcW w:w="662" w:type="pct"/>
            <w:vAlign w:val="center"/>
          </w:tcPr>
          <w:p w:rsidR="004425F0" w:rsidRPr="00C67929" w:rsidRDefault="004425F0" w:rsidP="004F414E">
            <w:pPr>
              <w:spacing w:before="20" w:after="20"/>
              <w:jc w:val="center"/>
              <w:rPr>
                <w:sz w:val="22"/>
                <w:szCs w:val="22"/>
              </w:rPr>
            </w:pPr>
            <w:r w:rsidRPr="00C67929">
              <w:rPr>
                <w:sz w:val="22"/>
                <w:szCs w:val="22"/>
              </w:rPr>
              <w:t>5,5</w:t>
            </w:r>
          </w:p>
        </w:tc>
        <w:tc>
          <w:tcPr>
            <w:tcW w:w="661" w:type="pct"/>
            <w:vAlign w:val="center"/>
          </w:tcPr>
          <w:p w:rsidR="004425F0" w:rsidRPr="00E56D37" w:rsidRDefault="004425F0" w:rsidP="004F414E">
            <w:pPr>
              <w:spacing w:before="20" w:after="20"/>
              <w:jc w:val="center"/>
              <w:rPr>
                <w:sz w:val="22"/>
                <w:szCs w:val="22"/>
              </w:rPr>
            </w:pPr>
            <w:r w:rsidRPr="00E56D37">
              <w:rPr>
                <w:sz w:val="22"/>
                <w:szCs w:val="22"/>
              </w:rPr>
              <w:t>5,5</w:t>
            </w:r>
          </w:p>
        </w:tc>
      </w:tr>
      <w:tr w:rsidR="004425F0" w:rsidRPr="00C67929" w:rsidTr="00D45369">
        <w:trPr>
          <w:jc w:val="center"/>
        </w:trPr>
        <w:tc>
          <w:tcPr>
            <w:tcW w:w="3015" w:type="pct"/>
            <w:vAlign w:val="center"/>
          </w:tcPr>
          <w:p w:rsidR="004425F0" w:rsidRPr="00C67929" w:rsidRDefault="004425F0" w:rsidP="00607252">
            <w:pPr>
              <w:spacing w:before="20" w:after="20"/>
              <w:ind w:left="57"/>
              <w:jc w:val="left"/>
              <w:rPr>
                <w:sz w:val="22"/>
                <w:szCs w:val="22"/>
              </w:rPr>
            </w:pPr>
            <w:r w:rsidRPr="00C67929">
              <w:rPr>
                <w:sz w:val="22"/>
                <w:szCs w:val="22"/>
              </w:rPr>
              <w:t>Доля проб воздуха, превышающих ПДК на промы</w:t>
            </w:r>
            <w:r w:rsidRPr="00C67929">
              <w:rPr>
                <w:sz w:val="22"/>
                <w:szCs w:val="22"/>
              </w:rPr>
              <w:t>ш</w:t>
            </w:r>
            <w:r w:rsidRPr="00C67929">
              <w:rPr>
                <w:sz w:val="22"/>
                <w:szCs w:val="22"/>
              </w:rPr>
              <w:t>ленных предприятиях на пыль и аэрозоли, содержащие вещества 1 и 2 классов опасности</w:t>
            </w:r>
            <w:r>
              <w:rPr>
                <w:sz w:val="22"/>
                <w:szCs w:val="22"/>
              </w:rPr>
              <w:t>,</w:t>
            </w:r>
            <w:r w:rsidRPr="00C67929">
              <w:rPr>
                <w:sz w:val="22"/>
                <w:szCs w:val="22"/>
              </w:rPr>
              <w:t xml:space="preserve"> (%)</w:t>
            </w:r>
          </w:p>
        </w:tc>
        <w:tc>
          <w:tcPr>
            <w:tcW w:w="662" w:type="pct"/>
            <w:vAlign w:val="center"/>
          </w:tcPr>
          <w:p w:rsidR="004425F0" w:rsidRPr="00C67929" w:rsidRDefault="004425F0" w:rsidP="004F414E">
            <w:pPr>
              <w:spacing w:before="20" w:after="20"/>
              <w:jc w:val="center"/>
              <w:rPr>
                <w:sz w:val="22"/>
                <w:szCs w:val="22"/>
              </w:rPr>
            </w:pPr>
            <w:r w:rsidRPr="00C67929">
              <w:rPr>
                <w:sz w:val="22"/>
                <w:szCs w:val="22"/>
              </w:rPr>
              <w:t>0,3</w:t>
            </w:r>
          </w:p>
        </w:tc>
        <w:tc>
          <w:tcPr>
            <w:tcW w:w="662" w:type="pct"/>
            <w:vAlign w:val="center"/>
          </w:tcPr>
          <w:p w:rsidR="004425F0" w:rsidRPr="00C67929" w:rsidRDefault="004425F0" w:rsidP="004F414E">
            <w:pPr>
              <w:spacing w:before="20" w:after="20"/>
              <w:jc w:val="center"/>
              <w:rPr>
                <w:sz w:val="22"/>
                <w:szCs w:val="22"/>
              </w:rPr>
            </w:pPr>
            <w:r w:rsidRPr="00C67929">
              <w:rPr>
                <w:sz w:val="22"/>
                <w:szCs w:val="22"/>
              </w:rPr>
              <w:t>0,8</w:t>
            </w:r>
          </w:p>
        </w:tc>
        <w:tc>
          <w:tcPr>
            <w:tcW w:w="661" w:type="pct"/>
            <w:vAlign w:val="center"/>
          </w:tcPr>
          <w:p w:rsidR="004425F0" w:rsidRPr="00E56D37" w:rsidRDefault="004425F0" w:rsidP="004F414E">
            <w:pPr>
              <w:spacing w:before="20" w:after="20"/>
              <w:jc w:val="center"/>
              <w:rPr>
                <w:sz w:val="22"/>
                <w:szCs w:val="22"/>
              </w:rPr>
            </w:pPr>
            <w:r w:rsidRPr="00E56D37">
              <w:rPr>
                <w:sz w:val="22"/>
                <w:szCs w:val="22"/>
              </w:rPr>
              <w:t>6,5</w:t>
            </w:r>
          </w:p>
        </w:tc>
      </w:tr>
    </w:tbl>
    <w:p w:rsidR="00F5472B" w:rsidRDefault="00F5472B" w:rsidP="00D45369">
      <w:pPr>
        <w:ind w:firstLine="709"/>
        <w:rPr>
          <w:sz w:val="24"/>
          <w:szCs w:val="24"/>
        </w:rPr>
      </w:pPr>
    </w:p>
    <w:p w:rsidR="00560FCC" w:rsidRDefault="00D45369" w:rsidP="00D45369">
      <w:pPr>
        <w:ind w:firstLine="709"/>
        <w:rPr>
          <w:color w:val="000000" w:themeColor="text1"/>
          <w:sz w:val="24"/>
          <w:szCs w:val="24"/>
        </w:rPr>
      </w:pPr>
      <w:r w:rsidRPr="00E56D37">
        <w:rPr>
          <w:sz w:val="24"/>
          <w:szCs w:val="24"/>
        </w:rPr>
        <w:t>Анализ результатов исследований по административным территориям Брянской области показал, что на территориях:</w:t>
      </w:r>
      <w:r>
        <w:rPr>
          <w:sz w:val="24"/>
          <w:szCs w:val="24"/>
        </w:rPr>
        <w:t xml:space="preserve"> </w:t>
      </w:r>
      <w:r w:rsidRPr="00E56D37">
        <w:rPr>
          <w:sz w:val="24"/>
          <w:szCs w:val="24"/>
        </w:rPr>
        <w:t>г.</w:t>
      </w:r>
      <w:r>
        <w:rPr>
          <w:sz w:val="24"/>
          <w:szCs w:val="24"/>
        </w:rPr>
        <w:t>г. </w:t>
      </w:r>
      <w:r w:rsidRPr="00E56D37">
        <w:rPr>
          <w:sz w:val="24"/>
          <w:szCs w:val="24"/>
        </w:rPr>
        <w:t>Брянска</w:t>
      </w:r>
      <w:r>
        <w:rPr>
          <w:sz w:val="24"/>
          <w:szCs w:val="24"/>
        </w:rPr>
        <w:t>,</w:t>
      </w:r>
      <w:r w:rsidRPr="00E56D37">
        <w:rPr>
          <w:sz w:val="24"/>
          <w:szCs w:val="24"/>
        </w:rPr>
        <w:t xml:space="preserve"> Клинцы</w:t>
      </w:r>
      <w:r>
        <w:rPr>
          <w:sz w:val="24"/>
          <w:szCs w:val="24"/>
        </w:rPr>
        <w:t xml:space="preserve">, </w:t>
      </w:r>
      <w:r w:rsidRPr="00E56D37">
        <w:rPr>
          <w:sz w:val="24"/>
          <w:szCs w:val="24"/>
        </w:rPr>
        <w:t xml:space="preserve">Клинцовского </w:t>
      </w:r>
      <w:r>
        <w:rPr>
          <w:sz w:val="24"/>
          <w:szCs w:val="24"/>
        </w:rPr>
        <w:t xml:space="preserve">и </w:t>
      </w:r>
      <w:r w:rsidRPr="00E56D37">
        <w:rPr>
          <w:sz w:val="24"/>
          <w:szCs w:val="24"/>
        </w:rPr>
        <w:t>Дятько</w:t>
      </w:r>
      <w:r w:rsidRPr="00E56D37">
        <w:rPr>
          <w:sz w:val="24"/>
          <w:szCs w:val="24"/>
        </w:rPr>
        <w:t>в</w:t>
      </w:r>
      <w:r w:rsidRPr="00E56D37">
        <w:rPr>
          <w:sz w:val="24"/>
          <w:szCs w:val="24"/>
        </w:rPr>
        <w:t>ского район</w:t>
      </w:r>
      <w:r>
        <w:rPr>
          <w:sz w:val="24"/>
          <w:szCs w:val="24"/>
        </w:rPr>
        <w:t xml:space="preserve">ов </w:t>
      </w:r>
      <w:r w:rsidRPr="00E56D37">
        <w:rPr>
          <w:sz w:val="24"/>
          <w:szCs w:val="24"/>
        </w:rPr>
        <w:t>в 2013 г</w:t>
      </w:r>
      <w:r>
        <w:rPr>
          <w:sz w:val="24"/>
          <w:szCs w:val="24"/>
        </w:rPr>
        <w:t>оду</w:t>
      </w:r>
      <w:r w:rsidRPr="00E56D37">
        <w:rPr>
          <w:sz w:val="24"/>
          <w:szCs w:val="24"/>
        </w:rPr>
        <w:t xml:space="preserve"> отмечается наибольшая</w:t>
      </w:r>
      <w:r w:rsidRPr="00D45369">
        <w:rPr>
          <w:sz w:val="24"/>
          <w:szCs w:val="24"/>
        </w:rPr>
        <w:t xml:space="preserve"> </w:t>
      </w:r>
      <w:r w:rsidRPr="00E56D37">
        <w:rPr>
          <w:sz w:val="24"/>
          <w:szCs w:val="24"/>
        </w:rPr>
        <w:t>доля проб воздуха превышающих ПДК на промышленных предприятиях на пары и газы (превышающая средне</w:t>
      </w:r>
      <w:r>
        <w:rPr>
          <w:sz w:val="24"/>
          <w:szCs w:val="24"/>
        </w:rPr>
        <w:t xml:space="preserve"> </w:t>
      </w:r>
      <w:r w:rsidRPr="00E56D37">
        <w:rPr>
          <w:sz w:val="24"/>
          <w:szCs w:val="24"/>
        </w:rPr>
        <w:t>областной показатель – 4,</w:t>
      </w:r>
      <w:r w:rsidRPr="00D45369">
        <w:rPr>
          <w:color w:val="000000" w:themeColor="text1"/>
          <w:sz w:val="24"/>
          <w:szCs w:val="24"/>
        </w:rPr>
        <w:t>1%)</w:t>
      </w:r>
      <w:r w:rsidR="00560FCC">
        <w:rPr>
          <w:color w:val="000000" w:themeColor="text1"/>
          <w:sz w:val="24"/>
          <w:szCs w:val="24"/>
        </w:rPr>
        <w:t>:</w:t>
      </w:r>
    </w:p>
    <w:p w:rsidR="00560FCC" w:rsidRPr="00560FCC" w:rsidRDefault="00560FCC" w:rsidP="00811DDC">
      <w:pPr>
        <w:pStyle w:val="aff9"/>
        <w:numPr>
          <w:ilvl w:val="0"/>
          <w:numId w:val="22"/>
        </w:numPr>
        <w:ind w:left="851" w:hanging="283"/>
        <w:rPr>
          <w:color w:val="000000" w:themeColor="text1"/>
        </w:rPr>
      </w:pPr>
      <w:r w:rsidRPr="00560FCC">
        <w:rPr>
          <w:color w:val="000000" w:themeColor="text1"/>
        </w:rPr>
        <w:t>г. Клинцы – 17,0%;</w:t>
      </w:r>
    </w:p>
    <w:p w:rsidR="00560FCC" w:rsidRPr="00560FCC" w:rsidRDefault="00560FCC" w:rsidP="00811DDC">
      <w:pPr>
        <w:pStyle w:val="aff9"/>
        <w:numPr>
          <w:ilvl w:val="0"/>
          <w:numId w:val="22"/>
        </w:numPr>
        <w:ind w:left="851" w:hanging="283"/>
        <w:rPr>
          <w:color w:val="000000" w:themeColor="text1"/>
        </w:rPr>
      </w:pPr>
      <w:r w:rsidRPr="00560FCC">
        <w:rPr>
          <w:color w:val="000000" w:themeColor="text1"/>
        </w:rPr>
        <w:t>Клинцовский район – 16,0%;</w:t>
      </w:r>
    </w:p>
    <w:p w:rsidR="00C67929" w:rsidRPr="00560FCC" w:rsidRDefault="00560FCC" w:rsidP="00811DDC">
      <w:pPr>
        <w:pStyle w:val="aff9"/>
        <w:numPr>
          <w:ilvl w:val="0"/>
          <w:numId w:val="22"/>
        </w:numPr>
        <w:ind w:left="851" w:hanging="283"/>
        <w:rPr>
          <w:color w:val="000000" w:themeColor="text1"/>
        </w:rPr>
      </w:pPr>
      <w:r w:rsidRPr="00560FCC">
        <w:rPr>
          <w:color w:val="000000" w:themeColor="text1"/>
        </w:rPr>
        <w:t>г</w:t>
      </w:r>
      <w:r w:rsidR="00D45369" w:rsidRPr="00560FCC">
        <w:rPr>
          <w:color w:val="000000" w:themeColor="text1"/>
        </w:rPr>
        <w:t>.</w:t>
      </w:r>
      <w:r w:rsidRPr="00560FCC">
        <w:rPr>
          <w:color w:val="000000" w:themeColor="text1"/>
        </w:rPr>
        <w:t> Брянск – 11,8</w:t>
      </w:r>
      <w:r>
        <w:rPr>
          <w:color w:val="000000" w:themeColor="text1"/>
        </w:rPr>
        <w:t>%</w:t>
      </w:r>
      <w:r w:rsidRPr="00560FCC">
        <w:rPr>
          <w:color w:val="000000" w:themeColor="text1"/>
        </w:rPr>
        <w:t>;</w:t>
      </w:r>
    </w:p>
    <w:p w:rsidR="00560FCC" w:rsidRPr="00560FCC" w:rsidRDefault="00560FCC" w:rsidP="00811DDC">
      <w:pPr>
        <w:pStyle w:val="aff9"/>
        <w:numPr>
          <w:ilvl w:val="0"/>
          <w:numId w:val="22"/>
        </w:numPr>
        <w:ind w:left="851" w:hanging="283"/>
        <w:rPr>
          <w:color w:val="000000" w:themeColor="text1"/>
        </w:rPr>
      </w:pPr>
      <w:r w:rsidRPr="00560FCC">
        <w:rPr>
          <w:color w:val="000000" w:themeColor="text1"/>
        </w:rPr>
        <w:t>Дятьковский район – 4,7%.</w:t>
      </w:r>
    </w:p>
    <w:p w:rsidR="00D45369" w:rsidRPr="00D45369" w:rsidRDefault="00D45369" w:rsidP="00D45369">
      <w:pPr>
        <w:ind w:firstLine="709"/>
        <w:rPr>
          <w:color w:val="000000" w:themeColor="text1"/>
          <w:sz w:val="24"/>
          <w:szCs w:val="24"/>
        </w:rPr>
      </w:pPr>
    </w:p>
    <w:p w:rsidR="00560FCC" w:rsidRDefault="00F42BFE" w:rsidP="00F42BFE">
      <w:pPr>
        <w:ind w:firstLine="709"/>
        <w:rPr>
          <w:sz w:val="24"/>
          <w:szCs w:val="24"/>
        </w:rPr>
      </w:pPr>
      <w:r w:rsidRPr="00E56D37">
        <w:rPr>
          <w:sz w:val="24"/>
          <w:szCs w:val="24"/>
        </w:rPr>
        <w:t xml:space="preserve">Анализ результатов исследований </w:t>
      </w:r>
      <w:r>
        <w:rPr>
          <w:sz w:val="24"/>
          <w:szCs w:val="24"/>
        </w:rPr>
        <w:t xml:space="preserve">воздуха рабочей зоны </w:t>
      </w:r>
      <w:r w:rsidRPr="00E56D37">
        <w:rPr>
          <w:sz w:val="24"/>
          <w:szCs w:val="24"/>
        </w:rPr>
        <w:t>на пары и газы, соде</w:t>
      </w:r>
      <w:r w:rsidRPr="00E56D37">
        <w:rPr>
          <w:sz w:val="24"/>
          <w:szCs w:val="24"/>
        </w:rPr>
        <w:t>р</w:t>
      </w:r>
      <w:r w:rsidRPr="00E56D37">
        <w:rPr>
          <w:sz w:val="24"/>
          <w:szCs w:val="24"/>
        </w:rPr>
        <w:t>жащие вещества 1 и 2 классов показал, что на территориях</w:t>
      </w:r>
      <w:r>
        <w:rPr>
          <w:sz w:val="24"/>
          <w:szCs w:val="24"/>
        </w:rPr>
        <w:t xml:space="preserve"> </w:t>
      </w:r>
      <w:r w:rsidRPr="00E56D37">
        <w:rPr>
          <w:sz w:val="24"/>
          <w:szCs w:val="24"/>
        </w:rPr>
        <w:t>г.</w:t>
      </w:r>
      <w:r>
        <w:rPr>
          <w:sz w:val="24"/>
          <w:szCs w:val="24"/>
        </w:rPr>
        <w:t>г. </w:t>
      </w:r>
      <w:r w:rsidRPr="00E56D37">
        <w:rPr>
          <w:sz w:val="24"/>
          <w:szCs w:val="24"/>
        </w:rPr>
        <w:t>Брянска</w:t>
      </w:r>
      <w:r>
        <w:rPr>
          <w:sz w:val="24"/>
          <w:szCs w:val="24"/>
        </w:rPr>
        <w:t>,</w:t>
      </w:r>
      <w:r w:rsidRPr="00E56D37">
        <w:rPr>
          <w:sz w:val="24"/>
          <w:szCs w:val="24"/>
        </w:rPr>
        <w:t xml:space="preserve"> Клинцы</w:t>
      </w:r>
      <w:r>
        <w:rPr>
          <w:sz w:val="24"/>
          <w:szCs w:val="24"/>
        </w:rPr>
        <w:t xml:space="preserve">, </w:t>
      </w:r>
      <w:r w:rsidRPr="00E56D37">
        <w:rPr>
          <w:sz w:val="24"/>
          <w:szCs w:val="24"/>
        </w:rPr>
        <w:t>Дят</w:t>
      </w:r>
      <w:r w:rsidRPr="00E56D37">
        <w:rPr>
          <w:sz w:val="24"/>
          <w:szCs w:val="24"/>
        </w:rPr>
        <w:t>ь</w:t>
      </w:r>
      <w:r w:rsidRPr="00E56D37">
        <w:rPr>
          <w:sz w:val="24"/>
          <w:szCs w:val="24"/>
        </w:rPr>
        <w:t>ковского район</w:t>
      </w:r>
      <w:r>
        <w:rPr>
          <w:sz w:val="24"/>
          <w:szCs w:val="24"/>
        </w:rPr>
        <w:t xml:space="preserve">а </w:t>
      </w:r>
      <w:r w:rsidRPr="00E56D37">
        <w:rPr>
          <w:sz w:val="24"/>
          <w:szCs w:val="24"/>
        </w:rPr>
        <w:t>в 2013 г</w:t>
      </w:r>
      <w:r>
        <w:rPr>
          <w:sz w:val="24"/>
          <w:szCs w:val="24"/>
        </w:rPr>
        <w:t>оду</w:t>
      </w:r>
      <w:r w:rsidRPr="00E56D37">
        <w:rPr>
          <w:sz w:val="24"/>
          <w:szCs w:val="24"/>
        </w:rPr>
        <w:t xml:space="preserve"> отмечается наибольшая</w:t>
      </w:r>
      <w:r w:rsidRPr="00F42BFE">
        <w:rPr>
          <w:sz w:val="24"/>
          <w:szCs w:val="24"/>
        </w:rPr>
        <w:t xml:space="preserve"> </w:t>
      </w:r>
      <w:r w:rsidRPr="00E56D37">
        <w:rPr>
          <w:sz w:val="24"/>
          <w:szCs w:val="24"/>
        </w:rPr>
        <w:t>доля проб воздуха (превышающая средне</w:t>
      </w:r>
      <w:r>
        <w:rPr>
          <w:sz w:val="24"/>
          <w:szCs w:val="24"/>
        </w:rPr>
        <w:t xml:space="preserve"> </w:t>
      </w:r>
      <w:r w:rsidRPr="00E56D37">
        <w:rPr>
          <w:sz w:val="24"/>
          <w:szCs w:val="24"/>
        </w:rPr>
        <w:t>областной показатель – 5,7%)</w:t>
      </w:r>
      <w:r w:rsidR="00560FCC">
        <w:rPr>
          <w:sz w:val="24"/>
          <w:szCs w:val="24"/>
        </w:rPr>
        <w:t>:</w:t>
      </w:r>
    </w:p>
    <w:p w:rsidR="00560FCC" w:rsidRPr="00560FCC" w:rsidRDefault="00560FCC" w:rsidP="00811DDC">
      <w:pPr>
        <w:pStyle w:val="aff9"/>
        <w:numPr>
          <w:ilvl w:val="0"/>
          <w:numId w:val="22"/>
        </w:numPr>
        <w:ind w:left="851" w:hanging="283"/>
        <w:rPr>
          <w:color w:val="000000" w:themeColor="text1"/>
        </w:rPr>
      </w:pPr>
      <w:r w:rsidRPr="00560FCC">
        <w:rPr>
          <w:color w:val="000000" w:themeColor="text1"/>
        </w:rPr>
        <w:t xml:space="preserve">г. Брянск – </w:t>
      </w:r>
      <w:r>
        <w:rPr>
          <w:color w:val="000000" w:themeColor="text1"/>
        </w:rPr>
        <w:t>28,1%</w:t>
      </w:r>
      <w:r w:rsidRPr="00560FCC">
        <w:rPr>
          <w:color w:val="000000" w:themeColor="text1"/>
        </w:rPr>
        <w:t>;</w:t>
      </w:r>
    </w:p>
    <w:p w:rsidR="00560FCC" w:rsidRDefault="00560FCC" w:rsidP="00811DDC">
      <w:pPr>
        <w:pStyle w:val="aff9"/>
        <w:numPr>
          <w:ilvl w:val="0"/>
          <w:numId w:val="22"/>
        </w:numPr>
        <w:ind w:left="851" w:hanging="283"/>
        <w:rPr>
          <w:color w:val="000000" w:themeColor="text1"/>
        </w:rPr>
      </w:pPr>
      <w:r w:rsidRPr="00560FCC">
        <w:rPr>
          <w:color w:val="000000" w:themeColor="text1"/>
        </w:rPr>
        <w:t xml:space="preserve">Дятьковский район – </w:t>
      </w:r>
      <w:r>
        <w:rPr>
          <w:color w:val="000000" w:themeColor="text1"/>
        </w:rPr>
        <w:t>6,9</w:t>
      </w:r>
      <w:r w:rsidRPr="00560FCC">
        <w:rPr>
          <w:color w:val="000000" w:themeColor="text1"/>
        </w:rPr>
        <w:t>%</w:t>
      </w:r>
      <w:r>
        <w:rPr>
          <w:color w:val="000000" w:themeColor="text1"/>
        </w:rPr>
        <w:t>;</w:t>
      </w:r>
    </w:p>
    <w:p w:rsidR="00560FCC" w:rsidRPr="00560FCC" w:rsidRDefault="00560FCC" w:rsidP="00811DDC">
      <w:pPr>
        <w:pStyle w:val="aff9"/>
        <w:numPr>
          <w:ilvl w:val="0"/>
          <w:numId w:val="22"/>
        </w:numPr>
        <w:ind w:left="851" w:hanging="283"/>
        <w:rPr>
          <w:color w:val="000000" w:themeColor="text1"/>
        </w:rPr>
      </w:pPr>
      <w:r w:rsidRPr="00560FCC">
        <w:rPr>
          <w:color w:val="000000" w:themeColor="text1"/>
        </w:rPr>
        <w:t xml:space="preserve">г. Клинцы – </w:t>
      </w:r>
      <w:r>
        <w:rPr>
          <w:color w:val="000000" w:themeColor="text1"/>
        </w:rPr>
        <w:t>6,4%.</w:t>
      </w:r>
    </w:p>
    <w:p w:rsidR="00F42BFE" w:rsidRDefault="00F42BFE" w:rsidP="00F42BFE">
      <w:pPr>
        <w:ind w:firstLine="709"/>
        <w:rPr>
          <w:sz w:val="24"/>
          <w:szCs w:val="24"/>
        </w:rPr>
      </w:pPr>
    </w:p>
    <w:p w:rsidR="00F42BFE" w:rsidRPr="00275A43" w:rsidRDefault="00F42BFE" w:rsidP="00275A43">
      <w:pPr>
        <w:ind w:firstLine="709"/>
        <w:rPr>
          <w:sz w:val="24"/>
          <w:szCs w:val="24"/>
        </w:rPr>
      </w:pPr>
      <w:r>
        <w:rPr>
          <w:sz w:val="24"/>
          <w:szCs w:val="24"/>
        </w:rPr>
        <w:t xml:space="preserve">В 2013 году </w:t>
      </w:r>
      <w:r w:rsidRPr="00E56D37">
        <w:rPr>
          <w:sz w:val="24"/>
          <w:szCs w:val="24"/>
        </w:rPr>
        <w:t>доля проб воздуха</w:t>
      </w:r>
      <w:r>
        <w:rPr>
          <w:sz w:val="24"/>
          <w:szCs w:val="24"/>
        </w:rPr>
        <w:t>,</w:t>
      </w:r>
      <w:r w:rsidRPr="00E56D37">
        <w:rPr>
          <w:sz w:val="24"/>
          <w:szCs w:val="24"/>
        </w:rPr>
        <w:t xml:space="preserve"> превышающих ПДК на пыль и аэрозоли </w:t>
      </w:r>
      <w:r>
        <w:rPr>
          <w:sz w:val="24"/>
          <w:szCs w:val="24"/>
        </w:rPr>
        <w:t xml:space="preserve">выше </w:t>
      </w:r>
      <w:r w:rsidRPr="00E56D37">
        <w:rPr>
          <w:sz w:val="24"/>
          <w:szCs w:val="24"/>
        </w:rPr>
        <w:t>средне</w:t>
      </w:r>
      <w:r>
        <w:rPr>
          <w:sz w:val="24"/>
          <w:szCs w:val="24"/>
        </w:rPr>
        <w:t xml:space="preserve"> </w:t>
      </w:r>
      <w:r w:rsidRPr="00E56D37">
        <w:rPr>
          <w:sz w:val="24"/>
          <w:szCs w:val="24"/>
        </w:rPr>
        <w:t>областно</w:t>
      </w:r>
      <w:r>
        <w:rPr>
          <w:sz w:val="24"/>
          <w:szCs w:val="24"/>
        </w:rPr>
        <w:t>го</w:t>
      </w:r>
      <w:r w:rsidRPr="00E56D37">
        <w:rPr>
          <w:sz w:val="24"/>
          <w:szCs w:val="24"/>
        </w:rPr>
        <w:t xml:space="preserve"> показател</w:t>
      </w:r>
      <w:r>
        <w:rPr>
          <w:sz w:val="24"/>
          <w:szCs w:val="24"/>
        </w:rPr>
        <w:t>я</w:t>
      </w:r>
      <w:r w:rsidRPr="00E56D37">
        <w:rPr>
          <w:sz w:val="24"/>
          <w:szCs w:val="24"/>
        </w:rPr>
        <w:t xml:space="preserve"> </w:t>
      </w:r>
      <w:r>
        <w:rPr>
          <w:sz w:val="24"/>
          <w:szCs w:val="24"/>
        </w:rPr>
        <w:t>(</w:t>
      </w:r>
      <w:r w:rsidRPr="00E56D37">
        <w:rPr>
          <w:sz w:val="24"/>
          <w:szCs w:val="24"/>
        </w:rPr>
        <w:t>5,5%)</w:t>
      </w:r>
      <w:r>
        <w:rPr>
          <w:sz w:val="24"/>
          <w:szCs w:val="24"/>
        </w:rPr>
        <w:t xml:space="preserve"> отмечается на </w:t>
      </w:r>
      <w:r w:rsidRPr="00E56D37">
        <w:rPr>
          <w:sz w:val="24"/>
          <w:szCs w:val="24"/>
        </w:rPr>
        <w:t>территория</w:t>
      </w:r>
      <w:r>
        <w:rPr>
          <w:sz w:val="24"/>
          <w:szCs w:val="24"/>
        </w:rPr>
        <w:t>х</w:t>
      </w:r>
      <w:r w:rsidR="00275A43">
        <w:rPr>
          <w:sz w:val="24"/>
          <w:szCs w:val="24"/>
        </w:rPr>
        <w:t>:</w:t>
      </w:r>
      <w:r>
        <w:rPr>
          <w:sz w:val="24"/>
          <w:szCs w:val="24"/>
        </w:rPr>
        <w:t xml:space="preserve"> </w:t>
      </w:r>
      <w:r w:rsidRPr="00E56D37">
        <w:rPr>
          <w:sz w:val="24"/>
          <w:szCs w:val="24"/>
        </w:rPr>
        <w:t>г.</w:t>
      </w:r>
      <w:r>
        <w:rPr>
          <w:sz w:val="24"/>
          <w:szCs w:val="24"/>
        </w:rPr>
        <w:t> </w:t>
      </w:r>
      <w:r w:rsidRPr="00E56D37">
        <w:rPr>
          <w:sz w:val="24"/>
          <w:szCs w:val="24"/>
        </w:rPr>
        <w:t>Брянска</w:t>
      </w:r>
      <w:r>
        <w:rPr>
          <w:sz w:val="24"/>
          <w:szCs w:val="24"/>
        </w:rPr>
        <w:t xml:space="preserve"> (</w:t>
      </w:r>
      <w:r w:rsidRPr="00275A43">
        <w:rPr>
          <w:sz w:val="24"/>
          <w:szCs w:val="24"/>
        </w:rPr>
        <w:t>19,5%)</w:t>
      </w:r>
      <w:r>
        <w:rPr>
          <w:sz w:val="24"/>
          <w:szCs w:val="24"/>
        </w:rPr>
        <w:t xml:space="preserve">, </w:t>
      </w:r>
      <w:r w:rsidRPr="00E56D37">
        <w:rPr>
          <w:sz w:val="24"/>
          <w:szCs w:val="24"/>
        </w:rPr>
        <w:t>Клинцовского района</w:t>
      </w:r>
      <w:r>
        <w:rPr>
          <w:sz w:val="24"/>
          <w:szCs w:val="24"/>
        </w:rPr>
        <w:t xml:space="preserve"> (</w:t>
      </w:r>
      <w:r w:rsidRPr="00275A43">
        <w:rPr>
          <w:sz w:val="24"/>
          <w:szCs w:val="24"/>
        </w:rPr>
        <w:t>17,4%),</w:t>
      </w:r>
      <w:r>
        <w:rPr>
          <w:sz w:val="24"/>
          <w:szCs w:val="24"/>
        </w:rPr>
        <w:t xml:space="preserve"> </w:t>
      </w:r>
      <w:r w:rsidRPr="00E56D37">
        <w:rPr>
          <w:sz w:val="24"/>
          <w:szCs w:val="24"/>
        </w:rPr>
        <w:t>г.</w:t>
      </w:r>
      <w:r w:rsidR="00275A43">
        <w:rPr>
          <w:sz w:val="24"/>
          <w:szCs w:val="24"/>
        </w:rPr>
        <w:t> </w:t>
      </w:r>
      <w:r w:rsidRPr="00E56D37">
        <w:rPr>
          <w:sz w:val="24"/>
          <w:szCs w:val="24"/>
        </w:rPr>
        <w:t xml:space="preserve">Клинцы </w:t>
      </w:r>
      <w:r w:rsidR="00275A43">
        <w:rPr>
          <w:sz w:val="24"/>
          <w:szCs w:val="24"/>
        </w:rPr>
        <w:t>(</w:t>
      </w:r>
      <w:r w:rsidRPr="00275A43">
        <w:rPr>
          <w:sz w:val="24"/>
          <w:szCs w:val="24"/>
        </w:rPr>
        <w:t>13,4</w:t>
      </w:r>
      <w:r w:rsidR="00275A43" w:rsidRPr="00275A43">
        <w:rPr>
          <w:sz w:val="24"/>
          <w:szCs w:val="24"/>
        </w:rPr>
        <w:t>%).</w:t>
      </w:r>
    </w:p>
    <w:p w:rsidR="000F70F1" w:rsidRDefault="000F70F1" w:rsidP="00275A43">
      <w:pPr>
        <w:ind w:firstLine="709"/>
        <w:rPr>
          <w:sz w:val="24"/>
          <w:szCs w:val="24"/>
        </w:rPr>
      </w:pPr>
    </w:p>
    <w:p w:rsidR="00275A43" w:rsidRDefault="00275A43" w:rsidP="00275A43">
      <w:pPr>
        <w:ind w:firstLine="709"/>
        <w:rPr>
          <w:sz w:val="22"/>
          <w:szCs w:val="22"/>
        </w:rPr>
      </w:pPr>
      <w:r>
        <w:rPr>
          <w:sz w:val="24"/>
          <w:szCs w:val="24"/>
        </w:rPr>
        <w:t>На</w:t>
      </w:r>
      <w:r w:rsidRPr="00E56D37">
        <w:rPr>
          <w:sz w:val="24"/>
          <w:szCs w:val="24"/>
        </w:rPr>
        <w:t xml:space="preserve"> административны</w:t>
      </w:r>
      <w:r>
        <w:rPr>
          <w:sz w:val="24"/>
          <w:szCs w:val="24"/>
        </w:rPr>
        <w:t>х</w:t>
      </w:r>
      <w:r w:rsidRPr="00E56D37">
        <w:rPr>
          <w:sz w:val="24"/>
          <w:szCs w:val="24"/>
        </w:rPr>
        <w:t xml:space="preserve"> территория</w:t>
      </w:r>
      <w:r>
        <w:rPr>
          <w:sz w:val="24"/>
          <w:szCs w:val="24"/>
        </w:rPr>
        <w:t>х</w:t>
      </w:r>
      <w:r w:rsidRPr="00E56D37">
        <w:rPr>
          <w:sz w:val="24"/>
          <w:szCs w:val="24"/>
        </w:rPr>
        <w:t xml:space="preserve"> Клинцовского района</w:t>
      </w:r>
      <w:r>
        <w:rPr>
          <w:sz w:val="24"/>
          <w:szCs w:val="24"/>
        </w:rPr>
        <w:t xml:space="preserve">, </w:t>
      </w:r>
      <w:r w:rsidRPr="00E56D37">
        <w:rPr>
          <w:sz w:val="24"/>
          <w:szCs w:val="24"/>
        </w:rPr>
        <w:t>г.</w:t>
      </w:r>
      <w:r>
        <w:rPr>
          <w:sz w:val="24"/>
          <w:szCs w:val="24"/>
        </w:rPr>
        <w:t> </w:t>
      </w:r>
      <w:r w:rsidRPr="00E56D37">
        <w:rPr>
          <w:sz w:val="24"/>
          <w:szCs w:val="24"/>
        </w:rPr>
        <w:t>Клинцы</w:t>
      </w:r>
      <w:r>
        <w:rPr>
          <w:sz w:val="24"/>
          <w:szCs w:val="24"/>
        </w:rPr>
        <w:t xml:space="preserve">, </w:t>
      </w:r>
      <w:r w:rsidRPr="00E56D37">
        <w:rPr>
          <w:sz w:val="24"/>
          <w:szCs w:val="24"/>
        </w:rPr>
        <w:t>Караче</w:t>
      </w:r>
      <w:r w:rsidRPr="00E56D37">
        <w:rPr>
          <w:sz w:val="24"/>
          <w:szCs w:val="24"/>
        </w:rPr>
        <w:t>в</w:t>
      </w:r>
      <w:r w:rsidRPr="00E56D37">
        <w:rPr>
          <w:sz w:val="24"/>
          <w:szCs w:val="24"/>
        </w:rPr>
        <w:t>ского района</w:t>
      </w:r>
      <w:r>
        <w:rPr>
          <w:sz w:val="24"/>
          <w:szCs w:val="24"/>
        </w:rPr>
        <w:t xml:space="preserve">, </w:t>
      </w:r>
      <w:r w:rsidRPr="00E56D37">
        <w:rPr>
          <w:sz w:val="24"/>
          <w:szCs w:val="24"/>
        </w:rPr>
        <w:t>Дятьковского района в 2013 г</w:t>
      </w:r>
      <w:r>
        <w:rPr>
          <w:sz w:val="24"/>
          <w:szCs w:val="24"/>
        </w:rPr>
        <w:t>оду</w:t>
      </w:r>
      <w:r w:rsidRPr="00E56D37">
        <w:rPr>
          <w:sz w:val="24"/>
          <w:szCs w:val="24"/>
        </w:rPr>
        <w:t xml:space="preserve"> </w:t>
      </w:r>
      <w:r>
        <w:rPr>
          <w:sz w:val="24"/>
          <w:szCs w:val="24"/>
        </w:rPr>
        <w:t xml:space="preserve">выше </w:t>
      </w:r>
      <w:r w:rsidRPr="00E56D37">
        <w:rPr>
          <w:sz w:val="24"/>
          <w:szCs w:val="24"/>
        </w:rPr>
        <w:t>средне</w:t>
      </w:r>
      <w:r>
        <w:rPr>
          <w:sz w:val="24"/>
          <w:szCs w:val="24"/>
        </w:rPr>
        <w:t xml:space="preserve"> </w:t>
      </w:r>
      <w:r w:rsidRPr="00E56D37">
        <w:rPr>
          <w:sz w:val="24"/>
          <w:szCs w:val="24"/>
        </w:rPr>
        <w:t>областно</w:t>
      </w:r>
      <w:r>
        <w:rPr>
          <w:sz w:val="24"/>
          <w:szCs w:val="24"/>
        </w:rPr>
        <w:t>го</w:t>
      </w:r>
      <w:r w:rsidRPr="00E56D37">
        <w:rPr>
          <w:sz w:val="24"/>
          <w:szCs w:val="24"/>
        </w:rPr>
        <w:t xml:space="preserve"> показател</w:t>
      </w:r>
      <w:r>
        <w:rPr>
          <w:sz w:val="24"/>
          <w:szCs w:val="24"/>
        </w:rPr>
        <w:t>я</w:t>
      </w:r>
      <w:r w:rsidRPr="00E56D37">
        <w:rPr>
          <w:sz w:val="24"/>
          <w:szCs w:val="24"/>
        </w:rPr>
        <w:t xml:space="preserve"> </w:t>
      </w:r>
      <w:r>
        <w:rPr>
          <w:sz w:val="24"/>
          <w:szCs w:val="24"/>
        </w:rPr>
        <w:t>(</w:t>
      </w:r>
      <w:r w:rsidRPr="00E56D37">
        <w:rPr>
          <w:sz w:val="24"/>
          <w:szCs w:val="24"/>
        </w:rPr>
        <w:t>6,5%)</w:t>
      </w:r>
      <w:r>
        <w:rPr>
          <w:sz w:val="24"/>
          <w:szCs w:val="24"/>
        </w:rPr>
        <w:t xml:space="preserve"> </w:t>
      </w:r>
      <w:r w:rsidRPr="00E56D37">
        <w:rPr>
          <w:sz w:val="24"/>
          <w:szCs w:val="24"/>
        </w:rPr>
        <w:t>отмечается доля проб воздуха превышающих ПДК на пыль и аэрозоли, соде</w:t>
      </w:r>
      <w:r w:rsidRPr="00E56D37">
        <w:rPr>
          <w:sz w:val="24"/>
          <w:szCs w:val="24"/>
        </w:rPr>
        <w:t>р</w:t>
      </w:r>
      <w:r w:rsidRPr="00E56D37">
        <w:rPr>
          <w:sz w:val="24"/>
          <w:szCs w:val="24"/>
        </w:rPr>
        <w:t xml:space="preserve">жащие вещества 1 и 2 классов опасности </w:t>
      </w:r>
      <w:r w:rsidRPr="0003299D">
        <w:rPr>
          <w:sz w:val="24"/>
          <w:szCs w:val="24"/>
        </w:rPr>
        <w:t>превышающая (14,0%; 8,9%; 8,6%; 8,1% соо</w:t>
      </w:r>
      <w:r w:rsidRPr="0003299D">
        <w:rPr>
          <w:sz w:val="24"/>
          <w:szCs w:val="24"/>
        </w:rPr>
        <w:t>т</w:t>
      </w:r>
      <w:r w:rsidRPr="0003299D">
        <w:rPr>
          <w:sz w:val="24"/>
          <w:szCs w:val="24"/>
        </w:rPr>
        <w:t>ветственно</w:t>
      </w:r>
      <w:r>
        <w:rPr>
          <w:sz w:val="22"/>
          <w:szCs w:val="22"/>
        </w:rPr>
        <w:t>).</w:t>
      </w:r>
    </w:p>
    <w:p w:rsidR="000F70F1" w:rsidRDefault="000F70F1" w:rsidP="00275A43">
      <w:pPr>
        <w:ind w:firstLine="709"/>
        <w:rPr>
          <w:sz w:val="24"/>
          <w:szCs w:val="24"/>
        </w:rPr>
      </w:pPr>
    </w:p>
    <w:p w:rsidR="00275A43" w:rsidRDefault="00275A43" w:rsidP="00275A43">
      <w:pPr>
        <w:ind w:firstLine="709"/>
        <w:rPr>
          <w:sz w:val="24"/>
          <w:szCs w:val="24"/>
        </w:rPr>
      </w:pPr>
      <w:r>
        <w:rPr>
          <w:sz w:val="24"/>
          <w:szCs w:val="24"/>
        </w:rPr>
        <w:lastRenderedPageBreak/>
        <w:t>В 2013</w:t>
      </w:r>
      <w:r w:rsidRPr="00C67929">
        <w:rPr>
          <w:sz w:val="24"/>
          <w:szCs w:val="24"/>
        </w:rPr>
        <w:t xml:space="preserve"> году на объектах для д</w:t>
      </w:r>
      <w:r>
        <w:rPr>
          <w:sz w:val="24"/>
          <w:szCs w:val="24"/>
        </w:rPr>
        <w:t>етей и подростков исследовано 99 проб</w:t>
      </w:r>
      <w:r w:rsidRPr="00C67929">
        <w:rPr>
          <w:sz w:val="24"/>
          <w:szCs w:val="24"/>
        </w:rPr>
        <w:t xml:space="preserve"> воздуха закрытых помещений, все соответствовал</w:t>
      </w:r>
      <w:r>
        <w:rPr>
          <w:sz w:val="24"/>
          <w:szCs w:val="24"/>
        </w:rPr>
        <w:t>и гигиеническим нормативам (2012</w:t>
      </w:r>
      <w:r w:rsidRPr="00C67929">
        <w:rPr>
          <w:sz w:val="24"/>
          <w:szCs w:val="24"/>
        </w:rPr>
        <w:t xml:space="preserve"> </w:t>
      </w:r>
      <w:r>
        <w:rPr>
          <w:sz w:val="24"/>
          <w:szCs w:val="24"/>
        </w:rPr>
        <w:t>– 54, все соответствовали; 2011 – 189</w:t>
      </w:r>
      <w:r w:rsidRPr="00C67929">
        <w:rPr>
          <w:sz w:val="24"/>
          <w:szCs w:val="24"/>
        </w:rPr>
        <w:t>, все соответствовали нормативным требованиям).</w:t>
      </w:r>
    </w:p>
    <w:p w:rsidR="00275A43" w:rsidRPr="00E56D37" w:rsidRDefault="00275A43" w:rsidP="00275A43">
      <w:pPr>
        <w:ind w:firstLine="709"/>
        <w:rPr>
          <w:sz w:val="24"/>
          <w:szCs w:val="24"/>
        </w:rPr>
      </w:pPr>
    </w:p>
    <w:p w:rsidR="00C67929" w:rsidRPr="00C67929" w:rsidRDefault="00C67929" w:rsidP="00C67929">
      <w:pPr>
        <w:jc w:val="center"/>
        <w:rPr>
          <w:i/>
          <w:sz w:val="24"/>
          <w:szCs w:val="24"/>
        </w:rPr>
      </w:pPr>
      <w:r w:rsidRPr="00C67929">
        <w:rPr>
          <w:i/>
          <w:sz w:val="24"/>
          <w:szCs w:val="24"/>
        </w:rPr>
        <w:t>Исследование физических факторов</w:t>
      </w:r>
    </w:p>
    <w:p w:rsidR="000F70F1" w:rsidRPr="00B249B5" w:rsidRDefault="000F70F1" w:rsidP="000F70F1">
      <w:pPr>
        <w:ind w:firstLine="708"/>
        <w:rPr>
          <w:i/>
          <w:iCs/>
          <w:sz w:val="24"/>
          <w:szCs w:val="24"/>
        </w:rPr>
      </w:pPr>
      <w:r w:rsidRPr="00E56D37">
        <w:rPr>
          <w:sz w:val="24"/>
          <w:szCs w:val="24"/>
        </w:rPr>
        <w:t>Одним из определяющих критериев в оценке профессиональных рисков являе</w:t>
      </w:r>
      <w:r w:rsidRPr="00E56D37">
        <w:rPr>
          <w:sz w:val="24"/>
          <w:szCs w:val="24"/>
        </w:rPr>
        <w:t>т</w:t>
      </w:r>
      <w:r w:rsidRPr="00E56D37">
        <w:rPr>
          <w:sz w:val="24"/>
          <w:szCs w:val="24"/>
        </w:rPr>
        <w:t>ся уровень воздействия на работающих факторов производственной среды. При работе в условиях воздействия факторов производственной среды, превышающих установле</w:t>
      </w:r>
      <w:r w:rsidRPr="00E56D37">
        <w:rPr>
          <w:sz w:val="24"/>
          <w:szCs w:val="24"/>
        </w:rPr>
        <w:t>н</w:t>
      </w:r>
      <w:r w:rsidRPr="00E56D37">
        <w:rPr>
          <w:sz w:val="24"/>
          <w:szCs w:val="24"/>
        </w:rPr>
        <w:t>ные гигиенические нормативы, значительно возрастает риск возникновения профе</w:t>
      </w:r>
      <w:r w:rsidRPr="00E56D37">
        <w:rPr>
          <w:sz w:val="24"/>
          <w:szCs w:val="24"/>
        </w:rPr>
        <w:t>с</w:t>
      </w:r>
      <w:r w:rsidRPr="00E56D37">
        <w:rPr>
          <w:sz w:val="24"/>
          <w:szCs w:val="24"/>
        </w:rPr>
        <w:t>сиональной патологии у работающих, повышается частота соматических заболеваний, возможны случаи острых профессиональных отравлений.</w:t>
      </w:r>
      <w:r>
        <w:rPr>
          <w:sz w:val="24"/>
          <w:szCs w:val="24"/>
        </w:rPr>
        <w:t xml:space="preserve"> </w:t>
      </w:r>
      <w:r w:rsidRPr="00C67929">
        <w:rPr>
          <w:sz w:val="24"/>
          <w:szCs w:val="24"/>
        </w:rPr>
        <w:t>Производственный контроль условий труда, позволяющий своевременно выявлять вредное воздействие факторов производственной среды, функционирует лишь на части промышленных предприятий. Предприятия малого и среднего бизнеса умышленно уклоняются под различными предлогами от осуществления производственного контроля, тем самым оставляют у</w:t>
      </w:r>
      <w:r w:rsidRPr="00C67929">
        <w:rPr>
          <w:sz w:val="24"/>
          <w:szCs w:val="24"/>
        </w:rPr>
        <w:t>с</w:t>
      </w:r>
      <w:r w:rsidRPr="00C67929">
        <w:rPr>
          <w:sz w:val="24"/>
          <w:szCs w:val="24"/>
        </w:rPr>
        <w:t>ловия труда работающих бесконтрольными, зачастую оказывающими вредное или опасное воздействие на их здоровье.</w:t>
      </w:r>
    </w:p>
    <w:p w:rsidR="00C67929" w:rsidRPr="00C67929" w:rsidRDefault="000F70F1" w:rsidP="000F70F1">
      <w:pPr>
        <w:ind w:firstLine="709"/>
        <w:rPr>
          <w:sz w:val="24"/>
          <w:szCs w:val="24"/>
        </w:rPr>
      </w:pPr>
      <w:r w:rsidRPr="00397C23">
        <w:rPr>
          <w:sz w:val="24"/>
          <w:szCs w:val="24"/>
        </w:rPr>
        <w:t>В течение 2013 года на территории Брянской области выполнено:</w:t>
      </w:r>
    </w:p>
    <w:p w:rsidR="004E1A84" w:rsidRPr="00063982" w:rsidRDefault="004E1A84" w:rsidP="004E1A84">
      <w:pPr>
        <w:numPr>
          <w:ilvl w:val="0"/>
          <w:numId w:val="4"/>
        </w:numPr>
        <w:rPr>
          <w:sz w:val="24"/>
          <w:szCs w:val="24"/>
        </w:rPr>
      </w:pPr>
      <w:r w:rsidRPr="00063982">
        <w:rPr>
          <w:sz w:val="24"/>
          <w:szCs w:val="24"/>
        </w:rPr>
        <w:t>измерений освещённости – 2</w:t>
      </w:r>
      <w:r>
        <w:rPr>
          <w:sz w:val="24"/>
          <w:szCs w:val="24"/>
        </w:rPr>
        <w:t> </w:t>
      </w:r>
      <w:r w:rsidRPr="00063982">
        <w:rPr>
          <w:sz w:val="24"/>
          <w:szCs w:val="24"/>
        </w:rPr>
        <w:t>830 рабочих места, из них 500 рабочих мест не с</w:t>
      </w:r>
      <w:r w:rsidRPr="00063982">
        <w:rPr>
          <w:sz w:val="24"/>
          <w:szCs w:val="24"/>
        </w:rPr>
        <w:t>о</w:t>
      </w:r>
      <w:r w:rsidRPr="00063982">
        <w:rPr>
          <w:sz w:val="24"/>
          <w:szCs w:val="24"/>
        </w:rPr>
        <w:t>ответствовали требованиям СанПиН, СНиП, что составляет – 17,6% (2012 – 21,7%</w:t>
      </w:r>
      <w:r>
        <w:rPr>
          <w:sz w:val="24"/>
          <w:szCs w:val="24"/>
        </w:rPr>
        <w:t>;</w:t>
      </w:r>
      <w:r w:rsidRPr="00063982">
        <w:rPr>
          <w:sz w:val="24"/>
          <w:szCs w:val="24"/>
        </w:rPr>
        <w:t xml:space="preserve"> 2011 – 18,8%);</w:t>
      </w:r>
    </w:p>
    <w:p w:rsidR="004E1A84" w:rsidRPr="00063982" w:rsidRDefault="004E1A84" w:rsidP="004E1A84">
      <w:pPr>
        <w:numPr>
          <w:ilvl w:val="0"/>
          <w:numId w:val="4"/>
        </w:numPr>
        <w:rPr>
          <w:sz w:val="24"/>
          <w:szCs w:val="24"/>
        </w:rPr>
      </w:pPr>
      <w:r w:rsidRPr="00063982">
        <w:rPr>
          <w:sz w:val="24"/>
          <w:szCs w:val="24"/>
        </w:rPr>
        <w:t>измерений параметров микроклимата – 1</w:t>
      </w:r>
      <w:r>
        <w:rPr>
          <w:sz w:val="24"/>
          <w:szCs w:val="24"/>
        </w:rPr>
        <w:t> </w:t>
      </w:r>
      <w:r w:rsidRPr="00063982">
        <w:rPr>
          <w:sz w:val="24"/>
          <w:szCs w:val="24"/>
        </w:rPr>
        <w:t>779 рабочих мест, из них 129 рабочих мест не соответствовали требованиям СанПиН, что составляет – 7,2% (2012 – 14,6%</w:t>
      </w:r>
      <w:r>
        <w:rPr>
          <w:sz w:val="24"/>
          <w:szCs w:val="24"/>
        </w:rPr>
        <w:t>;</w:t>
      </w:r>
      <w:r w:rsidRPr="00063982">
        <w:rPr>
          <w:sz w:val="24"/>
          <w:szCs w:val="24"/>
        </w:rPr>
        <w:t xml:space="preserve"> 2011 – 9,6%);</w:t>
      </w:r>
    </w:p>
    <w:p w:rsidR="004E1A84" w:rsidRPr="00063982" w:rsidRDefault="004E1A84" w:rsidP="004E1A84">
      <w:pPr>
        <w:numPr>
          <w:ilvl w:val="0"/>
          <w:numId w:val="4"/>
        </w:numPr>
        <w:rPr>
          <w:sz w:val="24"/>
          <w:szCs w:val="24"/>
        </w:rPr>
      </w:pPr>
      <w:r w:rsidRPr="00063982">
        <w:rPr>
          <w:sz w:val="24"/>
          <w:szCs w:val="24"/>
        </w:rPr>
        <w:t>измерений уровня шума – 635 рабочих мест, из них 301 рабочее место не соо</w:t>
      </w:r>
      <w:r w:rsidRPr="00063982">
        <w:rPr>
          <w:sz w:val="24"/>
          <w:szCs w:val="24"/>
        </w:rPr>
        <w:t>т</w:t>
      </w:r>
      <w:r w:rsidRPr="00063982">
        <w:rPr>
          <w:sz w:val="24"/>
          <w:szCs w:val="24"/>
        </w:rPr>
        <w:t>ветствовало требованиям санитарных норм, что составляет – 47,4% (2012 – 37,2%</w:t>
      </w:r>
      <w:r>
        <w:rPr>
          <w:sz w:val="24"/>
          <w:szCs w:val="24"/>
        </w:rPr>
        <w:t>;</w:t>
      </w:r>
      <w:r w:rsidRPr="00063982">
        <w:rPr>
          <w:sz w:val="24"/>
          <w:szCs w:val="24"/>
        </w:rPr>
        <w:t xml:space="preserve"> 2011 – 32,6%);</w:t>
      </w:r>
    </w:p>
    <w:p w:rsidR="004E1A84" w:rsidRPr="00063982" w:rsidRDefault="004E1A84" w:rsidP="004E1A84">
      <w:pPr>
        <w:numPr>
          <w:ilvl w:val="0"/>
          <w:numId w:val="4"/>
        </w:numPr>
        <w:rPr>
          <w:sz w:val="24"/>
          <w:szCs w:val="24"/>
        </w:rPr>
      </w:pPr>
      <w:r w:rsidRPr="00063982">
        <w:rPr>
          <w:sz w:val="24"/>
          <w:szCs w:val="24"/>
        </w:rPr>
        <w:t>измерений ЭМП – 154 рабочих мест</w:t>
      </w:r>
      <w:r>
        <w:rPr>
          <w:sz w:val="24"/>
          <w:szCs w:val="24"/>
        </w:rPr>
        <w:t>а</w:t>
      </w:r>
      <w:r w:rsidRPr="00063982">
        <w:rPr>
          <w:sz w:val="24"/>
          <w:szCs w:val="24"/>
        </w:rPr>
        <w:t>, из них 1 рабочее место не соответствовало требованиям СанПиН, что составляет – 0,6% (2012 – 6,9%</w:t>
      </w:r>
      <w:r>
        <w:rPr>
          <w:sz w:val="24"/>
          <w:szCs w:val="24"/>
        </w:rPr>
        <w:t>;</w:t>
      </w:r>
      <w:r w:rsidRPr="00063982">
        <w:rPr>
          <w:sz w:val="24"/>
          <w:szCs w:val="24"/>
        </w:rPr>
        <w:t xml:space="preserve"> 2011 – 10,8 %);</w:t>
      </w:r>
    </w:p>
    <w:p w:rsidR="004E1A84" w:rsidRPr="00063982" w:rsidRDefault="004E1A84" w:rsidP="004E1A84">
      <w:pPr>
        <w:numPr>
          <w:ilvl w:val="0"/>
          <w:numId w:val="4"/>
        </w:numPr>
        <w:rPr>
          <w:sz w:val="24"/>
          <w:szCs w:val="24"/>
        </w:rPr>
      </w:pPr>
      <w:r w:rsidRPr="00063982">
        <w:rPr>
          <w:sz w:val="24"/>
          <w:szCs w:val="24"/>
        </w:rPr>
        <w:t>измерений вибрации – 58 рабочих мест, из них 10 рабочих мест не соответств</w:t>
      </w:r>
      <w:r w:rsidRPr="00063982">
        <w:rPr>
          <w:sz w:val="24"/>
          <w:szCs w:val="24"/>
        </w:rPr>
        <w:t>о</w:t>
      </w:r>
      <w:r w:rsidRPr="00063982">
        <w:rPr>
          <w:sz w:val="24"/>
          <w:szCs w:val="24"/>
        </w:rPr>
        <w:t>вали требованиям санитарных норм, что составляет 17,2% (2012 – 21,5%</w:t>
      </w:r>
      <w:r>
        <w:rPr>
          <w:sz w:val="24"/>
          <w:szCs w:val="24"/>
        </w:rPr>
        <w:t>;</w:t>
      </w:r>
      <w:r w:rsidRPr="00063982">
        <w:rPr>
          <w:sz w:val="24"/>
          <w:szCs w:val="24"/>
        </w:rPr>
        <w:t xml:space="preserve"> 2011 – 7,5%);</w:t>
      </w:r>
    </w:p>
    <w:p w:rsidR="004E1A84" w:rsidRPr="00063982" w:rsidRDefault="004E1A84" w:rsidP="004E1A84">
      <w:pPr>
        <w:numPr>
          <w:ilvl w:val="0"/>
          <w:numId w:val="4"/>
        </w:numPr>
        <w:rPr>
          <w:sz w:val="24"/>
          <w:szCs w:val="24"/>
        </w:rPr>
      </w:pPr>
      <w:r w:rsidRPr="00063982">
        <w:rPr>
          <w:sz w:val="24"/>
          <w:szCs w:val="24"/>
        </w:rPr>
        <w:t>измерений ионизирующего излучения – 477 рабочих мест, все соответствовали требованиям санитарных норм (2011-2012 г.г. – все исследованные рабочие ме</w:t>
      </w:r>
      <w:r w:rsidRPr="00063982">
        <w:rPr>
          <w:sz w:val="24"/>
          <w:szCs w:val="24"/>
        </w:rPr>
        <w:t>с</w:t>
      </w:r>
      <w:r w:rsidRPr="00063982">
        <w:rPr>
          <w:sz w:val="24"/>
          <w:szCs w:val="24"/>
        </w:rPr>
        <w:t>та соответствовали требованиям санитарных норм).</w:t>
      </w:r>
    </w:p>
    <w:p w:rsidR="004E1A84" w:rsidRPr="00063982" w:rsidRDefault="004E1A84" w:rsidP="004E1A84">
      <w:pPr>
        <w:ind w:firstLine="709"/>
        <w:rPr>
          <w:sz w:val="24"/>
          <w:szCs w:val="24"/>
        </w:rPr>
      </w:pPr>
      <w:r w:rsidRPr="00063982">
        <w:rPr>
          <w:sz w:val="24"/>
          <w:szCs w:val="24"/>
        </w:rPr>
        <w:t>Таким образом, доля рабочих мест, не соответствующих санитарным нормам на промышленных предприятиях по шуму значительно выросла в сравнении с результ</w:t>
      </w:r>
      <w:r w:rsidRPr="00063982">
        <w:rPr>
          <w:sz w:val="24"/>
          <w:szCs w:val="24"/>
        </w:rPr>
        <w:t>а</w:t>
      </w:r>
      <w:r w:rsidRPr="00063982">
        <w:rPr>
          <w:sz w:val="24"/>
          <w:szCs w:val="24"/>
        </w:rPr>
        <w:t>тами 2012 года. Однако доля рабочих мест, не соответствующих санитарным нормам на промышленных предприятиях по ЭМП, микроклимату, освещ</w:t>
      </w:r>
      <w:r>
        <w:rPr>
          <w:sz w:val="24"/>
          <w:szCs w:val="24"/>
        </w:rPr>
        <w:t>ё</w:t>
      </w:r>
      <w:r w:rsidRPr="00063982">
        <w:rPr>
          <w:sz w:val="24"/>
          <w:szCs w:val="24"/>
        </w:rPr>
        <w:t>нности, вибрации снизилась.</w:t>
      </w:r>
    </w:p>
    <w:p w:rsidR="00C67929" w:rsidRPr="00C67929" w:rsidRDefault="004E1A84" w:rsidP="004E1A84">
      <w:pPr>
        <w:ind w:firstLine="709"/>
        <w:rPr>
          <w:sz w:val="24"/>
          <w:szCs w:val="24"/>
        </w:rPr>
      </w:pPr>
      <w:r w:rsidRPr="00063982">
        <w:rPr>
          <w:sz w:val="24"/>
          <w:szCs w:val="24"/>
        </w:rPr>
        <w:t xml:space="preserve">Ухудшение фактических значений гигиенических показателей </w:t>
      </w:r>
      <w:r>
        <w:rPr>
          <w:sz w:val="24"/>
          <w:szCs w:val="24"/>
        </w:rPr>
        <w:t xml:space="preserve">по </w:t>
      </w:r>
      <w:r w:rsidRPr="00063982">
        <w:rPr>
          <w:sz w:val="24"/>
          <w:szCs w:val="24"/>
        </w:rPr>
        <w:t>шуму об</w:t>
      </w:r>
      <w:r w:rsidRPr="00063982">
        <w:rPr>
          <w:sz w:val="24"/>
          <w:szCs w:val="24"/>
        </w:rPr>
        <w:t>у</w:t>
      </w:r>
      <w:r w:rsidRPr="00063982">
        <w:rPr>
          <w:sz w:val="24"/>
          <w:szCs w:val="24"/>
        </w:rPr>
        <w:t>словлено практически полным отсутствием осуществления производственного контр</w:t>
      </w:r>
      <w:r w:rsidRPr="00063982">
        <w:rPr>
          <w:sz w:val="24"/>
          <w:szCs w:val="24"/>
        </w:rPr>
        <w:t>о</w:t>
      </w:r>
      <w:r w:rsidRPr="00063982">
        <w:rPr>
          <w:sz w:val="24"/>
          <w:szCs w:val="24"/>
        </w:rPr>
        <w:t>ля на предприятиях малого и среднего бизнеса, а также формальным подходом к реал</w:t>
      </w:r>
      <w:r w:rsidRPr="00063982">
        <w:rPr>
          <w:sz w:val="24"/>
          <w:szCs w:val="24"/>
        </w:rPr>
        <w:t>и</w:t>
      </w:r>
      <w:r w:rsidRPr="00063982">
        <w:rPr>
          <w:sz w:val="24"/>
          <w:szCs w:val="24"/>
        </w:rPr>
        <w:t>зации данного контроля на ряде крупных промышленных предприятий.</w:t>
      </w:r>
    </w:p>
    <w:p w:rsidR="00C67929" w:rsidRPr="00C67929" w:rsidRDefault="00C67929" w:rsidP="00C67929">
      <w:pPr>
        <w:rPr>
          <w:sz w:val="24"/>
          <w:szCs w:val="24"/>
        </w:rPr>
      </w:pPr>
    </w:p>
    <w:p w:rsidR="00F5472B" w:rsidRDefault="00F5472B">
      <w:pPr>
        <w:jc w:val="left"/>
        <w:rPr>
          <w:sz w:val="22"/>
          <w:szCs w:val="22"/>
        </w:rPr>
      </w:pPr>
      <w:r>
        <w:rPr>
          <w:sz w:val="22"/>
          <w:szCs w:val="22"/>
        </w:rPr>
        <w:br w:type="page"/>
      </w:r>
    </w:p>
    <w:p w:rsidR="00C67929" w:rsidRPr="00C67929" w:rsidRDefault="00C67929" w:rsidP="00C67929">
      <w:pPr>
        <w:jc w:val="right"/>
      </w:pPr>
      <w:r w:rsidRPr="00C67929">
        <w:rPr>
          <w:sz w:val="22"/>
          <w:szCs w:val="22"/>
        </w:rPr>
        <w:lastRenderedPageBreak/>
        <w:t xml:space="preserve">Таблица </w:t>
      </w:r>
      <w:r w:rsidRPr="00C67929">
        <w:rPr>
          <w:sz w:val="22"/>
          <w:szCs w:val="22"/>
          <w:u w:val="single"/>
        </w:rPr>
        <w:t xml:space="preserve">№ </w:t>
      </w:r>
      <w:r w:rsidR="00B0387D" w:rsidRPr="00C67929">
        <w:rPr>
          <w:sz w:val="22"/>
          <w:szCs w:val="22"/>
          <w:u w:val="single"/>
        </w:rPr>
        <w:fldChar w:fldCharType="begin"/>
      </w:r>
      <w:r w:rsidRPr="00C67929">
        <w:rPr>
          <w:sz w:val="22"/>
          <w:szCs w:val="22"/>
          <w:u w:val="single"/>
        </w:rPr>
        <w:instrText xml:space="preserve"> SEQ Таблица_№ \* ARABIC </w:instrText>
      </w:r>
      <w:r w:rsidR="00B0387D" w:rsidRPr="00C67929">
        <w:rPr>
          <w:sz w:val="22"/>
          <w:szCs w:val="22"/>
          <w:u w:val="single"/>
        </w:rPr>
        <w:fldChar w:fldCharType="separate"/>
      </w:r>
      <w:r w:rsidR="00684C35">
        <w:rPr>
          <w:noProof/>
          <w:sz w:val="22"/>
          <w:szCs w:val="22"/>
          <w:u w:val="single"/>
        </w:rPr>
        <w:t>29</w:t>
      </w:r>
      <w:r w:rsidR="00B0387D" w:rsidRPr="00C67929">
        <w:rPr>
          <w:sz w:val="22"/>
          <w:szCs w:val="22"/>
          <w:u w:val="single"/>
        </w:rPr>
        <w:fldChar w:fldCharType="end"/>
      </w:r>
    </w:p>
    <w:p w:rsidR="00C67929" w:rsidRPr="00C67929" w:rsidRDefault="00C67929" w:rsidP="00C67929">
      <w:pPr>
        <w:jc w:val="center"/>
        <w:rPr>
          <w:b/>
          <w:sz w:val="22"/>
          <w:szCs w:val="22"/>
        </w:rPr>
      </w:pPr>
      <w:r w:rsidRPr="00C67929">
        <w:rPr>
          <w:b/>
          <w:sz w:val="22"/>
          <w:szCs w:val="22"/>
        </w:rPr>
        <w:t>Доля рабочих мест, не соответствующих санитарным нормам на промышленных</w:t>
      </w:r>
      <w:r w:rsidR="00883ABB">
        <w:rPr>
          <w:b/>
          <w:sz w:val="22"/>
          <w:szCs w:val="22"/>
        </w:rPr>
        <w:br/>
      </w:r>
      <w:r w:rsidRPr="00C67929">
        <w:rPr>
          <w:b/>
          <w:sz w:val="22"/>
          <w:szCs w:val="22"/>
        </w:rPr>
        <w:t>предприятиях по физическим факторам</w:t>
      </w:r>
      <w:r w:rsidR="006464B9">
        <w:rPr>
          <w:b/>
          <w:sz w:val="22"/>
          <w:szCs w:val="22"/>
        </w:rPr>
        <w:t>, (%)</w:t>
      </w:r>
    </w:p>
    <w:p w:rsidR="00C67929" w:rsidRPr="00C67929" w:rsidRDefault="00C67929" w:rsidP="00C67929">
      <w:pPr>
        <w:jc w:val="center"/>
        <w:rPr>
          <w:i/>
          <w:sz w:val="22"/>
          <w:szCs w:val="22"/>
        </w:rPr>
      </w:pP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66"/>
        <w:gridCol w:w="1042"/>
        <w:gridCol w:w="1042"/>
        <w:gridCol w:w="1042"/>
      </w:tblGrid>
      <w:tr w:rsidR="004E1A84" w:rsidRPr="00C67929" w:rsidTr="004E1A84">
        <w:trPr>
          <w:jc w:val="center"/>
        </w:trPr>
        <w:tc>
          <w:tcPr>
            <w:tcW w:w="5966" w:type="dxa"/>
            <w:vAlign w:val="center"/>
          </w:tcPr>
          <w:p w:rsidR="004E1A84" w:rsidRPr="00C67929" w:rsidRDefault="004E1A84" w:rsidP="00D0107A">
            <w:pPr>
              <w:spacing w:before="20" w:after="20"/>
              <w:jc w:val="center"/>
              <w:rPr>
                <w:sz w:val="22"/>
                <w:szCs w:val="22"/>
              </w:rPr>
            </w:pPr>
            <w:r>
              <w:rPr>
                <w:sz w:val="22"/>
                <w:szCs w:val="22"/>
              </w:rPr>
              <w:t>Наименование показателя</w:t>
            </w:r>
          </w:p>
        </w:tc>
        <w:tc>
          <w:tcPr>
            <w:tcW w:w="1042" w:type="dxa"/>
            <w:vAlign w:val="center"/>
          </w:tcPr>
          <w:p w:rsidR="004E1A84" w:rsidRPr="00C67929" w:rsidRDefault="004E1A84" w:rsidP="004F414E">
            <w:pPr>
              <w:spacing w:before="20" w:after="20"/>
              <w:jc w:val="center"/>
              <w:rPr>
                <w:sz w:val="22"/>
                <w:szCs w:val="22"/>
              </w:rPr>
            </w:pPr>
            <w:r w:rsidRPr="00C67929">
              <w:rPr>
                <w:sz w:val="22"/>
                <w:szCs w:val="22"/>
              </w:rPr>
              <w:t>2011</w:t>
            </w:r>
          </w:p>
        </w:tc>
        <w:tc>
          <w:tcPr>
            <w:tcW w:w="1042" w:type="dxa"/>
            <w:vAlign w:val="center"/>
          </w:tcPr>
          <w:p w:rsidR="004E1A84" w:rsidRPr="00C67929" w:rsidRDefault="004E1A84" w:rsidP="004F414E">
            <w:pPr>
              <w:spacing w:before="20" w:after="20"/>
              <w:jc w:val="center"/>
              <w:rPr>
                <w:sz w:val="22"/>
                <w:szCs w:val="22"/>
              </w:rPr>
            </w:pPr>
            <w:r w:rsidRPr="00C67929">
              <w:rPr>
                <w:sz w:val="22"/>
                <w:szCs w:val="22"/>
              </w:rPr>
              <w:t>2012</w:t>
            </w:r>
          </w:p>
        </w:tc>
        <w:tc>
          <w:tcPr>
            <w:tcW w:w="1042" w:type="dxa"/>
            <w:vAlign w:val="center"/>
          </w:tcPr>
          <w:p w:rsidR="004E1A84" w:rsidRPr="00C67929" w:rsidRDefault="004E1A84" w:rsidP="004F414E">
            <w:pPr>
              <w:spacing w:before="20" w:after="20"/>
              <w:jc w:val="center"/>
              <w:rPr>
                <w:sz w:val="22"/>
                <w:szCs w:val="22"/>
              </w:rPr>
            </w:pPr>
            <w:r>
              <w:rPr>
                <w:sz w:val="22"/>
                <w:szCs w:val="22"/>
              </w:rPr>
              <w:t>2013</w:t>
            </w:r>
          </w:p>
        </w:tc>
      </w:tr>
      <w:tr w:rsidR="004E1A84" w:rsidRPr="00C67929" w:rsidTr="004E1A84">
        <w:trPr>
          <w:jc w:val="center"/>
        </w:trPr>
        <w:tc>
          <w:tcPr>
            <w:tcW w:w="5966" w:type="dxa"/>
            <w:vAlign w:val="center"/>
          </w:tcPr>
          <w:p w:rsidR="004E1A84" w:rsidRPr="00C67929" w:rsidRDefault="004E1A84" w:rsidP="004E1A84">
            <w:pPr>
              <w:spacing w:before="20" w:after="20"/>
              <w:ind w:left="57"/>
              <w:jc w:val="left"/>
              <w:rPr>
                <w:sz w:val="22"/>
                <w:szCs w:val="22"/>
              </w:rPr>
            </w:pPr>
            <w:r w:rsidRPr="00C67929">
              <w:rPr>
                <w:sz w:val="22"/>
                <w:szCs w:val="22"/>
              </w:rPr>
              <w:t>Доля рабочих мест, не соответствующих санитарным</w:t>
            </w:r>
            <w:r>
              <w:rPr>
                <w:sz w:val="22"/>
                <w:szCs w:val="22"/>
              </w:rPr>
              <w:br/>
            </w:r>
            <w:r w:rsidRPr="00C67929">
              <w:rPr>
                <w:sz w:val="22"/>
                <w:szCs w:val="22"/>
              </w:rPr>
              <w:t>нормам на промышленных предприятиях по микроклимату</w:t>
            </w:r>
          </w:p>
        </w:tc>
        <w:tc>
          <w:tcPr>
            <w:tcW w:w="1042" w:type="dxa"/>
            <w:vAlign w:val="center"/>
          </w:tcPr>
          <w:p w:rsidR="004E1A84" w:rsidRPr="00C67929" w:rsidRDefault="004E1A84" w:rsidP="004F414E">
            <w:pPr>
              <w:spacing w:before="20" w:after="20"/>
              <w:jc w:val="center"/>
              <w:rPr>
                <w:sz w:val="22"/>
                <w:szCs w:val="22"/>
              </w:rPr>
            </w:pPr>
            <w:r w:rsidRPr="00C67929">
              <w:rPr>
                <w:sz w:val="22"/>
                <w:szCs w:val="22"/>
              </w:rPr>
              <w:t>9,6</w:t>
            </w:r>
          </w:p>
        </w:tc>
        <w:tc>
          <w:tcPr>
            <w:tcW w:w="1042" w:type="dxa"/>
            <w:vAlign w:val="center"/>
          </w:tcPr>
          <w:p w:rsidR="004E1A84" w:rsidRPr="00C67929" w:rsidRDefault="004E1A84" w:rsidP="004F414E">
            <w:pPr>
              <w:spacing w:before="20" w:after="20"/>
              <w:jc w:val="center"/>
              <w:rPr>
                <w:sz w:val="22"/>
                <w:szCs w:val="22"/>
              </w:rPr>
            </w:pPr>
            <w:r w:rsidRPr="00C67929">
              <w:rPr>
                <w:sz w:val="22"/>
                <w:szCs w:val="22"/>
              </w:rPr>
              <w:t>14,6</w:t>
            </w:r>
          </w:p>
        </w:tc>
        <w:tc>
          <w:tcPr>
            <w:tcW w:w="1042" w:type="dxa"/>
            <w:vAlign w:val="center"/>
          </w:tcPr>
          <w:p w:rsidR="004E1A84" w:rsidRPr="00C67929" w:rsidRDefault="004E1A84" w:rsidP="004F414E">
            <w:pPr>
              <w:spacing w:before="20" w:after="20"/>
              <w:jc w:val="center"/>
              <w:rPr>
                <w:sz w:val="22"/>
                <w:szCs w:val="22"/>
              </w:rPr>
            </w:pPr>
            <w:r>
              <w:rPr>
                <w:sz w:val="22"/>
                <w:szCs w:val="22"/>
              </w:rPr>
              <w:t>7,2</w:t>
            </w:r>
          </w:p>
        </w:tc>
      </w:tr>
      <w:tr w:rsidR="004E1A84" w:rsidRPr="00C67929" w:rsidTr="004E1A84">
        <w:trPr>
          <w:jc w:val="center"/>
        </w:trPr>
        <w:tc>
          <w:tcPr>
            <w:tcW w:w="5966" w:type="dxa"/>
            <w:vAlign w:val="center"/>
          </w:tcPr>
          <w:p w:rsidR="004E1A84" w:rsidRPr="00C67929" w:rsidRDefault="004E1A84" w:rsidP="004E1A84">
            <w:pPr>
              <w:spacing w:before="20" w:after="20"/>
              <w:ind w:left="57"/>
              <w:jc w:val="left"/>
              <w:rPr>
                <w:sz w:val="22"/>
                <w:szCs w:val="22"/>
              </w:rPr>
            </w:pPr>
            <w:r w:rsidRPr="00C67929">
              <w:rPr>
                <w:sz w:val="22"/>
                <w:szCs w:val="22"/>
              </w:rPr>
              <w:t>Доля рабочих мест, не соответствующих санитарным</w:t>
            </w:r>
            <w:r>
              <w:rPr>
                <w:sz w:val="22"/>
                <w:szCs w:val="22"/>
              </w:rPr>
              <w:br/>
            </w:r>
            <w:r w:rsidRPr="00C67929">
              <w:rPr>
                <w:sz w:val="22"/>
                <w:szCs w:val="22"/>
              </w:rPr>
              <w:t>нормам на промышленных предприятиях по освещ</w:t>
            </w:r>
            <w:r>
              <w:rPr>
                <w:sz w:val="22"/>
                <w:szCs w:val="22"/>
              </w:rPr>
              <w:t>ё</w:t>
            </w:r>
            <w:r w:rsidRPr="00C67929">
              <w:rPr>
                <w:sz w:val="22"/>
                <w:szCs w:val="22"/>
              </w:rPr>
              <w:t>нности</w:t>
            </w:r>
          </w:p>
        </w:tc>
        <w:tc>
          <w:tcPr>
            <w:tcW w:w="1042" w:type="dxa"/>
            <w:vAlign w:val="center"/>
          </w:tcPr>
          <w:p w:rsidR="004E1A84" w:rsidRPr="00C67929" w:rsidRDefault="004E1A84" w:rsidP="004F414E">
            <w:pPr>
              <w:spacing w:before="20" w:after="20"/>
              <w:jc w:val="center"/>
              <w:rPr>
                <w:sz w:val="22"/>
                <w:szCs w:val="22"/>
              </w:rPr>
            </w:pPr>
            <w:r w:rsidRPr="00C67929">
              <w:rPr>
                <w:sz w:val="22"/>
                <w:szCs w:val="22"/>
              </w:rPr>
              <w:t>18,8</w:t>
            </w:r>
          </w:p>
        </w:tc>
        <w:tc>
          <w:tcPr>
            <w:tcW w:w="1042" w:type="dxa"/>
            <w:vAlign w:val="center"/>
          </w:tcPr>
          <w:p w:rsidR="004E1A84" w:rsidRPr="00C67929" w:rsidRDefault="004E1A84" w:rsidP="004F414E">
            <w:pPr>
              <w:spacing w:before="20" w:after="20"/>
              <w:jc w:val="center"/>
              <w:rPr>
                <w:sz w:val="22"/>
                <w:szCs w:val="22"/>
              </w:rPr>
            </w:pPr>
            <w:r w:rsidRPr="00C67929">
              <w:rPr>
                <w:sz w:val="22"/>
                <w:szCs w:val="22"/>
              </w:rPr>
              <w:t>21,7</w:t>
            </w:r>
          </w:p>
        </w:tc>
        <w:tc>
          <w:tcPr>
            <w:tcW w:w="1042" w:type="dxa"/>
            <w:vAlign w:val="center"/>
          </w:tcPr>
          <w:p w:rsidR="004E1A84" w:rsidRPr="00C67929" w:rsidRDefault="004E1A84" w:rsidP="004F414E">
            <w:pPr>
              <w:spacing w:before="20" w:after="20"/>
              <w:jc w:val="center"/>
              <w:rPr>
                <w:sz w:val="22"/>
                <w:szCs w:val="22"/>
              </w:rPr>
            </w:pPr>
            <w:r>
              <w:rPr>
                <w:sz w:val="22"/>
                <w:szCs w:val="22"/>
              </w:rPr>
              <w:t>17,6</w:t>
            </w:r>
          </w:p>
        </w:tc>
      </w:tr>
      <w:tr w:rsidR="004E1A84" w:rsidRPr="00C67929" w:rsidTr="004E1A84">
        <w:trPr>
          <w:jc w:val="center"/>
        </w:trPr>
        <w:tc>
          <w:tcPr>
            <w:tcW w:w="5966" w:type="dxa"/>
            <w:vAlign w:val="center"/>
          </w:tcPr>
          <w:p w:rsidR="004E1A84" w:rsidRPr="00C67929" w:rsidRDefault="004E1A84" w:rsidP="004E1A84">
            <w:pPr>
              <w:spacing w:before="20" w:after="20"/>
              <w:ind w:left="57"/>
              <w:jc w:val="left"/>
              <w:rPr>
                <w:sz w:val="22"/>
                <w:szCs w:val="22"/>
              </w:rPr>
            </w:pPr>
            <w:r w:rsidRPr="00C67929">
              <w:rPr>
                <w:sz w:val="22"/>
                <w:szCs w:val="22"/>
              </w:rPr>
              <w:t>Доля рабочих мест, не соответствующих санитарным</w:t>
            </w:r>
            <w:r>
              <w:rPr>
                <w:sz w:val="22"/>
                <w:szCs w:val="22"/>
              </w:rPr>
              <w:br/>
            </w:r>
            <w:r w:rsidRPr="00C67929">
              <w:rPr>
                <w:sz w:val="22"/>
                <w:szCs w:val="22"/>
              </w:rPr>
              <w:t>нормам на промышленных предприятиях по</w:t>
            </w:r>
            <w:r>
              <w:rPr>
                <w:sz w:val="22"/>
                <w:szCs w:val="22"/>
              </w:rPr>
              <w:br/>
            </w:r>
            <w:r w:rsidRPr="00C67929">
              <w:rPr>
                <w:sz w:val="22"/>
                <w:szCs w:val="22"/>
              </w:rPr>
              <w:t>электромагнитным полям</w:t>
            </w:r>
          </w:p>
        </w:tc>
        <w:tc>
          <w:tcPr>
            <w:tcW w:w="1042" w:type="dxa"/>
            <w:vAlign w:val="center"/>
          </w:tcPr>
          <w:p w:rsidR="004E1A84" w:rsidRPr="00C67929" w:rsidRDefault="004E1A84" w:rsidP="004F414E">
            <w:pPr>
              <w:spacing w:before="20" w:after="20"/>
              <w:jc w:val="center"/>
              <w:rPr>
                <w:sz w:val="22"/>
                <w:szCs w:val="22"/>
              </w:rPr>
            </w:pPr>
            <w:r w:rsidRPr="00C67929">
              <w:rPr>
                <w:sz w:val="22"/>
                <w:szCs w:val="22"/>
              </w:rPr>
              <w:t>10,8</w:t>
            </w:r>
          </w:p>
        </w:tc>
        <w:tc>
          <w:tcPr>
            <w:tcW w:w="1042" w:type="dxa"/>
            <w:vAlign w:val="center"/>
          </w:tcPr>
          <w:p w:rsidR="004E1A84" w:rsidRPr="00C67929" w:rsidRDefault="004E1A84" w:rsidP="004F414E">
            <w:pPr>
              <w:spacing w:before="20" w:after="20"/>
              <w:jc w:val="center"/>
              <w:rPr>
                <w:sz w:val="22"/>
                <w:szCs w:val="22"/>
              </w:rPr>
            </w:pPr>
            <w:r w:rsidRPr="00C67929">
              <w:rPr>
                <w:sz w:val="22"/>
                <w:szCs w:val="22"/>
              </w:rPr>
              <w:t>6,9</w:t>
            </w:r>
          </w:p>
        </w:tc>
        <w:tc>
          <w:tcPr>
            <w:tcW w:w="1042" w:type="dxa"/>
            <w:vAlign w:val="center"/>
          </w:tcPr>
          <w:p w:rsidR="004E1A84" w:rsidRPr="00C67929" w:rsidRDefault="004E1A84" w:rsidP="004F414E">
            <w:pPr>
              <w:spacing w:before="20" w:after="20"/>
              <w:jc w:val="center"/>
              <w:rPr>
                <w:sz w:val="22"/>
                <w:szCs w:val="22"/>
              </w:rPr>
            </w:pPr>
            <w:r>
              <w:rPr>
                <w:sz w:val="22"/>
                <w:szCs w:val="22"/>
              </w:rPr>
              <w:t>0,6</w:t>
            </w:r>
          </w:p>
        </w:tc>
      </w:tr>
      <w:tr w:rsidR="004E1A84" w:rsidRPr="00C67929" w:rsidTr="004E1A84">
        <w:trPr>
          <w:jc w:val="center"/>
        </w:trPr>
        <w:tc>
          <w:tcPr>
            <w:tcW w:w="5966" w:type="dxa"/>
            <w:vAlign w:val="center"/>
          </w:tcPr>
          <w:p w:rsidR="004E1A84" w:rsidRPr="00C67929" w:rsidRDefault="004E1A84" w:rsidP="004E1A84">
            <w:pPr>
              <w:spacing w:before="20" w:after="20"/>
              <w:ind w:left="57"/>
              <w:jc w:val="left"/>
              <w:rPr>
                <w:sz w:val="22"/>
                <w:szCs w:val="22"/>
              </w:rPr>
            </w:pPr>
            <w:r w:rsidRPr="00C67929">
              <w:rPr>
                <w:sz w:val="22"/>
                <w:szCs w:val="22"/>
              </w:rPr>
              <w:t>Доля рабочих мест, не соответствующих санитарным</w:t>
            </w:r>
            <w:r>
              <w:rPr>
                <w:sz w:val="22"/>
                <w:szCs w:val="22"/>
              </w:rPr>
              <w:br/>
            </w:r>
            <w:r w:rsidRPr="00C67929">
              <w:rPr>
                <w:sz w:val="22"/>
                <w:szCs w:val="22"/>
              </w:rPr>
              <w:t>нормам на промышленных предприятиях по шуму</w:t>
            </w:r>
          </w:p>
        </w:tc>
        <w:tc>
          <w:tcPr>
            <w:tcW w:w="1042" w:type="dxa"/>
            <w:vAlign w:val="center"/>
          </w:tcPr>
          <w:p w:rsidR="004E1A84" w:rsidRPr="00C67929" w:rsidRDefault="004E1A84" w:rsidP="004F414E">
            <w:pPr>
              <w:spacing w:before="20" w:after="20"/>
              <w:jc w:val="center"/>
              <w:rPr>
                <w:sz w:val="22"/>
                <w:szCs w:val="22"/>
              </w:rPr>
            </w:pPr>
            <w:r w:rsidRPr="00C67929">
              <w:rPr>
                <w:sz w:val="22"/>
                <w:szCs w:val="22"/>
              </w:rPr>
              <w:t>32,6</w:t>
            </w:r>
          </w:p>
        </w:tc>
        <w:tc>
          <w:tcPr>
            <w:tcW w:w="1042" w:type="dxa"/>
            <w:vAlign w:val="center"/>
          </w:tcPr>
          <w:p w:rsidR="004E1A84" w:rsidRPr="00C67929" w:rsidRDefault="004E1A84" w:rsidP="004F414E">
            <w:pPr>
              <w:spacing w:before="20" w:after="20"/>
              <w:jc w:val="center"/>
              <w:rPr>
                <w:sz w:val="22"/>
                <w:szCs w:val="22"/>
              </w:rPr>
            </w:pPr>
            <w:r w:rsidRPr="00C67929">
              <w:rPr>
                <w:sz w:val="22"/>
                <w:szCs w:val="22"/>
              </w:rPr>
              <w:t>37,2</w:t>
            </w:r>
          </w:p>
        </w:tc>
        <w:tc>
          <w:tcPr>
            <w:tcW w:w="1042" w:type="dxa"/>
            <w:vAlign w:val="center"/>
          </w:tcPr>
          <w:p w:rsidR="004E1A84" w:rsidRPr="00C67929" w:rsidRDefault="004E1A84" w:rsidP="004F414E">
            <w:pPr>
              <w:spacing w:before="20" w:after="20"/>
              <w:jc w:val="center"/>
              <w:rPr>
                <w:sz w:val="22"/>
                <w:szCs w:val="22"/>
              </w:rPr>
            </w:pPr>
            <w:r>
              <w:rPr>
                <w:sz w:val="22"/>
                <w:szCs w:val="22"/>
              </w:rPr>
              <w:t>47,4</w:t>
            </w:r>
          </w:p>
        </w:tc>
      </w:tr>
      <w:tr w:rsidR="004E1A84" w:rsidRPr="00C67929" w:rsidTr="004E1A84">
        <w:trPr>
          <w:jc w:val="center"/>
        </w:trPr>
        <w:tc>
          <w:tcPr>
            <w:tcW w:w="5966" w:type="dxa"/>
            <w:vAlign w:val="center"/>
          </w:tcPr>
          <w:p w:rsidR="004E1A84" w:rsidRPr="00C67929" w:rsidRDefault="004E1A84" w:rsidP="004E1A84">
            <w:pPr>
              <w:spacing w:before="20" w:after="20"/>
              <w:ind w:left="57"/>
              <w:jc w:val="left"/>
              <w:rPr>
                <w:sz w:val="22"/>
                <w:szCs w:val="22"/>
              </w:rPr>
            </w:pPr>
            <w:r w:rsidRPr="00C67929">
              <w:rPr>
                <w:sz w:val="22"/>
                <w:szCs w:val="22"/>
              </w:rPr>
              <w:t>Доля рабочих мест, не соответствующих санитарным</w:t>
            </w:r>
            <w:r>
              <w:rPr>
                <w:sz w:val="22"/>
                <w:szCs w:val="22"/>
              </w:rPr>
              <w:br/>
            </w:r>
            <w:r w:rsidRPr="00C67929">
              <w:rPr>
                <w:sz w:val="22"/>
                <w:szCs w:val="22"/>
              </w:rPr>
              <w:t>нормам на промышленных предприятиях по вибрации</w:t>
            </w:r>
          </w:p>
        </w:tc>
        <w:tc>
          <w:tcPr>
            <w:tcW w:w="1042" w:type="dxa"/>
            <w:vAlign w:val="center"/>
          </w:tcPr>
          <w:p w:rsidR="004E1A84" w:rsidRPr="00C67929" w:rsidRDefault="004E1A84" w:rsidP="004F414E">
            <w:pPr>
              <w:spacing w:before="20" w:after="20"/>
              <w:jc w:val="center"/>
              <w:rPr>
                <w:sz w:val="22"/>
                <w:szCs w:val="22"/>
              </w:rPr>
            </w:pPr>
            <w:r w:rsidRPr="00C67929">
              <w:rPr>
                <w:sz w:val="22"/>
                <w:szCs w:val="22"/>
              </w:rPr>
              <w:t>7,5</w:t>
            </w:r>
          </w:p>
        </w:tc>
        <w:tc>
          <w:tcPr>
            <w:tcW w:w="1042" w:type="dxa"/>
            <w:vAlign w:val="center"/>
          </w:tcPr>
          <w:p w:rsidR="004E1A84" w:rsidRPr="00C67929" w:rsidRDefault="004E1A84" w:rsidP="004F414E">
            <w:pPr>
              <w:spacing w:before="20" w:after="20"/>
              <w:jc w:val="center"/>
              <w:rPr>
                <w:sz w:val="22"/>
                <w:szCs w:val="22"/>
              </w:rPr>
            </w:pPr>
            <w:r w:rsidRPr="00C67929">
              <w:rPr>
                <w:sz w:val="22"/>
                <w:szCs w:val="22"/>
              </w:rPr>
              <w:t>21,5</w:t>
            </w:r>
          </w:p>
        </w:tc>
        <w:tc>
          <w:tcPr>
            <w:tcW w:w="1042" w:type="dxa"/>
            <w:vAlign w:val="center"/>
          </w:tcPr>
          <w:p w:rsidR="004E1A84" w:rsidRPr="00C67929" w:rsidRDefault="004E1A84" w:rsidP="004F414E">
            <w:pPr>
              <w:spacing w:before="20" w:after="20"/>
              <w:jc w:val="center"/>
              <w:rPr>
                <w:sz w:val="22"/>
                <w:szCs w:val="22"/>
              </w:rPr>
            </w:pPr>
            <w:r>
              <w:rPr>
                <w:sz w:val="22"/>
                <w:szCs w:val="22"/>
              </w:rPr>
              <w:t>17,2</w:t>
            </w:r>
          </w:p>
        </w:tc>
      </w:tr>
      <w:tr w:rsidR="004E1A84" w:rsidRPr="00C67929" w:rsidTr="004E1A84">
        <w:trPr>
          <w:jc w:val="center"/>
        </w:trPr>
        <w:tc>
          <w:tcPr>
            <w:tcW w:w="5966" w:type="dxa"/>
            <w:vAlign w:val="center"/>
          </w:tcPr>
          <w:p w:rsidR="004E1A84" w:rsidRPr="00C67929" w:rsidRDefault="004E1A84" w:rsidP="004E1A84">
            <w:pPr>
              <w:spacing w:before="20" w:after="20"/>
              <w:ind w:left="57"/>
              <w:jc w:val="left"/>
              <w:rPr>
                <w:sz w:val="22"/>
                <w:szCs w:val="22"/>
              </w:rPr>
            </w:pPr>
            <w:r w:rsidRPr="00C67929">
              <w:rPr>
                <w:sz w:val="22"/>
                <w:szCs w:val="22"/>
              </w:rPr>
              <w:t>Доля рабочих мест, не соответствующих санитарным</w:t>
            </w:r>
            <w:r>
              <w:rPr>
                <w:sz w:val="22"/>
                <w:szCs w:val="22"/>
              </w:rPr>
              <w:br/>
            </w:r>
            <w:r w:rsidRPr="00C67929">
              <w:rPr>
                <w:sz w:val="22"/>
                <w:szCs w:val="22"/>
              </w:rPr>
              <w:t>нормам на промышленных предприятиях по</w:t>
            </w:r>
            <w:r>
              <w:rPr>
                <w:sz w:val="22"/>
                <w:szCs w:val="22"/>
              </w:rPr>
              <w:br/>
            </w:r>
            <w:r w:rsidRPr="00C67929">
              <w:rPr>
                <w:sz w:val="22"/>
                <w:szCs w:val="22"/>
              </w:rPr>
              <w:t>ионизирующим излучениям</w:t>
            </w:r>
          </w:p>
        </w:tc>
        <w:tc>
          <w:tcPr>
            <w:tcW w:w="1042" w:type="dxa"/>
            <w:vAlign w:val="center"/>
          </w:tcPr>
          <w:p w:rsidR="004E1A84" w:rsidRPr="00C67929" w:rsidRDefault="004E1A84" w:rsidP="004F414E">
            <w:pPr>
              <w:spacing w:before="20" w:after="20"/>
              <w:jc w:val="center"/>
              <w:rPr>
                <w:sz w:val="22"/>
                <w:szCs w:val="22"/>
              </w:rPr>
            </w:pPr>
            <w:r>
              <w:rPr>
                <w:sz w:val="22"/>
                <w:szCs w:val="22"/>
              </w:rPr>
              <w:t>-</w:t>
            </w:r>
          </w:p>
        </w:tc>
        <w:tc>
          <w:tcPr>
            <w:tcW w:w="1042" w:type="dxa"/>
            <w:vAlign w:val="center"/>
          </w:tcPr>
          <w:p w:rsidR="004E1A84" w:rsidRPr="00C67929" w:rsidRDefault="004E1A84" w:rsidP="004F414E">
            <w:pPr>
              <w:spacing w:before="20" w:after="20"/>
              <w:jc w:val="center"/>
              <w:rPr>
                <w:sz w:val="22"/>
                <w:szCs w:val="22"/>
              </w:rPr>
            </w:pPr>
            <w:r>
              <w:rPr>
                <w:sz w:val="22"/>
                <w:szCs w:val="22"/>
              </w:rPr>
              <w:t>-</w:t>
            </w:r>
          </w:p>
        </w:tc>
        <w:tc>
          <w:tcPr>
            <w:tcW w:w="1042" w:type="dxa"/>
            <w:vAlign w:val="center"/>
          </w:tcPr>
          <w:p w:rsidR="004E1A84" w:rsidRPr="00C67929" w:rsidRDefault="004E1A84" w:rsidP="004F414E">
            <w:pPr>
              <w:spacing w:before="20" w:after="20"/>
              <w:jc w:val="center"/>
              <w:rPr>
                <w:sz w:val="22"/>
                <w:szCs w:val="22"/>
              </w:rPr>
            </w:pPr>
            <w:r>
              <w:rPr>
                <w:sz w:val="22"/>
                <w:szCs w:val="22"/>
              </w:rPr>
              <w:t>-</w:t>
            </w:r>
          </w:p>
        </w:tc>
      </w:tr>
    </w:tbl>
    <w:p w:rsidR="00C67929" w:rsidRDefault="00C67929" w:rsidP="00D0107A">
      <w:pPr>
        <w:ind w:firstLine="709"/>
        <w:jc w:val="left"/>
        <w:rPr>
          <w:sz w:val="24"/>
          <w:szCs w:val="24"/>
        </w:rPr>
      </w:pPr>
    </w:p>
    <w:p w:rsidR="004E1A84" w:rsidRPr="004E1A84" w:rsidRDefault="004E1A84" w:rsidP="004E1A84">
      <w:pPr>
        <w:ind w:firstLine="709"/>
        <w:rPr>
          <w:sz w:val="24"/>
          <w:szCs w:val="24"/>
        </w:rPr>
      </w:pPr>
      <w:r>
        <w:rPr>
          <w:sz w:val="24"/>
          <w:szCs w:val="24"/>
        </w:rPr>
        <w:t>В ходе проведённого анализа результатов измерений установлено</w:t>
      </w:r>
      <w:r w:rsidRPr="00E56D37">
        <w:rPr>
          <w:sz w:val="24"/>
          <w:szCs w:val="24"/>
        </w:rPr>
        <w:t>, что на терр</w:t>
      </w:r>
      <w:r w:rsidRPr="00E56D37">
        <w:rPr>
          <w:sz w:val="24"/>
          <w:szCs w:val="24"/>
        </w:rPr>
        <w:t>и</w:t>
      </w:r>
      <w:r w:rsidRPr="00E56D37">
        <w:rPr>
          <w:sz w:val="24"/>
          <w:szCs w:val="24"/>
        </w:rPr>
        <w:t>ториях:</w:t>
      </w:r>
      <w:r>
        <w:rPr>
          <w:sz w:val="24"/>
          <w:szCs w:val="24"/>
        </w:rPr>
        <w:t xml:space="preserve"> </w:t>
      </w:r>
      <w:r w:rsidRPr="004E1A84">
        <w:rPr>
          <w:sz w:val="24"/>
          <w:szCs w:val="24"/>
        </w:rPr>
        <w:t>г.</w:t>
      </w:r>
      <w:r>
        <w:rPr>
          <w:sz w:val="24"/>
          <w:szCs w:val="24"/>
        </w:rPr>
        <w:t>г. </w:t>
      </w:r>
      <w:r w:rsidRPr="004E1A84">
        <w:rPr>
          <w:sz w:val="24"/>
          <w:szCs w:val="24"/>
        </w:rPr>
        <w:t>Брянска</w:t>
      </w:r>
      <w:r>
        <w:rPr>
          <w:sz w:val="24"/>
          <w:szCs w:val="24"/>
        </w:rPr>
        <w:t>,</w:t>
      </w:r>
      <w:r w:rsidRPr="004E1A84">
        <w:rPr>
          <w:sz w:val="24"/>
          <w:szCs w:val="24"/>
        </w:rPr>
        <w:t xml:space="preserve"> Новозыбков</w:t>
      </w:r>
      <w:r>
        <w:rPr>
          <w:sz w:val="24"/>
          <w:szCs w:val="24"/>
        </w:rPr>
        <w:t>а,</w:t>
      </w:r>
      <w:r w:rsidRPr="004E1A84">
        <w:rPr>
          <w:sz w:val="24"/>
          <w:szCs w:val="24"/>
        </w:rPr>
        <w:t xml:space="preserve"> Жирятинского</w:t>
      </w:r>
      <w:r>
        <w:rPr>
          <w:sz w:val="24"/>
          <w:szCs w:val="24"/>
        </w:rPr>
        <w:t xml:space="preserve">, </w:t>
      </w:r>
      <w:r w:rsidRPr="004E1A84">
        <w:rPr>
          <w:sz w:val="24"/>
          <w:szCs w:val="24"/>
        </w:rPr>
        <w:t>Брянского, Злынковского, Мгли</w:t>
      </w:r>
      <w:r w:rsidRPr="004E1A84">
        <w:rPr>
          <w:sz w:val="24"/>
          <w:szCs w:val="24"/>
        </w:rPr>
        <w:t>н</w:t>
      </w:r>
      <w:r w:rsidRPr="004E1A84">
        <w:rPr>
          <w:sz w:val="24"/>
          <w:szCs w:val="24"/>
        </w:rPr>
        <w:t>ского, Трубчевского, Унечского</w:t>
      </w:r>
      <w:r>
        <w:rPr>
          <w:sz w:val="24"/>
          <w:szCs w:val="24"/>
        </w:rPr>
        <w:t xml:space="preserve"> и</w:t>
      </w:r>
      <w:r w:rsidRPr="004E1A84">
        <w:rPr>
          <w:sz w:val="24"/>
          <w:szCs w:val="24"/>
        </w:rPr>
        <w:t xml:space="preserve"> Почепского район</w:t>
      </w:r>
      <w:r>
        <w:rPr>
          <w:sz w:val="24"/>
          <w:szCs w:val="24"/>
        </w:rPr>
        <w:t xml:space="preserve">ов </w:t>
      </w:r>
      <w:r w:rsidRPr="0003299D">
        <w:rPr>
          <w:sz w:val="24"/>
          <w:szCs w:val="24"/>
        </w:rPr>
        <w:t>отмечается наибольшая доля рабочих</w:t>
      </w:r>
      <w:r w:rsidR="0003299D" w:rsidRPr="0003299D">
        <w:rPr>
          <w:sz w:val="24"/>
          <w:szCs w:val="24"/>
        </w:rPr>
        <w:t xml:space="preserve"> мест</w:t>
      </w:r>
      <w:r w:rsidRPr="0003299D">
        <w:rPr>
          <w:sz w:val="24"/>
          <w:szCs w:val="24"/>
        </w:rPr>
        <w:t>, не соответствующих санитарным нормам на промышленных предпр</w:t>
      </w:r>
      <w:r w:rsidRPr="0003299D">
        <w:rPr>
          <w:sz w:val="24"/>
          <w:szCs w:val="24"/>
        </w:rPr>
        <w:t>и</w:t>
      </w:r>
      <w:r w:rsidRPr="0003299D">
        <w:rPr>
          <w:sz w:val="24"/>
          <w:szCs w:val="24"/>
        </w:rPr>
        <w:t>ятиях по микроклимату</w:t>
      </w:r>
      <w:r w:rsidRPr="004E1A84">
        <w:rPr>
          <w:sz w:val="24"/>
          <w:szCs w:val="24"/>
        </w:rPr>
        <w:t xml:space="preserve"> </w:t>
      </w:r>
      <w:r w:rsidR="0003299D">
        <w:rPr>
          <w:sz w:val="24"/>
          <w:szCs w:val="24"/>
        </w:rPr>
        <w:t>(превышающая средне областной показатель – 7,2%):</w:t>
      </w:r>
    </w:p>
    <w:p w:rsidR="004E1A84" w:rsidRPr="0041015B" w:rsidRDefault="0003299D" w:rsidP="00811DDC">
      <w:pPr>
        <w:pStyle w:val="aff9"/>
        <w:numPr>
          <w:ilvl w:val="0"/>
          <w:numId w:val="22"/>
        </w:numPr>
        <w:ind w:left="851" w:hanging="283"/>
        <w:rPr>
          <w:color w:val="000000" w:themeColor="text1"/>
        </w:rPr>
      </w:pPr>
      <w:r w:rsidRPr="0041015B">
        <w:rPr>
          <w:color w:val="000000" w:themeColor="text1"/>
        </w:rPr>
        <w:t>Жирятинский район</w:t>
      </w:r>
      <w:r w:rsidR="004E1A84" w:rsidRPr="0041015B">
        <w:rPr>
          <w:color w:val="000000" w:themeColor="text1"/>
        </w:rPr>
        <w:t xml:space="preserve"> – </w:t>
      </w:r>
      <w:r w:rsidRPr="0041015B">
        <w:t>41,6</w:t>
      </w:r>
      <w:r w:rsidR="004E1A84" w:rsidRPr="0041015B">
        <w:rPr>
          <w:color w:val="000000" w:themeColor="text1"/>
        </w:rPr>
        <w:t>%;</w:t>
      </w:r>
    </w:p>
    <w:p w:rsidR="004E1A84" w:rsidRPr="0041015B" w:rsidRDefault="0041015B" w:rsidP="00811DDC">
      <w:pPr>
        <w:pStyle w:val="aff9"/>
        <w:numPr>
          <w:ilvl w:val="0"/>
          <w:numId w:val="22"/>
        </w:numPr>
        <w:ind w:left="851" w:hanging="283"/>
        <w:rPr>
          <w:color w:val="000000" w:themeColor="text1"/>
        </w:rPr>
      </w:pPr>
      <w:r w:rsidRPr="0041015B">
        <w:t>Брянский район</w:t>
      </w:r>
      <w:r w:rsidRPr="0041015B">
        <w:rPr>
          <w:color w:val="000000" w:themeColor="text1"/>
        </w:rPr>
        <w:t xml:space="preserve"> </w:t>
      </w:r>
      <w:r w:rsidR="004E1A84" w:rsidRPr="0041015B">
        <w:rPr>
          <w:color w:val="000000" w:themeColor="text1"/>
        </w:rPr>
        <w:t xml:space="preserve">– </w:t>
      </w:r>
      <w:r w:rsidRPr="0041015B">
        <w:t>33,3</w:t>
      </w:r>
      <w:r w:rsidR="004E1A84" w:rsidRPr="0041015B">
        <w:rPr>
          <w:color w:val="000000" w:themeColor="text1"/>
        </w:rPr>
        <w:t>%;</w:t>
      </w:r>
    </w:p>
    <w:p w:rsidR="004E1A84" w:rsidRPr="0041015B" w:rsidRDefault="0041015B" w:rsidP="00811DDC">
      <w:pPr>
        <w:pStyle w:val="aff9"/>
        <w:numPr>
          <w:ilvl w:val="0"/>
          <w:numId w:val="22"/>
        </w:numPr>
        <w:ind w:left="851" w:hanging="283"/>
        <w:rPr>
          <w:color w:val="000000" w:themeColor="text1"/>
        </w:rPr>
      </w:pPr>
      <w:r w:rsidRPr="0041015B">
        <w:t>Злынковский район</w:t>
      </w:r>
      <w:r w:rsidRPr="0041015B">
        <w:rPr>
          <w:color w:val="000000" w:themeColor="text1"/>
        </w:rPr>
        <w:t xml:space="preserve"> </w:t>
      </w:r>
      <w:r w:rsidR="004E1A84" w:rsidRPr="0041015B">
        <w:rPr>
          <w:color w:val="000000" w:themeColor="text1"/>
        </w:rPr>
        <w:t xml:space="preserve">– </w:t>
      </w:r>
      <w:r w:rsidRPr="0041015B">
        <w:t>29,4</w:t>
      </w:r>
      <w:r w:rsidR="004E1A84" w:rsidRPr="0041015B">
        <w:rPr>
          <w:color w:val="000000" w:themeColor="text1"/>
        </w:rPr>
        <w:t>%;</w:t>
      </w:r>
    </w:p>
    <w:p w:rsidR="004E1A84" w:rsidRPr="0041015B" w:rsidRDefault="0041015B" w:rsidP="00811DDC">
      <w:pPr>
        <w:pStyle w:val="aff9"/>
        <w:numPr>
          <w:ilvl w:val="0"/>
          <w:numId w:val="22"/>
        </w:numPr>
        <w:ind w:left="851" w:hanging="283"/>
        <w:rPr>
          <w:color w:val="000000" w:themeColor="text1"/>
        </w:rPr>
      </w:pPr>
      <w:r w:rsidRPr="0041015B">
        <w:t>г. Брянск</w:t>
      </w:r>
      <w:r w:rsidR="004E1A84" w:rsidRPr="0041015B">
        <w:rPr>
          <w:color w:val="000000" w:themeColor="text1"/>
        </w:rPr>
        <w:t xml:space="preserve"> – </w:t>
      </w:r>
      <w:r w:rsidRPr="0041015B">
        <w:t>16,8</w:t>
      </w:r>
      <w:r w:rsidR="004E1A84" w:rsidRPr="0041015B">
        <w:rPr>
          <w:color w:val="000000" w:themeColor="text1"/>
        </w:rPr>
        <w:t>%</w:t>
      </w:r>
      <w:r w:rsidRPr="0041015B">
        <w:rPr>
          <w:color w:val="000000" w:themeColor="text1"/>
        </w:rPr>
        <w:t>;</w:t>
      </w:r>
    </w:p>
    <w:p w:rsidR="0041015B" w:rsidRPr="0041015B" w:rsidRDefault="0041015B" w:rsidP="00811DDC">
      <w:pPr>
        <w:pStyle w:val="aff9"/>
        <w:numPr>
          <w:ilvl w:val="0"/>
          <w:numId w:val="22"/>
        </w:numPr>
        <w:ind w:left="851" w:hanging="283"/>
        <w:rPr>
          <w:color w:val="000000" w:themeColor="text1"/>
        </w:rPr>
      </w:pPr>
      <w:r w:rsidRPr="0041015B">
        <w:t>Мглинский район – 12,1%;</w:t>
      </w:r>
    </w:p>
    <w:p w:rsidR="0041015B" w:rsidRPr="0041015B" w:rsidRDefault="0041015B" w:rsidP="00811DDC">
      <w:pPr>
        <w:pStyle w:val="aff9"/>
        <w:numPr>
          <w:ilvl w:val="0"/>
          <w:numId w:val="22"/>
        </w:numPr>
        <w:ind w:left="851" w:hanging="283"/>
        <w:rPr>
          <w:color w:val="000000" w:themeColor="text1"/>
        </w:rPr>
      </w:pPr>
      <w:r w:rsidRPr="0041015B">
        <w:t>Трубчевский район – 9,9%;</w:t>
      </w:r>
    </w:p>
    <w:p w:rsidR="0041015B" w:rsidRPr="0041015B" w:rsidRDefault="0041015B" w:rsidP="00811DDC">
      <w:pPr>
        <w:pStyle w:val="aff9"/>
        <w:numPr>
          <w:ilvl w:val="0"/>
          <w:numId w:val="22"/>
        </w:numPr>
        <w:ind w:left="851" w:hanging="283"/>
        <w:rPr>
          <w:color w:val="000000" w:themeColor="text1"/>
        </w:rPr>
      </w:pPr>
      <w:r w:rsidRPr="0041015B">
        <w:t>Унечский район – 8,1%;</w:t>
      </w:r>
    </w:p>
    <w:p w:rsidR="0041015B" w:rsidRPr="0041015B" w:rsidRDefault="0041015B" w:rsidP="00811DDC">
      <w:pPr>
        <w:pStyle w:val="aff9"/>
        <w:numPr>
          <w:ilvl w:val="0"/>
          <w:numId w:val="22"/>
        </w:numPr>
        <w:ind w:left="851" w:hanging="283"/>
        <w:rPr>
          <w:color w:val="000000" w:themeColor="text1"/>
        </w:rPr>
      </w:pPr>
      <w:r w:rsidRPr="0041015B">
        <w:t>Почепский район – 7,4%;</w:t>
      </w:r>
    </w:p>
    <w:p w:rsidR="0041015B" w:rsidRPr="0041015B" w:rsidRDefault="0041015B" w:rsidP="00811DDC">
      <w:pPr>
        <w:pStyle w:val="aff9"/>
        <w:numPr>
          <w:ilvl w:val="0"/>
          <w:numId w:val="22"/>
        </w:numPr>
        <w:ind w:left="851" w:hanging="283"/>
        <w:rPr>
          <w:color w:val="000000" w:themeColor="text1"/>
        </w:rPr>
      </w:pPr>
      <w:r w:rsidRPr="0041015B">
        <w:t>г.</w:t>
      </w:r>
      <w:r>
        <w:t> </w:t>
      </w:r>
      <w:r w:rsidRPr="0041015B">
        <w:t>Новозыбков – 7,3%.</w:t>
      </w:r>
    </w:p>
    <w:p w:rsidR="004E1A84" w:rsidRDefault="004E1A84" w:rsidP="00D0107A">
      <w:pPr>
        <w:ind w:firstLine="709"/>
        <w:jc w:val="left"/>
        <w:rPr>
          <w:sz w:val="24"/>
          <w:szCs w:val="24"/>
        </w:rPr>
      </w:pPr>
    </w:p>
    <w:p w:rsidR="0041015B" w:rsidRPr="00E42869" w:rsidRDefault="0041015B" w:rsidP="0041015B">
      <w:pPr>
        <w:ind w:firstLine="709"/>
        <w:rPr>
          <w:sz w:val="24"/>
          <w:szCs w:val="24"/>
        </w:rPr>
      </w:pPr>
      <w:r w:rsidRPr="00E42869">
        <w:rPr>
          <w:sz w:val="24"/>
          <w:szCs w:val="24"/>
        </w:rPr>
        <w:t xml:space="preserve">Анализ результатов измерений </w:t>
      </w:r>
      <w:r w:rsidR="00E42869">
        <w:rPr>
          <w:sz w:val="24"/>
          <w:szCs w:val="24"/>
        </w:rPr>
        <w:t xml:space="preserve">за 2013 год </w:t>
      </w:r>
      <w:r w:rsidRPr="00E42869">
        <w:rPr>
          <w:sz w:val="24"/>
          <w:szCs w:val="24"/>
        </w:rPr>
        <w:t>показал, что наибольшая</w:t>
      </w:r>
      <w:r w:rsidRPr="00E42869">
        <w:rPr>
          <w:bCs/>
          <w:sz w:val="24"/>
          <w:szCs w:val="24"/>
        </w:rPr>
        <w:t xml:space="preserve"> </w:t>
      </w:r>
      <w:r w:rsidRPr="00E42869">
        <w:rPr>
          <w:sz w:val="24"/>
          <w:szCs w:val="24"/>
        </w:rPr>
        <w:t>доля раб</w:t>
      </w:r>
      <w:r w:rsidRPr="00E42869">
        <w:rPr>
          <w:sz w:val="24"/>
          <w:szCs w:val="24"/>
        </w:rPr>
        <w:t>о</w:t>
      </w:r>
      <w:r w:rsidRPr="00E42869">
        <w:rPr>
          <w:sz w:val="24"/>
          <w:szCs w:val="24"/>
        </w:rPr>
        <w:t xml:space="preserve">чих мест, не соответствующих санитарным нормам на промышленных предприятиях по освещённости, превышающая средне областной показатель </w:t>
      </w:r>
      <w:r w:rsidR="00E42869">
        <w:rPr>
          <w:sz w:val="24"/>
          <w:szCs w:val="24"/>
        </w:rPr>
        <w:t>(</w:t>
      </w:r>
      <w:r w:rsidRPr="00E42869">
        <w:rPr>
          <w:sz w:val="24"/>
          <w:szCs w:val="24"/>
        </w:rPr>
        <w:t>17,6%) отмечается на территориях:</w:t>
      </w:r>
    </w:p>
    <w:p w:rsidR="004F414E" w:rsidRPr="004F414E" w:rsidRDefault="004F414E" w:rsidP="00811DDC">
      <w:pPr>
        <w:pStyle w:val="aff9"/>
        <w:numPr>
          <w:ilvl w:val="0"/>
          <w:numId w:val="22"/>
        </w:numPr>
        <w:ind w:left="851" w:hanging="283"/>
      </w:pPr>
      <w:r w:rsidRPr="004F414E">
        <w:t>Брянск</w:t>
      </w:r>
      <w:r>
        <w:t>ий</w:t>
      </w:r>
      <w:r w:rsidRPr="004F414E">
        <w:t xml:space="preserve"> район</w:t>
      </w:r>
      <w:r>
        <w:t xml:space="preserve"> – 67,7%;</w:t>
      </w:r>
    </w:p>
    <w:p w:rsidR="004F414E" w:rsidRPr="004F414E" w:rsidRDefault="004F414E" w:rsidP="00811DDC">
      <w:pPr>
        <w:pStyle w:val="aff9"/>
        <w:numPr>
          <w:ilvl w:val="0"/>
          <w:numId w:val="22"/>
        </w:numPr>
        <w:ind w:left="851" w:hanging="283"/>
      </w:pPr>
      <w:r w:rsidRPr="004F414E">
        <w:t>Злынковск</w:t>
      </w:r>
      <w:r>
        <w:t>ий</w:t>
      </w:r>
      <w:r w:rsidRPr="004F414E">
        <w:t xml:space="preserve"> район</w:t>
      </w:r>
      <w:r>
        <w:t xml:space="preserve"> – 43,8%;</w:t>
      </w:r>
    </w:p>
    <w:p w:rsidR="004F414E" w:rsidRPr="004F414E" w:rsidRDefault="004F414E" w:rsidP="00811DDC">
      <w:pPr>
        <w:pStyle w:val="aff9"/>
        <w:numPr>
          <w:ilvl w:val="0"/>
          <w:numId w:val="22"/>
        </w:numPr>
        <w:ind w:left="851" w:hanging="283"/>
      </w:pPr>
      <w:r w:rsidRPr="004F414E">
        <w:t>Выгоничск</w:t>
      </w:r>
      <w:r>
        <w:t>ий</w:t>
      </w:r>
      <w:r w:rsidRPr="004F414E">
        <w:t xml:space="preserve"> район</w:t>
      </w:r>
      <w:r>
        <w:t xml:space="preserve"> – 33,3%;</w:t>
      </w:r>
    </w:p>
    <w:p w:rsidR="004F414E" w:rsidRPr="004F414E" w:rsidRDefault="004F414E" w:rsidP="00811DDC">
      <w:pPr>
        <w:pStyle w:val="aff9"/>
        <w:numPr>
          <w:ilvl w:val="0"/>
          <w:numId w:val="22"/>
        </w:numPr>
        <w:ind w:left="851" w:hanging="283"/>
      </w:pPr>
      <w:r w:rsidRPr="004F414E">
        <w:t>Суражск</w:t>
      </w:r>
      <w:r>
        <w:t>ий</w:t>
      </w:r>
      <w:r w:rsidRPr="004F414E">
        <w:t xml:space="preserve"> район</w:t>
      </w:r>
      <w:r>
        <w:t xml:space="preserve"> – 32,8%;</w:t>
      </w:r>
    </w:p>
    <w:p w:rsidR="004F414E" w:rsidRDefault="004F414E" w:rsidP="00811DDC">
      <w:pPr>
        <w:pStyle w:val="aff9"/>
        <w:numPr>
          <w:ilvl w:val="0"/>
          <w:numId w:val="22"/>
        </w:numPr>
        <w:ind w:left="851" w:hanging="283"/>
      </w:pPr>
      <w:r w:rsidRPr="004F414E">
        <w:t>Жирятинск</w:t>
      </w:r>
      <w:r>
        <w:t>ий</w:t>
      </w:r>
      <w:r w:rsidRPr="004F414E">
        <w:t xml:space="preserve"> райо</w:t>
      </w:r>
      <w:r>
        <w:t>н – 25,0%;</w:t>
      </w:r>
    </w:p>
    <w:p w:rsidR="004F414E" w:rsidRPr="004F414E" w:rsidRDefault="004F414E" w:rsidP="00811DDC">
      <w:pPr>
        <w:pStyle w:val="aff9"/>
        <w:numPr>
          <w:ilvl w:val="0"/>
          <w:numId w:val="22"/>
        </w:numPr>
        <w:ind w:left="851" w:hanging="283"/>
      </w:pPr>
      <w:r>
        <w:t>г. Брянск – 24,8%;</w:t>
      </w:r>
    </w:p>
    <w:p w:rsidR="004F414E" w:rsidRPr="004F414E" w:rsidRDefault="004F414E" w:rsidP="00811DDC">
      <w:pPr>
        <w:pStyle w:val="aff9"/>
        <w:numPr>
          <w:ilvl w:val="0"/>
          <w:numId w:val="22"/>
        </w:numPr>
        <w:ind w:left="851" w:hanging="283"/>
      </w:pPr>
      <w:r w:rsidRPr="004F414E">
        <w:t>Дятьковск</w:t>
      </w:r>
      <w:r>
        <w:t>ий</w:t>
      </w:r>
      <w:r w:rsidRPr="004F414E">
        <w:t xml:space="preserve"> район</w:t>
      </w:r>
      <w:r>
        <w:t xml:space="preserve"> – 21,7%;</w:t>
      </w:r>
    </w:p>
    <w:p w:rsidR="004F414E" w:rsidRPr="004F414E" w:rsidRDefault="004F414E" w:rsidP="00811DDC">
      <w:pPr>
        <w:pStyle w:val="aff9"/>
        <w:numPr>
          <w:ilvl w:val="0"/>
          <w:numId w:val="22"/>
        </w:numPr>
        <w:ind w:left="851" w:hanging="283"/>
      </w:pPr>
      <w:r w:rsidRPr="004F414E">
        <w:t>Карачевск</w:t>
      </w:r>
      <w:r>
        <w:t>ий</w:t>
      </w:r>
      <w:r w:rsidRPr="004F414E">
        <w:t xml:space="preserve"> район</w:t>
      </w:r>
      <w:r>
        <w:t xml:space="preserve"> – 21,3%;</w:t>
      </w:r>
    </w:p>
    <w:p w:rsidR="004F414E" w:rsidRPr="004F414E" w:rsidRDefault="004F414E" w:rsidP="00811DDC">
      <w:pPr>
        <w:pStyle w:val="aff9"/>
        <w:numPr>
          <w:ilvl w:val="0"/>
          <w:numId w:val="22"/>
        </w:numPr>
        <w:ind w:left="851" w:hanging="283"/>
      </w:pPr>
      <w:r w:rsidRPr="004F414E">
        <w:t>Трубчевск</w:t>
      </w:r>
      <w:r>
        <w:t>ий</w:t>
      </w:r>
      <w:r w:rsidRPr="004F414E">
        <w:t xml:space="preserve"> район</w:t>
      </w:r>
      <w:r>
        <w:t xml:space="preserve"> – 20,0%.</w:t>
      </w:r>
    </w:p>
    <w:p w:rsidR="0041015B" w:rsidRDefault="0041015B" w:rsidP="0041015B">
      <w:pPr>
        <w:ind w:firstLine="709"/>
        <w:rPr>
          <w:sz w:val="24"/>
          <w:szCs w:val="24"/>
        </w:rPr>
      </w:pPr>
    </w:p>
    <w:p w:rsidR="0041015B" w:rsidRPr="003C4458" w:rsidRDefault="004F414E" w:rsidP="003C4458">
      <w:pPr>
        <w:ind w:firstLine="709"/>
        <w:rPr>
          <w:sz w:val="24"/>
          <w:szCs w:val="24"/>
        </w:rPr>
      </w:pPr>
      <w:r w:rsidRPr="003C4458">
        <w:rPr>
          <w:sz w:val="24"/>
          <w:szCs w:val="24"/>
        </w:rPr>
        <w:lastRenderedPageBreak/>
        <w:t>В 2013 году доля рабочих мест</w:t>
      </w:r>
      <w:r w:rsidR="003C4458" w:rsidRPr="003C4458">
        <w:rPr>
          <w:sz w:val="24"/>
          <w:szCs w:val="24"/>
        </w:rPr>
        <w:t>,</w:t>
      </w:r>
      <w:r w:rsidRPr="003C4458">
        <w:rPr>
          <w:sz w:val="24"/>
          <w:szCs w:val="24"/>
        </w:rPr>
        <w:t xml:space="preserve"> не соответствующих санитарным нормам на промышленных предприятиях по электромагнитным полям</w:t>
      </w:r>
      <w:r w:rsidR="003C4458">
        <w:rPr>
          <w:sz w:val="24"/>
          <w:szCs w:val="24"/>
        </w:rPr>
        <w:t>,</w:t>
      </w:r>
      <w:r w:rsidRPr="003C4458">
        <w:rPr>
          <w:sz w:val="24"/>
          <w:szCs w:val="24"/>
        </w:rPr>
        <w:t xml:space="preserve"> превышающая средне</w:t>
      </w:r>
      <w:r w:rsidR="003C4458" w:rsidRPr="003C4458">
        <w:rPr>
          <w:sz w:val="24"/>
          <w:szCs w:val="24"/>
        </w:rPr>
        <w:t xml:space="preserve"> </w:t>
      </w:r>
      <w:r w:rsidRPr="003C4458">
        <w:rPr>
          <w:sz w:val="24"/>
          <w:szCs w:val="24"/>
        </w:rPr>
        <w:t>о</w:t>
      </w:r>
      <w:r w:rsidRPr="003C4458">
        <w:rPr>
          <w:sz w:val="24"/>
          <w:szCs w:val="24"/>
        </w:rPr>
        <w:t>б</w:t>
      </w:r>
      <w:r w:rsidRPr="003C4458">
        <w:rPr>
          <w:sz w:val="24"/>
          <w:szCs w:val="24"/>
        </w:rPr>
        <w:t>ластной показатель</w:t>
      </w:r>
      <w:r w:rsidR="003C4458">
        <w:rPr>
          <w:sz w:val="24"/>
          <w:szCs w:val="24"/>
        </w:rPr>
        <w:t xml:space="preserve"> (</w:t>
      </w:r>
      <w:r w:rsidRPr="003C4458">
        <w:rPr>
          <w:sz w:val="24"/>
          <w:szCs w:val="24"/>
        </w:rPr>
        <w:t>0,6%)</w:t>
      </w:r>
      <w:r w:rsidR="003C4458">
        <w:rPr>
          <w:sz w:val="24"/>
          <w:szCs w:val="24"/>
        </w:rPr>
        <w:t>,</w:t>
      </w:r>
      <w:r w:rsidR="003C4458" w:rsidRPr="003C4458">
        <w:rPr>
          <w:sz w:val="24"/>
          <w:szCs w:val="24"/>
        </w:rPr>
        <w:t xml:space="preserve"> </w:t>
      </w:r>
      <w:r w:rsidRPr="003C4458">
        <w:rPr>
          <w:sz w:val="24"/>
          <w:szCs w:val="24"/>
        </w:rPr>
        <w:t>отмечается на территори</w:t>
      </w:r>
      <w:r w:rsidR="003C4458" w:rsidRPr="003C4458">
        <w:rPr>
          <w:sz w:val="24"/>
          <w:szCs w:val="24"/>
        </w:rPr>
        <w:t>и Мглинского района – 11,1%.</w:t>
      </w:r>
    </w:p>
    <w:p w:rsidR="004F414E" w:rsidRDefault="004F414E" w:rsidP="00D0107A">
      <w:pPr>
        <w:ind w:firstLine="709"/>
        <w:jc w:val="left"/>
        <w:rPr>
          <w:sz w:val="24"/>
          <w:szCs w:val="24"/>
        </w:rPr>
      </w:pPr>
    </w:p>
    <w:p w:rsidR="003C4458" w:rsidRPr="003C4458" w:rsidRDefault="003C4458" w:rsidP="003C4458">
      <w:pPr>
        <w:ind w:firstLine="709"/>
        <w:rPr>
          <w:sz w:val="24"/>
          <w:szCs w:val="24"/>
        </w:rPr>
      </w:pPr>
      <w:r w:rsidRPr="003C4458">
        <w:rPr>
          <w:sz w:val="24"/>
          <w:szCs w:val="24"/>
        </w:rPr>
        <w:t>На 5 административных территориях выше средне областного показателя (47,4%) доля рабочих мест, не соответствующих санитарным нормам на промышле</w:t>
      </w:r>
      <w:r w:rsidRPr="003C4458">
        <w:rPr>
          <w:sz w:val="24"/>
          <w:szCs w:val="24"/>
        </w:rPr>
        <w:t>н</w:t>
      </w:r>
      <w:r w:rsidRPr="003C4458">
        <w:rPr>
          <w:sz w:val="24"/>
          <w:szCs w:val="24"/>
        </w:rPr>
        <w:t>ных предприятиях по шуму:</w:t>
      </w:r>
    </w:p>
    <w:p w:rsidR="003C4458" w:rsidRPr="004F414E" w:rsidRDefault="003C4458" w:rsidP="00811DDC">
      <w:pPr>
        <w:pStyle w:val="aff9"/>
        <w:numPr>
          <w:ilvl w:val="0"/>
          <w:numId w:val="22"/>
        </w:numPr>
        <w:ind w:left="851" w:hanging="283"/>
      </w:pPr>
      <w:r w:rsidRPr="004F414E">
        <w:t>Брянск</w:t>
      </w:r>
      <w:r>
        <w:t>ий</w:t>
      </w:r>
      <w:r w:rsidRPr="004F414E">
        <w:t xml:space="preserve"> район</w:t>
      </w:r>
      <w:r>
        <w:t xml:space="preserve"> – 93,3%;</w:t>
      </w:r>
    </w:p>
    <w:p w:rsidR="003C4458" w:rsidRPr="004F414E" w:rsidRDefault="003C4458" w:rsidP="00811DDC">
      <w:pPr>
        <w:pStyle w:val="aff9"/>
        <w:numPr>
          <w:ilvl w:val="0"/>
          <w:numId w:val="22"/>
        </w:numPr>
        <w:ind w:left="851" w:hanging="283"/>
      </w:pPr>
      <w:r>
        <w:t>г. Брянск – 79,5%;</w:t>
      </w:r>
    </w:p>
    <w:p w:rsidR="003C4458" w:rsidRPr="004F414E" w:rsidRDefault="003C4458" w:rsidP="00811DDC">
      <w:pPr>
        <w:pStyle w:val="aff9"/>
        <w:numPr>
          <w:ilvl w:val="0"/>
          <w:numId w:val="22"/>
        </w:numPr>
        <w:ind w:left="851" w:hanging="283"/>
      </w:pPr>
      <w:r w:rsidRPr="004F414E">
        <w:t>Выгоничск</w:t>
      </w:r>
      <w:r>
        <w:t>ий</w:t>
      </w:r>
      <w:r w:rsidRPr="004F414E">
        <w:t xml:space="preserve"> район</w:t>
      </w:r>
      <w:r>
        <w:t xml:space="preserve"> – 78,6%;</w:t>
      </w:r>
    </w:p>
    <w:p w:rsidR="003C4458" w:rsidRPr="004F414E" w:rsidRDefault="003C4458" w:rsidP="00811DDC">
      <w:pPr>
        <w:pStyle w:val="aff9"/>
        <w:numPr>
          <w:ilvl w:val="0"/>
          <w:numId w:val="22"/>
        </w:numPr>
        <w:ind w:left="851" w:hanging="283"/>
      </w:pPr>
      <w:r w:rsidRPr="004F414E">
        <w:t>Карачевск</w:t>
      </w:r>
      <w:r>
        <w:t>ий</w:t>
      </w:r>
      <w:r w:rsidRPr="004F414E">
        <w:t xml:space="preserve"> район</w:t>
      </w:r>
      <w:r>
        <w:t xml:space="preserve"> – 66,1%;</w:t>
      </w:r>
    </w:p>
    <w:p w:rsidR="003C4458" w:rsidRPr="004F414E" w:rsidRDefault="003C4458" w:rsidP="00811DDC">
      <w:pPr>
        <w:pStyle w:val="aff9"/>
        <w:numPr>
          <w:ilvl w:val="0"/>
          <w:numId w:val="22"/>
        </w:numPr>
        <w:ind w:left="851" w:hanging="283"/>
      </w:pPr>
      <w:r w:rsidRPr="004F414E">
        <w:t>Дятьковск</w:t>
      </w:r>
      <w:r>
        <w:t>ий</w:t>
      </w:r>
      <w:r w:rsidRPr="004F414E">
        <w:t xml:space="preserve"> район</w:t>
      </w:r>
      <w:r>
        <w:t xml:space="preserve"> – 64,7%.</w:t>
      </w:r>
    </w:p>
    <w:p w:rsidR="003C4458" w:rsidRPr="003C4458" w:rsidRDefault="003C4458" w:rsidP="003C4458">
      <w:pPr>
        <w:ind w:firstLine="709"/>
        <w:rPr>
          <w:sz w:val="24"/>
          <w:szCs w:val="24"/>
        </w:rPr>
      </w:pPr>
    </w:p>
    <w:p w:rsidR="004F414E" w:rsidRPr="00EF2DE8" w:rsidRDefault="00EF2DE8" w:rsidP="00EF2DE8">
      <w:pPr>
        <w:ind w:firstLine="709"/>
        <w:rPr>
          <w:sz w:val="24"/>
          <w:szCs w:val="24"/>
        </w:rPr>
      </w:pPr>
      <w:r w:rsidRPr="00EF2DE8">
        <w:rPr>
          <w:sz w:val="24"/>
          <w:szCs w:val="24"/>
        </w:rPr>
        <w:t>В ходе проведённого анализа результатов измерений по административным те</w:t>
      </w:r>
      <w:r w:rsidRPr="00EF2DE8">
        <w:rPr>
          <w:sz w:val="24"/>
          <w:szCs w:val="24"/>
        </w:rPr>
        <w:t>р</w:t>
      </w:r>
      <w:r w:rsidRPr="00EF2DE8">
        <w:rPr>
          <w:sz w:val="24"/>
          <w:szCs w:val="24"/>
        </w:rPr>
        <w:t xml:space="preserve">риториям Брянской области </w:t>
      </w:r>
      <w:r>
        <w:rPr>
          <w:sz w:val="24"/>
          <w:szCs w:val="24"/>
        </w:rPr>
        <w:t xml:space="preserve">за 2013 год </w:t>
      </w:r>
      <w:r w:rsidRPr="00EF2DE8">
        <w:rPr>
          <w:sz w:val="24"/>
          <w:szCs w:val="24"/>
        </w:rPr>
        <w:t>установлено, что на только на территории г.</w:t>
      </w:r>
      <w:r>
        <w:rPr>
          <w:sz w:val="24"/>
          <w:szCs w:val="24"/>
        </w:rPr>
        <w:t> </w:t>
      </w:r>
      <w:r w:rsidRPr="00EF2DE8">
        <w:rPr>
          <w:sz w:val="24"/>
          <w:szCs w:val="24"/>
        </w:rPr>
        <w:t>Брянска отмечается доля рабочих мест, не соответствующих санитарным нормам на промышленных предприятиях по вибрации – 41,6%, превышающая средне</w:t>
      </w:r>
      <w:r>
        <w:rPr>
          <w:sz w:val="24"/>
          <w:szCs w:val="24"/>
        </w:rPr>
        <w:t xml:space="preserve"> </w:t>
      </w:r>
      <w:r w:rsidRPr="00EF2DE8">
        <w:rPr>
          <w:sz w:val="24"/>
          <w:szCs w:val="24"/>
        </w:rPr>
        <w:t>областной показатель</w:t>
      </w:r>
      <w:r>
        <w:rPr>
          <w:sz w:val="24"/>
          <w:szCs w:val="24"/>
        </w:rPr>
        <w:t xml:space="preserve"> (</w:t>
      </w:r>
      <w:r w:rsidRPr="00EF2DE8">
        <w:rPr>
          <w:sz w:val="24"/>
          <w:szCs w:val="24"/>
        </w:rPr>
        <w:t>17,2%</w:t>
      </w:r>
      <w:r>
        <w:rPr>
          <w:sz w:val="24"/>
          <w:szCs w:val="24"/>
        </w:rPr>
        <w:t>).</w:t>
      </w:r>
    </w:p>
    <w:p w:rsidR="00EF2DE8" w:rsidRPr="00C67929" w:rsidRDefault="00EF2DE8" w:rsidP="00D0107A">
      <w:pPr>
        <w:ind w:firstLine="709"/>
        <w:jc w:val="left"/>
        <w:rPr>
          <w:sz w:val="24"/>
          <w:szCs w:val="24"/>
        </w:rPr>
      </w:pPr>
    </w:p>
    <w:p w:rsidR="00C67929" w:rsidRPr="000627F5" w:rsidRDefault="00C67929" w:rsidP="00D0107A">
      <w:pPr>
        <w:jc w:val="center"/>
        <w:rPr>
          <w:i/>
          <w:sz w:val="24"/>
          <w:szCs w:val="24"/>
        </w:rPr>
      </w:pPr>
      <w:r w:rsidRPr="000627F5">
        <w:rPr>
          <w:i/>
          <w:sz w:val="24"/>
          <w:szCs w:val="24"/>
        </w:rPr>
        <w:t>Санитарно-гигиеническая характеристика объектов надзора</w:t>
      </w:r>
    </w:p>
    <w:p w:rsidR="00C67929" w:rsidRPr="00C67929" w:rsidRDefault="00C67929" w:rsidP="00C67929">
      <w:pPr>
        <w:ind w:firstLine="709"/>
        <w:rPr>
          <w:sz w:val="24"/>
          <w:szCs w:val="24"/>
        </w:rPr>
      </w:pPr>
      <w:r w:rsidRPr="00C67929">
        <w:rPr>
          <w:sz w:val="24"/>
          <w:szCs w:val="24"/>
        </w:rPr>
        <w:t xml:space="preserve">На объектах надзора отмечается слабая динамика снижения объектов </w:t>
      </w:r>
      <w:r w:rsidR="006464B9" w:rsidRPr="00C67929">
        <w:rPr>
          <w:sz w:val="22"/>
          <w:szCs w:val="22"/>
          <w:lang w:val="en-US"/>
        </w:rPr>
        <w:t>III</w:t>
      </w:r>
      <w:r w:rsidRPr="00C67929">
        <w:rPr>
          <w:sz w:val="24"/>
          <w:szCs w:val="24"/>
        </w:rPr>
        <w:t xml:space="preserve"> группы санэпидблагополучия.</w:t>
      </w:r>
    </w:p>
    <w:p w:rsidR="00C67929" w:rsidRPr="00C67929" w:rsidRDefault="00C67929" w:rsidP="00C67929">
      <w:pPr>
        <w:ind w:firstLine="709"/>
        <w:rPr>
          <w:sz w:val="24"/>
          <w:szCs w:val="24"/>
        </w:rPr>
      </w:pPr>
      <w:r w:rsidRPr="00C67929">
        <w:rPr>
          <w:sz w:val="24"/>
          <w:szCs w:val="24"/>
        </w:rPr>
        <w:t>Так в 201</w:t>
      </w:r>
      <w:r w:rsidR="000627F5">
        <w:rPr>
          <w:sz w:val="24"/>
          <w:szCs w:val="24"/>
        </w:rPr>
        <w:t>3</w:t>
      </w:r>
      <w:r w:rsidRPr="00C67929">
        <w:rPr>
          <w:sz w:val="24"/>
          <w:szCs w:val="24"/>
        </w:rPr>
        <w:t xml:space="preserve"> году удельный вес объектов, имеющих неудовлетворительное сан</w:t>
      </w:r>
      <w:r w:rsidRPr="00C67929">
        <w:rPr>
          <w:sz w:val="24"/>
          <w:szCs w:val="24"/>
        </w:rPr>
        <w:t>и</w:t>
      </w:r>
      <w:r w:rsidRPr="00C67929">
        <w:rPr>
          <w:sz w:val="24"/>
          <w:szCs w:val="24"/>
        </w:rPr>
        <w:t xml:space="preserve">тарное состояние, составил </w:t>
      </w:r>
      <w:r w:rsidR="000627F5" w:rsidRPr="006835D3">
        <w:rPr>
          <w:sz w:val="24"/>
          <w:szCs w:val="24"/>
        </w:rPr>
        <w:t>3,0% (2012 – 4,7%</w:t>
      </w:r>
      <w:r w:rsidR="000627F5">
        <w:rPr>
          <w:sz w:val="24"/>
          <w:szCs w:val="24"/>
        </w:rPr>
        <w:t>;</w:t>
      </w:r>
      <w:r w:rsidR="000627F5" w:rsidRPr="006835D3">
        <w:rPr>
          <w:sz w:val="24"/>
          <w:szCs w:val="24"/>
        </w:rPr>
        <w:t xml:space="preserve"> 2011 – 4,6%)</w:t>
      </w:r>
      <w:r w:rsidRPr="00C67929">
        <w:rPr>
          <w:sz w:val="24"/>
          <w:szCs w:val="24"/>
        </w:rPr>
        <w:t>.</w:t>
      </w:r>
    </w:p>
    <w:p w:rsidR="00C67929" w:rsidRPr="00C67929" w:rsidRDefault="00C67929" w:rsidP="00C67929">
      <w:pPr>
        <w:ind w:firstLine="709"/>
        <w:rPr>
          <w:sz w:val="24"/>
          <w:szCs w:val="24"/>
        </w:rPr>
      </w:pPr>
    </w:p>
    <w:p w:rsidR="00C67929" w:rsidRPr="00C67929" w:rsidRDefault="00C67929" w:rsidP="00C67929">
      <w:pPr>
        <w:jc w:val="right"/>
        <w:rPr>
          <w:sz w:val="22"/>
          <w:szCs w:val="22"/>
        </w:rPr>
      </w:pPr>
      <w:r w:rsidRPr="00C67929">
        <w:rPr>
          <w:sz w:val="22"/>
          <w:szCs w:val="22"/>
        </w:rPr>
        <w:t xml:space="preserve">Таблица </w:t>
      </w:r>
      <w:r w:rsidRPr="00C67929">
        <w:rPr>
          <w:sz w:val="22"/>
          <w:szCs w:val="22"/>
          <w:u w:val="single"/>
        </w:rPr>
        <w:t xml:space="preserve">№ </w:t>
      </w:r>
      <w:r w:rsidR="00B0387D" w:rsidRPr="00C67929">
        <w:rPr>
          <w:sz w:val="22"/>
          <w:szCs w:val="22"/>
          <w:u w:val="single"/>
        </w:rPr>
        <w:fldChar w:fldCharType="begin"/>
      </w:r>
      <w:r w:rsidRPr="00C67929">
        <w:rPr>
          <w:sz w:val="22"/>
          <w:szCs w:val="22"/>
          <w:u w:val="single"/>
        </w:rPr>
        <w:instrText xml:space="preserve"> SEQ Таблица_№ \* ARABIC </w:instrText>
      </w:r>
      <w:r w:rsidR="00B0387D" w:rsidRPr="00C67929">
        <w:rPr>
          <w:sz w:val="22"/>
          <w:szCs w:val="22"/>
          <w:u w:val="single"/>
        </w:rPr>
        <w:fldChar w:fldCharType="separate"/>
      </w:r>
      <w:r w:rsidR="00684C35">
        <w:rPr>
          <w:noProof/>
          <w:sz w:val="22"/>
          <w:szCs w:val="22"/>
          <w:u w:val="single"/>
        </w:rPr>
        <w:t>30</w:t>
      </w:r>
      <w:r w:rsidR="00B0387D" w:rsidRPr="00C67929">
        <w:rPr>
          <w:sz w:val="22"/>
          <w:szCs w:val="22"/>
          <w:u w:val="single"/>
        </w:rPr>
        <w:fldChar w:fldCharType="end"/>
      </w:r>
    </w:p>
    <w:p w:rsidR="00C67929" w:rsidRPr="00C67929" w:rsidRDefault="00C67929" w:rsidP="00C67929">
      <w:pPr>
        <w:jc w:val="center"/>
        <w:rPr>
          <w:b/>
          <w:sz w:val="22"/>
          <w:szCs w:val="22"/>
        </w:rPr>
      </w:pPr>
      <w:r w:rsidRPr="00C67929">
        <w:rPr>
          <w:b/>
          <w:sz w:val="22"/>
          <w:szCs w:val="22"/>
        </w:rPr>
        <w:t>Распределение объектов по уровню санитарно-эпидемиологического благополучия</w:t>
      </w:r>
    </w:p>
    <w:p w:rsidR="00C67929" w:rsidRPr="00C67929" w:rsidRDefault="00C67929" w:rsidP="00C67929">
      <w:pPr>
        <w:jc w:val="center"/>
        <w:rPr>
          <w:sz w:val="22"/>
          <w:szCs w:val="22"/>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72"/>
        <w:gridCol w:w="1275"/>
        <w:gridCol w:w="1275"/>
        <w:gridCol w:w="1271"/>
      </w:tblGrid>
      <w:tr w:rsidR="000627F5" w:rsidRPr="00C67929" w:rsidTr="000627F5">
        <w:trPr>
          <w:cantSplit/>
          <w:trHeight w:val="339"/>
        </w:trPr>
        <w:tc>
          <w:tcPr>
            <w:tcW w:w="2944" w:type="pct"/>
            <w:tcBorders>
              <w:top w:val="single" w:sz="4" w:space="0" w:color="auto"/>
              <w:left w:val="single" w:sz="4" w:space="0" w:color="auto"/>
              <w:bottom w:val="single" w:sz="4" w:space="0" w:color="auto"/>
              <w:right w:val="single" w:sz="4" w:space="0" w:color="auto"/>
            </w:tcBorders>
            <w:vAlign w:val="center"/>
          </w:tcPr>
          <w:p w:rsidR="000627F5" w:rsidRPr="00C67929" w:rsidRDefault="000627F5" w:rsidP="000627F5">
            <w:pPr>
              <w:spacing w:before="20" w:after="20"/>
              <w:jc w:val="center"/>
              <w:rPr>
                <w:color w:val="000000"/>
                <w:sz w:val="22"/>
                <w:szCs w:val="22"/>
              </w:rPr>
            </w:pPr>
            <w:r w:rsidRPr="00C67929">
              <w:rPr>
                <w:color w:val="000000"/>
                <w:sz w:val="22"/>
                <w:szCs w:val="22"/>
              </w:rPr>
              <w:t>Показател</w:t>
            </w:r>
            <w:r>
              <w:rPr>
                <w:color w:val="000000"/>
                <w:sz w:val="22"/>
                <w:szCs w:val="22"/>
              </w:rPr>
              <w:t>ь</w:t>
            </w:r>
          </w:p>
        </w:tc>
        <w:tc>
          <w:tcPr>
            <w:tcW w:w="686" w:type="pct"/>
            <w:tcBorders>
              <w:top w:val="single" w:sz="4" w:space="0" w:color="auto"/>
              <w:left w:val="single" w:sz="4" w:space="0" w:color="auto"/>
              <w:right w:val="single" w:sz="4" w:space="0" w:color="auto"/>
            </w:tcBorders>
            <w:vAlign w:val="center"/>
          </w:tcPr>
          <w:p w:rsidR="000627F5" w:rsidRPr="00C67929" w:rsidRDefault="000627F5" w:rsidP="00922513">
            <w:pPr>
              <w:spacing w:before="20" w:after="20"/>
              <w:jc w:val="center"/>
              <w:rPr>
                <w:color w:val="000000"/>
                <w:sz w:val="22"/>
                <w:szCs w:val="22"/>
              </w:rPr>
            </w:pPr>
            <w:r w:rsidRPr="00C67929">
              <w:rPr>
                <w:color w:val="000000"/>
                <w:sz w:val="22"/>
                <w:szCs w:val="22"/>
              </w:rPr>
              <w:t>2011</w:t>
            </w:r>
          </w:p>
        </w:tc>
        <w:tc>
          <w:tcPr>
            <w:tcW w:w="686" w:type="pct"/>
            <w:tcBorders>
              <w:top w:val="single" w:sz="4" w:space="0" w:color="auto"/>
              <w:left w:val="single" w:sz="4" w:space="0" w:color="auto"/>
              <w:right w:val="single" w:sz="4" w:space="0" w:color="auto"/>
            </w:tcBorders>
            <w:vAlign w:val="center"/>
          </w:tcPr>
          <w:p w:rsidR="000627F5" w:rsidRPr="00C67929" w:rsidRDefault="000627F5" w:rsidP="00922513">
            <w:pPr>
              <w:spacing w:before="20" w:after="20"/>
              <w:jc w:val="center"/>
              <w:rPr>
                <w:color w:val="000000"/>
                <w:sz w:val="22"/>
                <w:szCs w:val="22"/>
              </w:rPr>
            </w:pPr>
            <w:r w:rsidRPr="00C67929">
              <w:rPr>
                <w:color w:val="000000"/>
                <w:sz w:val="22"/>
                <w:szCs w:val="22"/>
              </w:rPr>
              <w:t>2012</w:t>
            </w:r>
          </w:p>
        </w:tc>
        <w:tc>
          <w:tcPr>
            <w:tcW w:w="684" w:type="pct"/>
            <w:tcBorders>
              <w:top w:val="single" w:sz="4" w:space="0" w:color="auto"/>
              <w:left w:val="single" w:sz="4" w:space="0" w:color="auto"/>
              <w:right w:val="single" w:sz="4" w:space="0" w:color="auto"/>
            </w:tcBorders>
            <w:vAlign w:val="center"/>
          </w:tcPr>
          <w:p w:rsidR="000627F5" w:rsidRPr="000627F5" w:rsidRDefault="000627F5" w:rsidP="00922513">
            <w:pPr>
              <w:spacing w:before="20" w:after="20"/>
              <w:jc w:val="center"/>
              <w:rPr>
                <w:sz w:val="22"/>
                <w:szCs w:val="22"/>
              </w:rPr>
            </w:pPr>
            <w:r w:rsidRPr="000627F5">
              <w:rPr>
                <w:sz w:val="22"/>
                <w:szCs w:val="22"/>
              </w:rPr>
              <w:t>2013</w:t>
            </w:r>
          </w:p>
        </w:tc>
      </w:tr>
      <w:tr w:rsidR="000627F5" w:rsidRPr="00C67929" w:rsidTr="000627F5">
        <w:trPr>
          <w:cantSplit/>
        </w:trPr>
        <w:tc>
          <w:tcPr>
            <w:tcW w:w="2944" w:type="pct"/>
            <w:tcBorders>
              <w:top w:val="single" w:sz="4" w:space="0" w:color="auto"/>
              <w:left w:val="single" w:sz="4" w:space="0" w:color="auto"/>
              <w:bottom w:val="single" w:sz="4" w:space="0" w:color="auto"/>
              <w:right w:val="single" w:sz="4" w:space="0" w:color="auto"/>
            </w:tcBorders>
            <w:vAlign w:val="center"/>
          </w:tcPr>
          <w:p w:rsidR="000627F5" w:rsidRPr="00C67929" w:rsidRDefault="000627F5" w:rsidP="00D0107A">
            <w:pPr>
              <w:spacing w:before="20" w:after="20"/>
              <w:ind w:left="57"/>
              <w:jc w:val="left"/>
              <w:rPr>
                <w:sz w:val="22"/>
                <w:szCs w:val="22"/>
              </w:rPr>
            </w:pPr>
            <w:r w:rsidRPr="00C67929">
              <w:rPr>
                <w:sz w:val="22"/>
                <w:szCs w:val="22"/>
              </w:rPr>
              <w:t xml:space="preserve">Удельный вес объектов </w:t>
            </w:r>
            <w:r w:rsidRPr="00C67929">
              <w:rPr>
                <w:sz w:val="22"/>
                <w:szCs w:val="22"/>
                <w:lang w:val="en-US"/>
              </w:rPr>
              <w:t>I</w:t>
            </w:r>
            <w:r w:rsidRPr="00C67929">
              <w:rPr>
                <w:sz w:val="22"/>
                <w:szCs w:val="22"/>
              </w:rPr>
              <w:t xml:space="preserve"> группы, (%)</w:t>
            </w:r>
          </w:p>
        </w:tc>
        <w:tc>
          <w:tcPr>
            <w:tcW w:w="686" w:type="pct"/>
            <w:tcBorders>
              <w:top w:val="single" w:sz="4" w:space="0" w:color="auto"/>
              <w:left w:val="single" w:sz="4" w:space="0" w:color="auto"/>
              <w:bottom w:val="single" w:sz="4" w:space="0" w:color="auto"/>
              <w:right w:val="single" w:sz="4" w:space="0" w:color="auto"/>
            </w:tcBorders>
            <w:vAlign w:val="center"/>
          </w:tcPr>
          <w:p w:rsidR="000627F5" w:rsidRPr="00C67929" w:rsidRDefault="000627F5" w:rsidP="00922513">
            <w:pPr>
              <w:spacing w:before="20" w:after="20"/>
              <w:jc w:val="center"/>
              <w:rPr>
                <w:sz w:val="22"/>
                <w:szCs w:val="22"/>
              </w:rPr>
            </w:pPr>
            <w:r w:rsidRPr="00C67929">
              <w:rPr>
                <w:sz w:val="22"/>
                <w:szCs w:val="22"/>
              </w:rPr>
              <w:t>47,7</w:t>
            </w:r>
          </w:p>
        </w:tc>
        <w:tc>
          <w:tcPr>
            <w:tcW w:w="686" w:type="pct"/>
            <w:tcBorders>
              <w:top w:val="single" w:sz="4" w:space="0" w:color="auto"/>
              <w:left w:val="single" w:sz="4" w:space="0" w:color="auto"/>
              <w:bottom w:val="single" w:sz="4" w:space="0" w:color="auto"/>
              <w:right w:val="single" w:sz="4" w:space="0" w:color="auto"/>
            </w:tcBorders>
            <w:vAlign w:val="center"/>
          </w:tcPr>
          <w:p w:rsidR="000627F5" w:rsidRPr="00C67929" w:rsidRDefault="000627F5" w:rsidP="00922513">
            <w:pPr>
              <w:spacing w:before="20" w:after="20"/>
              <w:jc w:val="center"/>
              <w:rPr>
                <w:sz w:val="22"/>
                <w:szCs w:val="22"/>
              </w:rPr>
            </w:pPr>
            <w:r w:rsidRPr="00C67929">
              <w:rPr>
                <w:sz w:val="22"/>
                <w:szCs w:val="22"/>
              </w:rPr>
              <w:t>49,0</w:t>
            </w:r>
          </w:p>
        </w:tc>
        <w:tc>
          <w:tcPr>
            <w:tcW w:w="684" w:type="pct"/>
            <w:tcBorders>
              <w:top w:val="single" w:sz="4" w:space="0" w:color="auto"/>
              <w:left w:val="single" w:sz="4" w:space="0" w:color="auto"/>
              <w:bottom w:val="single" w:sz="4" w:space="0" w:color="auto"/>
              <w:right w:val="single" w:sz="4" w:space="0" w:color="auto"/>
            </w:tcBorders>
            <w:vAlign w:val="center"/>
          </w:tcPr>
          <w:p w:rsidR="000627F5" w:rsidRPr="000627F5" w:rsidRDefault="000627F5" w:rsidP="00922513">
            <w:pPr>
              <w:spacing w:before="20" w:after="20"/>
              <w:jc w:val="center"/>
              <w:rPr>
                <w:sz w:val="22"/>
                <w:szCs w:val="22"/>
              </w:rPr>
            </w:pPr>
            <w:r w:rsidRPr="000627F5">
              <w:rPr>
                <w:sz w:val="22"/>
                <w:szCs w:val="22"/>
              </w:rPr>
              <w:t>50,8</w:t>
            </w:r>
          </w:p>
        </w:tc>
      </w:tr>
      <w:tr w:rsidR="000627F5" w:rsidRPr="00C67929" w:rsidTr="000627F5">
        <w:trPr>
          <w:cantSplit/>
        </w:trPr>
        <w:tc>
          <w:tcPr>
            <w:tcW w:w="2944" w:type="pct"/>
            <w:tcBorders>
              <w:top w:val="single" w:sz="4" w:space="0" w:color="auto"/>
              <w:left w:val="single" w:sz="4" w:space="0" w:color="auto"/>
              <w:bottom w:val="single" w:sz="4" w:space="0" w:color="auto"/>
              <w:right w:val="single" w:sz="4" w:space="0" w:color="auto"/>
            </w:tcBorders>
            <w:vAlign w:val="center"/>
          </w:tcPr>
          <w:p w:rsidR="000627F5" w:rsidRPr="00C67929" w:rsidRDefault="000627F5" w:rsidP="00D0107A">
            <w:pPr>
              <w:spacing w:before="20" w:after="20"/>
              <w:ind w:left="57"/>
              <w:jc w:val="left"/>
              <w:rPr>
                <w:sz w:val="22"/>
                <w:szCs w:val="22"/>
              </w:rPr>
            </w:pPr>
            <w:r w:rsidRPr="00C67929">
              <w:rPr>
                <w:sz w:val="22"/>
                <w:szCs w:val="22"/>
              </w:rPr>
              <w:t xml:space="preserve">Удельный вес объектов </w:t>
            </w:r>
            <w:r w:rsidRPr="00C67929">
              <w:rPr>
                <w:sz w:val="22"/>
                <w:szCs w:val="22"/>
                <w:lang w:val="en-US"/>
              </w:rPr>
              <w:t>II</w:t>
            </w:r>
            <w:r w:rsidRPr="00C67929">
              <w:rPr>
                <w:sz w:val="22"/>
                <w:szCs w:val="22"/>
              </w:rPr>
              <w:t xml:space="preserve"> группы, (%)</w:t>
            </w:r>
          </w:p>
        </w:tc>
        <w:tc>
          <w:tcPr>
            <w:tcW w:w="686" w:type="pct"/>
            <w:tcBorders>
              <w:top w:val="single" w:sz="4" w:space="0" w:color="auto"/>
              <w:left w:val="single" w:sz="4" w:space="0" w:color="auto"/>
              <w:bottom w:val="single" w:sz="4" w:space="0" w:color="auto"/>
              <w:right w:val="single" w:sz="4" w:space="0" w:color="auto"/>
            </w:tcBorders>
            <w:vAlign w:val="center"/>
          </w:tcPr>
          <w:p w:rsidR="000627F5" w:rsidRPr="00C67929" w:rsidRDefault="000627F5" w:rsidP="00922513">
            <w:pPr>
              <w:spacing w:before="20" w:after="20"/>
              <w:jc w:val="center"/>
              <w:rPr>
                <w:sz w:val="22"/>
                <w:szCs w:val="22"/>
              </w:rPr>
            </w:pPr>
            <w:r w:rsidRPr="00C67929">
              <w:rPr>
                <w:sz w:val="22"/>
                <w:szCs w:val="22"/>
              </w:rPr>
              <w:t>47,7</w:t>
            </w:r>
          </w:p>
        </w:tc>
        <w:tc>
          <w:tcPr>
            <w:tcW w:w="686" w:type="pct"/>
            <w:tcBorders>
              <w:top w:val="single" w:sz="4" w:space="0" w:color="auto"/>
              <w:left w:val="single" w:sz="4" w:space="0" w:color="auto"/>
              <w:bottom w:val="single" w:sz="4" w:space="0" w:color="auto"/>
              <w:right w:val="single" w:sz="4" w:space="0" w:color="auto"/>
            </w:tcBorders>
            <w:vAlign w:val="center"/>
          </w:tcPr>
          <w:p w:rsidR="000627F5" w:rsidRPr="00C67929" w:rsidRDefault="000627F5" w:rsidP="00922513">
            <w:pPr>
              <w:spacing w:before="20" w:after="20"/>
              <w:jc w:val="center"/>
              <w:rPr>
                <w:sz w:val="22"/>
                <w:szCs w:val="22"/>
              </w:rPr>
            </w:pPr>
            <w:r w:rsidRPr="00C67929">
              <w:rPr>
                <w:sz w:val="22"/>
                <w:szCs w:val="22"/>
              </w:rPr>
              <w:t>46,2</w:t>
            </w:r>
          </w:p>
        </w:tc>
        <w:tc>
          <w:tcPr>
            <w:tcW w:w="684" w:type="pct"/>
            <w:tcBorders>
              <w:top w:val="single" w:sz="4" w:space="0" w:color="auto"/>
              <w:left w:val="single" w:sz="4" w:space="0" w:color="auto"/>
              <w:bottom w:val="single" w:sz="4" w:space="0" w:color="auto"/>
              <w:right w:val="single" w:sz="4" w:space="0" w:color="auto"/>
            </w:tcBorders>
            <w:vAlign w:val="center"/>
          </w:tcPr>
          <w:p w:rsidR="000627F5" w:rsidRPr="000627F5" w:rsidRDefault="000627F5" w:rsidP="00922513">
            <w:pPr>
              <w:spacing w:before="20" w:after="20"/>
              <w:jc w:val="center"/>
              <w:rPr>
                <w:sz w:val="22"/>
                <w:szCs w:val="22"/>
              </w:rPr>
            </w:pPr>
            <w:r w:rsidRPr="000627F5">
              <w:rPr>
                <w:sz w:val="22"/>
                <w:szCs w:val="22"/>
              </w:rPr>
              <w:t>46,2</w:t>
            </w:r>
          </w:p>
        </w:tc>
      </w:tr>
      <w:tr w:rsidR="000627F5" w:rsidRPr="00C67929" w:rsidTr="000627F5">
        <w:trPr>
          <w:cantSplit/>
        </w:trPr>
        <w:tc>
          <w:tcPr>
            <w:tcW w:w="2944" w:type="pct"/>
            <w:tcBorders>
              <w:top w:val="single" w:sz="4" w:space="0" w:color="auto"/>
              <w:left w:val="single" w:sz="4" w:space="0" w:color="auto"/>
              <w:bottom w:val="single" w:sz="4" w:space="0" w:color="auto"/>
              <w:right w:val="single" w:sz="4" w:space="0" w:color="auto"/>
            </w:tcBorders>
            <w:vAlign w:val="center"/>
          </w:tcPr>
          <w:p w:rsidR="000627F5" w:rsidRPr="00C67929" w:rsidRDefault="000627F5" w:rsidP="00D0107A">
            <w:pPr>
              <w:spacing w:before="20" w:after="20"/>
              <w:ind w:left="57"/>
              <w:jc w:val="left"/>
              <w:rPr>
                <w:sz w:val="22"/>
                <w:szCs w:val="22"/>
              </w:rPr>
            </w:pPr>
            <w:r w:rsidRPr="00C67929">
              <w:rPr>
                <w:sz w:val="22"/>
                <w:szCs w:val="22"/>
              </w:rPr>
              <w:t xml:space="preserve">Удельный вес объектов </w:t>
            </w:r>
            <w:r w:rsidRPr="00C67929">
              <w:rPr>
                <w:sz w:val="22"/>
                <w:szCs w:val="22"/>
                <w:lang w:val="en-US"/>
              </w:rPr>
              <w:t>III</w:t>
            </w:r>
            <w:r w:rsidRPr="00C67929">
              <w:rPr>
                <w:sz w:val="22"/>
                <w:szCs w:val="22"/>
              </w:rPr>
              <w:t xml:space="preserve"> группы, (%)</w:t>
            </w:r>
          </w:p>
        </w:tc>
        <w:tc>
          <w:tcPr>
            <w:tcW w:w="686" w:type="pct"/>
            <w:tcBorders>
              <w:top w:val="single" w:sz="4" w:space="0" w:color="auto"/>
              <w:left w:val="single" w:sz="4" w:space="0" w:color="auto"/>
              <w:bottom w:val="single" w:sz="4" w:space="0" w:color="auto"/>
              <w:right w:val="single" w:sz="4" w:space="0" w:color="auto"/>
            </w:tcBorders>
            <w:vAlign w:val="center"/>
          </w:tcPr>
          <w:p w:rsidR="000627F5" w:rsidRPr="00C67929" w:rsidRDefault="000627F5" w:rsidP="00922513">
            <w:pPr>
              <w:spacing w:before="20" w:after="20"/>
              <w:jc w:val="center"/>
              <w:rPr>
                <w:sz w:val="22"/>
                <w:szCs w:val="22"/>
              </w:rPr>
            </w:pPr>
            <w:r w:rsidRPr="00C67929">
              <w:rPr>
                <w:sz w:val="22"/>
                <w:szCs w:val="22"/>
              </w:rPr>
              <w:t>4,6</w:t>
            </w:r>
          </w:p>
        </w:tc>
        <w:tc>
          <w:tcPr>
            <w:tcW w:w="686" w:type="pct"/>
            <w:tcBorders>
              <w:top w:val="single" w:sz="4" w:space="0" w:color="auto"/>
              <w:left w:val="single" w:sz="4" w:space="0" w:color="auto"/>
              <w:bottom w:val="single" w:sz="4" w:space="0" w:color="auto"/>
              <w:right w:val="single" w:sz="4" w:space="0" w:color="auto"/>
            </w:tcBorders>
            <w:vAlign w:val="center"/>
          </w:tcPr>
          <w:p w:rsidR="000627F5" w:rsidRPr="00C67929" w:rsidRDefault="000627F5" w:rsidP="00922513">
            <w:pPr>
              <w:spacing w:before="20" w:after="20"/>
              <w:jc w:val="center"/>
              <w:rPr>
                <w:sz w:val="22"/>
                <w:szCs w:val="22"/>
              </w:rPr>
            </w:pPr>
            <w:r w:rsidRPr="00C67929">
              <w:rPr>
                <w:sz w:val="22"/>
                <w:szCs w:val="22"/>
              </w:rPr>
              <w:t>4,7</w:t>
            </w:r>
          </w:p>
        </w:tc>
        <w:tc>
          <w:tcPr>
            <w:tcW w:w="684" w:type="pct"/>
            <w:tcBorders>
              <w:top w:val="single" w:sz="4" w:space="0" w:color="auto"/>
              <w:left w:val="single" w:sz="4" w:space="0" w:color="auto"/>
              <w:bottom w:val="single" w:sz="4" w:space="0" w:color="auto"/>
              <w:right w:val="single" w:sz="4" w:space="0" w:color="auto"/>
            </w:tcBorders>
            <w:vAlign w:val="center"/>
          </w:tcPr>
          <w:p w:rsidR="000627F5" w:rsidRPr="000627F5" w:rsidRDefault="000627F5" w:rsidP="00922513">
            <w:pPr>
              <w:spacing w:before="20" w:after="20"/>
              <w:jc w:val="center"/>
              <w:rPr>
                <w:sz w:val="22"/>
                <w:szCs w:val="22"/>
              </w:rPr>
            </w:pPr>
            <w:r w:rsidRPr="000627F5">
              <w:rPr>
                <w:sz w:val="22"/>
                <w:szCs w:val="22"/>
              </w:rPr>
              <w:t>3,0</w:t>
            </w:r>
          </w:p>
        </w:tc>
      </w:tr>
    </w:tbl>
    <w:p w:rsidR="00C67929" w:rsidRPr="00C67929" w:rsidRDefault="00C67929" w:rsidP="00C67929">
      <w:pPr>
        <w:ind w:firstLine="709"/>
        <w:rPr>
          <w:sz w:val="24"/>
          <w:szCs w:val="24"/>
        </w:rPr>
      </w:pPr>
    </w:p>
    <w:p w:rsidR="000627F5" w:rsidRPr="000627F5" w:rsidRDefault="000627F5" w:rsidP="000627F5">
      <w:pPr>
        <w:ind w:firstLine="709"/>
        <w:rPr>
          <w:sz w:val="24"/>
          <w:szCs w:val="24"/>
        </w:rPr>
      </w:pPr>
      <w:r w:rsidRPr="000627F5">
        <w:rPr>
          <w:sz w:val="24"/>
          <w:szCs w:val="24"/>
        </w:rPr>
        <w:t>Основное число объектов III группы санитарно-эпидемиологического благоп</w:t>
      </w:r>
      <w:r w:rsidRPr="000627F5">
        <w:rPr>
          <w:sz w:val="24"/>
          <w:szCs w:val="24"/>
        </w:rPr>
        <w:t>о</w:t>
      </w:r>
      <w:r w:rsidRPr="000627F5">
        <w:rPr>
          <w:sz w:val="24"/>
          <w:szCs w:val="24"/>
        </w:rPr>
        <w:t>лучия приходится на объекты гигиены труда.</w:t>
      </w:r>
    </w:p>
    <w:p w:rsidR="00C67929" w:rsidRPr="00C67929" w:rsidRDefault="000627F5" w:rsidP="000627F5">
      <w:pPr>
        <w:ind w:firstLine="709"/>
        <w:rPr>
          <w:sz w:val="24"/>
          <w:szCs w:val="24"/>
        </w:rPr>
      </w:pPr>
      <w:r w:rsidRPr="000627F5">
        <w:rPr>
          <w:sz w:val="24"/>
          <w:szCs w:val="24"/>
        </w:rPr>
        <w:t>За период 2013 года произошли небольшие положительные изменения в прина</w:t>
      </w:r>
      <w:r w:rsidRPr="000627F5">
        <w:rPr>
          <w:sz w:val="24"/>
          <w:szCs w:val="24"/>
        </w:rPr>
        <w:t>д</w:t>
      </w:r>
      <w:r w:rsidRPr="000627F5">
        <w:rPr>
          <w:sz w:val="24"/>
          <w:szCs w:val="24"/>
        </w:rPr>
        <w:t>лежности объектов гигиены труда к различным группам надзора, что связано с улу</w:t>
      </w:r>
      <w:r w:rsidRPr="000627F5">
        <w:rPr>
          <w:sz w:val="24"/>
          <w:szCs w:val="24"/>
        </w:rPr>
        <w:t>ч</w:t>
      </w:r>
      <w:r w:rsidRPr="000627F5">
        <w:rPr>
          <w:sz w:val="24"/>
          <w:szCs w:val="24"/>
        </w:rPr>
        <w:t>шением условий труда на рабочих местах водителей, с открытием новых рабочих мест, а также со снятием с учёта ликвидированных объектов.</w:t>
      </w:r>
    </w:p>
    <w:p w:rsidR="00C67929" w:rsidRPr="00C67929" w:rsidRDefault="00C67929" w:rsidP="00C67929">
      <w:pPr>
        <w:jc w:val="right"/>
        <w:rPr>
          <w:sz w:val="22"/>
          <w:szCs w:val="22"/>
        </w:rPr>
      </w:pPr>
      <w:r w:rsidRPr="00C67929">
        <w:rPr>
          <w:sz w:val="22"/>
          <w:szCs w:val="22"/>
        </w:rPr>
        <w:t xml:space="preserve">Таблица </w:t>
      </w:r>
      <w:r w:rsidRPr="00C67929">
        <w:rPr>
          <w:sz w:val="22"/>
          <w:szCs w:val="22"/>
          <w:u w:val="single"/>
        </w:rPr>
        <w:t xml:space="preserve">№ </w:t>
      </w:r>
      <w:r w:rsidR="00B0387D" w:rsidRPr="00C67929">
        <w:rPr>
          <w:sz w:val="22"/>
          <w:szCs w:val="22"/>
          <w:u w:val="single"/>
        </w:rPr>
        <w:fldChar w:fldCharType="begin"/>
      </w:r>
      <w:r w:rsidRPr="00C67929">
        <w:rPr>
          <w:sz w:val="22"/>
          <w:szCs w:val="22"/>
          <w:u w:val="single"/>
        </w:rPr>
        <w:instrText xml:space="preserve"> SEQ Таблица_№ \* ARABIC </w:instrText>
      </w:r>
      <w:r w:rsidR="00B0387D" w:rsidRPr="00C67929">
        <w:rPr>
          <w:sz w:val="22"/>
          <w:szCs w:val="22"/>
          <w:u w:val="single"/>
        </w:rPr>
        <w:fldChar w:fldCharType="separate"/>
      </w:r>
      <w:r w:rsidR="00684C35">
        <w:rPr>
          <w:noProof/>
          <w:sz w:val="22"/>
          <w:szCs w:val="22"/>
          <w:u w:val="single"/>
        </w:rPr>
        <w:t>31</w:t>
      </w:r>
      <w:r w:rsidR="00B0387D" w:rsidRPr="00C67929">
        <w:rPr>
          <w:sz w:val="22"/>
          <w:szCs w:val="22"/>
          <w:u w:val="single"/>
        </w:rPr>
        <w:fldChar w:fldCharType="end"/>
      </w:r>
    </w:p>
    <w:p w:rsidR="00C67929" w:rsidRPr="00C67929" w:rsidRDefault="00C67929" w:rsidP="00C67929">
      <w:pPr>
        <w:jc w:val="center"/>
        <w:rPr>
          <w:b/>
          <w:sz w:val="22"/>
          <w:szCs w:val="22"/>
        </w:rPr>
      </w:pPr>
      <w:r w:rsidRPr="00C67929">
        <w:rPr>
          <w:b/>
          <w:sz w:val="22"/>
          <w:szCs w:val="22"/>
        </w:rPr>
        <w:t>Удельный вес объектов гигиены труда по группам надзора</w:t>
      </w:r>
      <w:r w:rsidR="006464B9">
        <w:rPr>
          <w:b/>
          <w:sz w:val="22"/>
          <w:szCs w:val="22"/>
        </w:rPr>
        <w:t>, (%)</w:t>
      </w:r>
    </w:p>
    <w:p w:rsidR="00C67929" w:rsidRPr="00C67929" w:rsidRDefault="00C67929" w:rsidP="00C67929">
      <w:pPr>
        <w:jc w:val="center"/>
        <w:rPr>
          <w:b/>
          <w:sz w:val="22"/>
          <w:szCs w:val="22"/>
        </w:rPr>
      </w:pP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69"/>
        <w:gridCol w:w="1276"/>
        <w:gridCol w:w="1276"/>
        <w:gridCol w:w="1276"/>
      </w:tblGrid>
      <w:tr w:rsidR="000627F5" w:rsidRPr="00C67929" w:rsidTr="000627F5">
        <w:trPr>
          <w:cantSplit/>
          <w:trHeight w:val="339"/>
        </w:trPr>
        <w:tc>
          <w:tcPr>
            <w:tcW w:w="2942" w:type="pct"/>
            <w:tcBorders>
              <w:top w:val="single" w:sz="4" w:space="0" w:color="auto"/>
              <w:left w:val="single" w:sz="4" w:space="0" w:color="auto"/>
              <w:bottom w:val="single" w:sz="4" w:space="0" w:color="auto"/>
              <w:right w:val="single" w:sz="4" w:space="0" w:color="auto"/>
            </w:tcBorders>
            <w:vAlign w:val="center"/>
          </w:tcPr>
          <w:p w:rsidR="000627F5" w:rsidRPr="00C67929" w:rsidRDefault="000627F5" w:rsidP="000627F5">
            <w:pPr>
              <w:spacing w:before="20" w:after="20"/>
              <w:jc w:val="center"/>
              <w:rPr>
                <w:color w:val="000000"/>
                <w:sz w:val="22"/>
                <w:szCs w:val="22"/>
              </w:rPr>
            </w:pPr>
            <w:r w:rsidRPr="00C67929">
              <w:rPr>
                <w:color w:val="000000"/>
                <w:sz w:val="22"/>
                <w:szCs w:val="22"/>
              </w:rPr>
              <w:t>Показател</w:t>
            </w:r>
            <w:r>
              <w:rPr>
                <w:color w:val="000000"/>
                <w:sz w:val="22"/>
                <w:szCs w:val="22"/>
              </w:rPr>
              <w:t>ь</w:t>
            </w:r>
          </w:p>
        </w:tc>
        <w:tc>
          <w:tcPr>
            <w:tcW w:w="686" w:type="pct"/>
            <w:tcBorders>
              <w:top w:val="single" w:sz="4" w:space="0" w:color="auto"/>
              <w:left w:val="single" w:sz="4" w:space="0" w:color="auto"/>
              <w:right w:val="single" w:sz="4" w:space="0" w:color="auto"/>
            </w:tcBorders>
            <w:vAlign w:val="center"/>
          </w:tcPr>
          <w:p w:rsidR="000627F5" w:rsidRPr="00C67929" w:rsidRDefault="000627F5" w:rsidP="00922513">
            <w:pPr>
              <w:spacing w:before="20" w:after="20"/>
              <w:jc w:val="center"/>
              <w:rPr>
                <w:color w:val="000000"/>
                <w:sz w:val="22"/>
                <w:szCs w:val="22"/>
              </w:rPr>
            </w:pPr>
            <w:r w:rsidRPr="00C67929">
              <w:rPr>
                <w:color w:val="000000"/>
                <w:sz w:val="22"/>
                <w:szCs w:val="22"/>
              </w:rPr>
              <w:t>2011</w:t>
            </w:r>
          </w:p>
        </w:tc>
        <w:tc>
          <w:tcPr>
            <w:tcW w:w="686" w:type="pct"/>
            <w:tcBorders>
              <w:top w:val="single" w:sz="4" w:space="0" w:color="auto"/>
              <w:left w:val="single" w:sz="4" w:space="0" w:color="auto"/>
              <w:right w:val="single" w:sz="4" w:space="0" w:color="auto"/>
            </w:tcBorders>
            <w:vAlign w:val="center"/>
          </w:tcPr>
          <w:p w:rsidR="000627F5" w:rsidRPr="00C67929" w:rsidRDefault="000627F5" w:rsidP="00922513">
            <w:pPr>
              <w:spacing w:before="20" w:after="20"/>
              <w:jc w:val="center"/>
              <w:rPr>
                <w:color w:val="000000"/>
                <w:sz w:val="22"/>
                <w:szCs w:val="22"/>
              </w:rPr>
            </w:pPr>
            <w:r w:rsidRPr="00C67929">
              <w:rPr>
                <w:color w:val="000000"/>
                <w:sz w:val="22"/>
                <w:szCs w:val="22"/>
              </w:rPr>
              <w:t>2012</w:t>
            </w:r>
          </w:p>
        </w:tc>
        <w:tc>
          <w:tcPr>
            <w:tcW w:w="686" w:type="pct"/>
            <w:tcBorders>
              <w:top w:val="single" w:sz="4" w:space="0" w:color="auto"/>
              <w:left w:val="single" w:sz="4" w:space="0" w:color="auto"/>
              <w:right w:val="single" w:sz="4" w:space="0" w:color="auto"/>
            </w:tcBorders>
            <w:vAlign w:val="center"/>
          </w:tcPr>
          <w:p w:rsidR="000627F5" w:rsidRPr="000627F5" w:rsidRDefault="000627F5" w:rsidP="00922513">
            <w:pPr>
              <w:spacing w:before="20" w:after="20"/>
              <w:jc w:val="center"/>
              <w:rPr>
                <w:sz w:val="22"/>
                <w:szCs w:val="22"/>
              </w:rPr>
            </w:pPr>
            <w:r w:rsidRPr="000627F5">
              <w:rPr>
                <w:sz w:val="22"/>
                <w:szCs w:val="22"/>
              </w:rPr>
              <w:t>2013</w:t>
            </w:r>
          </w:p>
        </w:tc>
      </w:tr>
      <w:tr w:rsidR="000627F5" w:rsidRPr="00C67929" w:rsidTr="000627F5">
        <w:trPr>
          <w:cantSplit/>
        </w:trPr>
        <w:tc>
          <w:tcPr>
            <w:tcW w:w="2942" w:type="pct"/>
            <w:tcBorders>
              <w:top w:val="single" w:sz="4" w:space="0" w:color="auto"/>
              <w:left w:val="single" w:sz="4" w:space="0" w:color="auto"/>
              <w:bottom w:val="single" w:sz="4" w:space="0" w:color="auto"/>
              <w:right w:val="single" w:sz="4" w:space="0" w:color="auto"/>
            </w:tcBorders>
            <w:vAlign w:val="center"/>
          </w:tcPr>
          <w:p w:rsidR="000627F5" w:rsidRPr="00C67929" w:rsidRDefault="000627F5" w:rsidP="006464B9">
            <w:pPr>
              <w:spacing w:before="20" w:after="20"/>
              <w:ind w:left="57"/>
              <w:jc w:val="left"/>
              <w:rPr>
                <w:sz w:val="22"/>
                <w:szCs w:val="22"/>
              </w:rPr>
            </w:pPr>
            <w:r w:rsidRPr="00C67929">
              <w:rPr>
                <w:sz w:val="22"/>
                <w:szCs w:val="22"/>
              </w:rPr>
              <w:t xml:space="preserve">Удельный вес объектов </w:t>
            </w:r>
            <w:r w:rsidRPr="00C67929">
              <w:rPr>
                <w:sz w:val="22"/>
                <w:szCs w:val="22"/>
                <w:lang w:val="en-US"/>
              </w:rPr>
              <w:t>I</w:t>
            </w:r>
            <w:r w:rsidRPr="00C67929">
              <w:rPr>
                <w:sz w:val="22"/>
                <w:szCs w:val="22"/>
              </w:rPr>
              <w:t xml:space="preserve"> группы</w:t>
            </w:r>
          </w:p>
        </w:tc>
        <w:tc>
          <w:tcPr>
            <w:tcW w:w="686" w:type="pct"/>
            <w:tcBorders>
              <w:top w:val="single" w:sz="4" w:space="0" w:color="auto"/>
              <w:left w:val="single" w:sz="4" w:space="0" w:color="auto"/>
              <w:bottom w:val="single" w:sz="4" w:space="0" w:color="auto"/>
              <w:right w:val="single" w:sz="4" w:space="0" w:color="auto"/>
            </w:tcBorders>
            <w:vAlign w:val="center"/>
          </w:tcPr>
          <w:p w:rsidR="000627F5" w:rsidRPr="00C67929" w:rsidRDefault="000627F5" w:rsidP="00922513">
            <w:pPr>
              <w:spacing w:before="20" w:after="20"/>
              <w:jc w:val="center"/>
              <w:rPr>
                <w:sz w:val="22"/>
                <w:szCs w:val="22"/>
              </w:rPr>
            </w:pPr>
            <w:r w:rsidRPr="00C67929">
              <w:rPr>
                <w:sz w:val="22"/>
                <w:szCs w:val="22"/>
              </w:rPr>
              <w:t>36,6</w:t>
            </w:r>
          </w:p>
        </w:tc>
        <w:tc>
          <w:tcPr>
            <w:tcW w:w="686" w:type="pct"/>
            <w:tcBorders>
              <w:top w:val="single" w:sz="4" w:space="0" w:color="auto"/>
              <w:left w:val="single" w:sz="4" w:space="0" w:color="auto"/>
              <w:bottom w:val="single" w:sz="4" w:space="0" w:color="auto"/>
              <w:right w:val="single" w:sz="4" w:space="0" w:color="auto"/>
            </w:tcBorders>
            <w:vAlign w:val="center"/>
          </w:tcPr>
          <w:p w:rsidR="000627F5" w:rsidRPr="00C67929" w:rsidRDefault="000627F5" w:rsidP="00922513">
            <w:pPr>
              <w:spacing w:before="20" w:after="20"/>
              <w:jc w:val="center"/>
              <w:rPr>
                <w:sz w:val="22"/>
                <w:szCs w:val="22"/>
              </w:rPr>
            </w:pPr>
            <w:r w:rsidRPr="00C67929">
              <w:rPr>
                <w:sz w:val="22"/>
                <w:szCs w:val="22"/>
              </w:rPr>
              <w:t>37,5</w:t>
            </w:r>
          </w:p>
        </w:tc>
        <w:tc>
          <w:tcPr>
            <w:tcW w:w="686" w:type="pct"/>
            <w:tcBorders>
              <w:top w:val="single" w:sz="4" w:space="0" w:color="auto"/>
              <w:left w:val="single" w:sz="4" w:space="0" w:color="auto"/>
              <w:bottom w:val="single" w:sz="4" w:space="0" w:color="auto"/>
              <w:right w:val="single" w:sz="4" w:space="0" w:color="auto"/>
            </w:tcBorders>
            <w:vAlign w:val="center"/>
          </w:tcPr>
          <w:p w:rsidR="000627F5" w:rsidRPr="000627F5" w:rsidRDefault="000627F5" w:rsidP="00922513">
            <w:pPr>
              <w:spacing w:before="20" w:after="20"/>
              <w:jc w:val="center"/>
              <w:rPr>
                <w:sz w:val="22"/>
                <w:szCs w:val="22"/>
              </w:rPr>
            </w:pPr>
            <w:r w:rsidRPr="000627F5">
              <w:rPr>
                <w:sz w:val="22"/>
                <w:szCs w:val="22"/>
              </w:rPr>
              <w:t>39,2</w:t>
            </w:r>
          </w:p>
        </w:tc>
      </w:tr>
      <w:tr w:rsidR="000627F5" w:rsidRPr="00C67929" w:rsidTr="000627F5">
        <w:trPr>
          <w:cantSplit/>
        </w:trPr>
        <w:tc>
          <w:tcPr>
            <w:tcW w:w="2942" w:type="pct"/>
            <w:tcBorders>
              <w:top w:val="single" w:sz="4" w:space="0" w:color="auto"/>
              <w:left w:val="single" w:sz="4" w:space="0" w:color="auto"/>
              <w:bottom w:val="single" w:sz="4" w:space="0" w:color="auto"/>
              <w:right w:val="single" w:sz="4" w:space="0" w:color="auto"/>
            </w:tcBorders>
            <w:vAlign w:val="center"/>
          </w:tcPr>
          <w:p w:rsidR="000627F5" w:rsidRPr="00C67929" w:rsidRDefault="000627F5" w:rsidP="006464B9">
            <w:pPr>
              <w:spacing w:before="20" w:after="20"/>
              <w:ind w:left="57"/>
              <w:jc w:val="left"/>
              <w:rPr>
                <w:sz w:val="22"/>
                <w:szCs w:val="22"/>
              </w:rPr>
            </w:pPr>
            <w:r w:rsidRPr="00C67929">
              <w:rPr>
                <w:sz w:val="22"/>
                <w:szCs w:val="22"/>
              </w:rPr>
              <w:t xml:space="preserve">Удельный вес объектов </w:t>
            </w:r>
            <w:r w:rsidRPr="00C67929">
              <w:rPr>
                <w:sz w:val="22"/>
                <w:szCs w:val="22"/>
                <w:lang w:val="en-US"/>
              </w:rPr>
              <w:t>II</w:t>
            </w:r>
            <w:r w:rsidRPr="00C67929">
              <w:rPr>
                <w:sz w:val="22"/>
                <w:szCs w:val="22"/>
              </w:rPr>
              <w:t xml:space="preserve"> группы</w:t>
            </w:r>
          </w:p>
        </w:tc>
        <w:tc>
          <w:tcPr>
            <w:tcW w:w="686" w:type="pct"/>
            <w:tcBorders>
              <w:top w:val="single" w:sz="4" w:space="0" w:color="auto"/>
              <w:left w:val="single" w:sz="4" w:space="0" w:color="auto"/>
              <w:bottom w:val="single" w:sz="4" w:space="0" w:color="auto"/>
              <w:right w:val="single" w:sz="4" w:space="0" w:color="auto"/>
            </w:tcBorders>
            <w:vAlign w:val="center"/>
          </w:tcPr>
          <w:p w:rsidR="000627F5" w:rsidRPr="00C67929" w:rsidRDefault="000627F5" w:rsidP="00922513">
            <w:pPr>
              <w:spacing w:before="20" w:after="20"/>
              <w:jc w:val="center"/>
              <w:rPr>
                <w:sz w:val="22"/>
                <w:szCs w:val="22"/>
              </w:rPr>
            </w:pPr>
            <w:r w:rsidRPr="00C67929">
              <w:rPr>
                <w:sz w:val="22"/>
                <w:szCs w:val="22"/>
              </w:rPr>
              <w:t>51,9</w:t>
            </w:r>
          </w:p>
        </w:tc>
        <w:tc>
          <w:tcPr>
            <w:tcW w:w="686" w:type="pct"/>
            <w:tcBorders>
              <w:top w:val="single" w:sz="4" w:space="0" w:color="auto"/>
              <w:left w:val="single" w:sz="4" w:space="0" w:color="auto"/>
              <w:bottom w:val="single" w:sz="4" w:space="0" w:color="auto"/>
              <w:right w:val="single" w:sz="4" w:space="0" w:color="auto"/>
            </w:tcBorders>
            <w:vAlign w:val="center"/>
          </w:tcPr>
          <w:p w:rsidR="000627F5" w:rsidRPr="00C67929" w:rsidRDefault="000627F5" w:rsidP="00922513">
            <w:pPr>
              <w:spacing w:before="20" w:after="20"/>
              <w:jc w:val="center"/>
              <w:rPr>
                <w:sz w:val="22"/>
                <w:szCs w:val="22"/>
              </w:rPr>
            </w:pPr>
            <w:r w:rsidRPr="00C67929">
              <w:rPr>
                <w:sz w:val="22"/>
                <w:szCs w:val="22"/>
              </w:rPr>
              <w:t>51,9</w:t>
            </w:r>
          </w:p>
        </w:tc>
        <w:tc>
          <w:tcPr>
            <w:tcW w:w="686" w:type="pct"/>
            <w:tcBorders>
              <w:top w:val="single" w:sz="4" w:space="0" w:color="auto"/>
              <w:left w:val="single" w:sz="4" w:space="0" w:color="auto"/>
              <w:bottom w:val="single" w:sz="4" w:space="0" w:color="auto"/>
              <w:right w:val="single" w:sz="4" w:space="0" w:color="auto"/>
            </w:tcBorders>
            <w:vAlign w:val="center"/>
          </w:tcPr>
          <w:p w:rsidR="000627F5" w:rsidRPr="000627F5" w:rsidRDefault="000627F5" w:rsidP="00922513">
            <w:pPr>
              <w:spacing w:before="20" w:after="20"/>
              <w:jc w:val="center"/>
              <w:rPr>
                <w:sz w:val="22"/>
                <w:szCs w:val="22"/>
              </w:rPr>
            </w:pPr>
            <w:r w:rsidRPr="000627F5">
              <w:rPr>
                <w:sz w:val="22"/>
                <w:szCs w:val="22"/>
              </w:rPr>
              <w:t>49,3</w:t>
            </w:r>
          </w:p>
        </w:tc>
      </w:tr>
      <w:tr w:rsidR="000627F5" w:rsidRPr="00C67929" w:rsidTr="000627F5">
        <w:trPr>
          <w:cantSplit/>
        </w:trPr>
        <w:tc>
          <w:tcPr>
            <w:tcW w:w="2942" w:type="pct"/>
            <w:tcBorders>
              <w:top w:val="single" w:sz="4" w:space="0" w:color="auto"/>
              <w:left w:val="single" w:sz="4" w:space="0" w:color="auto"/>
              <w:bottom w:val="single" w:sz="4" w:space="0" w:color="auto"/>
              <w:right w:val="single" w:sz="4" w:space="0" w:color="auto"/>
            </w:tcBorders>
            <w:vAlign w:val="center"/>
          </w:tcPr>
          <w:p w:rsidR="000627F5" w:rsidRPr="00C67929" w:rsidRDefault="000627F5" w:rsidP="006464B9">
            <w:pPr>
              <w:spacing w:before="20" w:after="20"/>
              <w:ind w:left="57"/>
              <w:jc w:val="left"/>
              <w:rPr>
                <w:sz w:val="22"/>
                <w:szCs w:val="22"/>
              </w:rPr>
            </w:pPr>
            <w:r w:rsidRPr="00C67929">
              <w:rPr>
                <w:sz w:val="22"/>
                <w:szCs w:val="22"/>
              </w:rPr>
              <w:t xml:space="preserve">Удельный вес объектов </w:t>
            </w:r>
            <w:r w:rsidRPr="00C67929">
              <w:rPr>
                <w:sz w:val="22"/>
                <w:szCs w:val="22"/>
                <w:lang w:val="en-US"/>
              </w:rPr>
              <w:t>III</w:t>
            </w:r>
            <w:r w:rsidRPr="00C67929">
              <w:rPr>
                <w:sz w:val="22"/>
                <w:szCs w:val="22"/>
              </w:rPr>
              <w:t xml:space="preserve"> группы</w:t>
            </w:r>
          </w:p>
        </w:tc>
        <w:tc>
          <w:tcPr>
            <w:tcW w:w="686" w:type="pct"/>
            <w:tcBorders>
              <w:top w:val="single" w:sz="4" w:space="0" w:color="auto"/>
              <w:left w:val="single" w:sz="4" w:space="0" w:color="auto"/>
              <w:bottom w:val="single" w:sz="4" w:space="0" w:color="auto"/>
              <w:right w:val="single" w:sz="4" w:space="0" w:color="auto"/>
            </w:tcBorders>
            <w:vAlign w:val="center"/>
          </w:tcPr>
          <w:p w:rsidR="000627F5" w:rsidRPr="00C67929" w:rsidRDefault="000627F5" w:rsidP="00922513">
            <w:pPr>
              <w:spacing w:before="20" w:after="20"/>
              <w:jc w:val="center"/>
              <w:rPr>
                <w:sz w:val="22"/>
                <w:szCs w:val="22"/>
              </w:rPr>
            </w:pPr>
            <w:r w:rsidRPr="00C67929">
              <w:rPr>
                <w:sz w:val="22"/>
                <w:szCs w:val="22"/>
              </w:rPr>
              <w:t>11,5</w:t>
            </w:r>
          </w:p>
        </w:tc>
        <w:tc>
          <w:tcPr>
            <w:tcW w:w="686" w:type="pct"/>
            <w:tcBorders>
              <w:top w:val="single" w:sz="4" w:space="0" w:color="auto"/>
              <w:left w:val="single" w:sz="4" w:space="0" w:color="auto"/>
              <w:bottom w:val="single" w:sz="4" w:space="0" w:color="auto"/>
              <w:right w:val="single" w:sz="4" w:space="0" w:color="auto"/>
            </w:tcBorders>
            <w:vAlign w:val="center"/>
          </w:tcPr>
          <w:p w:rsidR="000627F5" w:rsidRPr="00C67929" w:rsidRDefault="000627F5" w:rsidP="00922513">
            <w:pPr>
              <w:spacing w:before="20" w:after="20"/>
              <w:jc w:val="center"/>
              <w:rPr>
                <w:sz w:val="22"/>
                <w:szCs w:val="22"/>
              </w:rPr>
            </w:pPr>
            <w:r w:rsidRPr="00C67929">
              <w:rPr>
                <w:sz w:val="22"/>
                <w:szCs w:val="22"/>
              </w:rPr>
              <w:t>11,4</w:t>
            </w:r>
          </w:p>
        </w:tc>
        <w:tc>
          <w:tcPr>
            <w:tcW w:w="686" w:type="pct"/>
            <w:tcBorders>
              <w:top w:val="single" w:sz="4" w:space="0" w:color="auto"/>
              <w:left w:val="single" w:sz="4" w:space="0" w:color="auto"/>
              <w:bottom w:val="single" w:sz="4" w:space="0" w:color="auto"/>
              <w:right w:val="single" w:sz="4" w:space="0" w:color="auto"/>
            </w:tcBorders>
            <w:vAlign w:val="center"/>
          </w:tcPr>
          <w:p w:rsidR="000627F5" w:rsidRPr="000627F5" w:rsidRDefault="000627F5" w:rsidP="00922513">
            <w:pPr>
              <w:spacing w:before="20" w:after="20"/>
              <w:jc w:val="center"/>
              <w:rPr>
                <w:sz w:val="22"/>
                <w:szCs w:val="22"/>
              </w:rPr>
            </w:pPr>
            <w:r w:rsidRPr="000627F5">
              <w:rPr>
                <w:sz w:val="22"/>
                <w:szCs w:val="22"/>
              </w:rPr>
              <w:t>11,5</w:t>
            </w:r>
          </w:p>
        </w:tc>
      </w:tr>
    </w:tbl>
    <w:p w:rsidR="00C67929" w:rsidRPr="00C67929" w:rsidRDefault="00C67929" w:rsidP="00C67929">
      <w:pPr>
        <w:ind w:firstLine="709"/>
        <w:jc w:val="center"/>
        <w:rPr>
          <w:sz w:val="22"/>
          <w:szCs w:val="22"/>
        </w:rPr>
      </w:pPr>
    </w:p>
    <w:p w:rsidR="000627F5" w:rsidRPr="006835D3" w:rsidRDefault="000627F5" w:rsidP="000627F5">
      <w:pPr>
        <w:ind w:firstLine="709"/>
        <w:rPr>
          <w:sz w:val="24"/>
          <w:szCs w:val="24"/>
        </w:rPr>
      </w:pPr>
      <w:r w:rsidRPr="006835D3">
        <w:rPr>
          <w:sz w:val="24"/>
          <w:szCs w:val="24"/>
        </w:rPr>
        <w:t xml:space="preserve">В области сохраняется динамика снижения детских объектов </w:t>
      </w:r>
      <w:r w:rsidRPr="000627F5">
        <w:rPr>
          <w:sz w:val="24"/>
          <w:szCs w:val="24"/>
        </w:rPr>
        <w:t>III</w:t>
      </w:r>
      <w:r w:rsidRPr="006835D3">
        <w:rPr>
          <w:sz w:val="24"/>
          <w:szCs w:val="24"/>
        </w:rPr>
        <w:t xml:space="preserve"> группы са</w:t>
      </w:r>
      <w:r w:rsidRPr="006835D3">
        <w:rPr>
          <w:sz w:val="24"/>
          <w:szCs w:val="24"/>
        </w:rPr>
        <w:t>н</w:t>
      </w:r>
      <w:r w:rsidRPr="006835D3">
        <w:rPr>
          <w:sz w:val="24"/>
          <w:szCs w:val="24"/>
        </w:rPr>
        <w:t>эпидблагополучия. В 2013 году удельный вес объектов, имеющих неудовлетворител</w:t>
      </w:r>
      <w:r w:rsidRPr="006835D3">
        <w:rPr>
          <w:sz w:val="24"/>
          <w:szCs w:val="24"/>
        </w:rPr>
        <w:t>ь</w:t>
      </w:r>
      <w:r w:rsidRPr="006835D3">
        <w:rPr>
          <w:sz w:val="24"/>
          <w:szCs w:val="24"/>
        </w:rPr>
        <w:t>ное санитарное состояние, составил 0,3% (2012 – 0,4%, 2011 – 0,9%, 2010 – 1,3%).</w:t>
      </w:r>
    </w:p>
    <w:p w:rsidR="00C67929" w:rsidRPr="00C67929" w:rsidRDefault="000627F5" w:rsidP="000627F5">
      <w:pPr>
        <w:ind w:firstLine="709"/>
        <w:rPr>
          <w:sz w:val="24"/>
          <w:szCs w:val="24"/>
        </w:rPr>
      </w:pPr>
      <w:r w:rsidRPr="006835D3">
        <w:rPr>
          <w:sz w:val="24"/>
          <w:szCs w:val="24"/>
        </w:rPr>
        <w:lastRenderedPageBreak/>
        <w:t xml:space="preserve">Высокий удельный вес объектов </w:t>
      </w:r>
      <w:r w:rsidRPr="000627F5">
        <w:rPr>
          <w:sz w:val="24"/>
          <w:szCs w:val="24"/>
        </w:rPr>
        <w:t>I</w:t>
      </w:r>
      <w:r w:rsidRPr="006835D3">
        <w:rPr>
          <w:sz w:val="24"/>
          <w:szCs w:val="24"/>
        </w:rPr>
        <w:t xml:space="preserve"> группы санитарно-эпидемиологического бл</w:t>
      </w:r>
      <w:r w:rsidRPr="006835D3">
        <w:rPr>
          <w:sz w:val="24"/>
          <w:szCs w:val="24"/>
        </w:rPr>
        <w:t>а</w:t>
      </w:r>
      <w:r w:rsidRPr="006835D3">
        <w:rPr>
          <w:sz w:val="24"/>
          <w:szCs w:val="24"/>
        </w:rPr>
        <w:t>гополучия сохранился в 2013 году за счёт капитальных ремонтов учреждений образ</w:t>
      </w:r>
      <w:r w:rsidRPr="006835D3">
        <w:rPr>
          <w:sz w:val="24"/>
          <w:szCs w:val="24"/>
        </w:rPr>
        <w:t>о</w:t>
      </w:r>
      <w:r w:rsidRPr="006835D3">
        <w:rPr>
          <w:sz w:val="24"/>
          <w:szCs w:val="24"/>
        </w:rPr>
        <w:t>вания, газификации, замены канализационных систем, приобретени</w:t>
      </w:r>
      <w:r>
        <w:rPr>
          <w:sz w:val="24"/>
          <w:szCs w:val="24"/>
        </w:rPr>
        <w:t>я</w:t>
      </w:r>
      <w:r w:rsidRPr="006835D3">
        <w:rPr>
          <w:sz w:val="24"/>
          <w:szCs w:val="24"/>
        </w:rPr>
        <w:t xml:space="preserve"> новой мебели, и</w:t>
      </w:r>
      <w:r w:rsidRPr="006835D3">
        <w:rPr>
          <w:sz w:val="24"/>
          <w:szCs w:val="24"/>
        </w:rPr>
        <w:t>н</w:t>
      </w:r>
      <w:r w:rsidRPr="006835D3">
        <w:rPr>
          <w:sz w:val="24"/>
          <w:szCs w:val="24"/>
        </w:rPr>
        <w:t>вентаря</w:t>
      </w:r>
      <w:r w:rsidR="00C67929" w:rsidRPr="00C67929">
        <w:rPr>
          <w:sz w:val="24"/>
          <w:szCs w:val="24"/>
        </w:rPr>
        <w:t>.</w:t>
      </w:r>
    </w:p>
    <w:p w:rsidR="00C67929" w:rsidRPr="00C67929" w:rsidRDefault="00C67929" w:rsidP="00C67929">
      <w:pPr>
        <w:jc w:val="right"/>
        <w:rPr>
          <w:sz w:val="22"/>
          <w:szCs w:val="22"/>
        </w:rPr>
      </w:pPr>
      <w:r w:rsidRPr="00C67929">
        <w:rPr>
          <w:sz w:val="22"/>
          <w:szCs w:val="22"/>
        </w:rPr>
        <w:t xml:space="preserve">Таблица </w:t>
      </w:r>
      <w:r w:rsidRPr="00C67929">
        <w:rPr>
          <w:sz w:val="22"/>
          <w:szCs w:val="22"/>
          <w:u w:val="single"/>
        </w:rPr>
        <w:t xml:space="preserve">№ </w:t>
      </w:r>
      <w:r w:rsidR="00B0387D" w:rsidRPr="00C67929">
        <w:rPr>
          <w:sz w:val="22"/>
          <w:szCs w:val="22"/>
          <w:u w:val="single"/>
        </w:rPr>
        <w:fldChar w:fldCharType="begin"/>
      </w:r>
      <w:r w:rsidRPr="00C67929">
        <w:rPr>
          <w:sz w:val="22"/>
          <w:szCs w:val="22"/>
          <w:u w:val="single"/>
        </w:rPr>
        <w:instrText xml:space="preserve"> SEQ Таблица_№ \* ARABIC </w:instrText>
      </w:r>
      <w:r w:rsidR="00B0387D" w:rsidRPr="00C67929">
        <w:rPr>
          <w:sz w:val="22"/>
          <w:szCs w:val="22"/>
          <w:u w:val="single"/>
        </w:rPr>
        <w:fldChar w:fldCharType="separate"/>
      </w:r>
      <w:r w:rsidR="00684C35">
        <w:rPr>
          <w:noProof/>
          <w:sz w:val="22"/>
          <w:szCs w:val="22"/>
          <w:u w:val="single"/>
        </w:rPr>
        <w:t>32</w:t>
      </w:r>
      <w:r w:rsidR="00B0387D" w:rsidRPr="00C67929">
        <w:rPr>
          <w:sz w:val="22"/>
          <w:szCs w:val="22"/>
          <w:u w:val="single"/>
        </w:rPr>
        <w:fldChar w:fldCharType="end"/>
      </w:r>
    </w:p>
    <w:p w:rsidR="00C67929" w:rsidRPr="00C67929" w:rsidRDefault="00C67929" w:rsidP="00C67929">
      <w:pPr>
        <w:jc w:val="center"/>
        <w:rPr>
          <w:b/>
          <w:sz w:val="22"/>
          <w:szCs w:val="22"/>
        </w:rPr>
      </w:pPr>
      <w:r w:rsidRPr="00C67929">
        <w:rPr>
          <w:b/>
          <w:sz w:val="22"/>
          <w:szCs w:val="22"/>
        </w:rPr>
        <w:t>Распределение объектов для детей и подростков по уровню санитарно-эпидемиологического благополучия</w:t>
      </w:r>
    </w:p>
    <w:p w:rsidR="00C67929" w:rsidRPr="00C67929" w:rsidRDefault="00C67929" w:rsidP="00C67929">
      <w:pPr>
        <w:jc w:val="center"/>
        <w:rPr>
          <w:sz w:val="22"/>
          <w:szCs w:val="22"/>
        </w:rPr>
      </w:pP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69"/>
        <w:gridCol w:w="1276"/>
        <w:gridCol w:w="1276"/>
        <w:gridCol w:w="1276"/>
      </w:tblGrid>
      <w:tr w:rsidR="000627F5" w:rsidRPr="00C67929" w:rsidTr="000627F5">
        <w:trPr>
          <w:cantSplit/>
          <w:trHeight w:val="339"/>
        </w:trPr>
        <w:tc>
          <w:tcPr>
            <w:tcW w:w="2942" w:type="pct"/>
            <w:tcBorders>
              <w:top w:val="single" w:sz="4" w:space="0" w:color="auto"/>
              <w:left w:val="single" w:sz="4" w:space="0" w:color="auto"/>
              <w:bottom w:val="single" w:sz="4" w:space="0" w:color="auto"/>
              <w:right w:val="single" w:sz="4" w:space="0" w:color="auto"/>
            </w:tcBorders>
            <w:vAlign w:val="center"/>
          </w:tcPr>
          <w:p w:rsidR="000627F5" w:rsidRPr="00C67929" w:rsidRDefault="000627F5" w:rsidP="00C67929">
            <w:pPr>
              <w:spacing w:before="20" w:after="20"/>
              <w:jc w:val="center"/>
              <w:rPr>
                <w:color w:val="000000"/>
                <w:sz w:val="22"/>
                <w:szCs w:val="22"/>
              </w:rPr>
            </w:pPr>
            <w:r w:rsidRPr="00C67929">
              <w:rPr>
                <w:color w:val="000000"/>
                <w:sz w:val="22"/>
                <w:szCs w:val="22"/>
              </w:rPr>
              <w:t>Показатели</w:t>
            </w:r>
          </w:p>
        </w:tc>
        <w:tc>
          <w:tcPr>
            <w:tcW w:w="686" w:type="pct"/>
            <w:tcBorders>
              <w:top w:val="single" w:sz="4" w:space="0" w:color="auto"/>
              <w:left w:val="single" w:sz="4" w:space="0" w:color="auto"/>
              <w:right w:val="single" w:sz="4" w:space="0" w:color="auto"/>
            </w:tcBorders>
            <w:vAlign w:val="center"/>
          </w:tcPr>
          <w:p w:rsidR="000627F5" w:rsidRPr="00C67929" w:rsidRDefault="000627F5" w:rsidP="00922513">
            <w:pPr>
              <w:spacing w:before="20" w:after="20"/>
              <w:jc w:val="center"/>
              <w:rPr>
                <w:color w:val="000000"/>
                <w:sz w:val="22"/>
                <w:szCs w:val="22"/>
              </w:rPr>
            </w:pPr>
            <w:r w:rsidRPr="00C67929">
              <w:rPr>
                <w:color w:val="000000"/>
                <w:sz w:val="22"/>
                <w:szCs w:val="22"/>
              </w:rPr>
              <w:t>2011</w:t>
            </w:r>
          </w:p>
        </w:tc>
        <w:tc>
          <w:tcPr>
            <w:tcW w:w="686" w:type="pct"/>
            <w:tcBorders>
              <w:top w:val="single" w:sz="4" w:space="0" w:color="auto"/>
              <w:left w:val="single" w:sz="4" w:space="0" w:color="auto"/>
              <w:right w:val="single" w:sz="4" w:space="0" w:color="auto"/>
            </w:tcBorders>
            <w:vAlign w:val="center"/>
          </w:tcPr>
          <w:p w:rsidR="000627F5" w:rsidRPr="00C67929" w:rsidRDefault="000627F5" w:rsidP="00922513">
            <w:pPr>
              <w:spacing w:before="20" w:after="20"/>
              <w:jc w:val="center"/>
              <w:rPr>
                <w:color w:val="000000"/>
                <w:sz w:val="22"/>
                <w:szCs w:val="22"/>
              </w:rPr>
            </w:pPr>
            <w:r w:rsidRPr="00C67929">
              <w:rPr>
                <w:color w:val="000000"/>
                <w:sz w:val="22"/>
                <w:szCs w:val="22"/>
              </w:rPr>
              <w:t>2012</w:t>
            </w:r>
          </w:p>
        </w:tc>
        <w:tc>
          <w:tcPr>
            <w:tcW w:w="686" w:type="pct"/>
            <w:tcBorders>
              <w:top w:val="single" w:sz="4" w:space="0" w:color="auto"/>
              <w:left w:val="single" w:sz="4" w:space="0" w:color="auto"/>
              <w:right w:val="single" w:sz="4" w:space="0" w:color="auto"/>
            </w:tcBorders>
            <w:vAlign w:val="center"/>
          </w:tcPr>
          <w:p w:rsidR="000627F5" w:rsidRPr="000627F5" w:rsidRDefault="000627F5" w:rsidP="00922513">
            <w:pPr>
              <w:spacing w:before="20" w:after="20"/>
              <w:jc w:val="center"/>
              <w:rPr>
                <w:color w:val="000000"/>
                <w:sz w:val="22"/>
                <w:szCs w:val="22"/>
              </w:rPr>
            </w:pPr>
            <w:r w:rsidRPr="000627F5">
              <w:rPr>
                <w:color w:val="000000"/>
                <w:sz w:val="22"/>
                <w:szCs w:val="22"/>
              </w:rPr>
              <w:t>2013</w:t>
            </w:r>
          </w:p>
        </w:tc>
      </w:tr>
      <w:tr w:rsidR="000627F5" w:rsidRPr="00C67929" w:rsidTr="000627F5">
        <w:trPr>
          <w:cantSplit/>
        </w:trPr>
        <w:tc>
          <w:tcPr>
            <w:tcW w:w="2942" w:type="pct"/>
            <w:tcBorders>
              <w:top w:val="single" w:sz="4" w:space="0" w:color="auto"/>
              <w:left w:val="single" w:sz="4" w:space="0" w:color="auto"/>
              <w:bottom w:val="single" w:sz="4" w:space="0" w:color="auto"/>
              <w:right w:val="single" w:sz="4" w:space="0" w:color="auto"/>
            </w:tcBorders>
            <w:vAlign w:val="center"/>
          </w:tcPr>
          <w:p w:rsidR="000627F5" w:rsidRPr="00C67929" w:rsidRDefault="000627F5" w:rsidP="006464B9">
            <w:pPr>
              <w:spacing w:before="20" w:after="20"/>
              <w:ind w:left="57"/>
              <w:jc w:val="left"/>
              <w:rPr>
                <w:sz w:val="22"/>
                <w:szCs w:val="22"/>
              </w:rPr>
            </w:pPr>
            <w:r w:rsidRPr="00C67929">
              <w:rPr>
                <w:sz w:val="22"/>
                <w:szCs w:val="22"/>
              </w:rPr>
              <w:t xml:space="preserve">Удельный вес объектов </w:t>
            </w:r>
            <w:r w:rsidRPr="00C67929">
              <w:rPr>
                <w:sz w:val="22"/>
                <w:szCs w:val="22"/>
                <w:lang w:val="en-US"/>
              </w:rPr>
              <w:t>I</w:t>
            </w:r>
            <w:r w:rsidRPr="00C67929">
              <w:rPr>
                <w:sz w:val="22"/>
                <w:szCs w:val="22"/>
              </w:rPr>
              <w:t xml:space="preserve"> группы, (%)</w:t>
            </w:r>
          </w:p>
        </w:tc>
        <w:tc>
          <w:tcPr>
            <w:tcW w:w="686" w:type="pct"/>
            <w:tcBorders>
              <w:top w:val="single" w:sz="4" w:space="0" w:color="auto"/>
              <w:left w:val="single" w:sz="4" w:space="0" w:color="auto"/>
              <w:bottom w:val="single" w:sz="4" w:space="0" w:color="auto"/>
              <w:right w:val="single" w:sz="4" w:space="0" w:color="auto"/>
            </w:tcBorders>
            <w:vAlign w:val="center"/>
          </w:tcPr>
          <w:p w:rsidR="000627F5" w:rsidRPr="00C67929" w:rsidRDefault="000627F5" w:rsidP="00922513">
            <w:pPr>
              <w:spacing w:before="20" w:after="20"/>
              <w:jc w:val="center"/>
              <w:rPr>
                <w:sz w:val="22"/>
                <w:szCs w:val="22"/>
              </w:rPr>
            </w:pPr>
            <w:r w:rsidRPr="00C67929">
              <w:rPr>
                <w:sz w:val="22"/>
                <w:szCs w:val="22"/>
              </w:rPr>
              <w:t>58,5</w:t>
            </w:r>
          </w:p>
        </w:tc>
        <w:tc>
          <w:tcPr>
            <w:tcW w:w="686" w:type="pct"/>
            <w:tcBorders>
              <w:top w:val="single" w:sz="4" w:space="0" w:color="auto"/>
              <w:left w:val="single" w:sz="4" w:space="0" w:color="auto"/>
              <w:bottom w:val="single" w:sz="4" w:space="0" w:color="auto"/>
              <w:right w:val="single" w:sz="4" w:space="0" w:color="auto"/>
            </w:tcBorders>
            <w:vAlign w:val="center"/>
          </w:tcPr>
          <w:p w:rsidR="000627F5" w:rsidRPr="00C67929" w:rsidRDefault="000627F5" w:rsidP="00922513">
            <w:pPr>
              <w:spacing w:before="20" w:after="20"/>
              <w:jc w:val="center"/>
              <w:rPr>
                <w:sz w:val="22"/>
                <w:szCs w:val="22"/>
              </w:rPr>
            </w:pPr>
            <w:r w:rsidRPr="00C67929">
              <w:rPr>
                <w:sz w:val="22"/>
                <w:szCs w:val="22"/>
              </w:rPr>
              <w:t>62,9</w:t>
            </w:r>
          </w:p>
        </w:tc>
        <w:tc>
          <w:tcPr>
            <w:tcW w:w="686" w:type="pct"/>
            <w:tcBorders>
              <w:top w:val="single" w:sz="4" w:space="0" w:color="auto"/>
              <w:left w:val="single" w:sz="4" w:space="0" w:color="auto"/>
              <w:bottom w:val="single" w:sz="4" w:space="0" w:color="auto"/>
              <w:right w:val="single" w:sz="4" w:space="0" w:color="auto"/>
            </w:tcBorders>
            <w:vAlign w:val="center"/>
          </w:tcPr>
          <w:p w:rsidR="000627F5" w:rsidRPr="000627F5" w:rsidRDefault="000627F5" w:rsidP="00922513">
            <w:pPr>
              <w:spacing w:before="20" w:after="20"/>
              <w:jc w:val="center"/>
              <w:rPr>
                <w:sz w:val="22"/>
                <w:szCs w:val="22"/>
              </w:rPr>
            </w:pPr>
            <w:r w:rsidRPr="000627F5">
              <w:rPr>
                <w:sz w:val="22"/>
                <w:szCs w:val="22"/>
              </w:rPr>
              <w:t>65,3</w:t>
            </w:r>
          </w:p>
        </w:tc>
      </w:tr>
      <w:tr w:rsidR="000627F5" w:rsidRPr="00C67929" w:rsidTr="000627F5">
        <w:trPr>
          <w:cantSplit/>
        </w:trPr>
        <w:tc>
          <w:tcPr>
            <w:tcW w:w="2942" w:type="pct"/>
            <w:tcBorders>
              <w:top w:val="single" w:sz="4" w:space="0" w:color="auto"/>
              <w:left w:val="single" w:sz="4" w:space="0" w:color="auto"/>
              <w:bottom w:val="single" w:sz="4" w:space="0" w:color="auto"/>
              <w:right w:val="single" w:sz="4" w:space="0" w:color="auto"/>
            </w:tcBorders>
            <w:vAlign w:val="center"/>
          </w:tcPr>
          <w:p w:rsidR="000627F5" w:rsidRPr="00C67929" w:rsidRDefault="000627F5" w:rsidP="006464B9">
            <w:pPr>
              <w:spacing w:before="20" w:after="20"/>
              <w:ind w:left="57"/>
              <w:jc w:val="left"/>
              <w:rPr>
                <w:sz w:val="22"/>
                <w:szCs w:val="22"/>
              </w:rPr>
            </w:pPr>
            <w:r w:rsidRPr="00C67929">
              <w:rPr>
                <w:sz w:val="22"/>
                <w:szCs w:val="22"/>
              </w:rPr>
              <w:t xml:space="preserve">Удельный вес объектов </w:t>
            </w:r>
            <w:r w:rsidRPr="00C67929">
              <w:rPr>
                <w:sz w:val="22"/>
                <w:szCs w:val="22"/>
                <w:lang w:val="en-US"/>
              </w:rPr>
              <w:t>II</w:t>
            </w:r>
            <w:r w:rsidRPr="00C67929">
              <w:rPr>
                <w:sz w:val="22"/>
                <w:szCs w:val="22"/>
              </w:rPr>
              <w:t xml:space="preserve"> группы, (%)</w:t>
            </w:r>
          </w:p>
        </w:tc>
        <w:tc>
          <w:tcPr>
            <w:tcW w:w="686" w:type="pct"/>
            <w:tcBorders>
              <w:top w:val="single" w:sz="4" w:space="0" w:color="auto"/>
              <w:left w:val="single" w:sz="4" w:space="0" w:color="auto"/>
              <w:bottom w:val="single" w:sz="4" w:space="0" w:color="auto"/>
              <w:right w:val="single" w:sz="4" w:space="0" w:color="auto"/>
            </w:tcBorders>
            <w:vAlign w:val="center"/>
          </w:tcPr>
          <w:p w:rsidR="000627F5" w:rsidRPr="00C67929" w:rsidRDefault="000627F5" w:rsidP="00922513">
            <w:pPr>
              <w:spacing w:before="20" w:after="20"/>
              <w:jc w:val="center"/>
              <w:rPr>
                <w:sz w:val="22"/>
                <w:szCs w:val="22"/>
              </w:rPr>
            </w:pPr>
            <w:r w:rsidRPr="00C67929">
              <w:rPr>
                <w:sz w:val="22"/>
                <w:szCs w:val="22"/>
              </w:rPr>
              <w:t>40,7</w:t>
            </w:r>
          </w:p>
        </w:tc>
        <w:tc>
          <w:tcPr>
            <w:tcW w:w="686" w:type="pct"/>
            <w:tcBorders>
              <w:top w:val="single" w:sz="4" w:space="0" w:color="auto"/>
              <w:left w:val="single" w:sz="4" w:space="0" w:color="auto"/>
              <w:bottom w:val="single" w:sz="4" w:space="0" w:color="auto"/>
              <w:right w:val="single" w:sz="4" w:space="0" w:color="auto"/>
            </w:tcBorders>
            <w:vAlign w:val="center"/>
          </w:tcPr>
          <w:p w:rsidR="000627F5" w:rsidRPr="00C67929" w:rsidRDefault="000627F5" w:rsidP="00922513">
            <w:pPr>
              <w:spacing w:before="20" w:after="20"/>
              <w:jc w:val="center"/>
              <w:rPr>
                <w:sz w:val="22"/>
                <w:szCs w:val="22"/>
              </w:rPr>
            </w:pPr>
            <w:r w:rsidRPr="00C67929">
              <w:rPr>
                <w:sz w:val="22"/>
                <w:szCs w:val="22"/>
              </w:rPr>
              <w:t>36,7</w:t>
            </w:r>
          </w:p>
        </w:tc>
        <w:tc>
          <w:tcPr>
            <w:tcW w:w="686" w:type="pct"/>
            <w:tcBorders>
              <w:top w:val="single" w:sz="4" w:space="0" w:color="auto"/>
              <w:left w:val="single" w:sz="4" w:space="0" w:color="auto"/>
              <w:bottom w:val="single" w:sz="4" w:space="0" w:color="auto"/>
              <w:right w:val="single" w:sz="4" w:space="0" w:color="auto"/>
            </w:tcBorders>
            <w:vAlign w:val="center"/>
          </w:tcPr>
          <w:p w:rsidR="000627F5" w:rsidRPr="000627F5" w:rsidRDefault="000627F5" w:rsidP="00922513">
            <w:pPr>
              <w:spacing w:before="20" w:after="20"/>
              <w:jc w:val="center"/>
              <w:rPr>
                <w:sz w:val="22"/>
                <w:szCs w:val="22"/>
              </w:rPr>
            </w:pPr>
            <w:r w:rsidRPr="000627F5">
              <w:rPr>
                <w:sz w:val="22"/>
                <w:szCs w:val="22"/>
              </w:rPr>
              <w:t>34,5</w:t>
            </w:r>
          </w:p>
        </w:tc>
      </w:tr>
      <w:tr w:rsidR="000627F5" w:rsidRPr="00C67929" w:rsidTr="000627F5">
        <w:trPr>
          <w:cantSplit/>
        </w:trPr>
        <w:tc>
          <w:tcPr>
            <w:tcW w:w="2942" w:type="pct"/>
            <w:tcBorders>
              <w:top w:val="single" w:sz="4" w:space="0" w:color="auto"/>
              <w:left w:val="single" w:sz="4" w:space="0" w:color="auto"/>
              <w:bottom w:val="single" w:sz="4" w:space="0" w:color="auto"/>
              <w:right w:val="single" w:sz="4" w:space="0" w:color="auto"/>
            </w:tcBorders>
            <w:vAlign w:val="center"/>
          </w:tcPr>
          <w:p w:rsidR="000627F5" w:rsidRPr="00C67929" w:rsidRDefault="000627F5" w:rsidP="006464B9">
            <w:pPr>
              <w:spacing w:before="20" w:after="20"/>
              <w:ind w:left="57"/>
              <w:jc w:val="left"/>
              <w:rPr>
                <w:sz w:val="22"/>
                <w:szCs w:val="22"/>
              </w:rPr>
            </w:pPr>
            <w:r w:rsidRPr="00C67929">
              <w:rPr>
                <w:sz w:val="22"/>
                <w:szCs w:val="22"/>
              </w:rPr>
              <w:t xml:space="preserve">Удельный вес объектов </w:t>
            </w:r>
            <w:r w:rsidRPr="00C67929">
              <w:rPr>
                <w:sz w:val="22"/>
                <w:szCs w:val="22"/>
                <w:lang w:val="en-US"/>
              </w:rPr>
              <w:t>III</w:t>
            </w:r>
            <w:r w:rsidRPr="00C67929">
              <w:rPr>
                <w:sz w:val="22"/>
                <w:szCs w:val="22"/>
              </w:rPr>
              <w:t xml:space="preserve"> группы, (%)</w:t>
            </w:r>
          </w:p>
        </w:tc>
        <w:tc>
          <w:tcPr>
            <w:tcW w:w="686" w:type="pct"/>
            <w:tcBorders>
              <w:top w:val="single" w:sz="4" w:space="0" w:color="auto"/>
              <w:left w:val="single" w:sz="4" w:space="0" w:color="auto"/>
              <w:bottom w:val="single" w:sz="4" w:space="0" w:color="auto"/>
              <w:right w:val="single" w:sz="4" w:space="0" w:color="auto"/>
            </w:tcBorders>
            <w:vAlign w:val="center"/>
          </w:tcPr>
          <w:p w:rsidR="000627F5" w:rsidRPr="00C67929" w:rsidRDefault="000627F5" w:rsidP="00922513">
            <w:pPr>
              <w:spacing w:before="20" w:after="20"/>
              <w:jc w:val="center"/>
              <w:rPr>
                <w:sz w:val="22"/>
                <w:szCs w:val="22"/>
              </w:rPr>
            </w:pPr>
            <w:r w:rsidRPr="00C67929">
              <w:rPr>
                <w:sz w:val="22"/>
                <w:szCs w:val="22"/>
              </w:rPr>
              <w:t>0,9</w:t>
            </w:r>
          </w:p>
        </w:tc>
        <w:tc>
          <w:tcPr>
            <w:tcW w:w="686" w:type="pct"/>
            <w:tcBorders>
              <w:top w:val="single" w:sz="4" w:space="0" w:color="auto"/>
              <w:left w:val="single" w:sz="4" w:space="0" w:color="auto"/>
              <w:bottom w:val="single" w:sz="4" w:space="0" w:color="auto"/>
              <w:right w:val="single" w:sz="4" w:space="0" w:color="auto"/>
            </w:tcBorders>
            <w:vAlign w:val="center"/>
          </w:tcPr>
          <w:p w:rsidR="000627F5" w:rsidRPr="00C67929" w:rsidRDefault="000627F5" w:rsidP="00922513">
            <w:pPr>
              <w:spacing w:before="20" w:after="20"/>
              <w:jc w:val="center"/>
              <w:rPr>
                <w:sz w:val="22"/>
                <w:szCs w:val="22"/>
              </w:rPr>
            </w:pPr>
            <w:r w:rsidRPr="00C67929">
              <w:rPr>
                <w:sz w:val="22"/>
                <w:szCs w:val="22"/>
              </w:rPr>
              <w:t>0,4</w:t>
            </w:r>
          </w:p>
        </w:tc>
        <w:tc>
          <w:tcPr>
            <w:tcW w:w="686" w:type="pct"/>
            <w:tcBorders>
              <w:top w:val="single" w:sz="4" w:space="0" w:color="auto"/>
              <w:left w:val="single" w:sz="4" w:space="0" w:color="auto"/>
              <w:bottom w:val="single" w:sz="4" w:space="0" w:color="auto"/>
              <w:right w:val="single" w:sz="4" w:space="0" w:color="auto"/>
            </w:tcBorders>
            <w:vAlign w:val="center"/>
          </w:tcPr>
          <w:p w:rsidR="000627F5" w:rsidRPr="000627F5" w:rsidRDefault="000627F5" w:rsidP="00922513">
            <w:pPr>
              <w:spacing w:before="20" w:after="20"/>
              <w:jc w:val="center"/>
              <w:rPr>
                <w:sz w:val="22"/>
                <w:szCs w:val="22"/>
              </w:rPr>
            </w:pPr>
            <w:r w:rsidRPr="000627F5">
              <w:rPr>
                <w:sz w:val="22"/>
                <w:szCs w:val="22"/>
              </w:rPr>
              <w:t>0,2</w:t>
            </w:r>
          </w:p>
        </w:tc>
      </w:tr>
    </w:tbl>
    <w:p w:rsidR="00C67929" w:rsidRPr="00C67929" w:rsidRDefault="00C67929" w:rsidP="00C67929">
      <w:pPr>
        <w:ind w:firstLine="709"/>
        <w:rPr>
          <w:sz w:val="24"/>
          <w:szCs w:val="24"/>
        </w:rPr>
      </w:pPr>
    </w:p>
    <w:p w:rsidR="00C67929" w:rsidRPr="00C67929" w:rsidRDefault="000627F5" w:rsidP="00C67929">
      <w:pPr>
        <w:ind w:firstLine="709"/>
        <w:rPr>
          <w:sz w:val="24"/>
          <w:szCs w:val="24"/>
        </w:rPr>
      </w:pPr>
      <w:r w:rsidRPr="006835D3">
        <w:rPr>
          <w:sz w:val="24"/>
          <w:szCs w:val="24"/>
        </w:rPr>
        <w:t xml:space="preserve">Основной вклад в высокий удельный вес коммунальных объектов </w:t>
      </w:r>
      <w:r w:rsidRPr="000627F5">
        <w:rPr>
          <w:sz w:val="24"/>
          <w:szCs w:val="24"/>
        </w:rPr>
        <w:t>III</w:t>
      </w:r>
      <w:r w:rsidRPr="006835D3">
        <w:rPr>
          <w:sz w:val="24"/>
          <w:szCs w:val="24"/>
        </w:rPr>
        <w:t xml:space="preserve"> группы с</w:t>
      </w:r>
      <w:r w:rsidRPr="006835D3">
        <w:rPr>
          <w:sz w:val="24"/>
          <w:szCs w:val="24"/>
        </w:rPr>
        <w:t>а</w:t>
      </w:r>
      <w:r w:rsidRPr="006835D3">
        <w:rPr>
          <w:sz w:val="24"/>
          <w:szCs w:val="24"/>
        </w:rPr>
        <w:t>нитарно-эпидемиологического благополучия вносят объекты системы водоснабжения, в связи с неудовлетворительными результатами исследования питьевой воды.</w:t>
      </w:r>
    </w:p>
    <w:p w:rsidR="00C67929" w:rsidRPr="00C67929" w:rsidRDefault="00C67929" w:rsidP="00C67929">
      <w:pPr>
        <w:ind w:firstLine="709"/>
        <w:rPr>
          <w:sz w:val="24"/>
          <w:szCs w:val="24"/>
        </w:rPr>
      </w:pPr>
    </w:p>
    <w:p w:rsidR="00C67929" w:rsidRPr="00C67929" w:rsidRDefault="00C67929" w:rsidP="00C67929">
      <w:pPr>
        <w:jc w:val="right"/>
        <w:rPr>
          <w:sz w:val="22"/>
          <w:szCs w:val="22"/>
        </w:rPr>
      </w:pPr>
      <w:r w:rsidRPr="00C67929">
        <w:rPr>
          <w:sz w:val="22"/>
          <w:szCs w:val="22"/>
        </w:rPr>
        <w:t xml:space="preserve">Таблица </w:t>
      </w:r>
      <w:r w:rsidRPr="00C67929">
        <w:rPr>
          <w:sz w:val="22"/>
          <w:szCs w:val="22"/>
          <w:u w:val="single"/>
        </w:rPr>
        <w:t xml:space="preserve">№ </w:t>
      </w:r>
      <w:r w:rsidR="00B0387D" w:rsidRPr="00C67929">
        <w:rPr>
          <w:sz w:val="22"/>
          <w:szCs w:val="22"/>
          <w:u w:val="single"/>
        </w:rPr>
        <w:fldChar w:fldCharType="begin"/>
      </w:r>
      <w:r w:rsidRPr="00C67929">
        <w:rPr>
          <w:sz w:val="22"/>
          <w:szCs w:val="22"/>
          <w:u w:val="single"/>
        </w:rPr>
        <w:instrText xml:space="preserve"> SEQ Таблица_№ \* ARABIC </w:instrText>
      </w:r>
      <w:r w:rsidR="00B0387D" w:rsidRPr="00C67929">
        <w:rPr>
          <w:sz w:val="22"/>
          <w:szCs w:val="22"/>
          <w:u w:val="single"/>
        </w:rPr>
        <w:fldChar w:fldCharType="separate"/>
      </w:r>
      <w:r w:rsidR="00684C35">
        <w:rPr>
          <w:noProof/>
          <w:sz w:val="22"/>
          <w:szCs w:val="22"/>
          <w:u w:val="single"/>
        </w:rPr>
        <w:t>33</w:t>
      </w:r>
      <w:r w:rsidR="00B0387D" w:rsidRPr="00C67929">
        <w:rPr>
          <w:sz w:val="22"/>
          <w:szCs w:val="22"/>
          <w:u w:val="single"/>
        </w:rPr>
        <w:fldChar w:fldCharType="end"/>
      </w:r>
    </w:p>
    <w:p w:rsidR="00C67929" w:rsidRPr="00C67929" w:rsidRDefault="00C67929" w:rsidP="00C67929">
      <w:pPr>
        <w:jc w:val="center"/>
        <w:rPr>
          <w:b/>
          <w:sz w:val="22"/>
          <w:szCs w:val="22"/>
        </w:rPr>
      </w:pPr>
      <w:r w:rsidRPr="00C67929">
        <w:rPr>
          <w:b/>
          <w:sz w:val="22"/>
          <w:szCs w:val="22"/>
        </w:rPr>
        <w:t>Распределение коммунальных объектов по уровню санитарно-эпидемиологического</w:t>
      </w:r>
      <w:r w:rsidR="006464B9">
        <w:rPr>
          <w:b/>
          <w:sz w:val="22"/>
          <w:szCs w:val="22"/>
        </w:rPr>
        <w:br/>
      </w:r>
      <w:r w:rsidRPr="00C67929">
        <w:rPr>
          <w:b/>
          <w:sz w:val="22"/>
          <w:szCs w:val="22"/>
        </w:rPr>
        <w:t>благополучия</w:t>
      </w:r>
    </w:p>
    <w:p w:rsidR="00C67929" w:rsidRPr="00C67929" w:rsidRDefault="00C67929" w:rsidP="00C67929">
      <w:pPr>
        <w:jc w:val="center"/>
        <w:rPr>
          <w:sz w:val="22"/>
          <w:szCs w:val="22"/>
        </w:rPr>
      </w:pP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69"/>
        <w:gridCol w:w="1276"/>
        <w:gridCol w:w="1276"/>
        <w:gridCol w:w="1276"/>
      </w:tblGrid>
      <w:tr w:rsidR="000627F5" w:rsidRPr="00C67929" w:rsidTr="000627F5">
        <w:trPr>
          <w:cantSplit/>
          <w:trHeight w:val="339"/>
        </w:trPr>
        <w:tc>
          <w:tcPr>
            <w:tcW w:w="2941" w:type="pct"/>
            <w:tcBorders>
              <w:top w:val="single" w:sz="4" w:space="0" w:color="auto"/>
              <w:left w:val="single" w:sz="4" w:space="0" w:color="auto"/>
              <w:bottom w:val="single" w:sz="4" w:space="0" w:color="auto"/>
              <w:right w:val="single" w:sz="4" w:space="0" w:color="auto"/>
            </w:tcBorders>
            <w:vAlign w:val="center"/>
          </w:tcPr>
          <w:p w:rsidR="000627F5" w:rsidRPr="00C67929" w:rsidRDefault="000627F5" w:rsidP="00C67929">
            <w:pPr>
              <w:spacing w:before="20" w:after="20"/>
              <w:jc w:val="center"/>
              <w:rPr>
                <w:color w:val="000000"/>
                <w:sz w:val="22"/>
                <w:szCs w:val="22"/>
              </w:rPr>
            </w:pPr>
            <w:r w:rsidRPr="00C67929">
              <w:rPr>
                <w:color w:val="000000"/>
                <w:sz w:val="22"/>
                <w:szCs w:val="22"/>
              </w:rPr>
              <w:t>Показатели</w:t>
            </w:r>
          </w:p>
        </w:tc>
        <w:tc>
          <w:tcPr>
            <w:tcW w:w="686" w:type="pct"/>
            <w:tcBorders>
              <w:top w:val="single" w:sz="4" w:space="0" w:color="auto"/>
              <w:left w:val="single" w:sz="4" w:space="0" w:color="auto"/>
              <w:right w:val="single" w:sz="4" w:space="0" w:color="auto"/>
            </w:tcBorders>
            <w:vAlign w:val="center"/>
          </w:tcPr>
          <w:p w:rsidR="000627F5" w:rsidRPr="00C67929" w:rsidRDefault="000627F5" w:rsidP="00922513">
            <w:pPr>
              <w:spacing w:before="20" w:after="20"/>
              <w:jc w:val="center"/>
              <w:rPr>
                <w:color w:val="000000"/>
                <w:sz w:val="22"/>
                <w:szCs w:val="22"/>
              </w:rPr>
            </w:pPr>
            <w:r w:rsidRPr="00C67929">
              <w:rPr>
                <w:color w:val="000000"/>
                <w:sz w:val="22"/>
                <w:szCs w:val="22"/>
              </w:rPr>
              <w:t>2011</w:t>
            </w:r>
          </w:p>
        </w:tc>
        <w:tc>
          <w:tcPr>
            <w:tcW w:w="686" w:type="pct"/>
            <w:tcBorders>
              <w:top w:val="single" w:sz="4" w:space="0" w:color="auto"/>
              <w:left w:val="single" w:sz="4" w:space="0" w:color="auto"/>
              <w:right w:val="single" w:sz="4" w:space="0" w:color="auto"/>
            </w:tcBorders>
            <w:vAlign w:val="center"/>
          </w:tcPr>
          <w:p w:rsidR="000627F5" w:rsidRPr="00C67929" w:rsidRDefault="000627F5" w:rsidP="00922513">
            <w:pPr>
              <w:spacing w:before="20" w:after="20"/>
              <w:jc w:val="center"/>
              <w:rPr>
                <w:color w:val="000000"/>
                <w:sz w:val="22"/>
                <w:szCs w:val="22"/>
              </w:rPr>
            </w:pPr>
            <w:r w:rsidRPr="00C67929">
              <w:rPr>
                <w:color w:val="000000"/>
                <w:sz w:val="22"/>
                <w:szCs w:val="22"/>
              </w:rPr>
              <w:t>2012</w:t>
            </w:r>
          </w:p>
        </w:tc>
        <w:tc>
          <w:tcPr>
            <w:tcW w:w="686" w:type="pct"/>
            <w:tcBorders>
              <w:top w:val="single" w:sz="4" w:space="0" w:color="auto"/>
              <w:left w:val="single" w:sz="4" w:space="0" w:color="auto"/>
              <w:right w:val="single" w:sz="4" w:space="0" w:color="auto"/>
            </w:tcBorders>
            <w:vAlign w:val="center"/>
          </w:tcPr>
          <w:p w:rsidR="000627F5" w:rsidRPr="00C67929" w:rsidRDefault="000627F5" w:rsidP="00C67929">
            <w:pPr>
              <w:spacing w:before="20" w:after="20"/>
              <w:jc w:val="center"/>
              <w:rPr>
                <w:sz w:val="22"/>
              </w:rPr>
            </w:pPr>
            <w:r>
              <w:rPr>
                <w:sz w:val="22"/>
              </w:rPr>
              <w:t>2013</w:t>
            </w:r>
          </w:p>
        </w:tc>
      </w:tr>
      <w:tr w:rsidR="000627F5" w:rsidRPr="00C67929" w:rsidTr="000627F5">
        <w:trPr>
          <w:cantSplit/>
        </w:trPr>
        <w:tc>
          <w:tcPr>
            <w:tcW w:w="2941" w:type="pct"/>
            <w:tcBorders>
              <w:top w:val="single" w:sz="4" w:space="0" w:color="auto"/>
              <w:left w:val="single" w:sz="4" w:space="0" w:color="auto"/>
              <w:bottom w:val="single" w:sz="4" w:space="0" w:color="auto"/>
              <w:right w:val="single" w:sz="4" w:space="0" w:color="auto"/>
            </w:tcBorders>
            <w:vAlign w:val="center"/>
          </w:tcPr>
          <w:p w:rsidR="000627F5" w:rsidRPr="00C67929" w:rsidRDefault="000627F5" w:rsidP="006464B9">
            <w:pPr>
              <w:spacing w:before="20" w:after="20"/>
              <w:ind w:left="57"/>
              <w:jc w:val="left"/>
              <w:rPr>
                <w:sz w:val="22"/>
                <w:szCs w:val="22"/>
              </w:rPr>
            </w:pPr>
            <w:r w:rsidRPr="00C67929">
              <w:rPr>
                <w:sz w:val="22"/>
                <w:szCs w:val="22"/>
              </w:rPr>
              <w:t xml:space="preserve">Удельный вес объектов </w:t>
            </w:r>
            <w:r w:rsidRPr="00C67929">
              <w:rPr>
                <w:sz w:val="22"/>
                <w:szCs w:val="22"/>
                <w:lang w:val="en-US"/>
              </w:rPr>
              <w:t>I</w:t>
            </w:r>
            <w:r w:rsidRPr="00C67929">
              <w:rPr>
                <w:sz w:val="22"/>
                <w:szCs w:val="22"/>
              </w:rPr>
              <w:t xml:space="preserve"> группы, (%)</w:t>
            </w:r>
          </w:p>
        </w:tc>
        <w:tc>
          <w:tcPr>
            <w:tcW w:w="686" w:type="pct"/>
            <w:tcBorders>
              <w:top w:val="single" w:sz="4" w:space="0" w:color="auto"/>
              <w:left w:val="single" w:sz="4" w:space="0" w:color="auto"/>
              <w:bottom w:val="single" w:sz="4" w:space="0" w:color="auto"/>
              <w:right w:val="single" w:sz="4" w:space="0" w:color="auto"/>
            </w:tcBorders>
            <w:vAlign w:val="center"/>
          </w:tcPr>
          <w:p w:rsidR="000627F5" w:rsidRPr="00C67929" w:rsidRDefault="000627F5" w:rsidP="00922513">
            <w:pPr>
              <w:spacing w:before="20" w:after="20"/>
              <w:jc w:val="center"/>
              <w:rPr>
                <w:sz w:val="22"/>
                <w:szCs w:val="22"/>
              </w:rPr>
            </w:pPr>
            <w:r w:rsidRPr="00C67929">
              <w:rPr>
                <w:sz w:val="22"/>
                <w:szCs w:val="22"/>
              </w:rPr>
              <w:t>56,8</w:t>
            </w:r>
          </w:p>
        </w:tc>
        <w:tc>
          <w:tcPr>
            <w:tcW w:w="686" w:type="pct"/>
            <w:tcBorders>
              <w:top w:val="single" w:sz="4" w:space="0" w:color="auto"/>
              <w:left w:val="single" w:sz="4" w:space="0" w:color="auto"/>
              <w:bottom w:val="single" w:sz="4" w:space="0" w:color="auto"/>
              <w:right w:val="single" w:sz="4" w:space="0" w:color="auto"/>
            </w:tcBorders>
            <w:vAlign w:val="center"/>
          </w:tcPr>
          <w:p w:rsidR="000627F5" w:rsidRPr="00C67929" w:rsidRDefault="000627F5" w:rsidP="00922513">
            <w:pPr>
              <w:spacing w:before="20" w:after="20"/>
              <w:jc w:val="center"/>
              <w:rPr>
                <w:sz w:val="22"/>
                <w:szCs w:val="22"/>
              </w:rPr>
            </w:pPr>
            <w:r w:rsidRPr="00C67929">
              <w:rPr>
                <w:sz w:val="22"/>
                <w:szCs w:val="22"/>
              </w:rPr>
              <w:t>56,8</w:t>
            </w:r>
          </w:p>
        </w:tc>
        <w:tc>
          <w:tcPr>
            <w:tcW w:w="686" w:type="pct"/>
            <w:tcBorders>
              <w:top w:val="single" w:sz="4" w:space="0" w:color="auto"/>
              <w:left w:val="single" w:sz="4" w:space="0" w:color="auto"/>
              <w:bottom w:val="single" w:sz="4" w:space="0" w:color="auto"/>
              <w:right w:val="single" w:sz="4" w:space="0" w:color="auto"/>
            </w:tcBorders>
            <w:vAlign w:val="center"/>
          </w:tcPr>
          <w:p w:rsidR="000627F5" w:rsidRPr="00C67929" w:rsidRDefault="000627F5" w:rsidP="00C67929">
            <w:pPr>
              <w:spacing w:before="20" w:after="20"/>
              <w:jc w:val="center"/>
              <w:rPr>
                <w:sz w:val="22"/>
              </w:rPr>
            </w:pPr>
            <w:r>
              <w:rPr>
                <w:sz w:val="22"/>
              </w:rPr>
              <w:t>55,6</w:t>
            </w:r>
          </w:p>
        </w:tc>
      </w:tr>
      <w:tr w:rsidR="000627F5" w:rsidRPr="00C67929" w:rsidTr="000627F5">
        <w:trPr>
          <w:cantSplit/>
        </w:trPr>
        <w:tc>
          <w:tcPr>
            <w:tcW w:w="2941" w:type="pct"/>
            <w:tcBorders>
              <w:top w:val="single" w:sz="4" w:space="0" w:color="auto"/>
              <w:left w:val="single" w:sz="4" w:space="0" w:color="auto"/>
              <w:bottom w:val="single" w:sz="4" w:space="0" w:color="auto"/>
              <w:right w:val="single" w:sz="4" w:space="0" w:color="auto"/>
            </w:tcBorders>
            <w:vAlign w:val="center"/>
          </w:tcPr>
          <w:p w:rsidR="000627F5" w:rsidRPr="00C67929" w:rsidRDefault="000627F5" w:rsidP="006464B9">
            <w:pPr>
              <w:spacing w:before="20" w:after="20"/>
              <w:ind w:left="57"/>
              <w:jc w:val="left"/>
              <w:rPr>
                <w:sz w:val="22"/>
                <w:szCs w:val="22"/>
              </w:rPr>
            </w:pPr>
            <w:r w:rsidRPr="00C67929">
              <w:rPr>
                <w:sz w:val="22"/>
                <w:szCs w:val="22"/>
              </w:rPr>
              <w:t xml:space="preserve">Удельный вес объектов </w:t>
            </w:r>
            <w:r w:rsidRPr="00C67929">
              <w:rPr>
                <w:sz w:val="22"/>
                <w:szCs w:val="22"/>
                <w:lang w:val="en-US"/>
              </w:rPr>
              <w:t>II</w:t>
            </w:r>
            <w:r w:rsidRPr="00C67929">
              <w:rPr>
                <w:sz w:val="22"/>
                <w:szCs w:val="22"/>
              </w:rPr>
              <w:t xml:space="preserve"> группы, (%)</w:t>
            </w:r>
          </w:p>
        </w:tc>
        <w:tc>
          <w:tcPr>
            <w:tcW w:w="686" w:type="pct"/>
            <w:tcBorders>
              <w:top w:val="single" w:sz="4" w:space="0" w:color="auto"/>
              <w:left w:val="single" w:sz="4" w:space="0" w:color="auto"/>
              <w:bottom w:val="single" w:sz="4" w:space="0" w:color="auto"/>
              <w:right w:val="single" w:sz="4" w:space="0" w:color="auto"/>
            </w:tcBorders>
            <w:vAlign w:val="center"/>
          </w:tcPr>
          <w:p w:rsidR="000627F5" w:rsidRPr="00C67929" w:rsidRDefault="000627F5" w:rsidP="00922513">
            <w:pPr>
              <w:spacing w:before="20" w:after="20"/>
              <w:jc w:val="center"/>
              <w:rPr>
                <w:sz w:val="22"/>
                <w:szCs w:val="22"/>
              </w:rPr>
            </w:pPr>
            <w:r w:rsidRPr="00C67929">
              <w:rPr>
                <w:sz w:val="22"/>
                <w:szCs w:val="22"/>
              </w:rPr>
              <w:t>39,5</w:t>
            </w:r>
          </w:p>
        </w:tc>
        <w:tc>
          <w:tcPr>
            <w:tcW w:w="686" w:type="pct"/>
            <w:tcBorders>
              <w:top w:val="single" w:sz="4" w:space="0" w:color="auto"/>
              <w:left w:val="single" w:sz="4" w:space="0" w:color="auto"/>
              <w:bottom w:val="single" w:sz="4" w:space="0" w:color="auto"/>
              <w:right w:val="single" w:sz="4" w:space="0" w:color="auto"/>
            </w:tcBorders>
            <w:vAlign w:val="center"/>
          </w:tcPr>
          <w:p w:rsidR="000627F5" w:rsidRPr="00C67929" w:rsidRDefault="000627F5" w:rsidP="00922513">
            <w:pPr>
              <w:spacing w:before="20" w:after="20"/>
              <w:jc w:val="center"/>
              <w:rPr>
                <w:sz w:val="22"/>
                <w:szCs w:val="22"/>
              </w:rPr>
            </w:pPr>
            <w:r w:rsidRPr="00C67929">
              <w:rPr>
                <w:sz w:val="22"/>
                <w:szCs w:val="22"/>
              </w:rPr>
              <w:t>39,6</w:t>
            </w:r>
          </w:p>
        </w:tc>
        <w:tc>
          <w:tcPr>
            <w:tcW w:w="686" w:type="pct"/>
            <w:tcBorders>
              <w:top w:val="single" w:sz="4" w:space="0" w:color="auto"/>
              <w:left w:val="single" w:sz="4" w:space="0" w:color="auto"/>
              <w:bottom w:val="single" w:sz="4" w:space="0" w:color="auto"/>
              <w:right w:val="single" w:sz="4" w:space="0" w:color="auto"/>
            </w:tcBorders>
            <w:vAlign w:val="center"/>
          </w:tcPr>
          <w:p w:rsidR="000627F5" w:rsidRPr="00C67929" w:rsidRDefault="000627F5" w:rsidP="00C67929">
            <w:pPr>
              <w:spacing w:before="20" w:after="20"/>
              <w:jc w:val="center"/>
              <w:rPr>
                <w:sz w:val="22"/>
              </w:rPr>
            </w:pPr>
            <w:r>
              <w:rPr>
                <w:sz w:val="22"/>
              </w:rPr>
              <w:t>43,1</w:t>
            </w:r>
          </w:p>
        </w:tc>
      </w:tr>
      <w:tr w:rsidR="000627F5" w:rsidRPr="00C67929" w:rsidTr="000627F5">
        <w:trPr>
          <w:cantSplit/>
        </w:trPr>
        <w:tc>
          <w:tcPr>
            <w:tcW w:w="2941" w:type="pct"/>
            <w:tcBorders>
              <w:top w:val="single" w:sz="4" w:space="0" w:color="auto"/>
              <w:left w:val="single" w:sz="4" w:space="0" w:color="auto"/>
              <w:bottom w:val="single" w:sz="4" w:space="0" w:color="auto"/>
              <w:right w:val="single" w:sz="4" w:space="0" w:color="auto"/>
            </w:tcBorders>
            <w:vAlign w:val="center"/>
          </w:tcPr>
          <w:p w:rsidR="000627F5" w:rsidRPr="00C67929" w:rsidRDefault="000627F5" w:rsidP="006464B9">
            <w:pPr>
              <w:spacing w:before="20" w:after="20"/>
              <w:ind w:left="57"/>
              <w:jc w:val="left"/>
              <w:rPr>
                <w:sz w:val="22"/>
                <w:szCs w:val="22"/>
              </w:rPr>
            </w:pPr>
            <w:r w:rsidRPr="00C67929">
              <w:rPr>
                <w:sz w:val="22"/>
                <w:szCs w:val="22"/>
              </w:rPr>
              <w:t xml:space="preserve">Удельный вес объектов </w:t>
            </w:r>
            <w:r w:rsidRPr="00C67929">
              <w:rPr>
                <w:sz w:val="22"/>
                <w:szCs w:val="22"/>
                <w:lang w:val="en-US"/>
              </w:rPr>
              <w:t>III</w:t>
            </w:r>
            <w:r w:rsidRPr="00C67929">
              <w:rPr>
                <w:sz w:val="22"/>
                <w:szCs w:val="22"/>
              </w:rPr>
              <w:t xml:space="preserve"> группы, (%)</w:t>
            </w:r>
          </w:p>
        </w:tc>
        <w:tc>
          <w:tcPr>
            <w:tcW w:w="686" w:type="pct"/>
            <w:tcBorders>
              <w:top w:val="single" w:sz="4" w:space="0" w:color="auto"/>
              <w:left w:val="single" w:sz="4" w:space="0" w:color="auto"/>
              <w:bottom w:val="single" w:sz="4" w:space="0" w:color="auto"/>
              <w:right w:val="single" w:sz="4" w:space="0" w:color="auto"/>
            </w:tcBorders>
            <w:vAlign w:val="center"/>
          </w:tcPr>
          <w:p w:rsidR="000627F5" w:rsidRPr="00C67929" w:rsidRDefault="000627F5" w:rsidP="00922513">
            <w:pPr>
              <w:spacing w:before="20" w:after="20"/>
              <w:jc w:val="center"/>
              <w:rPr>
                <w:sz w:val="22"/>
                <w:szCs w:val="22"/>
              </w:rPr>
            </w:pPr>
            <w:r w:rsidRPr="00C67929">
              <w:rPr>
                <w:sz w:val="22"/>
                <w:szCs w:val="22"/>
              </w:rPr>
              <w:t>3,6</w:t>
            </w:r>
          </w:p>
        </w:tc>
        <w:tc>
          <w:tcPr>
            <w:tcW w:w="686" w:type="pct"/>
            <w:tcBorders>
              <w:top w:val="single" w:sz="4" w:space="0" w:color="auto"/>
              <w:left w:val="single" w:sz="4" w:space="0" w:color="auto"/>
              <w:bottom w:val="single" w:sz="4" w:space="0" w:color="auto"/>
              <w:right w:val="single" w:sz="4" w:space="0" w:color="auto"/>
            </w:tcBorders>
            <w:vAlign w:val="center"/>
          </w:tcPr>
          <w:p w:rsidR="000627F5" w:rsidRPr="00C67929" w:rsidRDefault="000627F5" w:rsidP="00922513">
            <w:pPr>
              <w:spacing w:before="20" w:after="20"/>
              <w:jc w:val="center"/>
              <w:rPr>
                <w:sz w:val="22"/>
                <w:szCs w:val="22"/>
              </w:rPr>
            </w:pPr>
            <w:r w:rsidRPr="00C67929">
              <w:rPr>
                <w:sz w:val="22"/>
                <w:szCs w:val="22"/>
              </w:rPr>
              <w:t>3,5</w:t>
            </w:r>
          </w:p>
        </w:tc>
        <w:tc>
          <w:tcPr>
            <w:tcW w:w="686" w:type="pct"/>
            <w:tcBorders>
              <w:top w:val="single" w:sz="4" w:space="0" w:color="auto"/>
              <w:left w:val="single" w:sz="4" w:space="0" w:color="auto"/>
              <w:bottom w:val="single" w:sz="4" w:space="0" w:color="auto"/>
              <w:right w:val="single" w:sz="4" w:space="0" w:color="auto"/>
            </w:tcBorders>
            <w:vAlign w:val="center"/>
          </w:tcPr>
          <w:p w:rsidR="000627F5" w:rsidRPr="00C67929" w:rsidRDefault="000627F5" w:rsidP="00C67929">
            <w:pPr>
              <w:spacing w:before="20" w:after="20"/>
              <w:jc w:val="center"/>
              <w:rPr>
                <w:sz w:val="22"/>
              </w:rPr>
            </w:pPr>
            <w:r>
              <w:rPr>
                <w:sz w:val="22"/>
              </w:rPr>
              <w:t>1,3</w:t>
            </w:r>
          </w:p>
        </w:tc>
      </w:tr>
    </w:tbl>
    <w:p w:rsidR="00F5472B" w:rsidRDefault="00F5472B" w:rsidP="007B32DB">
      <w:pPr>
        <w:ind w:firstLine="709"/>
        <w:rPr>
          <w:sz w:val="24"/>
          <w:szCs w:val="24"/>
        </w:rPr>
      </w:pPr>
    </w:p>
    <w:p w:rsidR="00C67929" w:rsidRPr="00F5472B" w:rsidRDefault="007B32DB" w:rsidP="007B32DB">
      <w:pPr>
        <w:ind w:firstLine="709"/>
        <w:rPr>
          <w:sz w:val="24"/>
          <w:szCs w:val="24"/>
        </w:rPr>
      </w:pPr>
      <w:r w:rsidRPr="006835D3">
        <w:rPr>
          <w:sz w:val="24"/>
          <w:szCs w:val="24"/>
        </w:rPr>
        <w:t>В 2013 году удельный вес объектов по производству пищевых продуктов, общ</w:t>
      </w:r>
      <w:r w:rsidRPr="006835D3">
        <w:rPr>
          <w:sz w:val="24"/>
          <w:szCs w:val="24"/>
        </w:rPr>
        <w:t>е</w:t>
      </w:r>
      <w:r w:rsidRPr="006835D3">
        <w:rPr>
          <w:sz w:val="24"/>
          <w:szCs w:val="24"/>
        </w:rPr>
        <w:t xml:space="preserve">ственного питания и торговли пищевыми продуктами, относящихся к </w:t>
      </w:r>
      <w:r w:rsidRPr="007B32DB">
        <w:rPr>
          <w:sz w:val="24"/>
          <w:szCs w:val="24"/>
        </w:rPr>
        <w:t>I</w:t>
      </w:r>
      <w:r w:rsidRPr="006835D3">
        <w:rPr>
          <w:sz w:val="24"/>
          <w:szCs w:val="24"/>
        </w:rPr>
        <w:t xml:space="preserve"> группе санита</w:t>
      </w:r>
      <w:r w:rsidRPr="006835D3">
        <w:rPr>
          <w:sz w:val="24"/>
          <w:szCs w:val="24"/>
        </w:rPr>
        <w:t>р</w:t>
      </w:r>
      <w:r w:rsidRPr="006835D3">
        <w:rPr>
          <w:sz w:val="24"/>
          <w:szCs w:val="24"/>
        </w:rPr>
        <w:t>но-эпидемиологического благополучия, составил 46,8%. Это подтвердило намети</w:t>
      </w:r>
      <w:r w:rsidRPr="006835D3">
        <w:rPr>
          <w:sz w:val="24"/>
          <w:szCs w:val="24"/>
        </w:rPr>
        <w:t>в</w:t>
      </w:r>
      <w:r w:rsidRPr="006835D3">
        <w:rPr>
          <w:sz w:val="24"/>
          <w:szCs w:val="24"/>
        </w:rPr>
        <w:t xml:space="preserve">шуюся с 2010 года тенденцию </w:t>
      </w:r>
      <w:r w:rsidRPr="00F5472B">
        <w:rPr>
          <w:sz w:val="24"/>
          <w:szCs w:val="24"/>
        </w:rPr>
        <w:t>стабилизации удельного веса объектов, соответству</w:t>
      </w:r>
      <w:r w:rsidRPr="00F5472B">
        <w:rPr>
          <w:sz w:val="24"/>
          <w:szCs w:val="24"/>
        </w:rPr>
        <w:t>ю</w:t>
      </w:r>
      <w:r w:rsidRPr="00F5472B">
        <w:rPr>
          <w:sz w:val="24"/>
          <w:szCs w:val="24"/>
        </w:rPr>
        <w:t>щих санитарно-эпидемиологическим требованиям (таб.</w:t>
      </w:r>
      <w:r w:rsidR="00F5472B" w:rsidRPr="00F5472B">
        <w:rPr>
          <w:sz w:val="24"/>
          <w:szCs w:val="24"/>
        </w:rPr>
        <w:t> </w:t>
      </w:r>
      <w:r w:rsidRPr="00F5472B">
        <w:rPr>
          <w:sz w:val="24"/>
          <w:szCs w:val="24"/>
        </w:rPr>
        <w:t>3</w:t>
      </w:r>
      <w:r w:rsidR="00F5472B" w:rsidRPr="00F5472B">
        <w:rPr>
          <w:sz w:val="24"/>
          <w:szCs w:val="24"/>
        </w:rPr>
        <w:t>4).</w:t>
      </w:r>
    </w:p>
    <w:p w:rsidR="00C67929" w:rsidRPr="00C67929" w:rsidRDefault="00C67929" w:rsidP="00C67929">
      <w:pPr>
        <w:jc w:val="right"/>
        <w:rPr>
          <w:sz w:val="22"/>
          <w:szCs w:val="22"/>
        </w:rPr>
      </w:pPr>
      <w:r w:rsidRPr="00C67929">
        <w:rPr>
          <w:sz w:val="22"/>
          <w:szCs w:val="22"/>
        </w:rPr>
        <w:t xml:space="preserve">Таблица </w:t>
      </w:r>
      <w:r w:rsidRPr="00C67929">
        <w:rPr>
          <w:sz w:val="22"/>
          <w:szCs w:val="22"/>
          <w:u w:val="single"/>
        </w:rPr>
        <w:t xml:space="preserve">№ </w:t>
      </w:r>
      <w:r w:rsidR="00B0387D" w:rsidRPr="00C67929">
        <w:rPr>
          <w:sz w:val="22"/>
          <w:szCs w:val="22"/>
          <w:u w:val="single"/>
        </w:rPr>
        <w:fldChar w:fldCharType="begin"/>
      </w:r>
      <w:r w:rsidRPr="00C67929">
        <w:rPr>
          <w:sz w:val="22"/>
          <w:szCs w:val="22"/>
          <w:u w:val="single"/>
        </w:rPr>
        <w:instrText xml:space="preserve"> SEQ Таблица_№ \* ARABIC </w:instrText>
      </w:r>
      <w:r w:rsidR="00B0387D" w:rsidRPr="00C67929">
        <w:rPr>
          <w:sz w:val="22"/>
          <w:szCs w:val="22"/>
          <w:u w:val="single"/>
        </w:rPr>
        <w:fldChar w:fldCharType="separate"/>
      </w:r>
      <w:r w:rsidR="00684C35">
        <w:rPr>
          <w:noProof/>
          <w:sz w:val="22"/>
          <w:szCs w:val="22"/>
          <w:u w:val="single"/>
        </w:rPr>
        <w:t>34</w:t>
      </w:r>
      <w:r w:rsidR="00B0387D" w:rsidRPr="00C67929">
        <w:rPr>
          <w:sz w:val="22"/>
          <w:szCs w:val="22"/>
          <w:u w:val="single"/>
        </w:rPr>
        <w:fldChar w:fldCharType="end"/>
      </w:r>
    </w:p>
    <w:p w:rsidR="00C67929" w:rsidRPr="00C67929" w:rsidRDefault="00C67929" w:rsidP="00C67929">
      <w:pPr>
        <w:jc w:val="center"/>
        <w:rPr>
          <w:rFonts w:eastAsia="Calibri"/>
          <w:b/>
          <w:bCs/>
          <w:sz w:val="22"/>
          <w:szCs w:val="22"/>
        </w:rPr>
      </w:pPr>
      <w:r w:rsidRPr="00C67929">
        <w:rPr>
          <w:rFonts w:eastAsia="Calibri"/>
          <w:b/>
          <w:bCs/>
          <w:sz w:val="22"/>
          <w:szCs w:val="22"/>
        </w:rPr>
        <w:t>Распределение объектов надзора по группам санитарно-эпидемиологического</w:t>
      </w:r>
      <w:r w:rsidR="00A05EBC">
        <w:rPr>
          <w:rFonts w:eastAsia="Calibri"/>
          <w:b/>
          <w:bCs/>
          <w:sz w:val="22"/>
          <w:szCs w:val="22"/>
        </w:rPr>
        <w:br/>
      </w:r>
      <w:r w:rsidRPr="00C67929">
        <w:rPr>
          <w:rFonts w:eastAsia="Calibri"/>
          <w:b/>
          <w:bCs/>
          <w:sz w:val="22"/>
          <w:szCs w:val="22"/>
        </w:rPr>
        <w:t>благополучия</w:t>
      </w:r>
    </w:p>
    <w:p w:rsidR="00C67929" w:rsidRPr="00F5472B" w:rsidRDefault="00C67929" w:rsidP="00F5472B">
      <w:pPr>
        <w:jc w:val="center"/>
        <w:rPr>
          <w:b/>
          <w:sz w:val="22"/>
          <w:szCs w:val="22"/>
        </w:rPr>
      </w:pP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69"/>
        <w:gridCol w:w="1276"/>
        <w:gridCol w:w="1276"/>
        <w:gridCol w:w="1276"/>
      </w:tblGrid>
      <w:tr w:rsidR="007B32DB" w:rsidRPr="00C67929" w:rsidTr="007B32DB">
        <w:trPr>
          <w:cantSplit/>
          <w:trHeight w:val="339"/>
        </w:trPr>
        <w:tc>
          <w:tcPr>
            <w:tcW w:w="2941" w:type="pct"/>
            <w:tcBorders>
              <w:top w:val="single" w:sz="4" w:space="0" w:color="auto"/>
              <w:left w:val="single" w:sz="4" w:space="0" w:color="auto"/>
              <w:bottom w:val="single" w:sz="4" w:space="0" w:color="auto"/>
              <w:right w:val="single" w:sz="4" w:space="0" w:color="auto"/>
            </w:tcBorders>
            <w:vAlign w:val="center"/>
          </w:tcPr>
          <w:p w:rsidR="007B32DB" w:rsidRPr="00C67929" w:rsidRDefault="007B32DB" w:rsidP="00C67929">
            <w:pPr>
              <w:spacing w:before="20" w:after="20"/>
              <w:jc w:val="center"/>
              <w:rPr>
                <w:color w:val="000000"/>
                <w:sz w:val="22"/>
                <w:szCs w:val="22"/>
              </w:rPr>
            </w:pPr>
            <w:r w:rsidRPr="00C67929">
              <w:rPr>
                <w:color w:val="000000"/>
                <w:sz w:val="22"/>
                <w:szCs w:val="22"/>
              </w:rPr>
              <w:t>Показатели</w:t>
            </w:r>
          </w:p>
        </w:tc>
        <w:tc>
          <w:tcPr>
            <w:tcW w:w="686" w:type="pct"/>
            <w:tcBorders>
              <w:top w:val="single" w:sz="4" w:space="0" w:color="auto"/>
              <w:left w:val="single" w:sz="4" w:space="0" w:color="auto"/>
              <w:right w:val="single" w:sz="4" w:space="0" w:color="auto"/>
            </w:tcBorders>
            <w:vAlign w:val="center"/>
          </w:tcPr>
          <w:p w:rsidR="007B32DB" w:rsidRPr="00C67929" w:rsidRDefault="007B32DB" w:rsidP="00922513">
            <w:pPr>
              <w:spacing w:before="20" w:after="20"/>
              <w:jc w:val="center"/>
              <w:rPr>
                <w:color w:val="000000"/>
                <w:sz w:val="22"/>
                <w:szCs w:val="22"/>
              </w:rPr>
            </w:pPr>
            <w:r w:rsidRPr="00C67929">
              <w:rPr>
                <w:color w:val="000000"/>
                <w:sz w:val="22"/>
                <w:szCs w:val="22"/>
              </w:rPr>
              <w:t>2011</w:t>
            </w:r>
          </w:p>
        </w:tc>
        <w:tc>
          <w:tcPr>
            <w:tcW w:w="686" w:type="pct"/>
            <w:tcBorders>
              <w:top w:val="single" w:sz="4" w:space="0" w:color="auto"/>
              <w:left w:val="single" w:sz="4" w:space="0" w:color="auto"/>
              <w:right w:val="single" w:sz="4" w:space="0" w:color="auto"/>
            </w:tcBorders>
            <w:vAlign w:val="center"/>
          </w:tcPr>
          <w:p w:rsidR="007B32DB" w:rsidRPr="00C67929" w:rsidRDefault="007B32DB" w:rsidP="00922513">
            <w:pPr>
              <w:spacing w:before="20" w:after="20"/>
              <w:jc w:val="center"/>
              <w:rPr>
                <w:color w:val="000000"/>
                <w:sz w:val="22"/>
                <w:szCs w:val="22"/>
              </w:rPr>
            </w:pPr>
            <w:r w:rsidRPr="00C67929">
              <w:rPr>
                <w:color w:val="000000"/>
                <w:sz w:val="22"/>
                <w:szCs w:val="22"/>
              </w:rPr>
              <w:t>2012</w:t>
            </w:r>
          </w:p>
        </w:tc>
        <w:tc>
          <w:tcPr>
            <w:tcW w:w="686" w:type="pct"/>
            <w:tcBorders>
              <w:top w:val="single" w:sz="4" w:space="0" w:color="auto"/>
              <w:left w:val="single" w:sz="4" w:space="0" w:color="auto"/>
              <w:right w:val="single" w:sz="4" w:space="0" w:color="auto"/>
            </w:tcBorders>
            <w:vAlign w:val="center"/>
          </w:tcPr>
          <w:p w:rsidR="007B32DB" w:rsidRPr="00C67929" w:rsidRDefault="007B32DB" w:rsidP="00C67929">
            <w:pPr>
              <w:spacing w:before="20" w:after="20"/>
              <w:jc w:val="center"/>
              <w:rPr>
                <w:sz w:val="22"/>
              </w:rPr>
            </w:pPr>
            <w:r>
              <w:rPr>
                <w:sz w:val="22"/>
              </w:rPr>
              <w:t>2013</w:t>
            </w:r>
          </w:p>
        </w:tc>
      </w:tr>
      <w:tr w:rsidR="007B32DB" w:rsidRPr="00C67929" w:rsidTr="007B32DB">
        <w:trPr>
          <w:cantSplit/>
        </w:trPr>
        <w:tc>
          <w:tcPr>
            <w:tcW w:w="2941" w:type="pct"/>
            <w:tcBorders>
              <w:top w:val="single" w:sz="4" w:space="0" w:color="auto"/>
              <w:left w:val="single" w:sz="4" w:space="0" w:color="auto"/>
              <w:bottom w:val="single" w:sz="4" w:space="0" w:color="auto"/>
              <w:right w:val="single" w:sz="4" w:space="0" w:color="auto"/>
            </w:tcBorders>
            <w:vAlign w:val="center"/>
          </w:tcPr>
          <w:p w:rsidR="007B32DB" w:rsidRPr="00C67929" w:rsidRDefault="007B32DB" w:rsidP="006464B9">
            <w:pPr>
              <w:spacing w:before="20" w:after="20"/>
              <w:ind w:left="57"/>
              <w:jc w:val="left"/>
              <w:rPr>
                <w:sz w:val="22"/>
                <w:szCs w:val="22"/>
              </w:rPr>
            </w:pPr>
            <w:r w:rsidRPr="00C67929">
              <w:rPr>
                <w:sz w:val="22"/>
                <w:szCs w:val="22"/>
              </w:rPr>
              <w:t xml:space="preserve">Удельный вес объектов </w:t>
            </w:r>
            <w:r w:rsidRPr="00C67929">
              <w:rPr>
                <w:sz w:val="22"/>
                <w:szCs w:val="22"/>
                <w:lang w:val="en-US"/>
              </w:rPr>
              <w:t>I</w:t>
            </w:r>
            <w:r w:rsidRPr="00C67929">
              <w:rPr>
                <w:sz w:val="22"/>
                <w:szCs w:val="22"/>
              </w:rPr>
              <w:t xml:space="preserve"> группы, (%)</w:t>
            </w:r>
          </w:p>
        </w:tc>
        <w:tc>
          <w:tcPr>
            <w:tcW w:w="686" w:type="pct"/>
            <w:tcBorders>
              <w:top w:val="single" w:sz="4" w:space="0" w:color="auto"/>
              <w:left w:val="single" w:sz="4" w:space="0" w:color="auto"/>
              <w:bottom w:val="single" w:sz="4" w:space="0" w:color="auto"/>
              <w:right w:val="single" w:sz="4" w:space="0" w:color="auto"/>
            </w:tcBorders>
          </w:tcPr>
          <w:p w:rsidR="007B32DB" w:rsidRPr="00C67929" w:rsidRDefault="007B32DB" w:rsidP="00922513">
            <w:pPr>
              <w:spacing w:before="20" w:after="20"/>
              <w:jc w:val="center"/>
              <w:rPr>
                <w:sz w:val="22"/>
                <w:szCs w:val="22"/>
              </w:rPr>
            </w:pPr>
            <w:r w:rsidRPr="00C67929">
              <w:rPr>
                <w:sz w:val="22"/>
                <w:szCs w:val="22"/>
              </w:rPr>
              <w:t>43,1</w:t>
            </w:r>
          </w:p>
        </w:tc>
        <w:tc>
          <w:tcPr>
            <w:tcW w:w="686" w:type="pct"/>
            <w:tcBorders>
              <w:top w:val="single" w:sz="4" w:space="0" w:color="auto"/>
              <w:left w:val="single" w:sz="4" w:space="0" w:color="auto"/>
              <w:bottom w:val="single" w:sz="4" w:space="0" w:color="auto"/>
              <w:right w:val="single" w:sz="4" w:space="0" w:color="auto"/>
            </w:tcBorders>
          </w:tcPr>
          <w:p w:rsidR="007B32DB" w:rsidRPr="00C67929" w:rsidRDefault="007B32DB" w:rsidP="00922513">
            <w:pPr>
              <w:spacing w:before="20" w:after="20"/>
              <w:jc w:val="center"/>
              <w:rPr>
                <w:sz w:val="22"/>
                <w:szCs w:val="22"/>
              </w:rPr>
            </w:pPr>
            <w:r w:rsidRPr="00C67929">
              <w:rPr>
                <w:sz w:val="22"/>
                <w:szCs w:val="22"/>
              </w:rPr>
              <w:t>43,8</w:t>
            </w:r>
          </w:p>
        </w:tc>
        <w:tc>
          <w:tcPr>
            <w:tcW w:w="686" w:type="pct"/>
            <w:tcBorders>
              <w:top w:val="single" w:sz="4" w:space="0" w:color="auto"/>
              <w:left w:val="single" w:sz="4" w:space="0" w:color="auto"/>
              <w:bottom w:val="single" w:sz="4" w:space="0" w:color="auto"/>
              <w:right w:val="single" w:sz="4" w:space="0" w:color="auto"/>
            </w:tcBorders>
          </w:tcPr>
          <w:p w:rsidR="007B32DB" w:rsidRPr="00C67929" w:rsidRDefault="007B32DB" w:rsidP="00C67929">
            <w:pPr>
              <w:spacing w:before="20" w:after="20"/>
              <w:jc w:val="center"/>
              <w:rPr>
                <w:sz w:val="22"/>
                <w:szCs w:val="22"/>
              </w:rPr>
            </w:pPr>
            <w:r>
              <w:rPr>
                <w:sz w:val="22"/>
                <w:szCs w:val="22"/>
              </w:rPr>
              <w:t>46,8</w:t>
            </w:r>
          </w:p>
        </w:tc>
      </w:tr>
      <w:tr w:rsidR="007B32DB" w:rsidRPr="00C67929" w:rsidTr="007B32DB">
        <w:trPr>
          <w:cantSplit/>
        </w:trPr>
        <w:tc>
          <w:tcPr>
            <w:tcW w:w="2941" w:type="pct"/>
            <w:tcBorders>
              <w:top w:val="single" w:sz="4" w:space="0" w:color="auto"/>
              <w:left w:val="single" w:sz="4" w:space="0" w:color="auto"/>
              <w:bottom w:val="single" w:sz="4" w:space="0" w:color="auto"/>
              <w:right w:val="single" w:sz="4" w:space="0" w:color="auto"/>
            </w:tcBorders>
            <w:vAlign w:val="center"/>
          </w:tcPr>
          <w:p w:rsidR="007B32DB" w:rsidRPr="00C67929" w:rsidRDefault="007B32DB" w:rsidP="006464B9">
            <w:pPr>
              <w:spacing w:before="20" w:after="20"/>
              <w:ind w:left="57"/>
              <w:jc w:val="left"/>
              <w:rPr>
                <w:sz w:val="22"/>
                <w:szCs w:val="22"/>
              </w:rPr>
            </w:pPr>
            <w:r w:rsidRPr="00C67929">
              <w:rPr>
                <w:sz w:val="22"/>
                <w:szCs w:val="22"/>
              </w:rPr>
              <w:t xml:space="preserve">Удельный вес объектов </w:t>
            </w:r>
            <w:r w:rsidRPr="00C67929">
              <w:rPr>
                <w:sz w:val="22"/>
                <w:szCs w:val="22"/>
                <w:lang w:val="en-US"/>
              </w:rPr>
              <w:t>II</w:t>
            </w:r>
            <w:r w:rsidRPr="00C67929">
              <w:rPr>
                <w:sz w:val="22"/>
                <w:szCs w:val="22"/>
              </w:rPr>
              <w:t xml:space="preserve"> группы, (%)</w:t>
            </w:r>
          </w:p>
        </w:tc>
        <w:tc>
          <w:tcPr>
            <w:tcW w:w="686" w:type="pct"/>
            <w:tcBorders>
              <w:top w:val="single" w:sz="4" w:space="0" w:color="auto"/>
              <w:left w:val="single" w:sz="4" w:space="0" w:color="auto"/>
              <w:bottom w:val="single" w:sz="4" w:space="0" w:color="auto"/>
              <w:right w:val="single" w:sz="4" w:space="0" w:color="auto"/>
            </w:tcBorders>
          </w:tcPr>
          <w:p w:rsidR="007B32DB" w:rsidRPr="00C67929" w:rsidRDefault="007B32DB" w:rsidP="00922513">
            <w:pPr>
              <w:spacing w:before="20" w:after="20"/>
              <w:jc w:val="center"/>
              <w:rPr>
                <w:sz w:val="22"/>
                <w:szCs w:val="22"/>
              </w:rPr>
            </w:pPr>
            <w:r w:rsidRPr="00C67929">
              <w:rPr>
                <w:sz w:val="22"/>
                <w:szCs w:val="22"/>
              </w:rPr>
              <w:t>52,6</w:t>
            </w:r>
          </w:p>
        </w:tc>
        <w:tc>
          <w:tcPr>
            <w:tcW w:w="686" w:type="pct"/>
            <w:tcBorders>
              <w:top w:val="single" w:sz="4" w:space="0" w:color="auto"/>
              <w:left w:val="single" w:sz="4" w:space="0" w:color="auto"/>
              <w:bottom w:val="single" w:sz="4" w:space="0" w:color="auto"/>
              <w:right w:val="single" w:sz="4" w:space="0" w:color="auto"/>
            </w:tcBorders>
          </w:tcPr>
          <w:p w:rsidR="007B32DB" w:rsidRPr="00C67929" w:rsidRDefault="007B32DB" w:rsidP="00922513">
            <w:pPr>
              <w:spacing w:before="20" w:after="20"/>
              <w:jc w:val="center"/>
              <w:rPr>
                <w:sz w:val="22"/>
                <w:szCs w:val="22"/>
              </w:rPr>
            </w:pPr>
            <w:r w:rsidRPr="00C67929">
              <w:rPr>
                <w:sz w:val="22"/>
                <w:szCs w:val="22"/>
              </w:rPr>
              <w:t>51,2</w:t>
            </w:r>
          </w:p>
        </w:tc>
        <w:tc>
          <w:tcPr>
            <w:tcW w:w="686" w:type="pct"/>
            <w:tcBorders>
              <w:top w:val="single" w:sz="4" w:space="0" w:color="auto"/>
              <w:left w:val="single" w:sz="4" w:space="0" w:color="auto"/>
              <w:bottom w:val="single" w:sz="4" w:space="0" w:color="auto"/>
              <w:right w:val="single" w:sz="4" w:space="0" w:color="auto"/>
            </w:tcBorders>
          </w:tcPr>
          <w:p w:rsidR="007B32DB" w:rsidRPr="00C67929" w:rsidRDefault="007B32DB" w:rsidP="00C67929">
            <w:pPr>
              <w:spacing w:before="20" w:after="20"/>
              <w:jc w:val="center"/>
              <w:rPr>
                <w:sz w:val="22"/>
                <w:szCs w:val="22"/>
              </w:rPr>
            </w:pPr>
            <w:r>
              <w:rPr>
                <w:sz w:val="22"/>
                <w:szCs w:val="22"/>
              </w:rPr>
              <w:t>50,1</w:t>
            </w:r>
          </w:p>
        </w:tc>
      </w:tr>
      <w:tr w:rsidR="007B32DB" w:rsidRPr="00C67929" w:rsidTr="007B32DB">
        <w:trPr>
          <w:cantSplit/>
        </w:trPr>
        <w:tc>
          <w:tcPr>
            <w:tcW w:w="2941" w:type="pct"/>
            <w:tcBorders>
              <w:top w:val="single" w:sz="4" w:space="0" w:color="auto"/>
              <w:left w:val="single" w:sz="4" w:space="0" w:color="auto"/>
              <w:bottom w:val="single" w:sz="4" w:space="0" w:color="auto"/>
              <w:right w:val="single" w:sz="4" w:space="0" w:color="auto"/>
            </w:tcBorders>
            <w:vAlign w:val="center"/>
          </w:tcPr>
          <w:p w:rsidR="007B32DB" w:rsidRPr="00C67929" w:rsidRDefault="007B32DB" w:rsidP="006464B9">
            <w:pPr>
              <w:spacing w:before="20" w:after="20"/>
              <w:ind w:left="57"/>
              <w:jc w:val="left"/>
              <w:rPr>
                <w:sz w:val="22"/>
                <w:szCs w:val="22"/>
              </w:rPr>
            </w:pPr>
            <w:r w:rsidRPr="00C67929">
              <w:rPr>
                <w:sz w:val="22"/>
                <w:szCs w:val="22"/>
              </w:rPr>
              <w:t xml:space="preserve">Удельный вес объектов </w:t>
            </w:r>
            <w:r w:rsidRPr="00C67929">
              <w:rPr>
                <w:sz w:val="22"/>
                <w:szCs w:val="22"/>
                <w:lang w:val="en-US"/>
              </w:rPr>
              <w:t>III</w:t>
            </w:r>
            <w:r w:rsidRPr="00C67929">
              <w:rPr>
                <w:sz w:val="22"/>
                <w:szCs w:val="22"/>
              </w:rPr>
              <w:t xml:space="preserve"> группы, (%)</w:t>
            </w:r>
          </w:p>
        </w:tc>
        <w:tc>
          <w:tcPr>
            <w:tcW w:w="686" w:type="pct"/>
            <w:tcBorders>
              <w:top w:val="single" w:sz="4" w:space="0" w:color="auto"/>
              <w:left w:val="single" w:sz="4" w:space="0" w:color="auto"/>
              <w:bottom w:val="single" w:sz="4" w:space="0" w:color="auto"/>
              <w:right w:val="single" w:sz="4" w:space="0" w:color="auto"/>
            </w:tcBorders>
          </w:tcPr>
          <w:p w:rsidR="007B32DB" w:rsidRPr="00C67929" w:rsidRDefault="007B32DB" w:rsidP="00922513">
            <w:pPr>
              <w:spacing w:before="20" w:after="20"/>
              <w:jc w:val="center"/>
              <w:rPr>
                <w:sz w:val="22"/>
                <w:szCs w:val="22"/>
              </w:rPr>
            </w:pPr>
            <w:r w:rsidRPr="00C67929">
              <w:rPr>
                <w:sz w:val="22"/>
                <w:szCs w:val="22"/>
              </w:rPr>
              <w:t>4,3</w:t>
            </w:r>
          </w:p>
        </w:tc>
        <w:tc>
          <w:tcPr>
            <w:tcW w:w="686" w:type="pct"/>
            <w:tcBorders>
              <w:top w:val="single" w:sz="4" w:space="0" w:color="auto"/>
              <w:left w:val="single" w:sz="4" w:space="0" w:color="auto"/>
              <w:bottom w:val="single" w:sz="4" w:space="0" w:color="auto"/>
              <w:right w:val="single" w:sz="4" w:space="0" w:color="auto"/>
            </w:tcBorders>
          </w:tcPr>
          <w:p w:rsidR="007B32DB" w:rsidRPr="00C67929" w:rsidRDefault="007B32DB" w:rsidP="00922513">
            <w:pPr>
              <w:spacing w:before="20" w:after="20"/>
              <w:jc w:val="center"/>
              <w:rPr>
                <w:sz w:val="22"/>
                <w:szCs w:val="22"/>
              </w:rPr>
            </w:pPr>
            <w:r w:rsidRPr="00C67929">
              <w:rPr>
                <w:sz w:val="22"/>
                <w:szCs w:val="22"/>
              </w:rPr>
              <w:t>5</w:t>
            </w:r>
          </w:p>
        </w:tc>
        <w:tc>
          <w:tcPr>
            <w:tcW w:w="686" w:type="pct"/>
            <w:tcBorders>
              <w:top w:val="single" w:sz="4" w:space="0" w:color="auto"/>
              <w:left w:val="single" w:sz="4" w:space="0" w:color="auto"/>
              <w:bottom w:val="single" w:sz="4" w:space="0" w:color="auto"/>
              <w:right w:val="single" w:sz="4" w:space="0" w:color="auto"/>
            </w:tcBorders>
          </w:tcPr>
          <w:p w:rsidR="007B32DB" w:rsidRPr="00C67929" w:rsidRDefault="007B32DB" w:rsidP="00C67929">
            <w:pPr>
              <w:spacing w:before="20" w:after="20"/>
              <w:jc w:val="center"/>
              <w:rPr>
                <w:sz w:val="22"/>
                <w:szCs w:val="22"/>
              </w:rPr>
            </w:pPr>
            <w:r>
              <w:rPr>
                <w:sz w:val="22"/>
                <w:szCs w:val="22"/>
              </w:rPr>
              <w:t>3,1</w:t>
            </w:r>
          </w:p>
        </w:tc>
      </w:tr>
    </w:tbl>
    <w:p w:rsidR="00742E45" w:rsidRDefault="00742E45" w:rsidP="008C0101">
      <w:pPr>
        <w:ind w:firstLine="709"/>
        <w:rPr>
          <w:sz w:val="24"/>
          <w:szCs w:val="24"/>
        </w:rPr>
      </w:pPr>
    </w:p>
    <w:p w:rsidR="002C33A2" w:rsidRPr="002C33A2" w:rsidRDefault="002C33A2" w:rsidP="002C33A2">
      <w:pPr>
        <w:jc w:val="center"/>
        <w:rPr>
          <w:i/>
          <w:sz w:val="24"/>
          <w:szCs w:val="24"/>
        </w:rPr>
      </w:pPr>
      <w:r w:rsidRPr="002C33A2">
        <w:rPr>
          <w:i/>
          <w:sz w:val="24"/>
          <w:szCs w:val="24"/>
        </w:rPr>
        <w:t>Радиационная обстановка</w:t>
      </w:r>
    </w:p>
    <w:p w:rsidR="00833E64" w:rsidRPr="002C33A2" w:rsidRDefault="00833E64" w:rsidP="00833E64">
      <w:pPr>
        <w:ind w:firstLine="709"/>
        <w:rPr>
          <w:sz w:val="24"/>
          <w:szCs w:val="24"/>
        </w:rPr>
      </w:pPr>
      <w:r w:rsidRPr="002C33A2">
        <w:rPr>
          <w:sz w:val="24"/>
          <w:szCs w:val="24"/>
        </w:rPr>
        <w:t>Радиационная обстановка на территории Брянской области обусловлена испол</w:t>
      </w:r>
      <w:r w:rsidRPr="002C33A2">
        <w:rPr>
          <w:sz w:val="24"/>
          <w:szCs w:val="24"/>
        </w:rPr>
        <w:t>ь</w:t>
      </w:r>
      <w:r w:rsidRPr="002C33A2">
        <w:rPr>
          <w:sz w:val="24"/>
          <w:szCs w:val="24"/>
        </w:rPr>
        <w:t>зуемыми в народном хозяйстве, в том числе и в медицине техногенных источников и</w:t>
      </w:r>
      <w:r w:rsidRPr="002C33A2">
        <w:rPr>
          <w:sz w:val="24"/>
          <w:szCs w:val="24"/>
        </w:rPr>
        <w:t>о</w:t>
      </w:r>
      <w:r w:rsidRPr="002C33A2">
        <w:rPr>
          <w:sz w:val="24"/>
          <w:szCs w:val="24"/>
        </w:rPr>
        <w:t>низирующего излучения (</w:t>
      </w:r>
      <w:r>
        <w:rPr>
          <w:sz w:val="24"/>
          <w:szCs w:val="24"/>
        </w:rPr>
        <w:t xml:space="preserve">далее – </w:t>
      </w:r>
      <w:r w:rsidRPr="002C33A2">
        <w:rPr>
          <w:sz w:val="24"/>
          <w:szCs w:val="24"/>
        </w:rPr>
        <w:t>ИИИ), радионуклидами Чернобыльского происхо</w:t>
      </w:r>
      <w:r w:rsidRPr="002C33A2">
        <w:rPr>
          <w:sz w:val="24"/>
          <w:szCs w:val="24"/>
        </w:rPr>
        <w:t>ж</w:t>
      </w:r>
      <w:r w:rsidRPr="002C33A2">
        <w:rPr>
          <w:sz w:val="24"/>
          <w:szCs w:val="24"/>
        </w:rPr>
        <w:t>дения и природными источниками ионизирующего излучения, которые создают су</w:t>
      </w:r>
      <w:r w:rsidRPr="002C33A2">
        <w:rPr>
          <w:sz w:val="24"/>
          <w:szCs w:val="24"/>
        </w:rPr>
        <w:t>м</w:t>
      </w:r>
      <w:r w:rsidRPr="002C33A2">
        <w:rPr>
          <w:sz w:val="24"/>
          <w:szCs w:val="24"/>
        </w:rPr>
        <w:t>марную эффективную дозу на население.</w:t>
      </w:r>
    </w:p>
    <w:p w:rsidR="00833E64" w:rsidRPr="002C33A2" w:rsidRDefault="00833E64" w:rsidP="00833E64">
      <w:pPr>
        <w:ind w:firstLine="709"/>
        <w:rPr>
          <w:sz w:val="24"/>
          <w:szCs w:val="24"/>
        </w:rPr>
      </w:pPr>
      <w:r w:rsidRPr="002C33A2">
        <w:rPr>
          <w:sz w:val="24"/>
          <w:szCs w:val="24"/>
        </w:rPr>
        <w:t>Управлением Роспотребнадзора по Брянской области проведена оценка состо</w:t>
      </w:r>
      <w:r w:rsidRPr="002C33A2">
        <w:rPr>
          <w:sz w:val="24"/>
          <w:szCs w:val="24"/>
        </w:rPr>
        <w:t>я</w:t>
      </w:r>
      <w:r w:rsidRPr="002C33A2">
        <w:rPr>
          <w:sz w:val="24"/>
          <w:szCs w:val="24"/>
        </w:rPr>
        <w:t>ния радиационной безопасности населения Брянской области по состоянию н</w:t>
      </w:r>
      <w:r>
        <w:rPr>
          <w:sz w:val="24"/>
          <w:szCs w:val="24"/>
        </w:rPr>
        <w:t>а 2013</w:t>
      </w:r>
      <w:r w:rsidRPr="002C33A2">
        <w:rPr>
          <w:sz w:val="24"/>
          <w:szCs w:val="24"/>
        </w:rPr>
        <w:t xml:space="preserve"> год. При оценке использованы данные радиационно-гигиенической паспортизации, </w:t>
      </w:r>
      <w:r w:rsidRPr="002C33A2">
        <w:rPr>
          <w:sz w:val="24"/>
          <w:szCs w:val="24"/>
        </w:rPr>
        <w:lastRenderedPageBreak/>
        <w:t>единой системы контроля индивидуальных доз (</w:t>
      </w:r>
      <w:r>
        <w:rPr>
          <w:sz w:val="24"/>
          <w:szCs w:val="24"/>
        </w:rPr>
        <w:t xml:space="preserve">далее – </w:t>
      </w:r>
      <w:r w:rsidRPr="002C33A2">
        <w:rPr>
          <w:sz w:val="24"/>
          <w:szCs w:val="24"/>
        </w:rPr>
        <w:t>ЕСКИД), радиационно-гигиенического мониторинга</w:t>
      </w:r>
      <w:r>
        <w:rPr>
          <w:sz w:val="24"/>
          <w:szCs w:val="24"/>
        </w:rPr>
        <w:t xml:space="preserve"> (далее – РГМ)</w:t>
      </w:r>
      <w:r w:rsidRPr="002C33A2">
        <w:rPr>
          <w:sz w:val="24"/>
          <w:szCs w:val="24"/>
        </w:rPr>
        <w:t>.</w:t>
      </w:r>
    </w:p>
    <w:p w:rsidR="002C33A2" w:rsidRPr="00F5472B" w:rsidRDefault="00833E64" w:rsidP="00833E64">
      <w:pPr>
        <w:ind w:firstLine="709"/>
        <w:rPr>
          <w:sz w:val="24"/>
          <w:szCs w:val="24"/>
        </w:rPr>
      </w:pPr>
      <w:r w:rsidRPr="002C33A2">
        <w:rPr>
          <w:sz w:val="24"/>
          <w:szCs w:val="24"/>
        </w:rPr>
        <w:t xml:space="preserve">По данным, полученным в рамках радиационно-гигиенической паспортизации и ЕСКИД, эффективная коллективная доза облучения населения Брянской области от </w:t>
      </w:r>
      <w:r>
        <w:rPr>
          <w:sz w:val="24"/>
          <w:szCs w:val="24"/>
        </w:rPr>
        <w:t>всех источников радиации за 2012</w:t>
      </w:r>
      <w:r w:rsidRPr="002C33A2">
        <w:rPr>
          <w:sz w:val="24"/>
          <w:szCs w:val="24"/>
        </w:rPr>
        <w:t xml:space="preserve"> год составила </w:t>
      </w:r>
      <w:r w:rsidRPr="00D1694B">
        <w:rPr>
          <w:sz w:val="24"/>
          <w:szCs w:val="24"/>
        </w:rPr>
        <w:t xml:space="preserve">4377.47 </w:t>
      </w:r>
      <w:r w:rsidRPr="002C33A2">
        <w:rPr>
          <w:sz w:val="24"/>
          <w:szCs w:val="24"/>
        </w:rPr>
        <w:t>чел.-Зв/год. Структура год</w:t>
      </w:r>
      <w:r w:rsidRPr="002C33A2">
        <w:rPr>
          <w:sz w:val="24"/>
          <w:szCs w:val="24"/>
        </w:rPr>
        <w:t>о</w:t>
      </w:r>
      <w:r w:rsidRPr="002C33A2">
        <w:rPr>
          <w:sz w:val="24"/>
          <w:szCs w:val="24"/>
        </w:rPr>
        <w:t xml:space="preserve">вой эффективной коллективной дозы облучения населения Брянской области за период </w:t>
      </w:r>
      <w:r>
        <w:rPr>
          <w:sz w:val="24"/>
          <w:szCs w:val="24"/>
        </w:rPr>
        <w:t>2010-2012 </w:t>
      </w:r>
      <w:r w:rsidRPr="002C33A2">
        <w:rPr>
          <w:sz w:val="24"/>
          <w:szCs w:val="24"/>
        </w:rPr>
        <w:t>г</w:t>
      </w:r>
      <w:r>
        <w:rPr>
          <w:sz w:val="24"/>
          <w:szCs w:val="24"/>
        </w:rPr>
        <w:t>.</w:t>
      </w:r>
      <w:r w:rsidRPr="002C33A2">
        <w:rPr>
          <w:sz w:val="24"/>
          <w:szCs w:val="24"/>
        </w:rPr>
        <w:t xml:space="preserve">г. </w:t>
      </w:r>
      <w:r w:rsidRPr="00F5472B">
        <w:rPr>
          <w:sz w:val="24"/>
          <w:szCs w:val="24"/>
        </w:rPr>
        <w:t>представлен в таблице 3</w:t>
      </w:r>
      <w:r w:rsidR="00F5472B" w:rsidRPr="00F5472B">
        <w:rPr>
          <w:sz w:val="24"/>
          <w:szCs w:val="24"/>
        </w:rPr>
        <w:t>5</w:t>
      </w:r>
      <w:r w:rsidRPr="00F5472B">
        <w:rPr>
          <w:sz w:val="24"/>
          <w:szCs w:val="24"/>
        </w:rPr>
        <w:t>.</w:t>
      </w:r>
    </w:p>
    <w:p w:rsidR="002C33A2" w:rsidRPr="002C33A2" w:rsidRDefault="002C33A2" w:rsidP="002C33A2">
      <w:pPr>
        <w:rPr>
          <w:sz w:val="24"/>
          <w:szCs w:val="24"/>
        </w:rPr>
      </w:pPr>
    </w:p>
    <w:p w:rsidR="002C33A2" w:rsidRPr="002C33A2" w:rsidRDefault="002C33A2" w:rsidP="002C33A2">
      <w:pPr>
        <w:jc w:val="right"/>
        <w:rPr>
          <w:bCs/>
          <w:sz w:val="22"/>
          <w:szCs w:val="22"/>
        </w:rPr>
      </w:pPr>
      <w:r w:rsidRPr="002C33A2">
        <w:rPr>
          <w:bCs/>
          <w:sz w:val="22"/>
          <w:szCs w:val="22"/>
        </w:rPr>
        <w:t xml:space="preserve">Таблица </w:t>
      </w:r>
      <w:r w:rsidRPr="002C33A2">
        <w:rPr>
          <w:bCs/>
          <w:sz w:val="22"/>
          <w:szCs w:val="22"/>
          <w:u w:val="single"/>
        </w:rPr>
        <w:t xml:space="preserve">№ </w:t>
      </w:r>
      <w:r w:rsidR="00B0387D" w:rsidRPr="002C33A2">
        <w:rPr>
          <w:bCs/>
          <w:sz w:val="22"/>
          <w:szCs w:val="22"/>
          <w:u w:val="single"/>
        </w:rPr>
        <w:fldChar w:fldCharType="begin"/>
      </w:r>
      <w:r w:rsidRPr="002C33A2">
        <w:rPr>
          <w:bCs/>
          <w:sz w:val="22"/>
          <w:szCs w:val="22"/>
          <w:u w:val="single"/>
        </w:rPr>
        <w:instrText xml:space="preserve"> SEQ Таблица_№ \* ARABIC </w:instrText>
      </w:r>
      <w:r w:rsidR="00B0387D" w:rsidRPr="002C33A2">
        <w:rPr>
          <w:bCs/>
          <w:sz w:val="22"/>
          <w:szCs w:val="22"/>
          <w:u w:val="single"/>
        </w:rPr>
        <w:fldChar w:fldCharType="separate"/>
      </w:r>
      <w:r w:rsidR="00684C35">
        <w:rPr>
          <w:bCs/>
          <w:noProof/>
          <w:sz w:val="22"/>
          <w:szCs w:val="22"/>
          <w:u w:val="single"/>
        </w:rPr>
        <w:t>35</w:t>
      </w:r>
      <w:r w:rsidR="00B0387D" w:rsidRPr="002C33A2">
        <w:rPr>
          <w:bCs/>
          <w:sz w:val="22"/>
          <w:szCs w:val="22"/>
          <w:u w:val="single"/>
        </w:rPr>
        <w:fldChar w:fldCharType="end"/>
      </w:r>
    </w:p>
    <w:p w:rsidR="002C33A2" w:rsidRPr="002C33A2" w:rsidRDefault="002C33A2" w:rsidP="002C33A2">
      <w:pPr>
        <w:jc w:val="center"/>
        <w:rPr>
          <w:b/>
          <w:sz w:val="22"/>
          <w:szCs w:val="22"/>
        </w:rPr>
      </w:pPr>
      <w:r w:rsidRPr="002C33A2">
        <w:rPr>
          <w:b/>
          <w:sz w:val="22"/>
          <w:szCs w:val="22"/>
        </w:rPr>
        <w:t xml:space="preserve">Структура годовой эффективной коллективной дозы облучения населения, </w:t>
      </w:r>
      <w:r w:rsidR="006464B9">
        <w:rPr>
          <w:b/>
          <w:sz w:val="22"/>
          <w:szCs w:val="22"/>
        </w:rPr>
        <w:t>(</w:t>
      </w:r>
      <w:r w:rsidRPr="002C33A2">
        <w:rPr>
          <w:b/>
          <w:sz w:val="22"/>
          <w:szCs w:val="22"/>
        </w:rPr>
        <w:t>чел.-Зв/год</w:t>
      </w:r>
      <w:r w:rsidR="006464B9">
        <w:rPr>
          <w:b/>
          <w:sz w:val="22"/>
          <w:szCs w:val="22"/>
        </w:rPr>
        <w:t>)</w:t>
      </w:r>
    </w:p>
    <w:p w:rsidR="002C33A2" w:rsidRPr="00F5472B" w:rsidRDefault="002C33A2" w:rsidP="00F5472B">
      <w:pPr>
        <w:jc w:val="center"/>
        <w:rPr>
          <w:b/>
          <w:bCs/>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4"/>
        <w:gridCol w:w="1259"/>
        <w:gridCol w:w="1101"/>
        <w:gridCol w:w="1122"/>
        <w:gridCol w:w="1131"/>
        <w:gridCol w:w="1125"/>
        <w:gridCol w:w="1124"/>
      </w:tblGrid>
      <w:tr w:rsidR="002C33A2" w:rsidRPr="002C33A2" w:rsidTr="00833E64">
        <w:trPr>
          <w:trHeight w:val="135"/>
          <w:jc w:val="center"/>
        </w:trPr>
        <w:tc>
          <w:tcPr>
            <w:tcW w:w="1305" w:type="pct"/>
            <w:vMerge w:val="restart"/>
            <w:vAlign w:val="center"/>
          </w:tcPr>
          <w:p w:rsidR="002C33A2" w:rsidRPr="002C33A2" w:rsidRDefault="002C33A2" w:rsidP="006464B9">
            <w:pPr>
              <w:spacing w:before="20" w:after="20"/>
              <w:jc w:val="center"/>
              <w:rPr>
                <w:sz w:val="22"/>
                <w:szCs w:val="22"/>
              </w:rPr>
            </w:pPr>
            <w:r w:rsidRPr="002C33A2">
              <w:rPr>
                <w:sz w:val="22"/>
                <w:szCs w:val="22"/>
              </w:rPr>
              <w:t>Территория</w:t>
            </w:r>
          </w:p>
        </w:tc>
        <w:tc>
          <w:tcPr>
            <w:tcW w:w="1875" w:type="pct"/>
            <w:gridSpan w:val="3"/>
            <w:vAlign w:val="center"/>
          </w:tcPr>
          <w:p w:rsidR="002C33A2" w:rsidRPr="002C33A2" w:rsidRDefault="002C33A2" w:rsidP="006464B9">
            <w:pPr>
              <w:spacing w:before="20" w:after="20"/>
              <w:jc w:val="center"/>
              <w:rPr>
                <w:sz w:val="22"/>
                <w:szCs w:val="22"/>
              </w:rPr>
            </w:pPr>
            <w:r w:rsidRPr="002C33A2">
              <w:rPr>
                <w:sz w:val="22"/>
                <w:szCs w:val="22"/>
              </w:rPr>
              <w:t>Природные источники</w:t>
            </w:r>
          </w:p>
        </w:tc>
        <w:tc>
          <w:tcPr>
            <w:tcW w:w="1820" w:type="pct"/>
            <w:gridSpan w:val="3"/>
            <w:shd w:val="clear" w:color="auto" w:fill="auto"/>
            <w:vAlign w:val="center"/>
          </w:tcPr>
          <w:p w:rsidR="002C33A2" w:rsidRPr="002C33A2" w:rsidRDefault="002C33A2" w:rsidP="006464B9">
            <w:pPr>
              <w:spacing w:before="20" w:after="20"/>
              <w:jc w:val="center"/>
              <w:rPr>
                <w:rFonts w:eastAsia="Arial Unicode MS"/>
                <w:sz w:val="22"/>
                <w:szCs w:val="22"/>
              </w:rPr>
            </w:pPr>
            <w:r w:rsidRPr="002C33A2">
              <w:rPr>
                <w:rFonts w:eastAsia="Arial Unicode MS"/>
                <w:sz w:val="22"/>
                <w:szCs w:val="22"/>
              </w:rPr>
              <w:t>Техногенный фон</w:t>
            </w:r>
          </w:p>
        </w:tc>
      </w:tr>
      <w:tr w:rsidR="00833E64" w:rsidRPr="002C33A2" w:rsidTr="00833E64">
        <w:trPr>
          <w:trHeight w:val="135"/>
          <w:jc w:val="center"/>
        </w:trPr>
        <w:tc>
          <w:tcPr>
            <w:tcW w:w="1305" w:type="pct"/>
            <w:vMerge/>
          </w:tcPr>
          <w:p w:rsidR="00833E64" w:rsidRPr="002C33A2" w:rsidRDefault="00833E64" w:rsidP="002C33A2">
            <w:pPr>
              <w:spacing w:before="20" w:after="20"/>
              <w:jc w:val="center"/>
              <w:rPr>
                <w:sz w:val="22"/>
                <w:szCs w:val="22"/>
              </w:rPr>
            </w:pPr>
          </w:p>
        </w:tc>
        <w:tc>
          <w:tcPr>
            <w:tcW w:w="678" w:type="pct"/>
            <w:vAlign w:val="center"/>
          </w:tcPr>
          <w:p w:rsidR="00833E64" w:rsidRPr="002C33A2" w:rsidRDefault="00833E64" w:rsidP="00F243C1">
            <w:pPr>
              <w:spacing w:before="20" w:after="20"/>
              <w:jc w:val="center"/>
              <w:rPr>
                <w:sz w:val="22"/>
                <w:szCs w:val="22"/>
              </w:rPr>
            </w:pPr>
            <w:r w:rsidRPr="002C33A2">
              <w:rPr>
                <w:sz w:val="22"/>
                <w:szCs w:val="22"/>
              </w:rPr>
              <w:t>2010</w:t>
            </w:r>
          </w:p>
        </w:tc>
        <w:tc>
          <w:tcPr>
            <w:tcW w:w="593" w:type="pct"/>
            <w:vAlign w:val="center"/>
          </w:tcPr>
          <w:p w:rsidR="00833E64" w:rsidRPr="002C33A2" w:rsidRDefault="00833E64" w:rsidP="00F243C1">
            <w:pPr>
              <w:spacing w:before="20" w:after="20"/>
              <w:jc w:val="center"/>
              <w:rPr>
                <w:sz w:val="22"/>
                <w:szCs w:val="22"/>
              </w:rPr>
            </w:pPr>
            <w:r w:rsidRPr="002C33A2">
              <w:rPr>
                <w:sz w:val="22"/>
                <w:szCs w:val="22"/>
              </w:rPr>
              <w:t>2011</w:t>
            </w:r>
          </w:p>
        </w:tc>
        <w:tc>
          <w:tcPr>
            <w:tcW w:w="604" w:type="pct"/>
            <w:vAlign w:val="center"/>
          </w:tcPr>
          <w:p w:rsidR="00833E64" w:rsidRPr="00B9196D" w:rsidRDefault="00833E64" w:rsidP="00F243C1">
            <w:pPr>
              <w:spacing w:before="20" w:after="20"/>
              <w:jc w:val="center"/>
              <w:rPr>
                <w:sz w:val="22"/>
                <w:szCs w:val="22"/>
              </w:rPr>
            </w:pPr>
            <w:r w:rsidRPr="00B9196D">
              <w:rPr>
                <w:sz w:val="22"/>
                <w:szCs w:val="22"/>
              </w:rPr>
              <w:t>2012</w:t>
            </w:r>
          </w:p>
        </w:tc>
        <w:tc>
          <w:tcPr>
            <w:tcW w:w="609" w:type="pct"/>
            <w:shd w:val="clear" w:color="auto" w:fill="auto"/>
            <w:vAlign w:val="center"/>
          </w:tcPr>
          <w:p w:rsidR="00833E64" w:rsidRPr="002C33A2" w:rsidRDefault="00833E64" w:rsidP="00F243C1">
            <w:pPr>
              <w:spacing w:before="20" w:after="20"/>
              <w:jc w:val="center"/>
              <w:rPr>
                <w:sz w:val="22"/>
                <w:szCs w:val="22"/>
              </w:rPr>
            </w:pPr>
            <w:r w:rsidRPr="002C33A2">
              <w:rPr>
                <w:sz w:val="22"/>
                <w:szCs w:val="22"/>
              </w:rPr>
              <w:t>2010</w:t>
            </w:r>
          </w:p>
        </w:tc>
        <w:tc>
          <w:tcPr>
            <w:tcW w:w="606" w:type="pct"/>
            <w:shd w:val="clear" w:color="auto" w:fill="auto"/>
            <w:vAlign w:val="center"/>
          </w:tcPr>
          <w:p w:rsidR="00833E64" w:rsidRPr="002C33A2" w:rsidRDefault="00833E64" w:rsidP="00F243C1">
            <w:pPr>
              <w:spacing w:before="20" w:after="20"/>
              <w:jc w:val="center"/>
              <w:rPr>
                <w:sz w:val="22"/>
                <w:szCs w:val="22"/>
              </w:rPr>
            </w:pPr>
            <w:r w:rsidRPr="002C33A2">
              <w:rPr>
                <w:sz w:val="22"/>
                <w:szCs w:val="22"/>
              </w:rPr>
              <w:t>2011</w:t>
            </w:r>
          </w:p>
        </w:tc>
        <w:tc>
          <w:tcPr>
            <w:tcW w:w="605" w:type="pct"/>
            <w:shd w:val="clear" w:color="auto" w:fill="auto"/>
            <w:vAlign w:val="center"/>
          </w:tcPr>
          <w:p w:rsidR="00833E64" w:rsidRPr="002C33A2" w:rsidRDefault="00833E64" w:rsidP="00F243C1">
            <w:pPr>
              <w:spacing w:before="20" w:after="20"/>
              <w:jc w:val="center"/>
              <w:rPr>
                <w:sz w:val="22"/>
                <w:szCs w:val="22"/>
              </w:rPr>
            </w:pPr>
            <w:r w:rsidRPr="002C33A2">
              <w:rPr>
                <w:sz w:val="22"/>
                <w:szCs w:val="22"/>
              </w:rPr>
              <w:t>201</w:t>
            </w:r>
            <w:r>
              <w:rPr>
                <w:sz w:val="22"/>
                <w:szCs w:val="22"/>
              </w:rPr>
              <w:t>2</w:t>
            </w:r>
          </w:p>
        </w:tc>
      </w:tr>
      <w:tr w:rsidR="00833E64" w:rsidRPr="002C33A2" w:rsidTr="00833E64">
        <w:trPr>
          <w:jc w:val="center"/>
        </w:trPr>
        <w:tc>
          <w:tcPr>
            <w:tcW w:w="1305" w:type="pct"/>
          </w:tcPr>
          <w:p w:rsidR="00833E64" w:rsidRPr="002C33A2" w:rsidRDefault="00833E64" w:rsidP="006464B9">
            <w:pPr>
              <w:spacing w:before="20" w:after="20"/>
              <w:ind w:left="57"/>
              <w:jc w:val="left"/>
              <w:rPr>
                <w:sz w:val="22"/>
                <w:szCs w:val="22"/>
              </w:rPr>
            </w:pPr>
            <w:r w:rsidRPr="002C33A2">
              <w:rPr>
                <w:sz w:val="22"/>
                <w:szCs w:val="22"/>
              </w:rPr>
              <w:t>Брянская область</w:t>
            </w:r>
          </w:p>
        </w:tc>
        <w:tc>
          <w:tcPr>
            <w:tcW w:w="678" w:type="pct"/>
            <w:vAlign w:val="center"/>
          </w:tcPr>
          <w:p w:rsidR="00833E64" w:rsidRPr="002C33A2" w:rsidRDefault="00833E64" w:rsidP="00F243C1">
            <w:pPr>
              <w:spacing w:before="20" w:after="20"/>
              <w:jc w:val="center"/>
              <w:rPr>
                <w:rFonts w:eastAsia="Arial Unicode MS"/>
                <w:sz w:val="22"/>
                <w:szCs w:val="22"/>
              </w:rPr>
            </w:pPr>
            <w:r w:rsidRPr="002C33A2">
              <w:rPr>
                <w:rFonts w:eastAsia="Arial Unicode MS"/>
                <w:sz w:val="22"/>
                <w:szCs w:val="22"/>
              </w:rPr>
              <w:t>3243,0</w:t>
            </w:r>
          </w:p>
        </w:tc>
        <w:tc>
          <w:tcPr>
            <w:tcW w:w="593" w:type="pct"/>
            <w:vAlign w:val="center"/>
          </w:tcPr>
          <w:p w:rsidR="00833E64" w:rsidRPr="002C33A2" w:rsidRDefault="00833E64" w:rsidP="00F243C1">
            <w:pPr>
              <w:spacing w:before="20" w:after="20"/>
              <w:jc w:val="center"/>
              <w:rPr>
                <w:rFonts w:eastAsia="Arial Unicode MS"/>
                <w:sz w:val="22"/>
                <w:szCs w:val="22"/>
              </w:rPr>
            </w:pPr>
            <w:r w:rsidRPr="002C33A2">
              <w:rPr>
                <w:rFonts w:eastAsia="Arial Unicode MS"/>
                <w:sz w:val="22"/>
                <w:szCs w:val="22"/>
              </w:rPr>
              <w:t>3509</w:t>
            </w:r>
            <w:r>
              <w:rPr>
                <w:rFonts w:eastAsia="Arial Unicode MS"/>
                <w:sz w:val="22"/>
                <w:szCs w:val="22"/>
              </w:rPr>
              <w:t>,0</w:t>
            </w:r>
          </w:p>
        </w:tc>
        <w:tc>
          <w:tcPr>
            <w:tcW w:w="604" w:type="pct"/>
            <w:vAlign w:val="center"/>
          </w:tcPr>
          <w:p w:rsidR="00833E64" w:rsidRPr="002C33A2" w:rsidRDefault="00833E64" w:rsidP="00F243C1">
            <w:pPr>
              <w:spacing w:before="20" w:after="20"/>
              <w:jc w:val="center"/>
              <w:rPr>
                <w:rFonts w:eastAsia="Arial Unicode MS"/>
                <w:sz w:val="22"/>
                <w:szCs w:val="22"/>
              </w:rPr>
            </w:pPr>
            <w:r w:rsidRPr="002C33A2">
              <w:rPr>
                <w:rFonts w:eastAsia="Arial Unicode MS"/>
                <w:sz w:val="22"/>
                <w:szCs w:val="22"/>
              </w:rPr>
              <w:t>3</w:t>
            </w:r>
            <w:r>
              <w:rPr>
                <w:rFonts w:eastAsia="Arial Unicode MS"/>
                <w:sz w:val="22"/>
                <w:szCs w:val="22"/>
              </w:rPr>
              <w:t>474,95</w:t>
            </w:r>
          </w:p>
        </w:tc>
        <w:tc>
          <w:tcPr>
            <w:tcW w:w="609" w:type="pct"/>
            <w:shd w:val="clear" w:color="auto" w:fill="auto"/>
            <w:vAlign w:val="center"/>
          </w:tcPr>
          <w:p w:rsidR="00833E64" w:rsidRPr="002C33A2" w:rsidRDefault="00833E64" w:rsidP="00F243C1">
            <w:pPr>
              <w:spacing w:before="20" w:after="20"/>
              <w:jc w:val="center"/>
              <w:rPr>
                <w:rFonts w:eastAsia="Arial Unicode MS"/>
                <w:sz w:val="22"/>
                <w:szCs w:val="22"/>
              </w:rPr>
            </w:pPr>
            <w:r w:rsidRPr="002C33A2">
              <w:rPr>
                <w:rFonts w:eastAsia="Arial Unicode MS"/>
                <w:sz w:val="22"/>
                <w:szCs w:val="22"/>
              </w:rPr>
              <w:t>366,05</w:t>
            </w:r>
          </w:p>
        </w:tc>
        <w:tc>
          <w:tcPr>
            <w:tcW w:w="606" w:type="pct"/>
            <w:shd w:val="clear" w:color="auto" w:fill="auto"/>
            <w:vAlign w:val="center"/>
          </w:tcPr>
          <w:p w:rsidR="00833E64" w:rsidRPr="002C33A2" w:rsidRDefault="00833E64" w:rsidP="00833E64">
            <w:pPr>
              <w:spacing w:before="20" w:after="20"/>
              <w:jc w:val="center"/>
              <w:rPr>
                <w:rFonts w:eastAsia="Arial Unicode MS"/>
                <w:sz w:val="22"/>
                <w:szCs w:val="22"/>
              </w:rPr>
            </w:pPr>
            <w:r w:rsidRPr="002C33A2">
              <w:rPr>
                <w:rFonts w:eastAsia="Arial Unicode MS"/>
                <w:sz w:val="22"/>
                <w:szCs w:val="22"/>
              </w:rPr>
              <w:t>357,0</w:t>
            </w:r>
          </w:p>
        </w:tc>
        <w:tc>
          <w:tcPr>
            <w:tcW w:w="605" w:type="pct"/>
            <w:shd w:val="clear" w:color="auto" w:fill="auto"/>
            <w:vAlign w:val="center"/>
          </w:tcPr>
          <w:p w:rsidR="00833E64" w:rsidRPr="002C33A2" w:rsidRDefault="00833E64" w:rsidP="00F243C1">
            <w:pPr>
              <w:spacing w:before="20" w:after="20"/>
              <w:jc w:val="center"/>
              <w:rPr>
                <w:rFonts w:eastAsia="Arial Unicode MS"/>
                <w:sz w:val="22"/>
                <w:szCs w:val="22"/>
              </w:rPr>
            </w:pPr>
            <w:r w:rsidRPr="002C33A2">
              <w:rPr>
                <w:rFonts w:eastAsia="Arial Unicode MS"/>
                <w:sz w:val="22"/>
                <w:szCs w:val="22"/>
              </w:rPr>
              <w:t>3</w:t>
            </w:r>
            <w:r>
              <w:rPr>
                <w:rFonts w:eastAsia="Arial Unicode MS"/>
                <w:sz w:val="22"/>
                <w:szCs w:val="22"/>
              </w:rPr>
              <w:t>66,38</w:t>
            </w:r>
          </w:p>
        </w:tc>
      </w:tr>
      <w:tr w:rsidR="00833E64" w:rsidRPr="002C33A2" w:rsidTr="00833E64">
        <w:trPr>
          <w:jc w:val="center"/>
        </w:trPr>
        <w:tc>
          <w:tcPr>
            <w:tcW w:w="1305" w:type="pct"/>
          </w:tcPr>
          <w:p w:rsidR="00833E64" w:rsidRPr="002C33A2" w:rsidRDefault="00833E64" w:rsidP="006464B9">
            <w:pPr>
              <w:spacing w:before="20" w:after="20"/>
              <w:ind w:left="57"/>
              <w:jc w:val="left"/>
              <w:rPr>
                <w:sz w:val="22"/>
                <w:szCs w:val="22"/>
              </w:rPr>
            </w:pPr>
            <w:r w:rsidRPr="002C33A2">
              <w:rPr>
                <w:sz w:val="22"/>
                <w:szCs w:val="22"/>
              </w:rPr>
              <w:t>Юго-западные районы</w:t>
            </w:r>
          </w:p>
        </w:tc>
        <w:tc>
          <w:tcPr>
            <w:tcW w:w="678" w:type="pct"/>
            <w:vAlign w:val="center"/>
          </w:tcPr>
          <w:p w:rsidR="00833E64" w:rsidRPr="002C33A2" w:rsidRDefault="00833E64" w:rsidP="00F243C1">
            <w:pPr>
              <w:spacing w:before="20" w:after="20"/>
              <w:jc w:val="center"/>
              <w:rPr>
                <w:rFonts w:eastAsia="Arial Unicode MS"/>
                <w:sz w:val="22"/>
                <w:szCs w:val="22"/>
              </w:rPr>
            </w:pPr>
            <w:r w:rsidRPr="002C33A2">
              <w:rPr>
                <w:rFonts w:eastAsia="Arial Unicode MS"/>
                <w:sz w:val="22"/>
                <w:szCs w:val="22"/>
              </w:rPr>
              <w:t>524,46</w:t>
            </w:r>
          </w:p>
        </w:tc>
        <w:tc>
          <w:tcPr>
            <w:tcW w:w="593" w:type="pct"/>
            <w:vAlign w:val="center"/>
          </w:tcPr>
          <w:p w:rsidR="00833E64" w:rsidRPr="002C33A2" w:rsidRDefault="00833E64" w:rsidP="00F243C1">
            <w:pPr>
              <w:spacing w:before="20" w:after="20"/>
              <w:jc w:val="center"/>
              <w:rPr>
                <w:rFonts w:eastAsia="Arial Unicode MS"/>
                <w:sz w:val="22"/>
                <w:szCs w:val="22"/>
              </w:rPr>
            </w:pPr>
            <w:r w:rsidRPr="002C33A2">
              <w:rPr>
                <w:rFonts w:eastAsia="Arial Unicode MS"/>
                <w:sz w:val="22"/>
                <w:szCs w:val="22"/>
              </w:rPr>
              <w:t>519,22</w:t>
            </w:r>
          </w:p>
        </w:tc>
        <w:tc>
          <w:tcPr>
            <w:tcW w:w="604" w:type="pct"/>
            <w:vAlign w:val="center"/>
          </w:tcPr>
          <w:p w:rsidR="00833E64" w:rsidRPr="002C33A2" w:rsidRDefault="00833E64" w:rsidP="00F243C1">
            <w:pPr>
              <w:spacing w:before="20" w:after="20"/>
              <w:jc w:val="center"/>
              <w:rPr>
                <w:rFonts w:eastAsia="Arial Unicode MS"/>
                <w:sz w:val="22"/>
                <w:szCs w:val="22"/>
              </w:rPr>
            </w:pPr>
            <w:r w:rsidRPr="002C33A2">
              <w:rPr>
                <w:rFonts w:eastAsia="Arial Unicode MS"/>
                <w:sz w:val="22"/>
                <w:szCs w:val="22"/>
              </w:rPr>
              <w:t>51</w:t>
            </w:r>
            <w:r>
              <w:rPr>
                <w:rFonts w:eastAsia="Arial Unicode MS"/>
                <w:sz w:val="22"/>
                <w:szCs w:val="22"/>
              </w:rPr>
              <w:t>5,05</w:t>
            </w:r>
          </w:p>
        </w:tc>
        <w:tc>
          <w:tcPr>
            <w:tcW w:w="609" w:type="pct"/>
            <w:shd w:val="clear" w:color="auto" w:fill="auto"/>
            <w:vAlign w:val="center"/>
          </w:tcPr>
          <w:p w:rsidR="00833E64" w:rsidRPr="002C33A2" w:rsidRDefault="00833E64" w:rsidP="00F243C1">
            <w:pPr>
              <w:spacing w:before="20" w:after="20"/>
              <w:jc w:val="center"/>
              <w:rPr>
                <w:rFonts w:eastAsia="Arial Unicode MS"/>
                <w:sz w:val="22"/>
                <w:szCs w:val="22"/>
              </w:rPr>
            </w:pPr>
            <w:r w:rsidRPr="002C33A2">
              <w:rPr>
                <w:rFonts w:eastAsia="Arial Unicode MS"/>
                <w:sz w:val="22"/>
                <w:szCs w:val="22"/>
              </w:rPr>
              <w:t>263,25</w:t>
            </w:r>
          </w:p>
        </w:tc>
        <w:tc>
          <w:tcPr>
            <w:tcW w:w="606" w:type="pct"/>
            <w:shd w:val="clear" w:color="auto" w:fill="auto"/>
            <w:vAlign w:val="center"/>
          </w:tcPr>
          <w:p w:rsidR="00833E64" w:rsidRPr="002C33A2" w:rsidRDefault="00833E64" w:rsidP="00F243C1">
            <w:pPr>
              <w:spacing w:before="20" w:after="20"/>
              <w:jc w:val="center"/>
              <w:rPr>
                <w:rFonts w:eastAsia="Arial Unicode MS"/>
                <w:sz w:val="22"/>
                <w:szCs w:val="22"/>
              </w:rPr>
            </w:pPr>
            <w:r w:rsidRPr="002C33A2">
              <w:rPr>
                <w:rFonts w:eastAsia="Arial Unicode MS"/>
                <w:sz w:val="22"/>
                <w:szCs w:val="22"/>
              </w:rPr>
              <w:t>289,7</w:t>
            </w:r>
          </w:p>
        </w:tc>
        <w:tc>
          <w:tcPr>
            <w:tcW w:w="605" w:type="pct"/>
            <w:shd w:val="clear" w:color="auto" w:fill="auto"/>
            <w:vAlign w:val="center"/>
          </w:tcPr>
          <w:p w:rsidR="00833E64" w:rsidRPr="002C33A2" w:rsidRDefault="00833E64" w:rsidP="00F243C1">
            <w:pPr>
              <w:spacing w:before="20" w:after="20"/>
              <w:jc w:val="center"/>
              <w:rPr>
                <w:rFonts w:eastAsia="Arial Unicode MS"/>
                <w:sz w:val="22"/>
                <w:szCs w:val="22"/>
              </w:rPr>
            </w:pPr>
            <w:r w:rsidRPr="002C33A2">
              <w:rPr>
                <w:rFonts w:eastAsia="Arial Unicode MS"/>
                <w:sz w:val="22"/>
                <w:szCs w:val="22"/>
              </w:rPr>
              <w:t>2</w:t>
            </w:r>
            <w:r>
              <w:rPr>
                <w:rFonts w:eastAsia="Arial Unicode MS"/>
                <w:sz w:val="22"/>
                <w:szCs w:val="22"/>
              </w:rPr>
              <w:t>61</w:t>
            </w:r>
            <w:r w:rsidRPr="002C33A2">
              <w:rPr>
                <w:rFonts w:eastAsia="Arial Unicode MS"/>
                <w:sz w:val="22"/>
                <w:szCs w:val="22"/>
              </w:rPr>
              <w:t>,</w:t>
            </w:r>
            <w:r>
              <w:rPr>
                <w:rFonts w:eastAsia="Arial Unicode MS"/>
                <w:sz w:val="22"/>
                <w:szCs w:val="22"/>
              </w:rPr>
              <w:t>71</w:t>
            </w:r>
          </w:p>
        </w:tc>
      </w:tr>
      <w:tr w:rsidR="00833E64" w:rsidRPr="002C33A2" w:rsidTr="00833E64">
        <w:trPr>
          <w:jc w:val="center"/>
        </w:trPr>
        <w:tc>
          <w:tcPr>
            <w:tcW w:w="1305" w:type="pct"/>
          </w:tcPr>
          <w:p w:rsidR="00833E64" w:rsidRPr="002C33A2" w:rsidRDefault="00833E64" w:rsidP="006464B9">
            <w:pPr>
              <w:spacing w:before="20" w:after="20"/>
              <w:ind w:left="57"/>
              <w:jc w:val="left"/>
              <w:rPr>
                <w:sz w:val="22"/>
                <w:szCs w:val="22"/>
              </w:rPr>
            </w:pPr>
            <w:r w:rsidRPr="002C33A2">
              <w:rPr>
                <w:sz w:val="22"/>
                <w:szCs w:val="22"/>
              </w:rPr>
              <w:t>РФ</w:t>
            </w:r>
          </w:p>
        </w:tc>
        <w:tc>
          <w:tcPr>
            <w:tcW w:w="678" w:type="pct"/>
            <w:vAlign w:val="center"/>
          </w:tcPr>
          <w:p w:rsidR="00833E64" w:rsidRPr="002C33A2" w:rsidRDefault="00833E64" w:rsidP="00F243C1">
            <w:pPr>
              <w:spacing w:before="20" w:after="20"/>
              <w:jc w:val="center"/>
              <w:rPr>
                <w:sz w:val="22"/>
                <w:szCs w:val="22"/>
              </w:rPr>
            </w:pPr>
            <w:r w:rsidRPr="002C33A2">
              <w:rPr>
                <w:sz w:val="22"/>
                <w:szCs w:val="22"/>
              </w:rPr>
              <w:t>254000</w:t>
            </w:r>
          </w:p>
        </w:tc>
        <w:tc>
          <w:tcPr>
            <w:tcW w:w="593" w:type="pct"/>
            <w:vAlign w:val="center"/>
          </w:tcPr>
          <w:p w:rsidR="00833E64" w:rsidRPr="002C33A2" w:rsidRDefault="00833E64" w:rsidP="00F243C1">
            <w:pPr>
              <w:spacing w:before="20" w:after="20"/>
              <w:jc w:val="center"/>
              <w:rPr>
                <w:sz w:val="22"/>
                <w:szCs w:val="22"/>
              </w:rPr>
            </w:pPr>
            <w:r w:rsidRPr="002C33A2">
              <w:rPr>
                <w:sz w:val="22"/>
                <w:szCs w:val="22"/>
              </w:rPr>
              <w:t>241000</w:t>
            </w:r>
          </w:p>
        </w:tc>
        <w:tc>
          <w:tcPr>
            <w:tcW w:w="604" w:type="pct"/>
            <w:vAlign w:val="center"/>
          </w:tcPr>
          <w:p w:rsidR="00833E64" w:rsidRPr="002C33A2" w:rsidRDefault="00833E64" w:rsidP="00F243C1">
            <w:pPr>
              <w:spacing w:before="20" w:after="20"/>
              <w:jc w:val="center"/>
              <w:rPr>
                <w:sz w:val="22"/>
                <w:szCs w:val="22"/>
              </w:rPr>
            </w:pPr>
            <w:r>
              <w:rPr>
                <w:sz w:val="22"/>
                <w:szCs w:val="22"/>
              </w:rPr>
              <w:t>477712</w:t>
            </w:r>
          </w:p>
        </w:tc>
        <w:tc>
          <w:tcPr>
            <w:tcW w:w="609" w:type="pct"/>
            <w:shd w:val="clear" w:color="auto" w:fill="auto"/>
            <w:vAlign w:val="center"/>
          </w:tcPr>
          <w:p w:rsidR="00833E64" w:rsidRPr="002C33A2" w:rsidRDefault="00833E64" w:rsidP="00F243C1">
            <w:pPr>
              <w:spacing w:before="20" w:after="20"/>
              <w:jc w:val="center"/>
              <w:rPr>
                <w:sz w:val="22"/>
                <w:szCs w:val="22"/>
              </w:rPr>
            </w:pPr>
            <w:r w:rsidRPr="002C33A2">
              <w:rPr>
                <w:sz w:val="22"/>
                <w:szCs w:val="22"/>
              </w:rPr>
              <w:t>1124</w:t>
            </w:r>
          </w:p>
        </w:tc>
        <w:tc>
          <w:tcPr>
            <w:tcW w:w="606" w:type="pct"/>
            <w:shd w:val="clear" w:color="auto" w:fill="auto"/>
            <w:vAlign w:val="center"/>
          </w:tcPr>
          <w:p w:rsidR="00833E64" w:rsidRPr="002C33A2" w:rsidRDefault="00833E64" w:rsidP="00F243C1">
            <w:pPr>
              <w:spacing w:before="20" w:after="20"/>
              <w:jc w:val="center"/>
              <w:rPr>
                <w:sz w:val="22"/>
                <w:szCs w:val="22"/>
              </w:rPr>
            </w:pPr>
            <w:r w:rsidRPr="002C33A2">
              <w:rPr>
                <w:sz w:val="22"/>
                <w:szCs w:val="22"/>
              </w:rPr>
              <w:t>1312,0</w:t>
            </w:r>
          </w:p>
        </w:tc>
        <w:tc>
          <w:tcPr>
            <w:tcW w:w="605" w:type="pct"/>
            <w:shd w:val="clear" w:color="auto" w:fill="auto"/>
            <w:vAlign w:val="center"/>
          </w:tcPr>
          <w:p w:rsidR="00833E64" w:rsidRPr="002C33A2" w:rsidRDefault="00833E64" w:rsidP="00F243C1">
            <w:pPr>
              <w:spacing w:before="20" w:after="20"/>
              <w:jc w:val="center"/>
              <w:rPr>
                <w:sz w:val="22"/>
                <w:szCs w:val="22"/>
              </w:rPr>
            </w:pPr>
            <w:r>
              <w:rPr>
                <w:sz w:val="22"/>
                <w:szCs w:val="22"/>
              </w:rPr>
              <w:t>1127</w:t>
            </w:r>
          </w:p>
        </w:tc>
      </w:tr>
    </w:tbl>
    <w:p w:rsidR="002C33A2" w:rsidRPr="002C33A2" w:rsidRDefault="002C33A2" w:rsidP="002C33A2">
      <w:pPr>
        <w:rPr>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3"/>
        <w:gridCol w:w="1239"/>
        <w:gridCol w:w="1101"/>
        <w:gridCol w:w="1122"/>
        <w:gridCol w:w="1131"/>
        <w:gridCol w:w="1125"/>
        <w:gridCol w:w="1125"/>
      </w:tblGrid>
      <w:tr w:rsidR="002C33A2" w:rsidRPr="002C33A2" w:rsidTr="00833E64">
        <w:trPr>
          <w:trHeight w:val="135"/>
        </w:trPr>
        <w:tc>
          <w:tcPr>
            <w:tcW w:w="1315" w:type="pct"/>
            <w:vMerge w:val="restart"/>
            <w:vAlign w:val="center"/>
          </w:tcPr>
          <w:p w:rsidR="002C33A2" w:rsidRPr="002C33A2" w:rsidRDefault="002C33A2" w:rsidP="006464B9">
            <w:pPr>
              <w:spacing w:before="20" w:after="20"/>
              <w:jc w:val="center"/>
              <w:rPr>
                <w:sz w:val="22"/>
                <w:szCs w:val="22"/>
              </w:rPr>
            </w:pPr>
            <w:r w:rsidRPr="002C33A2">
              <w:rPr>
                <w:sz w:val="22"/>
                <w:szCs w:val="22"/>
              </w:rPr>
              <w:t>Территория</w:t>
            </w:r>
          </w:p>
        </w:tc>
        <w:tc>
          <w:tcPr>
            <w:tcW w:w="1864" w:type="pct"/>
            <w:gridSpan w:val="3"/>
            <w:vAlign w:val="center"/>
          </w:tcPr>
          <w:p w:rsidR="002C33A2" w:rsidRPr="002C33A2" w:rsidRDefault="002C33A2" w:rsidP="006464B9">
            <w:pPr>
              <w:spacing w:before="20" w:after="20"/>
              <w:jc w:val="center"/>
              <w:rPr>
                <w:rFonts w:eastAsia="Arial Unicode MS"/>
                <w:sz w:val="22"/>
                <w:szCs w:val="22"/>
              </w:rPr>
            </w:pPr>
            <w:r w:rsidRPr="002C33A2">
              <w:rPr>
                <w:rFonts w:eastAsia="Arial Unicode MS"/>
                <w:sz w:val="22"/>
                <w:szCs w:val="22"/>
              </w:rPr>
              <w:t>Медицинские источники</w:t>
            </w:r>
          </w:p>
        </w:tc>
        <w:tc>
          <w:tcPr>
            <w:tcW w:w="1820" w:type="pct"/>
            <w:gridSpan w:val="3"/>
            <w:shd w:val="clear" w:color="auto" w:fill="auto"/>
            <w:vAlign w:val="center"/>
          </w:tcPr>
          <w:p w:rsidR="002C33A2" w:rsidRPr="002C33A2" w:rsidRDefault="002C33A2" w:rsidP="006464B9">
            <w:pPr>
              <w:spacing w:before="20" w:after="20"/>
              <w:jc w:val="center"/>
              <w:rPr>
                <w:rFonts w:eastAsia="Arial Unicode MS"/>
                <w:sz w:val="22"/>
                <w:szCs w:val="22"/>
              </w:rPr>
            </w:pPr>
            <w:r w:rsidRPr="002C33A2">
              <w:rPr>
                <w:rFonts w:eastAsia="Arial Unicode MS"/>
                <w:sz w:val="22"/>
                <w:szCs w:val="22"/>
              </w:rPr>
              <w:t>Предприятия с ИИИ</w:t>
            </w:r>
          </w:p>
        </w:tc>
      </w:tr>
      <w:tr w:rsidR="00833E64" w:rsidRPr="002C33A2" w:rsidTr="006464B9">
        <w:trPr>
          <w:trHeight w:val="135"/>
        </w:trPr>
        <w:tc>
          <w:tcPr>
            <w:tcW w:w="1315" w:type="pct"/>
            <w:vMerge/>
          </w:tcPr>
          <w:p w:rsidR="00833E64" w:rsidRPr="002C33A2" w:rsidRDefault="00833E64" w:rsidP="002C33A2">
            <w:pPr>
              <w:spacing w:before="20" w:after="20"/>
              <w:jc w:val="left"/>
              <w:rPr>
                <w:sz w:val="22"/>
                <w:szCs w:val="22"/>
              </w:rPr>
            </w:pPr>
          </w:p>
        </w:tc>
        <w:tc>
          <w:tcPr>
            <w:tcW w:w="667" w:type="pct"/>
            <w:vAlign w:val="center"/>
          </w:tcPr>
          <w:p w:rsidR="00833E64" w:rsidRPr="002C33A2" w:rsidRDefault="00833E64" w:rsidP="00F243C1">
            <w:pPr>
              <w:spacing w:before="20" w:after="20"/>
              <w:jc w:val="center"/>
              <w:rPr>
                <w:sz w:val="22"/>
                <w:szCs w:val="22"/>
              </w:rPr>
            </w:pPr>
            <w:r w:rsidRPr="002C33A2">
              <w:rPr>
                <w:sz w:val="22"/>
                <w:szCs w:val="22"/>
              </w:rPr>
              <w:t>2010</w:t>
            </w:r>
          </w:p>
        </w:tc>
        <w:tc>
          <w:tcPr>
            <w:tcW w:w="593" w:type="pct"/>
            <w:vAlign w:val="center"/>
          </w:tcPr>
          <w:p w:rsidR="00833E64" w:rsidRPr="002C33A2" w:rsidRDefault="00833E64" w:rsidP="00F243C1">
            <w:pPr>
              <w:spacing w:before="20" w:after="20"/>
              <w:jc w:val="center"/>
              <w:rPr>
                <w:sz w:val="22"/>
                <w:szCs w:val="22"/>
              </w:rPr>
            </w:pPr>
            <w:r w:rsidRPr="002C33A2">
              <w:rPr>
                <w:sz w:val="22"/>
                <w:szCs w:val="22"/>
              </w:rPr>
              <w:t>2011</w:t>
            </w:r>
          </w:p>
        </w:tc>
        <w:tc>
          <w:tcPr>
            <w:tcW w:w="604" w:type="pct"/>
            <w:vAlign w:val="center"/>
          </w:tcPr>
          <w:p w:rsidR="00833E64" w:rsidRPr="002C33A2" w:rsidRDefault="00833E64" w:rsidP="00F243C1">
            <w:pPr>
              <w:spacing w:before="20" w:after="20"/>
              <w:jc w:val="center"/>
              <w:rPr>
                <w:sz w:val="22"/>
                <w:szCs w:val="22"/>
              </w:rPr>
            </w:pPr>
            <w:r w:rsidRPr="002C33A2">
              <w:rPr>
                <w:sz w:val="22"/>
                <w:szCs w:val="22"/>
              </w:rPr>
              <w:t>201</w:t>
            </w:r>
            <w:r>
              <w:rPr>
                <w:sz w:val="22"/>
                <w:szCs w:val="22"/>
              </w:rPr>
              <w:t>2</w:t>
            </w:r>
          </w:p>
        </w:tc>
        <w:tc>
          <w:tcPr>
            <w:tcW w:w="609" w:type="pct"/>
            <w:shd w:val="clear" w:color="auto" w:fill="auto"/>
            <w:vAlign w:val="center"/>
          </w:tcPr>
          <w:p w:rsidR="00833E64" w:rsidRPr="002C33A2" w:rsidRDefault="00833E64" w:rsidP="00F243C1">
            <w:pPr>
              <w:spacing w:before="20" w:after="20"/>
              <w:jc w:val="center"/>
              <w:rPr>
                <w:sz w:val="22"/>
                <w:szCs w:val="22"/>
              </w:rPr>
            </w:pPr>
            <w:r w:rsidRPr="002C33A2">
              <w:rPr>
                <w:sz w:val="22"/>
                <w:szCs w:val="22"/>
              </w:rPr>
              <w:t>2010</w:t>
            </w:r>
          </w:p>
        </w:tc>
        <w:tc>
          <w:tcPr>
            <w:tcW w:w="606" w:type="pct"/>
            <w:shd w:val="clear" w:color="auto" w:fill="auto"/>
            <w:vAlign w:val="center"/>
          </w:tcPr>
          <w:p w:rsidR="00833E64" w:rsidRPr="002C33A2" w:rsidRDefault="00833E64" w:rsidP="00F243C1">
            <w:pPr>
              <w:spacing w:before="20" w:after="20"/>
              <w:jc w:val="center"/>
              <w:rPr>
                <w:sz w:val="22"/>
                <w:szCs w:val="22"/>
              </w:rPr>
            </w:pPr>
            <w:r w:rsidRPr="002C33A2">
              <w:rPr>
                <w:sz w:val="22"/>
                <w:szCs w:val="22"/>
              </w:rPr>
              <w:t>2011</w:t>
            </w:r>
          </w:p>
        </w:tc>
        <w:tc>
          <w:tcPr>
            <w:tcW w:w="606" w:type="pct"/>
            <w:shd w:val="clear" w:color="auto" w:fill="auto"/>
            <w:vAlign w:val="center"/>
          </w:tcPr>
          <w:p w:rsidR="00833E64" w:rsidRPr="002C33A2" w:rsidRDefault="00833E64" w:rsidP="00F243C1">
            <w:pPr>
              <w:spacing w:before="20" w:after="20"/>
              <w:jc w:val="center"/>
              <w:rPr>
                <w:sz w:val="22"/>
                <w:szCs w:val="22"/>
              </w:rPr>
            </w:pPr>
            <w:r w:rsidRPr="002C33A2">
              <w:rPr>
                <w:sz w:val="22"/>
                <w:szCs w:val="22"/>
              </w:rPr>
              <w:t>201</w:t>
            </w:r>
            <w:r>
              <w:rPr>
                <w:sz w:val="22"/>
                <w:szCs w:val="22"/>
              </w:rPr>
              <w:t>2</w:t>
            </w:r>
          </w:p>
        </w:tc>
      </w:tr>
      <w:tr w:rsidR="00833E64" w:rsidRPr="002C33A2" w:rsidTr="006464B9">
        <w:tc>
          <w:tcPr>
            <w:tcW w:w="1315" w:type="pct"/>
          </w:tcPr>
          <w:p w:rsidR="00833E64" w:rsidRPr="002C33A2" w:rsidRDefault="00833E64" w:rsidP="006464B9">
            <w:pPr>
              <w:spacing w:before="20" w:after="20"/>
              <w:ind w:left="57"/>
              <w:jc w:val="left"/>
              <w:rPr>
                <w:sz w:val="22"/>
                <w:szCs w:val="22"/>
              </w:rPr>
            </w:pPr>
            <w:r w:rsidRPr="002C33A2">
              <w:rPr>
                <w:sz w:val="22"/>
                <w:szCs w:val="22"/>
              </w:rPr>
              <w:t>Брянская область</w:t>
            </w:r>
          </w:p>
        </w:tc>
        <w:tc>
          <w:tcPr>
            <w:tcW w:w="667" w:type="pct"/>
            <w:vAlign w:val="center"/>
          </w:tcPr>
          <w:p w:rsidR="00833E64" w:rsidRPr="002C33A2" w:rsidRDefault="00833E64" w:rsidP="00833E64">
            <w:pPr>
              <w:spacing w:before="20" w:after="20"/>
              <w:jc w:val="center"/>
              <w:rPr>
                <w:rFonts w:eastAsia="Arial Unicode MS"/>
                <w:sz w:val="22"/>
                <w:szCs w:val="22"/>
              </w:rPr>
            </w:pPr>
            <w:r w:rsidRPr="002C33A2">
              <w:rPr>
                <w:rFonts w:eastAsia="Arial Unicode MS"/>
                <w:sz w:val="22"/>
                <w:szCs w:val="22"/>
              </w:rPr>
              <w:t>530,0</w:t>
            </w:r>
          </w:p>
        </w:tc>
        <w:tc>
          <w:tcPr>
            <w:tcW w:w="593" w:type="pct"/>
            <w:vAlign w:val="center"/>
          </w:tcPr>
          <w:p w:rsidR="00833E64" w:rsidRPr="002C33A2" w:rsidRDefault="00833E64" w:rsidP="00F243C1">
            <w:pPr>
              <w:spacing w:before="20" w:after="20"/>
              <w:jc w:val="center"/>
              <w:rPr>
                <w:rFonts w:eastAsia="Arial Unicode MS"/>
                <w:sz w:val="22"/>
                <w:szCs w:val="22"/>
              </w:rPr>
            </w:pPr>
            <w:r w:rsidRPr="002C33A2">
              <w:rPr>
                <w:rFonts w:eastAsia="Arial Unicode MS"/>
                <w:sz w:val="22"/>
                <w:szCs w:val="22"/>
              </w:rPr>
              <w:t>549,0</w:t>
            </w:r>
          </w:p>
        </w:tc>
        <w:tc>
          <w:tcPr>
            <w:tcW w:w="604" w:type="pct"/>
            <w:vAlign w:val="center"/>
          </w:tcPr>
          <w:p w:rsidR="00833E64" w:rsidRPr="002C33A2" w:rsidRDefault="00833E64" w:rsidP="00F243C1">
            <w:pPr>
              <w:spacing w:before="20" w:after="20"/>
              <w:jc w:val="center"/>
              <w:rPr>
                <w:rFonts w:eastAsia="Arial Unicode MS"/>
                <w:sz w:val="22"/>
                <w:szCs w:val="22"/>
              </w:rPr>
            </w:pPr>
            <w:r w:rsidRPr="002C33A2">
              <w:rPr>
                <w:rFonts w:eastAsia="Arial Unicode MS"/>
                <w:sz w:val="22"/>
                <w:szCs w:val="22"/>
              </w:rPr>
              <w:t>5</w:t>
            </w:r>
            <w:r>
              <w:rPr>
                <w:rFonts w:eastAsia="Arial Unicode MS"/>
                <w:sz w:val="22"/>
                <w:szCs w:val="22"/>
              </w:rPr>
              <w:t>35,37</w:t>
            </w:r>
          </w:p>
        </w:tc>
        <w:tc>
          <w:tcPr>
            <w:tcW w:w="609" w:type="pct"/>
            <w:shd w:val="clear" w:color="auto" w:fill="auto"/>
            <w:vAlign w:val="center"/>
          </w:tcPr>
          <w:p w:rsidR="00833E64" w:rsidRPr="002C33A2" w:rsidRDefault="00833E64" w:rsidP="00F243C1">
            <w:pPr>
              <w:spacing w:before="20" w:after="20"/>
              <w:jc w:val="center"/>
              <w:rPr>
                <w:rFonts w:eastAsia="Arial Unicode MS"/>
                <w:sz w:val="22"/>
                <w:szCs w:val="22"/>
              </w:rPr>
            </w:pPr>
            <w:r w:rsidRPr="002C33A2">
              <w:rPr>
                <w:rFonts w:eastAsia="Arial Unicode MS"/>
                <w:sz w:val="22"/>
                <w:szCs w:val="22"/>
              </w:rPr>
              <w:t>0,89</w:t>
            </w:r>
          </w:p>
        </w:tc>
        <w:tc>
          <w:tcPr>
            <w:tcW w:w="606" w:type="pct"/>
            <w:shd w:val="clear" w:color="auto" w:fill="auto"/>
            <w:vAlign w:val="center"/>
          </w:tcPr>
          <w:p w:rsidR="00833E64" w:rsidRPr="002C33A2" w:rsidRDefault="00833E64" w:rsidP="00F243C1">
            <w:pPr>
              <w:spacing w:before="20" w:after="20"/>
              <w:jc w:val="center"/>
              <w:rPr>
                <w:rFonts w:eastAsia="Arial Unicode MS"/>
                <w:sz w:val="22"/>
                <w:szCs w:val="22"/>
              </w:rPr>
            </w:pPr>
            <w:r w:rsidRPr="002C33A2">
              <w:rPr>
                <w:rFonts w:eastAsia="Arial Unicode MS"/>
                <w:sz w:val="22"/>
                <w:szCs w:val="22"/>
              </w:rPr>
              <w:t>0,72</w:t>
            </w:r>
          </w:p>
        </w:tc>
        <w:tc>
          <w:tcPr>
            <w:tcW w:w="606" w:type="pct"/>
            <w:shd w:val="clear" w:color="auto" w:fill="auto"/>
            <w:vAlign w:val="center"/>
          </w:tcPr>
          <w:p w:rsidR="00833E64" w:rsidRPr="002C33A2" w:rsidRDefault="00833E64" w:rsidP="00F243C1">
            <w:pPr>
              <w:spacing w:before="20" w:after="20"/>
              <w:jc w:val="center"/>
              <w:rPr>
                <w:rFonts w:eastAsia="Arial Unicode MS"/>
                <w:sz w:val="22"/>
                <w:szCs w:val="22"/>
              </w:rPr>
            </w:pPr>
            <w:r>
              <w:rPr>
                <w:rFonts w:eastAsia="Arial Unicode MS"/>
                <w:sz w:val="22"/>
                <w:szCs w:val="22"/>
              </w:rPr>
              <w:t>0,76</w:t>
            </w:r>
          </w:p>
        </w:tc>
      </w:tr>
      <w:tr w:rsidR="00833E64" w:rsidRPr="002C33A2" w:rsidTr="006464B9">
        <w:tc>
          <w:tcPr>
            <w:tcW w:w="1315" w:type="pct"/>
          </w:tcPr>
          <w:p w:rsidR="00833E64" w:rsidRPr="002C33A2" w:rsidRDefault="00833E64" w:rsidP="006464B9">
            <w:pPr>
              <w:spacing w:before="20" w:after="20"/>
              <w:ind w:left="57"/>
              <w:jc w:val="left"/>
              <w:rPr>
                <w:sz w:val="22"/>
                <w:szCs w:val="22"/>
              </w:rPr>
            </w:pPr>
            <w:r w:rsidRPr="002C33A2">
              <w:rPr>
                <w:sz w:val="22"/>
                <w:szCs w:val="22"/>
              </w:rPr>
              <w:t>Юго-западные районы</w:t>
            </w:r>
          </w:p>
        </w:tc>
        <w:tc>
          <w:tcPr>
            <w:tcW w:w="667" w:type="pct"/>
            <w:vAlign w:val="center"/>
          </w:tcPr>
          <w:p w:rsidR="00833E64" w:rsidRPr="002C33A2" w:rsidRDefault="00833E64" w:rsidP="00F243C1">
            <w:pPr>
              <w:spacing w:before="20" w:after="20"/>
              <w:jc w:val="center"/>
              <w:rPr>
                <w:rFonts w:eastAsia="Arial Unicode MS"/>
                <w:sz w:val="22"/>
                <w:szCs w:val="22"/>
              </w:rPr>
            </w:pPr>
            <w:r w:rsidRPr="002C33A2">
              <w:rPr>
                <w:rFonts w:eastAsia="Arial Unicode MS"/>
                <w:sz w:val="22"/>
                <w:szCs w:val="22"/>
              </w:rPr>
              <w:t>29,43</w:t>
            </w:r>
          </w:p>
        </w:tc>
        <w:tc>
          <w:tcPr>
            <w:tcW w:w="593" w:type="pct"/>
            <w:vAlign w:val="center"/>
          </w:tcPr>
          <w:p w:rsidR="00833E64" w:rsidRPr="002C33A2" w:rsidRDefault="00833E64" w:rsidP="00F243C1">
            <w:pPr>
              <w:spacing w:before="20" w:after="20"/>
              <w:jc w:val="center"/>
              <w:rPr>
                <w:rFonts w:eastAsia="Arial Unicode MS"/>
                <w:sz w:val="22"/>
                <w:szCs w:val="22"/>
              </w:rPr>
            </w:pPr>
            <w:r w:rsidRPr="002C33A2">
              <w:rPr>
                <w:rFonts w:eastAsia="Arial Unicode MS"/>
                <w:sz w:val="22"/>
                <w:szCs w:val="22"/>
              </w:rPr>
              <w:t>29,44</w:t>
            </w:r>
          </w:p>
        </w:tc>
        <w:tc>
          <w:tcPr>
            <w:tcW w:w="604" w:type="pct"/>
            <w:vAlign w:val="center"/>
          </w:tcPr>
          <w:p w:rsidR="00833E64" w:rsidRPr="002C33A2" w:rsidRDefault="00833E64" w:rsidP="00F243C1">
            <w:pPr>
              <w:spacing w:before="20" w:after="20"/>
              <w:jc w:val="center"/>
              <w:rPr>
                <w:rFonts w:eastAsia="Arial Unicode MS"/>
                <w:sz w:val="22"/>
                <w:szCs w:val="22"/>
              </w:rPr>
            </w:pPr>
            <w:r>
              <w:rPr>
                <w:rFonts w:eastAsia="Arial Unicode MS"/>
                <w:sz w:val="22"/>
                <w:szCs w:val="22"/>
              </w:rPr>
              <w:t>32,53</w:t>
            </w:r>
          </w:p>
        </w:tc>
        <w:tc>
          <w:tcPr>
            <w:tcW w:w="609" w:type="pct"/>
            <w:shd w:val="clear" w:color="auto" w:fill="auto"/>
            <w:vAlign w:val="center"/>
          </w:tcPr>
          <w:p w:rsidR="00833E64" w:rsidRPr="002C33A2" w:rsidRDefault="00833E64" w:rsidP="00F243C1">
            <w:pPr>
              <w:spacing w:before="20" w:after="20"/>
              <w:jc w:val="center"/>
              <w:rPr>
                <w:rFonts w:eastAsia="Arial Unicode MS"/>
                <w:sz w:val="22"/>
                <w:szCs w:val="22"/>
              </w:rPr>
            </w:pPr>
            <w:r w:rsidRPr="002C33A2">
              <w:rPr>
                <w:rFonts w:eastAsia="Arial Unicode MS"/>
                <w:sz w:val="22"/>
                <w:szCs w:val="22"/>
              </w:rPr>
              <w:t>0,083</w:t>
            </w:r>
          </w:p>
        </w:tc>
        <w:tc>
          <w:tcPr>
            <w:tcW w:w="606" w:type="pct"/>
            <w:shd w:val="clear" w:color="auto" w:fill="auto"/>
            <w:vAlign w:val="center"/>
          </w:tcPr>
          <w:p w:rsidR="00833E64" w:rsidRPr="002C33A2" w:rsidRDefault="00833E64" w:rsidP="00F243C1">
            <w:pPr>
              <w:spacing w:before="20" w:after="20"/>
              <w:jc w:val="center"/>
              <w:rPr>
                <w:rFonts w:eastAsia="Arial Unicode MS"/>
                <w:sz w:val="22"/>
                <w:szCs w:val="22"/>
              </w:rPr>
            </w:pPr>
            <w:r w:rsidRPr="002C33A2">
              <w:rPr>
                <w:rFonts w:eastAsia="Arial Unicode MS"/>
                <w:sz w:val="22"/>
                <w:szCs w:val="22"/>
              </w:rPr>
              <w:t>0,081</w:t>
            </w:r>
          </w:p>
        </w:tc>
        <w:tc>
          <w:tcPr>
            <w:tcW w:w="606" w:type="pct"/>
            <w:shd w:val="clear" w:color="auto" w:fill="auto"/>
            <w:vAlign w:val="center"/>
          </w:tcPr>
          <w:p w:rsidR="00833E64" w:rsidRPr="002C33A2" w:rsidRDefault="00833E64" w:rsidP="00F243C1">
            <w:pPr>
              <w:spacing w:before="20" w:after="20"/>
              <w:jc w:val="center"/>
              <w:rPr>
                <w:rFonts w:eastAsia="Arial Unicode MS"/>
                <w:sz w:val="22"/>
                <w:szCs w:val="22"/>
              </w:rPr>
            </w:pPr>
            <w:r w:rsidRPr="002C33A2">
              <w:rPr>
                <w:rFonts w:eastAsia="Arial Unicode MS"/>
                <w:sz w:val="22"/>
                <w:szCs w:val="22"/>
              </w:rPr>
              <w:t>0,081</w:t>
            </w:r>
          </w:p>
        </w:tc>
      </w:tr>
      <w:tr w:rsidR="00833E64" w:rsidRPr="002C33A2" w:rsidTr="006464B9">
        <w:tc>
          <w:tcPr>
            <w:tcW w:w="1315" w:type="pct"/>
          </w:tcPr>
          <w:p w:rsidR="00833E64" w:rsidRPr="002C33A2" w:rsidRDefault="00833E64" w:rsidP="006464B9">
            <w:pPr>
              <w:spacing w:before="20" w:after="20"/>
              <w:ind w:left="57"/>
              <w:jc w:val="left"/>
              <w:rPr>
                <w:sz w:val="22"/>
                <w:szCs w:val="22"/>
              </w:rPr>
            </w:pPr>
            <w:r w:rsidRPr="002C33A2">
              <w:rPr>
                <w:sz w:val="22"/>
                <w:szCs w:val="22"/>
              </w:rPr>
              <w:t>РФ</w:t>
            </w:r>
          </w:p>
        </w:tc>
        <w:tc>
          <w:tcPr>
            <w:tcW w:w="667" w:type="pct"/>
            <w:vAlign w:val="center"/>
          </w:tcPr>
          <w:p w:rsidR="00833E64" w:rsidRPr="002C33A2" w:rsidRDefault="00833E64" w:rsidP="00F243C1">
            <w:pPr>
              <w:spacing w:before="20" w:after="20"/>
              <w:jc w:val="center"/>
              <w:rPr>
                <w:sz w:val="22"/>
                <w:szCs w:val="22"/>
              </w:rPr>
            </w:pPr>
            <w:r w:rsidRPr="002C33A2">
              <w:rPr>
                <w:sz w:val="22"/>
                <w:szCs w:val="22"/>
              </w:rPr>
              <w:t>82583</w:t>
            </w:r>
          </w:p>
        </w:tc>
        <w:tc>
          <w:tcPr>
            <w:tcW w:w="593" w:type="pct"/>
            <w:vAlign w:val="center"/>
          </w:tcPr>
          <w:p w:rsidR="00833E64" w:rsidRPr="002C33A2" w:rsidRDefault="00833E64" w:rsidP="00F243C1">
            <w:pPr>
              <w:spacing w:before="20" w:after="20"/>
              <w:jc w:val="center"/>
              <w:rPr>
                <w:sz w:val="22"/>
                <w:szCs w:val="22"/>
              </w:rPr>
            </w:pPr>
            <w:r w:rsidRPr="002C33A2">
              <w:rPr>
                <w:sz w:val="22"/>
                <w:szCs w:val="22"/>
              </w:rPr>
              <w:t>84524</w:t>
            </w:r>
          </w:p>
        </w:tc>
        <w:tc>
          <w:tcPr>
            <w:tcW w:w="604" w:type="pct"/>
            <w:vAlign w:val="center"/>
          </w:tcPr>
          <w:p w:rsidR="00833E64" w:rsidRPr="002C33A2" w:rsidRDefault="00833E64" w:rsidP="00F243C1">
            <w:pPr>
              <w:spacing w:before="20" w:after="20"/>
              <w:jc w:val="center"/>
              <w:rPr>
                <w:sz w:val="22"/>
                <w:szCs w:val="22"/>
              </w:rPr>
            </w:pPr>
            <w:r w:rsidRPr="002C33A2">
              <w:rPr>
                <w:sz w:val="22"/>
                <w:szCs w:val="22"/>
              </w:rPr>
              <w:t>8</w:t>
            </w:r>
            <w:r>
              <w:rPr>
                <w:sz w:val="22"/>
                <w:szCs w:val="22"/>
              </w:rPr>
              <w:t>0889</w:t>
            </w:r>
          </w:p>
        </w:tc>
        <w:tc>
          <w:tcPr>
            <w:tcW w:w="609" w:type="pct"/>
            <w:shd w:val="clear" w:color="auto" w:fill="auto"/>
            <w:vAlign w:val="center"/>
          </w:tcPr>
          <w:p w:rsidR="00833E64" w:rsidRPr="002C33A2" w:rsidRDefault="00833E64" w:rsidP="00F243C1">
            <w:pPr>
              <w:spacing w:before="20" w:after="20"/>
              <w:jc w:val="center"/>
              <w:rPr>
                <w:sz w:val="22"/>
                <w:szCs w:val="22"/>
              </w:rPr>
            </w:pPr>
            <w:r w:rsidRPr="002C33A2">
              <w:rPr>
                <w:sz w:val="22"/>
                <w:szCs w:val="22"/>
              </w:rPr>
              <w:t>254,0</w:t>
            </w:r>
          </w:p>
        </w:tc>
        <w:tc>
          <w:tcPr>
            <w:tcW w:w="606" w:type="pct"/>
            <w:shd w:val="clear" w:color="auto" w:fill="auto"/>
            <w:vAlign w:val="center"/>
          </w:tcPr>
          <w:p w:rsidR="00833E64" w:rsidRPr="002C33A2" w:rsidRDefault="00833E64" w:rsidP="00F243C1">
            <w:pPr>
              <w:spacing w:before="20" w:after="20"/>
              <w:jc w:val="center"/>
              <w:rPr>
                <w:sz w:val="22"/>
                <w:szCs w:val="22"/>
              </w:rPr>
            </w:pPr>
            <w:r w:rsidRPr="002C33A2">
              <w:rPr>
                <w:sz w:val="22"/>
                <w:szCs w:val="22"/>
              </w:rPr>
              <w:t>241,0</w:t>
            </w:r>
          </w:p>
        </w:tc>
        <w:tc>
          <w:tcPr>
            <w:tcW w:w="606" w:type="pct"/>
            <w:shd w:val="clear" w:color="auto" w:fill="auto"/>
            <w:vAlign w:val="center"/>
          </w:tcPr>
          <w:p w:rsidR="00833E64" w:rsidRPr="002C33A2" w:rsidRDefault="00833E64" w:rsidP="00F243C1">
            <w:pPr>
              <w:spacing w:before="20" w:after="20"/>
              <w:jc w:val="center"/>
              <w:rPr>
                <w:sz w:val="22"/>
                <w:szCs w:val="22"/>
              </w:rPr>
            </w:pPr>
            <w:r w:rsidRPr="002C33A2">
              <w:rPr>
                <w:sz w:val="22"/>
                <w:szCs w:val="22"/>
              </w:rPr>
              <w:t>24</w:t>
            </w:r>
            <w:r>
              <w:rPr>
                <w:sz w:val="22"/>
                <w:szCs w:val="22"/>
              </w:rPr>
              <w:t>6</w:t>
            </w:r>
            <w:r w:rsidRPr="002C33A2">
              <w:rPr>
                <w:sz w:val="22"/>
                <w:szCs w:val="22"/>
              </w:rPr>
              <w:t>,0</w:t>
            </w:r>
          </w:p>
        </w:tc>
      </w:tr>
    </w:tbl>
    <w:p w:rsidR="002C33A2" w:rsidRPr="002C33A2" w:rsidRDefault="002C33A2" w:rsidP="002C33A2">
      <w:pPr>
        <w:rPr>
          <w:bCs/>
          <w:sz w:val="24"/>
          <w:szCs w:val="24"/>
        </w:rPr>
      </w:pPr>
    </w:p>
    <w:p w:rsidR="002C33A2" w:rsidRDefault="002C33A2" w:rsidP="002C33A2">
      <w:pPr>
        <w:rPr>
          <w:bCs/>
          <w:sz w:val="24"/>
          <w:szCs w:val="24"/>
        </w:rPr>
      </w:pPr>
    </w:p>
    <w:p w:rsidR="002D6E11" w:rsidRDefault="002D6E11" w:rsidP="002D6E11">
      <w:pPr>
        <w:jc w:val="center"/>
        <w:rPr>
          <w:bCs/>
          <w:sz w:val="24"/>
          <w:szCs w:val="24"/>
        </w:rPr>
      </w:pPr>
      <w:r>
        <w:rPr>
          <w:noProof/>
        </w:rPr>
        <w:drawing>
          <wp:inline distT="0" distB="0" distL="0" distR="0">
            <wp:extent cx="5534025" cy="1895475"/>
            <wp:effectExtent l="0" t="0" r="0" b="0"/>
            <wp:docPr id="18" name="Объект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C33A2" w:rsidRPr="002C33A2" w:rsidRDefault="002C33A2" w:rsidP="00952374">
      <w:pPr>
        <w:jc w:val="center"/>
        <w:rPr>
          <w:sz w:val="22"/>
          <w:szCs w:val="22"/>
        </w:rPr>
      </w:pPr>
      <w:r w:rsidRPr="002C33A2">
        <w:rPr>
          <w:b/>
          <w:bCs/>
          <w:sz w:val="22"/>
          <w:szCs w:val="22"/>
        </w:rPr>
        <w:t xml:space="preserve">Рис. № </w:t>
      </w:r>
      <w:r w:rsidR="00B0387D" w:rsidRPr="002C33A2">
        <w:rPr>
          <w:b/>
          <w:bCs/>
          <w:sz w:val="22"/>
          <w:szCs w:val="22"/>
        </w:rPr>
        <w:fldChar w:fldCharType="begin"/>
      </w:r>
      <w:r w:rsidRPr="002C33A2">
        <w:rPr>
          <w:b/>
          <w:bCs/>
          <w:sz w:val="22"/>
          <w:szCs w:val="22"/>
        </w:rPr>
        <w:instrText xml:space="preserve"> SEQ Рис._№ \* ARABIC </w:instrText>
      </w:r>
      <w:r w:rsidR="00B0387D" w:rsidRPr="002C33A2">
        <w:rPr>
          <w:b/>
          <w:bCs/>
          <w:sz w:val="22"/>
          <w:szCs w:val="22"/>
        </w:rPr>
        <w:fldChar w:fldCharType="separate"/>
      </w:r>
      <w:r w:rsidR="00684C35">
        <w:rPr>
          <w:b/>
          <w:bCs/>
          <w:noProof/>
          <w:sz w:val="22"/>
          <w:szCs w:val="22"/>
        </w:rPr>
        <w:t>22</w:t>
      </w:r>
      <w:r w:rsidR="00B0387D" w:rsidRPr="002C33A2">
        <w:rPr>
          <w:b/>
          <w:bCs/>
          <w:sz w:val="22"/>
          <w:szCs w:val="22"/>
        </w:rPr>
        <w:fldChar w:fldCharType="end"/>
      </w:r>
      <w:r w:rsidRPr="002C33A2">
        <w:rPr>
          <w:b/>
          <w:bCs/>
          <w:sz w:val="22"/>
          <w:szCs w:val="22"/>
        </w:rPr>
        <w:t xml:space="preserve">. </w:t>
      </w:r>
      <w:r w:rsidRPr="002C33A2">
        <w:rPr>
          <w:sz w:val="22"/>
          <w:szCs w:val="22"/>
        </w:rPr>
        <w:t>Структура коллективных доз облучения жителей Брянской области за 201</w:t>
      </w:r>
      <w:r w:rsidR="00951A87">
        <w:rPr>
          <w:sz w:val="22"/>
          <w:szCs w:val="22"/>
        </w:rPr>
        <w:t>2</w:t>
      </w:r>
      <w:r w:rsidRPr="002C33A2">
        <w:rPr>
          <w:sz w:val="22"/>
          <w:szCs w:val="22"/>
        </w:rPr>
        <w:t xml:space="preserve"> год</w:t>
      </w:r>
    </w:p>
    <w:p w:rsidR="002C33A2" w:rsidRPr="002C33A2" w:rsidRDefault="002C33A2" w:rsidP="002C33A2">
      <w:pPr>
        <w:jc w:val="center"/>
        <w:rPr>
          <w:bCs/>
          <w:sz w:val="24"/>
          <w:szCs w:val="24"/>
        </w:rPr>
      </w:pPr>
    </w:p>
    <w:p w:rsidR="002C33A2" w:rsidRPr="00F5472B" w:rsidRDefault="002C33A2" w:rsidP="002C33A2">
      <w:pPr>
        <w:tabs>
          <w:tab w:val="center" w:pos="4677"/>
        </w:tabs>
        <w:ind w:firstLine="709"/>
        <w:rPr>
          <w:sz w:val="24"/>
          <w:szCs w:val="24"/>
        </w:rPr>
      </w:pPr>
      <w:r w:rsidRPr="002C33A2">
        <w:rPr>
          <w:sz w:val="24"/>
          <w:szCs w:val="24"/>
        </w:rPr>
        <w:tab/>
        <w:t>Вклад различных источников в дозы облучения населения Брянской области за период 20</w:t>
      </w:r>
      <w:r w:rsidR="00051AE9">
        <w:rPr>
          <w:sz w:val="24"/>
          <w:szCs w:val="24"/>
        </w:rPr>
        <w:t>10</w:t>
      </w:r>
      <w:r w:rsidRPr="002C33A2">
        <w:rPr>
          <w:sz w:val="24"/>
          <w:szCs w:val="24"/>
        </w:rPr>
        <w:t>-201</w:t>
      </w:r>
      <w:r w:rsidR="00051AE9">
        <w:rPr>
          <w:sz w:val="24"/>
          <w:szCs w:val="24"/>
        </w:rPr>
        <w:t>2</w:t>
      </w:r>
      <w:r w:rsidR="00A6127E">
        <w:rPr>
          <w:sz w:val="24"/>
          <w:szCs w:val="24"/>
        </w:rPr>
        <w:t> </w:t>
      </w:r>
      <w:r w:rsidRPr="002C33A2">
        <w:rPr>
          <w:sz w:val="24"/>
          <w:szCs w:val="24"/>
        </w:rPr>
        <w:t>г</w:t>
      </w:r>
      <w:r w:rsidR="00A6127E">
        <w:rPr>
          <w:sz w:val="24"/>
          <w:szCs w:val="24"/>
        </w:rPr>
        <w:t>.</w:t>
      </w:r>
      <w:r w:rsidRPr="002C33A2">
        <w:rPr>
          <w:sz w:val="24"/>
          <w:szCs w:val="24"/>
        </w:rPr>
        <w:t xml:space="preserve">г. </w:t>
      </w:r>
      <w:r w:rsidRPr="00F5472B">
        <w:rPr>
          <w:sz w:val="24"/>
          <w:szCs w:val="24"/>
        </w:rPr>
        <w:t xml:space="preserve">представлен в таблице </w:t>
      </w:r>
      <w:r w:rsidR="00F5472B" w:rsidRPr="00F5472B">
        <w:rPr>
          <w:sz w:val="24"/>
          <w:szCs w:val="24"/>
        </w:rPr>
        <w:t>36</w:t>
      </w:r>
      <w:r w:rsidRPr="00F5472B">
        <w:rPr>
          <w:sz w:val="24"/>
          <w:szCs w:val="24"/>
        </w:rPr>
        <w:t>.</w:t>
      </w:r>
    </w:p>
    <w:p w:rsidR="002C33A2" w:rsidRPr="002C33A2" w:rsidRDefault="002C33A2" w:rsidP="002C33A2">
      <w:pPr>
        <w:jc w:val="right"/>
        <w:rPr>
          <w:bCs/>
          <w:sz w:val="22"/>
          <w:szCs w:val="22"/>
        </w:rPr>
      </w:pPr>
      <w:r w:rsidRPr="002C33A2">
        <w:rPr>
          <w:bCs/>
          <w:sz w:val="22"/>
          <w:szCs w:val="22"/>
        </w:rPr>
        <w:t xml:space="preserve">Таблица </w:t>
      </w:r>
      <w:r w:rsidRPr="002C33A2">
        <w:rPr>
          <w:bCs/>
          <w:sz w:val="22"/>
          <w:szCs w:val="22"/>
          <w:u w:val="single"/>
        </w:rPr>
        <w:t xml:space="preserve">№ </w:t>
      </w:r>
      <w:r w:rsidR="00B0387D" w:rsidRPr="002C33A2">
        <w:rPr>
          <w:bCs/>
          <w:sz w:val="22"/>
          <w:szCs w:val="22"/>
          <w:u w:val="single"/>
        </w:rPr>
        <w:fldChar w:fldCharType="begin"/>
      </w:r>
      <w:r w:rsidRPr="002C33A2">
        <w:rPr>
          <w:bCs/>
          <w:sz w:val="22"/>
          <w:szCs w:val="22"/>
          <w:u w:val="single"/>
        </w:rPr>
        <w:instrText xml:space="preserve"> SEQ Таблица_№ \* ARABIC </w:instrText>
      </w:r>
      <w:r w:rsidR="00B0387D" w:rsidRPr="002C33A2">
        <w:rPr>
          <w:bCs/>
          <w:sz w:val="22"/>
          <w:szCs w:val="22"/>
          <w:u w:val="single"/>
        </w:rPr>
        <w:fldChar w:fldCharType="separate"/>
      </w:r>
      <w:r w:rsidR="00684C35">
        <w:rPr>
          <w:bCs/>
          <w:noProof/>
          <w:sz w:val="22"/>
          <w:szCs w:val="22"/>
          <w:u w:val="single"/>
        </w:rPr>
        <w:t>36</w:t>
      </w:r>
      <w:r w:rsidR="00B0387D" w:rsidRPr="002C33A2">
        <w:rPr>
          <w:bCs/>
          <w:sz w:val="22"/>
          <w:szCs w:val="22"/>
          <w:u w:val="single"/>
        </w:rPr>
        <w:fldChar w:fldCharType="end"/>
      </w:r>
    </w:p>
    <w:p w:rsidR="002C33A2" w:rsidRPr="002C33A2" w:rsidRDefault="002C33A2" w:rsidP="002C33A2">
      <w:pPr>
        <w:jc w:val="center"/>
        <w:rPr>
          <w:b/>
          <w:sz w:val="22"/>
          <w:szCs w:val="22"/>
        </w:rPr>
      </w:pPr>
      <w:r w:rsidRPr="002C33A2">
        <w:rPr>
          <w:b/>
          <w:sz w:val="22"/>
          <w:szCs w:val="22"/>
        </w:rPr>
        <w:t>Вклад различных источников в дозы облучения населения, (%)</w:t>
      </w:r>
    </w:p>
    <w:p w:rsidR="002C33A2" w:rsidRPr="00810B40" w:rsidRDefault="002C33A2" w:rsidP="002C33A2">
      <w:pPr>
        <w:jc w:val="center"/>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1"/>
        <w:gridCol w:w="658"/>
        <w:gridCol w:w="658"/>
        <w:gridCol w:w="673"/>
        <w:gridCol w:w="658"/>
        <w:gridCol w:w="657"/>
        <w:gridCol w:w="657"/>
        <w:gridCol w:w="657"/>
        <w:gridCol w:w="657"/>
        <w:gridCol w:w="657"/>
        <w:gridCol w:w="657"/>
        <w:gridCol w:w="657"/>
        <w:gridCol w:w="639"/>
      </w:tblGrid>
      <w:tr w:rsidR="002C33A2" w:rsidRPr="002C33A2" w:rsidTr="00051AE9">
        <w:trPr>
          <w:trHeight w:val="135"/>
        </w:trPr>
        <w:tc>
          <w:tcPr>
            <w:tcW w:w="754" w:type="pct"/>
            <w:vMerge w:val="restart"/>
            <w:vAlign w:val="center"/>
          </w:tcPr>
          <w:p w:rsidR="002C33A2" w:rsidRPr="002C33A2" w:rsidRDefault="002C33A2" w:rsidP="00A6127E">
            <w:pPr>
              <w:spacing w:before="20" w:after="20"/>
              <w:jc w:val="center"/>
              <w:rPr>
                <w:sz w:val="18"/>
                <w:szCs w:val="18"/>
              </w:rPr>
            </w:pPr>
            <w:r w:rsidRPr="002C33A2">
              <w:rPr>
                <w:sz w:val="18"/>
                <w:szCs w:val="18"/>
              </w:rPr>
              <w:t>Территория</w:t>
            </w:r>
          </w:p>
        </w:tc>
        <w:tc>
          <w:tcPr>
            <w:tcW w:w="1070" w:type="pct"/>
            <w:gridSpan w:val="3"/>
            <w:vAlign w:val="center"/>
          </w:tcPr>
          <w:p w:rsidR="002C33A2" w:rsidRPr="002C33A2" w:rsidRDefault="002C33A2" w:rsidP="00A6127E">
            <w:pPr>
              <w:spacing w:before="20" w:after="20"/>
              <w:jc w:val="center"/>
              <w:rPr>
                <w:sz w:val="18"/>
                <w:szCs w:val="18"/>
              </w:rPr>
            </w:pPr>
            <w:r w:rsidRPr="002C33A2">
              <w:rPr>
                <w:sz w:val="18"/>
                <w:szCs w:val="18"/>
              </w:rPr>
              <w:t>Природные источники</w:t>
            </w:r>
          </w:p>
        </w:tc>
        <w:tc>
          <w:tcPr>
            <w:tcW w:w="1062" w:type="pct"/>
            <w:gridSpan w:val="3"/>
            <w:shd w:val="clear" w:color="auto" w:fill="auto"/>
            <w:vAlign w:val="center"/>
          </w:tcPr>
          <w:p w:rsidR="002C33A2" w:rsidRPr="002C33A2" w:rsidRDefault="002C33A2" w:rsidP="00A6127E">
            <w:pPr>
              <w:spacing w:before="20" w:after="20"/>
              <w:jc w:val="center"/>
              <w:rPr>
                <w:rFonts w:eastAsia="Arial Unicode MS"/>
                <w:sz w:val="18"/>
                <w:szCs w:val="18"/>
              </w:rPr>
            </w:pPr>
            <w:r w:rsidRPr="002C33A2">
              <w:rPr>
                <w:rFonts w:eastAsia="Arial Unicode MS"/>
                <w:sz w:val="18"/>
                <w:szCs w:val="18"/>
              </w:rPr>
              <w:t>Техногенный фон</w:t>
            </w:r>
          </w:p>
        </w:tc>
        <w:tc>
          <w:tcPr>
            <w:tcW w:w="1061" w:type="pct"/>
            <w:gridSpan w:val="3"/>
            <w:shd w:val="clear" w:color="auto" w:fill="auto"/>
            <w:vAlign w:val="center"/>
          </w:tcPr>
          <w:p w:rsidR="002C33A2" w:rsidRPr="002C33A2" w:rsidRDefault="002C33A2" w:rsidP="00A6127E">
            <w:pPr>
              <w:spacing w:before="20" w:after="20"/>
              <w:jc w:val="center"/>
              <w:rPr>
                <w:rFonts w:eastAsia="Arial Unicode MS"/>
                <w:sz w:val="18"/>
                <w:szCs w:val="18"/>
              </w:rPr>
            </w:pPr>
            <w:r w:rsidRPr="002C33A2">
              <w:rPr>
                <w:rFonts w:eastAsia="Arial Unicode MS"/>
                <w:sz w:val="18"/>
                <w:szCs w:val="18"/>
              </w:rPr>
              <w:t>Медицинские</w:t>
            </w:r>
            <w:r w:rsidR="00A6127E">
              <w:rPr>
                <w:rFonts w:eastAsia="Arial Unicode MS"/>
                <w:sz w:val="18"/>
                <w:szCs w:val="18"/>
              </w:rPr>
              <w:br/>
            </w:r>
            <w:r w:rsidRPr="002C33A2">
              <w:rPr>
                <w:rFonts w:eastAsia="Arial Unicode MS"/>
                <w:sz w:val="18"/>
                <w:szCs w:val="18"/>
              </w:rPr>
              <w:t>источники</w:t>
            </w:r>
          </w:p>
        </w:tc>
        <w:tc>
          <w:tcPr>
            <w:tcW w:w="1053" w:type="pct"/>
            <w:gridSpan w:val="3"/>
            <w:shd w:val="clear" w:color="auto" w:fill="auto"/>
            <w:vAlign w:val="center"/>
          </w:tcPr>
          <w:p w:rsidR="002C33A2" w:rsidRPr="002C33A2" w:rsidRDefault="002C33A2" w:rsidP="00A6127E">
            <w:pPr>
              <w:spacing w:before="20" w:after="20"/>
              <w:jc w:val="center"/>
              <w:rPr>
                <w:rFonts w:eastAsia="Arial Unicode MS"/>
                <w:sz w:val="18"/>
                <w:szCs w:val="18"/>
              </w:rPr>
            </w:pPr>
            <w:r w:rsidRPr="002C33A2">
              <w:rPr>
                <w:rFonts w:eastAsia="Arial Unicode MS"/>
                <w:sz w:val="18"/>
                <w:szCs w:val="18"/>
              </w:rPr>
              <w:t>Предприятия с ИИИ</w:t>
            </w:r>
          </w:p>
        </w:tc>
      </w:tr>
      <w:tr w:rsidR="00051AE9" w:rsidRPr="002C33A2" w:rsidTr="00051AE9">
        <w:trPr>
          <w:trHeight w:val="135"/>
        </w:trPr>
        <w:tc>
          <w:tcPr>
            <w:tcW w:w="754" w:type="pct"/>
            <w:vMerge/>
          </w:tcPr>
          <w:p w:rsidR="00051AE9" w:rsidRPr="002C33A2" w:rsidRDefault="00051AE9" w:rsidP="002C33A2">
            <w:pPr>
              <w:spacing w:before="20" w:after="20"/>
              <w:rPr>
                <w:sz w:val="18"/>
                <w:szCs w:val="18"/>
              </w:rPr>
            </w:pPr>
          </w:p>
        </w:tc>
        <w:tc>
          <w:tcPr>
            <w:tcW w:w="354" w:type="pct"/>
            <w:vAlign w:val="center"/>
          </w:tcPr>
          <w:p w:rsidR="00051AE9" w:rsidRPr="002C33A2" w:rsidRDefault="00051AE9" w:rsidP="00F243C1">
            <w:pPr>
              <w:spacing w:before="20" w:after="20"/>
              <w:jc w:val="center"/>
              <w:rPr>
                <w:sz w:val="18"/>
                <w:szCs w:val="18"/>
              </w:rPr>
            </w:pPr>
            <w:r w:rsidRPr="002C33A2">
              <w:rPr>
                <w:sz w:val="18"/>
                <w:szCs w:val="18"/>
              </w:rPr>
              <w:t>2010</w:t>
            </w:r>
          </w:p>
        </w:tc>
        <w:tc>
          <w:tcPr>
            <w:tcW w:w="354" w:type="pct"/>
            <w:vAlign w:val="center"/>
          </w:tcPr>
          <w:p w:rsidR="00051AE9" w:rsidRPr="002C33A2" w:rsidRDefault="00051AE9" w:rsidP="00F243C1">
            <w:pPr>
              <w:spacing w:before="20" w:after="20"/>
              <w:jc w:val="center"/>
              <w:rPr>
                <w:sz w:val="18"/>
                <w:szCs w:val="18"/>
              </w:rPr>
            </w:pPr>
            <w:r w:rsidRPr="002C33A2">
              <w:rPr>
                <w:sz w:val="18"/>
                <w:szCs w:val="18"/>
              </w:rPr>
              <w:t>2011</w:t>
            </w:r>
          </w:p>
        </w:tc>
        <w:tc>
          <w:tcPr>
            <w:tcW w:w="361" w:type="pct"/>
            <w:vAlign w:val="center"/>
          </w:tcPr>
          <w:p w:rsidR="00051AE9" w:rsidRPr="00A25DBE" w:rsidRDefault="00051AE9" w:rsidP="00F243C1">
            <w:pPr>
              <w:spacing w:before="20" w:after="20"/>
              <w:jc w:val="center"/>
              <w:rPr>
                <w:sz w:val="18"/>
                <w:szCs w:val="18"/>
              </w:rPr>
            </w:pPr>
            <w:r w:rsidRPr="00A25DBE">
              <w:rPr>
                <w:sz w:val="18"/>
                <w:szCs w:val="18"/>
              </w:rPr>
              <w:t>2012</w:t>
            </w:r>
          </w:p>
        </w:tc>
        <w:tc>
          <w:tcPr>
            <w:tcW w:w="354" w:type="pct"/>
            <w:shd w:val="clear" w:color="auto" w:fill="auto"/>
            <w:vAlign w:val="center"/>
          </w:tcPr>
          <w:p w:rsidR="00051AE9" w:rsidRPr="002C33A2" w:rsidRDefault="00051AE9" w:rsidP="00F243C1">
            <w:pPr>
              <w:spacing w:before="20" w:after="20"/>
              <w:jc w:val="center"/>
              <w:rPr>
                <w:sz w:val="18"/>
                <w:szCs w:val="18"/>
              </w:rPr>
            </w:pPr>
            <w:r w:rsidRPr="002C33A2">
              <w:rPr>
                <w:sz w:val="18"/>
                <w:szCs w:val="18"/>
              </w:rPr>
              <w:t>2010</w:t>
            </w:r>
          </w:p>
        </w:tc>
        <w:tc>
          <w:tcPr>
            <w:tcW w:w="354" w:type="pct"/>
            <w:shd w:val="clear" w:color="auto" w:fill="auto"/>
            <w:vAlign w:val="center"/>
          </w:tcPr>
          <w:p w:rsidR="00051AE9" w:rsidRPr="002C33A2" w:rsidRDefault="00051AE9" w:rsidP="00F243C1">
            <w:pPr>
              <w:spacing w:before="20" w:after="20"/>
              <w:jc w:val="center"/>
              <w:rPr>
                <w:sz w:val="18"/>
                <w:szCs w:val="18"/>
              </w:rPr>
            </w:pPr>
            <w:r w:rsidRPr="002C33A2">
              <w:rPr>
                <w:sz w:val="18"/>
                <w:szCs w:val="18"/>
              </w:rPr>
              <w:t>2011</w:t>
            </w:r>
          </w:p>
        </w:tc>
        <w:tc>
          <w:tcPr>
            <w:tcW w:w="354" w:type="pct"/>
            <w:shd w:val="clear" w:color="auto" w:fill="auto"/>
            <w:vAlign w:val="center"/>
          </w:tcPr>
          <w:p w:rsidR="00051AE9" w:rsidRPr="00A25DBE" w:rsidRDefault="00051AE9" w:rsidP="00F243C1">
            <w:pPr>
              <w:spacing w:before="20" w:after="20"/>
              <w:jc w:val="center"/>
              <w:rPr>
                <w:sz w:val="18"/>
                <w:szCs w:val="18"/>
              </w:rPr>
            </w:pPr>
            <w:r w:rsidRPr="00A25DBE">
              <w:rPr>
                <w:sz w:val="18"/>
                <w:szCs w:val="18"/>
              </w:rPr>
              <w:t>2012</w:t>
            </w:r>
          </w:p>
        </w:tc>
        <w:tc>
          <w:tcPr>
            <w:tcW w:w="354" w:type="pct"/>
            <w:shd w:val="clear" w:color="auto" w:fill="auto"/>
            <w:vAlign w:val="center"/>
          </w:tcPr>
          <w:p w:rsidR="00051AE9" w:rsidRPr="002C33A2" w:rsidRDefault="00051AE9" w:rsidP="00F243C1">
            <w:pPr>
              <w:spacing w:before="20" w:after="20"/>
              <w:jc w:val="center"/>
              <w:rPr>
                <w:sz w:val="18"/>
                <w:szCs w:val="18"/>
              </w:rPr>
            </w:pPr>
            <w:r w:rsidRPr="002C33A2">
              <w:rPr>
                <w:sz w:val="18"/>
                <w:szCs w:val="18"/>
              </w:rPr>
              <w:t>2010</w:t>
            </w:r>
          </w:p>
        </w:tc>
        <w:tc>
          <w:tcPr>
            <w:tcW w:w="354" w:type="pct"/>
            <w:shd w:val="clear" w:color="auto" w:fill="auto"/>
            <w:vAlign w:val="center"/>
          </w:tcPr>
          <w:p w:rsidR="00051AE9" w:rsidRPr="002C33A2" w:rsidRDefault="00051AE9" w:rsidP="00F243C1">
            <w:pPr>
              <w:spacing w:before="20" w:after="20"/>
              <w:jc w:val="center"/>
              <w:rPr>
                <w:sz w:val="18"/>
                <w:szCs w:val="18"/>
              </w:rPr>
            </w:pPr>
            <w:r w:rsidRPr="002C33A2">
              <w:rPr>
                <w:sz w:val="18"/>
                <w:szCs w:val="18"/>
              </w:rPr>
              <w:t>2011</w:t>
            </w:r>
          </w:p>
        </w:tc>
        <w:tc>
          <w:tcPr>
            <w:tcW w:w="354" w:type="pct"/>
            <w:shd w:val="clear" w:color="auto" w:fill="auto"/>
            <w:vAlign w:val="center"/>
          </w:tcPr>
          <w:p w:rsidR="00051AE9" w:rsidRPr="00A25DBE" w:rsidRDefault="00051AE9" w:rsidP="00F243C1">
            <w:pPr>
              <w:spacing w:before="20" w:after="20"/>
              <w:jc w:val="center"/>
              <w:rPr>
                <w:sz w:val="18"/>
                <w:szCs w:val="18"/>
              </w:rPr>
            </w:pPr>
            <w:r w:rsidRPr="00A25DBE">
              <w:rPr>
                <w:sz w:val="18"/>
                <w:szCs w:val="18"/>
              </w:rPr>
              <w:t>2012</w:t>
            </w:r>
          </w:p>
        </w:tc>
        <w:tc>
          <w:tcPr>
            <w:tcW w:w="354" w:type="pct"/>
            <w:shd w:val="clear" w:color="auto" w:fill="auto"/>
            <w:vAlign w:val="center"/>
          </w:tcPr>
          <w:p w:rsidR="00051AE9" w:rsidRPr="002C33A2" w:rsidRDefault="00051AE9" w:rsidP="00F243C1">
            <w:pPr>
              <w:spacing w:before="20" w:after="20"/>
              <w:jc w:val="center"/>
              <w:rPr>
                <w:sz w:val="18"/>
                <w:szCs w:val="18"/>
              </w:rPr>
            </w:pPr>
            <w:r w:rsidRPr="002C33A2">
              <w:rPr>
                <w:sz w:val="18"/>
                <w:szCs w:val="18"/>
              </w:rPr>
              <w:t>2010</w:t>
            </w:r>
          </w:p>
        </w:tc>
        <w:tc>
          <w:tcPr>
            <w:tcW w:w="354" w:type="pct"/>
            <w:shd w:val="clear" w:color="auto" w:fill="auto"/>
            <w:vAlign w:val="center"/>
          </w:tcPr>
          <w:p w:rsidR="00051AE9" w:rsidRPr="002C33A2" w:rsidRDefault="00051AE9" w:rsidP="00F243C1">
            <w:pPr>
              <w:spacing w:before="20" w:after="20"/>
              <w:jc w:val="center"/>
              <w:rPr>
                <w:sz w:val="18"/>
                <w:szCs w:val="18"/>
              </w:rPr>
            </w:pPr>
            <w:r w:rsidRPr="002C33A2">
              <w:rPr>
                <w:sz w:val="18"/>
                <w:szCs w:val="18"/>
              </w:rPr>
              <w:t>2011</w:t>
            </w:r>
          </w:p>
        </w:tc>
        <w:tc>
          <w:tcPr>
            <w:tcW w:w="345" w:type="pct"/>
            <w:shd w:val="clear" w:color="auto" w:fill="auto"/>
            <w:vAlign w:val="center"/>
          </w:tcPr>
          <w:p w:rsidR="00051AE9" w:rsidRPr="00A25DBE" w:rsidRDefault="00051AE9" w:rsidP="00F243C1">
            <w:pPr>
              <w:spacing w:before="20" w:after="20"/>
              <w:jc w:val="center"/>
              <w:rPr>
                <w:sz w:val="18"/>
                <w:szCs w:val="18"/>
              </w:rPr>
            </w:pPr>
            <w:r w:rsidRPr="00A25DBE">
              <w:rPr>
                <w:sz w:val="18"/>
                <w:szCs w:val="18"/>
              </w:rPr>
              <w:t>2012</w:t>
            </w:r>
          </w:p>
        </w:tc>
      </w:tr>
      <w:tr w:rsidR="00051AE9" w:rsidRPr="002C33A2" w:rsidTr="00051AE9">
        <w:tc>
          <w:tcPr>
            <w:tcW w:w="754" w:type="pct"/>
          </w:tcPr>
          <w:p w:rsidR="00051AE9" w:rsidRPr="002C33A2" w:rsidRDefault="00051AE9" w:rsidP="00810B40">
            <w:pPr>
              <w:spacing w:before="20" w:after="20"/>
              <w:ind w:left="57"/>
              <w:jc w:val="left"/>
              <w:rPr>
                <w:sz w:val="18"/>
                <w:szCs w:val="18"/>
              </w:rPr>
            </w:pPr>
            <w:r w:rsidRPr="002C33A2">
              <w:rPr>
                <w:sz w:val="18"/>
                <w:szCs w:val="18"/>
              </w:rPr>
              <w:t>Брянская о</w:t>
            </w:r>
            <w:r w:rsidRPr="002C33A2">
              <w:rPr>
                <w:sz w:val="18"/>
                <w:szCs w:val="18"/>
              </w:rPr>
              <w:t>б</w:t>
            </w:r>
            <w:r w:rsidRPr="002C33A2">
              <w:rPr>
                <w:sz w:val="18"/>
                <w:szCs w:val="18"/>
              </w:rPr>
              <w:t>ласть</w:t>
            </w:r>
          </w:p>
        </w:tc>
        <w:tc>
          <w:tcPr>
            <w:tcW w:w="354" w:type="pct"/>
            <w:vAlign w:val="center"/>
          </w:tcPr>
          <w:p w:rsidR="00051AE9" w:rsidRPr="002C33A2" w:rsidRDefault="00051AE9" w:rsidP="00F243C1">
            <w:pPr>
              <w:spacing w:before="20" w:after="20"/>
              <w:jc w:val="center"/>
              <w:rPr>
                <w:rFonts w:eastAsia="Arial Unicode MS"/>
                <w:sz w:val="18"/>
                <w:szCs w:val="18"/>
              </w:rPr>
            </w:pPr>
            <w:r w:rsidRPr="002C33A2">
              <w:rPr>
                <w:rFonts w:eastAsia="Arial Unicode MS"/>
                <w:sz w:val="18"/>
                <w:szCs w:val="18"/>
              </w:rPr>
              <w:t>79,85</w:t>
            </w:r>
          </w:p>
        </w:tc>
        <w:tc>
          <w:tcPr>
            <w:tcW w:w="354" w:type="pct"/>
            <w:vAlign w:val="center"/>
          </w:tcPr>
          <w:p w:rsidR="00051AE9" w:rsidRPr="002C33A2" w:rsidRDefault="00051AE9" w:rsidP="00F243C1">
            <w:pPr>
              <w:spacing w:before="20" w:after="20"/>
              <w:jc w:val="center"/>
              <w:rPr>
                <w:rFonts w:eastAsia="Arial Unicode MS"/>
                <w:sz w:val="18"/>
                <w:szCs w:val="18"/>
              </w:rPr>
            </w:pPr>
            <w:r w:rsidRPr="002C33A2">
              <w:rPr>
                <w:rFonts w:eastAsia="Arial Unicode MS"/>
                <w:sz w:val="18"/>
                <w:szCs w:val="18"/>
              </w:rPr>
              <w:t>79,45</w:t>
            </w:r>
          </w:p>
        </w:tc>
        <w:tc>
          <w:tcPr>
            <w:tcW w:w="361" w:type="pct"/>
            <w:vAlign w:val="center"/>
          </w:tcPr>
          <w:p w:rsidR="00051AE9" w:rsidRPr="00A25DBE" w:rsidRDefault="00051AE9" w:rsidP="00F243C1">
            <w:pPr>
              <w:spacing w:before="20" w:after="20"/>
              <w:jc w:val="center"/>
              <w:rPr>
                <w:rFonts w:eastAsia="Arial Unicode MS"/>
                <w:sz w:val="18"/>
                <w:szCs w:val="18"/>
              </w:rPr>
            </w:pPr>
            <w:r w:rsidRPr="00A25DBE">
              <w:rPr>
                <w:rFonts w:eastAsia="Arial Unicode MS"/>
                <w:sz w:val="18"/>
                <w:szCs w:val="18"/>
              </w:rPr>
              <w:t>79,38</w:t>
            </w:r>
          </w:p>
        </w:tc>
        <w:tc>
          <w:tcPr>
            <w:tcW w:w="354" w:type="pct"/>
            <w:shd w:val="clear" w:color="auto" w:fill="auto"/>
            <w:vAlign w:val="center"/>
          </w:tcPr>
          <w:p w:rsidR="00051AE9" w:rsidRPr="002C33A2" w:rsidRDefault="00051AE9" w:rsidP="00F243C1">
            <w:pPr>
              <w:spacing w:before="20" w:after="20"/>
              <w:jc w:val="center"/>
              <w:rPr>
                <w:rFonts w:eastAsia="Arial Unicode MS"/>
                <w:sz w:val="18"/>
                <w:szCs w:val="18"/>
              </w:rPr>
            </w:pPr>
            <w:r w:rsidRPr="002C33A2">
              <w:rPr>
                <w:rFonts w:eastAsia="Arial Unicode MS"/>
                <w:sz w:val="18"/>
                <w:szCs w:val="18"/>
              </w:rPr>
              <w:t>8,23</w:t>
            </w:r>
          </w:p>
        </w:tc>
        <w:tc>
          <w:tcPr>
            <w:tcW w:w="354" w:type="pct"/>
            <w:shd w:val="clear" w:color="auto" w:fill="auto"/>
            <w:vAlign w:val="center"/>
          </w:tcPr>
          <w:p w:rsidR="00051AE9" w:rsidRPr="002C33A2" w:rsidRDefault="00051AE9" w:rsidP="00F243C1">
            <w:pPr>
              <w:spacing w:before="20" w:after="20"/>
              <w:jc w:val="center"/>
              <w:rPr>
                <w:rFonts w:eastAsia="Arial Unicode MS"/>
                <w:sz w:val="18"/>
                <w:szCs w:val="18"/>
              </w:rPr>
            </w:pPr>
            <w:r w:rsidRPr="002C33A2">
              <w:rPr>
                <w:rFonts w:eastAsia="Arial Unicode MS"/>
                <w:sz w:val="18"/>
                <w:szCs w:val="18"/>
              </w:rPr>
              <w:t>8,10</w:t>
            </w:r>
          </w:p>
        </w:tc>
        <w:tc>
          <w:tcPr>
            <w:tcW w:w="354" w:type="pct"/>
            <w:shd w:val="clear" w:color="auto" w:fill="auto"/>
            <w:vAlign w:val="center"/>
          </w:tcPr>
          <w:p w:rsidR="00051AE9" w:rsidRPr="00A25DBE" w:rsidRDefault="00051AE9" w:rsidP="00F243C1">
            <w:pPr>
              <w:spacing w:before="20" w:after="20"/>
              <w:jc w:val="center"/>
              <w:rPr>
                <w:rFonts w:eastAsia="Arial Unicode MS"/>
                <w:sz w:val="18"/>
                <w:szCs w:val="18"/>
              </w:rPr>
            </w:pPr>
            <w:r w:rsidRPr="00A25DBE">
              <w:rPr>
                <w:rFonts w:eastAsia="Arial Unicode MS"/>
                <w:sz w:val="18"/>
                <w:szCs w:val="18"/>
              </w:rPr>
              <w:t>8,37</w:t>
            </w:r>
          </w:p>
        </w:tc>
        <w:tc>
          <w:tcPr>
            <w:tcW w:w="354" w:type="pct"/>
            <w:shd w:val="clear" w:color="auto" w:fill="auto"/>
            <w:vAlign w:val="center"/>
          </w:tcPr>
          <w:p w:rsidR="00051AE9" w:rsidRPr="002C33A2" w:rsidRDefault="00051AE9" w:rsidP="00F243C1">
            <w:pPr>
              <w:spacing w:before="20" w:after="20"/>
              <w:jc w:val="center"/>
              <w:rPr>
                <w:rFonts w:eastAsia="Arial Unicode MS"/>
                <w:sz w:val="18"/>
                <w:szCs w:val="18"/>
              </w:rPr>
            </w:pPr>
            <w:r w:rsidRPr="002C33A2">
              <w:rPr>
                <w:rFonts w:eastAsia="Arial Unicode MS"/>
                <w:sz w:val="18"/>
                <w:szCs w:val="18"/>
              </w:rPr>
              <w:t>11,91</w:t>
            </w:r>
          </w:p>
        </w:tc>
        <w:tc>
          <w:tcPr>
            <w:tcW w:w="354" w:type="pct"/>
            <w:shd w:val="clear" w:color="auto" w:fill="auto"/>
            <w:vAlign w:val="center"/>
          </w:tcPr>
          <w:p w:rsidR="00051AE9" w:rsidRPr="002C33A2" w:rsidRDefault="00051AE9" w:rsidP="00F243C1">
            <w:pPr>
              <w:spacing w:before="20" w:after="20"/>
              <w:jc w:val="center"/>
              <w:rPr>
                <w:rFonts w:eastAsia="Arial Unicode MS"/>
                <w:sz w:val="18"/>
                <w:szCs w:val="18"/>
              </w:rPr>
            </w:pPr>
            <w:r w:rsidRPr="002C33A2">
              <w:rPr>
                <w:rFonts w:eastAsia="Arial Unicode MS"/>
                <w:sz w:val="18"/>
                <w:szCs w:val="18"/>
              </w:rPr>
              <w:t>12,43</w:t>
            </w:r>
          </w:p>
        </w:tc>
        <w:tc>
          <w:tcPr>
            <w:tcW w:w="354" w:type="pct"/>
            <w:shd w:val="clear" w:color="auto" w:fill="auto"/>
            <w:vAlign w:val="center"/>
          </w:tcPr>
          <w:p w:rsidR="00051AE9" w:rsidRPr="00A25DBE" w:rsidRDefault="00051AE9" w:rsidP="00F243C1">
            <w:pPr>
              <w:spacing w:before="20" w:after="20"/>
              <w:jc w:val="center"/>
              <w:rPr>
                <w:rFonts w:eastAsia="Arial Unicode MS"/>
                <w:sz w:val="18"/>
                <w:szCs w:val="18"/>
              </w:rPr>
            </w:pPr>
            <w:r w:rsidRPr="00A25DBE">
              <w:rPr>
                <w:rFonts w:eastAsia="Arial Unicode MS"/>
                <w:sz w:val="18"/>
                <w:szCs w:val="18"/>
              </w:rPr>
              <w:t>12,23</w:t>
            </w:r>
          </w:p>
        </w:tc>
        <w:tc>
          <w:tcPr>
            <w:tcW w:w="354" w:type="pct"/>
            <w:shd w:val="clear" w:color="auto" w:fill="auto"/>
            <w:vAlign w:val="center"/>
          </w:tcPr>
          <w:p w:rsidR="00051AE9" w:rsidRPr="002C33A2" w:rsidRDefault="00051AE9" w:rsidP="00F243C1">
            <w:pPr>
              <w:spacing w:before="20" w:after="20"/>
              <w:jc w:val="center"/>
              <w:rPr>
                <w:rFonts w:eastAsia="Arial Unicode MS"/>
                <w:sz w:val="18"/>
                <w:szCs w:val="18"/>
              </w:rPr>
            </w:pPr>
            <w:r w:rsidRPr="002C33A2">
              <w:rPr>
                <w:rFonts w:eastAsia="Arial Unicode MS"/>
                <w:sz w:val="18"/>
                <w:szCs w:val="18"/>
              </w:rPr>
              <w:t>0,02</w:t>
            </w:r>
          </w:p>
        </w:tc>
        <w:tc>
          <w:tcPr>
            <w:tcW w:w="354" w:type="pct"/>
            <w:shd w:val="clear" w:color="auto" w:fill="auto"/>
            <w:vAlign w:val="center"/>
          </w:tcPr>
          <w:p w:rsidR="00051AE9" w:rsidRPr="002C33A2" w:rsidRDefault="00051AE9" w:rsidP="00F243C1">
            <w:pPr>
              <w:spacing w:before="20" w:after="20"/>
              <w:jc w:val="center"/>
              <w:rPr>
                <w:rFonts w:eastAsia="Arial Unicode MS"/>
                <w:sz w:val="18"/>
                <w:szCs w:val="18"/>
              </w:rPr>
            </w:pPr>
            <w:r w:rsidRPr="002C33A2">
              <w:rPr>
                <w:rFonts w:eastAsia="Arial Unicode MS"/>
                <w:sz w:val="18"/>
                <w:szCs w:val="18"/>
              </w:rPr>
              <w:t>0,02</w:t>
            </w:r>
          </w:p>
        </w:tc>
        <w:tc>
          <w:tcPr>
            <w:tcW w:w="345" w:type="pct"/>
            <w:shd w:val="clear" w:color="auto" w:fill="auto"/>
            <w:vAlign w:val="center"/>
          </w:tcPr>
          <w:p w:rsidR="00051AE9" w:rsidRPr="00A25DBE" w:rsidRDefault="00051AE9" w:rsidP="00F243C1">
            <w:pPr>
              <w:spacing w:before="20" w:after="20"/>
              <w:jc w:val="center"/>
              <w:rPr>
                <w:rFonts w:eastAsia="Arial Unicode MS"/>
                <w:sz w:val="18"/>
                <w:szCs w:val="18"/>
              </w:rPr>
            </w:pPr>
            <w:r w:rsidRPr="00A25DBE">
              <w:rPr>
                <w:rFonts w:eastAsia="Arial Unicode MS"/>
                <w:sz w:val="18"/>
                <w:szCs w:val="18"/>
              </w:rPr>
              <w:t>0,02</w:t>
            </w:r>
          </w:p>
        </w:tc>
      </w:tr>
      <w:tr w:rsidR="00051AE9" w:rsidRPr="002C33A2" w:rsidTr="00051AE9">
        <w:tc>
          <w:tcPr>
            <w:tcW w:w="754" w:type="pct"/>
          </w:tcPr>
          <w:p w:rsidR="00051AE9" w:rsidRPr="002C33A2" w:rsidRDefault="00051AE9" w:rsidP="00810B40">
            <w:pPr>
              <w:spacing w:before="20" w:after="20"/>
              <w:ind w:left="57"/>
              <w:jc w:val="left"/>
              <w:rPr>
                <w:sz w:val="18"/>
                <w:szCs w:val="18"/>
              </w:rPr>
            </w:pPr>
            <w:r w:rsidRPr="002C33A2">
              <w:rPr>
                <w:sz w:val="18"/>
                <w:szCs w:val="18"/>
              </w:rPr>
              <w:t>Юго-западные районы</w:t>
            </w:r>
          </w:p>
        </w:tc>
        <w:tc>
          <w:tcPr>
            <w:tcW w:w="354" w:type="pct"/>
            <w:vAlign w:val="center"/>
          </w:tcPr>
          <w:p w:rsidR="00051AE9" w:rsidRPr="002C33A2" w:rsidRDefault="00051AE9" w:rsidP="00F243C1">
            <w:pPr>
              <w:spacing w:before="20" w:after="20"/>
              <w:jc w:val="center"/>
              <w:rPr>
                <w:rFonts w:eastAsia="Arial Unicode MS"/>
                <w:sz w:val="18"/>
                <w:szCs w:val="18"/>
              </w:rPr>
            </w:pPr>
            <w:r w:rsidRPr="002C33A2">
              <w:rPr>
                <w:rFonts w:eastAsia="Arial Unicode MS"/>
                <w:sz w:val="18"/>
                <w:szCs w:val="18"/>
              </w:rPr>
              <w:t>64,18</w:t>
            </w:r>
          </w:p>
        </w:tc>
        <w:tc>
          <w:tcPr>
            <w:tcW w:w="354" w:type="pct"/>
            <w:vAlign w:val="center"/>
          </w:tcPr>
          <w:p w:rsidR="00051AE9" w:rsidRPr="002C33A2" w:rsidRDefault="00051AE9" w:rsidP="00F243C1">
            <w:pPr>
              <w:spacing w:before="20" w:after="20"/>
              <w:jc w:val="center"/>
              <w:rPr>
                <w:rFonts w:eastAsia="Arial Unicode MS"/>
                <w:sz w:val="18"/>
                <w:szCs w:val="18"/>
              </w:rPr>
            </w:pPr>
            <w:r w:rsidRPr="002C33A2">
              <w:rPr>
                <w:rFonts w:eastAsia="Arial Unicode MS"/>
                <w:sz w:val="18"/>
                <w:szCs w:val="18"/>
              </w:rPr>
              <w:t>62,53</w:t>
            </w:r>
          </w:p>
        </w:tc>
        <w:tc>
          <w:tcPr>
            <w:tcW w:w="361" w:type="pct"/>
            <w:vAlign w:val="center"/>
          </w:tcPr>
          <w:p w:rsidR="00051AE9" w:rsidRPr="00A25DBE" w:rsidRDefault="00051AE9" w:rsidP="00F243C1">
            <w:pPr>
              <w:spacing w:before="20" w:after="20"/>
              <w:jc w:val="center"/>
              <w:rPr>
                <w:rFonts w:eastAsia="Arial Unicode MS"/>
                <w:sz w:val="18"/>
                <w:szCs w:val="18"/>
              </w:rPr>
            </w:pPr>
            <w:r w:rsidRPr="00A25DBE">
              <w:rPr>
                <w:rFonts w:eastAsia="Arial Unicode MS"/>
                <w:sz w:val="18"/>
                <w:szCs w:val="18"/>
              </w:rPr>
              <w:t>63,61</w:t>
            </w:r>
          </w:p>
        </w:tc>
        <w:tc>
          <w:tcPr>
            <w:tcW w:w="354" w:type="pct"/>
            <w:shd w:val="clear" w:color="auto" w:fill="auto"/>
            <w:vAlign w:val="center"/>
          </w:tcPr>
          <w:p w:rsidR="00051AE9" w:rsidRPr="002C33A2" w:rsidRDefault="00051AE9" w:rsidP="00F243C1">
            <w:pPr>
              <w:spacing w:before="20" w:after="20"/>
              <w:jc w:val="center"/>
              <w:rPr>
                <w:rFonts w:eastAsia="Arial Unicode MS"/>
                <w:sz w:val="18"/>
                <w:szCs w:val="18"/>
              </w:rPr>
            </w:pPr>
            <w:r w:rsidRPr="002C33A2">
              <w:rPr>
                <w:rFonts w:eastAsia="Arial Unicode MS"/>
                <w:sz w:val="18"/>
                <w:szCs w:val="18"/>
              </w:rPr>
              <w:t>32,21</w:t>
            </w:r>
          </w:p>
        </w:tc>
        <w:tc>
          <w:tcPr>
            <w:tcW w:w="354" w:type="pct"/>
            <w:shd w:val="clear" w:color="auto" w:fill="auto"/>
            <w:vAlign w:val="center"/>
          </w:tcPr>
          <w:p w:rsidR="00051AE9" w:rsidRPr="002C33A2" w:rsidRDefault="00051AE9" w:rsidP="00F243C1">
            <w:pPr>
              <w:spacing w:before="20" w:after="20"/>
              <w:jc w:val="center"/>
              <w:rPr>
                <w:rFonts w:eastAsia="Arial Unicode MS"/>
                <w:sz w:val="18"/>
                <w:szCs w:val="18"/>
              </w:rPr>
            </w:pPr>
            <w:r w:rsidRPr="002C33A2">
              <w:rPr>
                <w:rFonts w:eastAsia="Arial Unicode MS"/>
                <w:sz w:val="18"/>
                <w:szCs w:val="18"/>
              </w:rPr>
              <w:t>34,88</w:t>
            </w:r>
          </w:p>
        </w:tc>
        <w:tc>
          <w:tcPr>
            <w:tcW w:w="354" w:type="pct"/>
            <w:shd w:val="clear" w:color="auto" w:fill="auto"/>
            <w:vAlign w:val="center"/>
          </w:tcPr>
          <w:p w:rsidR="00051AE9" w:rsidRPr="00A25DBE" w:rsidRDefault="00051AE9" w:rsidP="00F243C1">
            <w:pPr>
              <w:spacing w:before="20" w:after="20"/>
              <w:jc w:val="center"/>
              <w:rPr>
                <w:rFonts w:eastAsia="Arial Unicode MS"/>
                <w:sz w:val="18"/>
                <w:szCs w:val="18"/>
              </w:rPr>
            </w:pPr>
            <w:r w:rsidRPr="00A25DBE">
              <w:rPr>
                <w:rFonts w:eastAsia="Arial Unicode MS"/>
                <w:sz w:val="18"/>
                <w:szCs w:val="18"/>
              </w:rPr>
              <w:t>32,37</w:t>
            </w:r>
          </w:p>
        </w:tc>
        <w:tc>
          <w:tcPr>
            <w:tcW w:w="354" w:type="pct"/>
            <w:shd w:val="clear" w:color="auto" w:fill="auto"/>
            <w:vAlign w:val="center"/>
          </w:tcPr>
          <w:p w:rsidR="00051AE9" w:rsidRPr="002C33A2" w:rsidRDefault="00051AE9" w:rsidP="00F243C1">
            <w:pPr>
              <w:spacing w:before="20" w:after="20"/>
              <w:jc w:val="center"/>
              <w:rPr>
                <w:rFonts w:eastAsia="Arial Unicode MS"/>
                <w:sz w:val="18"/>
                <w:szCs w:val="18"/>
              </w:rPr>
            </w:pPr>
            <w:r w:rsidRPr="002C33A2">
              <w:rPr>
                <w:rFonts w:eastAsia="Arial Unicode MS"/>
                <w:sz w:val="18"/>
                <w:szCs w:val="18"/>
              </w:rPr>
              <w:t>3,60</w:t>
            </w:r>
          </w:p>
        </w:tc>
        <w:tc>
          <w:tcPr>
            <w:tcW w:w="354" w:type="pct"/>
            <w:shd w:val="clear" w:color="auto" w:fill="auto"/>
            <w:vAlign w:val="center"/>
          </w:tcPr>
          <w:p w:rsidR="00051AE9" w:rsidRPr="002C33A2" w:rsidRDefault="00051AE9" w:rsidP="00F243C1">
            <w:pPr>
              <w:spacing w:before="20" w:after="20"/>
              <w:jc w:val="center"/>
              <w:rPr>
                <w:rFonts w:eastAsia="Arial Unicode MS"/>
                <w:sz w:val="18"/>
                <w:szCs w:val="18"/>
              </w:rPr>
            </w:pPr>
            <w:r w:rsidRPr="002C33A2">
              <w:rPr>
                <w:rFonts w:eastAsia="Arial Unicode MS"/>
                <w:sz w:val="18"/>
                <w:szCs w:val="18"/>
              </w:rPr>
              <w:t>3,50</w:t>
            </w:r>
          </w:p>
        </w:tc>
        <w:tc>
          <w:tcPr>
            <w:tcW w:w="354" w:type="pct"/>
            <w:shd w:val="clear" w:color="auto" w:fill="auto"/>
            <w:vAlign w:val="center"/>
          </w:tcPr>
          <w:p w:rsidR="00051AE9" w:rsidRPr="00A25DBE" w:rsidRDefault="00051AE9" w:rsidP="00F243C1">
            <w:pPr>
              <w:spacing w:before="20" w:after="20"/>
              <w:jc w:val="center"/>
              <w:rPr>
                <w:rFonts w:eastAsia="Arial Unicode MS"/>
                <w:sz w:val="18"/>
                <w:szCs w:val="18"/>
              </w:rPr>
            </w:pPr>
            <w:r w:rsidRPr="00A25DBE">
              <w:rPr>
                <w:rFonts w:eastAsia="Arial Unicode MS"/>
                <w:sz w:val="18"/>
                <w:szCs w:val="18"/>
              </w:rPr>
              <w:t>4,02</w:t>
            </w:r>
          </w:p>
        </w:tc>
        <w:tc>
          <w:tcPr>
            <w:tcW w:w="354" w:type="pct"/>
            <w:shd w:val="clear" w:color="auto" w:fill="auto"/>
            <w:vAlign w:val="center"/>
          </w:tcPr>
          <w:p w:rsidR="00051AE9" w:rsidRPr="002C33A2" w:rsidRDefault="00051AE9" w:rsidP="00F243C1">
            <w:pPr>
              <w:spacing w:before="20" w:after="20"/>
              <w:jc w:val="center"/>
              <w:rPr>
                <w:rFonts w:eastAsia="Arial Unicode MS"/>
                <w:sz w:val="18"/>
                <w:szCs w:val="18"/>
              </w:rPr>
            </w:pPr>
            <w:r w:rsidRPr="002C33A2">
              <w:rPr>
                <w:rFonts w:eastAsia="Arial Unicode MS"/>
                <w:sz w:val="18"/>
                <w:szCs w:val="18"/>
              </w:rPr>
              <w:t>0,001</w:t>
            </w:r>
          </w:p>
        </w:tc>
        <w:tc>
          <w:tcPr>
            <w:tcW w:w="354" w:type="pct"/>
            <w:shd w:val="clear" w:color="auto" w:fill="auto"/>
            <w:vAlign w:val="center"/>
          </w:tcPr>
          <w:p w:rsidR="00051AE9" w:rsidRPr="002C33A2" w:rsidRDefault="00051AE9" w:rsidP="00F243C1">
            <w:pPr>
              <w:spacing w:before="20" w:after="20"/>
              <w:jc w:val="center"/>
              <w:rPr>
                <w:rFonts w:eastAsia="Arial Unicode MS"/>
                <w:sz w:val="18"/>
                <w:szCs w:val="18"/>
              </w:rPr>
            </w:pPr>
            <w:r w:rsidRPr="002C33A2">
              <w:rPr>
                <w:rFonts w:eastAsia="Arial Unicode MS"/>
                <w:sz w:val="18"/>
                <w:szCs w:val="18"/>
              </w:rPr>
              <w:t>0,001</w:t>
            </w:r>
          </w:p>
        </w:tc>
        <w:tc>
          <w:tcPr>
            <w:tcW w:w="345" w:type="pct"/>
            <w:shd w:val="clear" w:color="auto" w:fill="auto"/>
            <w:vAlign w:val="center"/>
          </w:tcPr>
          <w:p w:rsidR="00051AE9" w:rsidRPr="00A25DBE" w:rsidRDefault="00051AE9" w:rsidP="00F243C1">
            <w:pPr>
              <w:spacing w:before="20" w:after="20"/>
              <w:jc w:val="center"/>
              <w:rPr>
                <w:rFonts w:eastAsia="Arial Unicode MS"/>
                <w:sz w:val="18"/>
                <w:szCs w:val="18"/>
              </w:rPr>
            </w:pPr>
            <w:r w:rsidRPr="00A25DBE">
              <w:rPr>
                <w:rFonts w:eastAsia="Arial Unicode MS"/>
                <w:sz w:val="18"/>
                <w:szCs w:val="18"/>
              </w:rPr>
              <w:t>0,001</w:t>
            </w:r>
          </w:p>
        </w:tc>
      </w:tr>
      <w:tr w:rsidR="00051AE9" w:rsidRPr="002C33A2" w:rsidTr="00051AE9">
        <w:tc>
          <w:tcPr>
            <w:tcW w:w="754" w:type="pct"/>
          </w:tcPr>
          <w:p w:rsidR="00051AE9" w:rsidRPr="002C33A2" w:rsidRDefault="00051AE9" w:rsidP="00810B40">
            <w:pPr>
              <w:spacing w:before="20" w:after="20"/>
              <w:ind w:left="57"/>
              <w:jc w:val="left"/>
              <w:rPr>
                <w:sz w:val="18"/>
                <w:szCs w:val="18"/>
              </w:rPr>
            </w:pPr>
            <w:r w:rsidRPr="002C33A2">
              <w:rPr>
                <w:sz w:val="18"/>
                <w:szCs w:val="18"/>
              </w:rPr>
              <w:t>РФ</w:t>
            </w:r>
          </w:p>
        </w:tc>
        <w:tc>
          <w:tcPr>
            <w:tcW w:w="354" w:type="pct"/>
            <w:vAlign w:val="center"/>
          </w:tcPr>
          <w:p w:rsidR="00051AE9" w:rsidRPr="002C33A2" w:rsidRDefault="00051AE9" w:rsidP="00F243C1">
            <w:pPr>
              <w:spacing w:before="20" w:after="20"/>
              <w:jc w:val="center"/>
              <w:rPr>
                <w:sz w:val="18"/>
                <w:szCs w:val="18"/>
              </w:rPr>
            </w:pPr>
            <w:r w:rsidRPr="002C33A2">
              <w:rPr>
                <w:sz w:val="18"/>
                <w:szCs w:val="18"/>
              </w:rPr>
              <w:t>84,57</w:t>
            </w:r>
          </w:p>
        </w:tc>
        <w:tc>
          <w:tcPr>
            <w:tcW w:w="354" w:type="pct"/>
            <w:vAlign w:val="center"/>
          </w:tcPr>
          <w:p w:rsidR="00051AE9" w:rsidRPr="002C33A2" w:rsidRDefault="00051AE9" w:rsidP="00F243C1">
            <w:pPr>
              <w:spacing w:before="20" w:after="20"/>
              <w:jc w:val="center"/>
              <w:rPr>
                <w:sz w:val="18"/>
                <w:szCs w:val="18"/>
              </w:rPr>
            </w:pPr>
            <w:r w:rsidRPr="002C33A2">
              <w:rPr>
                <w:sz w:val="18"/>
                <w:szCs w:val="18"/>
              </w:rPr>
              <w:t>84,19</w:t>
            </w:r>
          </w:p>
        </w:tc>
        <w:tc>
          <w:tcPr>
            <w:tcW w:w="361" w:type="pct"/>
            <w:vAlign w:val="center"/>
          </w:tcPr>
          <w:p w:rsidR="00051AE9" w:rsidRPr="00A25DBE" w:rsidRDefault="00051AE9" w:rsidP="00F243C1">
            <w:pPr>
              <w:spacing w:before="20" w:after="20"/>
              <w:jc w:val="center"/>
              <w:rPr>
                <w:sz w:val="18"/>
                <w:szCs w:val="18"/>
              </w:rPr>
            </w:pPr>
            <w:r w:rsidRPr="00A25DBE">
              <w:rPr>
                <w:sz w:val="18"/>
                <w:szCs w:val="18"/>
              </w:rPr>
              <w:t>85,30</w:t>
            </w:r>
          </w:p>
        </w:tc>
        <w:tc>
          <w:tcPr>
            <w:tcW w:w="354" w:type="pct"/>
            <w:shd w:val="clear" w:color="auto" w:fill="auto"/>
            <w:vAlign w:val="center"/>
          </w:tcPr>
          <w:p w:rsidR="00051AE9" w:rsidRPr="002C33A2" w:rsidRDefault="00051AE9" w:rsidP="00F243C1">
            <w:pPr>
              <w:spacing w:before="20" w:after="20"/>
              <w:jc w:val="center"/>
              <w:rPr>
                <w:sz w:val="18"/>
                <w:szCs w:val="18"/>
              </w:rPr>
            </w:pPr>
            <w:r w:rsidRPr="002C33A2">
              <w:rPr>
                <w:sz w:val="18"/>
                <w:szCs w:val="18"/>
              </w:rPr>
              <w:t>0,21</w:t>
            </w:r>
          </w:p>
        </w:tc>
        <w:tc>
          <w:tcPr>
            <w:tcW w:w="354" w:type="pct"/>
            <w:shd w:val="clear" w:color="auto" w:fill="auto"/>
            <w:vAlign w:val="center"/>
          </w:tcPr>
          <w:p w:rsidR="00051AE9" w:rsidRPr="002C33A2" w:rsidRDefault="00051AE9" w:rsidP="00F243C1">
            <w:pPr>
              <w:spacing w:before="20" w:after="20"/>
              <w:jc w:val="center"/>
              <w:rPr>
                <w:sz w:val="18"/>
                <w:szCs w:val="18"/>
              </w:rPr>
            </w:pPr>
            <w:r w:rsidRPr="002C33A2">
              <w:rPr>
                <w:sz w:val="18"/>
                <w:szCs w:val="18"/>
              </w:rPr>
              <w:t>0,24</w:t>
            </w:r>
          </w:p>
        </w:tc>
        <w:tc>
          <w:tcPr>
            <w:tcW w:w="354" w:type="pct"/>
            <w:shd w:val="clear" w:color="auto" w:fill="auto"/>
            <w:vAlign w:val="center"/>
          </w:tcPr>
          <w:p w:rsidR="00051AE9" w:rsidRPr="00A25DBE" w:rsidRDefault="00051AE9" w:rsidP="00F243C1">
            <w:pPr>
              <w:spacing w:before="20" w:after="20"/>
              <w:jc w:val="center"/>
              <w:rPr>
                <w:sz w:val="18"/>
                <w:szCs w:val="18"/>
              </w:rPr>
            </w:pPr>
            <w:r w:rsidRPr="00A25DBE">
              <w:rPr>
                <w:sz w:val="18"/>
                <w:szCs w:val="18"/>
              </w:rPr>
              <w:t>0,22</w:t>
            </w:r>
          </w:p>
        </w:tc>
        <w:tc>
          <w:tcPr>
            <w:tcW w:w="354" w:type="pct"/>
            <w:shd w:val="clear" w:color="auto" w:fill="auto"/>
            <w:vAlign w:val="center"/>
          </w:tcPr>
          <w:p w:rsidR="00051AE9" w:rsidRPr="002C33A2" w:rsidRDefault="00051AE9" w:rsidP="00F243C1">
            <w:pPr>
              <w:spacing w:before="20" w:after="20"/>
              <w:jc w:val="center"/>
              <w:rPr>
                <w:sz w:val="18"/>
                <w:szCs w:val="18"/>
              </w:rPr>
            </w:pPr>
            <w:r w:rsidRPr="002C33A2">
              <w:rPr>
                <w:sz w:val="18"/>
                <w:szCs w:val="18"/>
              </w:rPr>
              <w:t>15,18</w:t>
            </w:r>
          </w:p>
        </w:tc>
        <w:tc>
          <w:tcPr>
            <w:tcW w:w="354" w:type="pct"/>
            <w:shd w:val="clear" w:color="auto" w:fill="auto"/>
            <w:vAlign w:val="center"/>
          </w:tcPr>
          <w:p w:rsidR="00051AE9" w:rsidRPr="002C33A2" w:rsidRDefault="00051AE9" w:rsidP="00F243C1">
            <w:pPr>
              <w:spacing w:before="20" w:after="20"/>
              <w:jc w:val="center"/>
              <w:rPr>
                <w:sz w:val="18"/>
                <w:szCs w:val="18"/>
              </w:rPr>
            </w:pPr>
            <w:r w:rsidRPr="002C33A2">
              <w:rPr>
                <w:sz w:val="18"/>
                <w:szCs w:val="18"/>
              </w:rPr>
              <w:t>15,53</w:t>
            </w:r>
          </w:p>
        </w:tc>
        <w:tc>
          <w:tcPr>
            <w:tcW w:w="354" w:type="pct"/>
            <w:shd w:val="clear" w:color="auto" w:fill="auto"/>
            <w:vAlign w:val="center"/>
          </w:tcPr>
          <w:p w:rsidR="00051AE9" w:rsidRPr="00A25DBE" w:rsidRDefault="00051AE9" w:rsidP="00F243C1">
            <w:pPr>
              <w:spacing w:before="20" w:after="20"/>
              <w:jc w:val="center"/>
              <w:rPr>
                <w:sz w:val="18"/>
                <w:szCs w:val="18"/>
              </w:rPr>
            </w:pPr>
            <w:r w:rsidRPr="00A25DBE">
              <w:rPr>
                <w:sz w:val="18"/>
                <w:szCs w:val="18"/>
              </w:rPr>
              <w:t>14,44</w:t>
            </w:r>
          </w:p>
        </w:tc>
        <w:tc>
          <w:tcPr>
            <w:tcW w:w="354" w:type="pct"/>
            <w:shd w:val="clear" w:color="auto" w:fill="auto"/>
            <w:vAlign w:val="center"/>
          </w:tcPr>
          <w:p w:rsidR="00051AE9" w:rsidRPr="002C33A2" w:rsidRDefault="00051AE9" w:rsidP="00F243C1">
            <w:pPr>
              <w:spacing w:before="20" w:after="20"/>
              <w:jc w:val="center"/>
              <w:rPr>
                <w:sz w:val="18"/>
                <w:szCs w:val="18"/>
              </w:rPr>
            </w:pPr>
            <w:r w:rsidRPr="002C33A2">
              <w:rPr>
                <w:sz w:val="18"/>
                <w:szCs w:val="18"/>
              </w:rPr>
              <w:t>0,05</w:t>
            </w:r>
          </w:p>
        </w:tc>
        <w:tc>
          <w:tcPr>
            <w:tcW w:w="354" w:type="pct"/>
            <w:shd w:val="clear" w:color="auto" w:fill="auto"/>
            <w:vAlign w:val="center"/>
          </w:tcPr>
          <w:p w:rsidR="00051AE9" w:rsidRPr="002C33A2" w:rsidRDefault="00051AE9" w:rsidP="00F243C1">
            <w:pPr>
              <w:spacing w:before="20" w:after="20"/>
              <w:jc w:val="center"/>
              <w:rPr>
                <w:sz w:val="18"/>
                <w:szCs w:val="18"/>
              </w:rPr>
            </w:pPr>
            <w:r w:rsidRPr="002C33A2">
              <w:rPr>
                <w:sz w:val="18"/>
                <w:szCs w:val="18"/>
              </w:rPr>
              <w:t>0,04</w:t>
            </w:r>
          </w:p>
        </w:tc>
        <w:tc>
          <w:tcPr>
            <w:tcW w:w="345" w:type="pct"/>
            <w:shd w:val="clear" w:color="auto" w:fill="auto"/>
            <w:vAlign w:val="center"/>
          </w:tcPr>
          <w:p w:rsidR="00051AE9" w:rsidRPr="00A25DBE" w:rsidRDefault="00051AE9" w:rsidP="00F243C1">
            <w:pPr>
              <w:spacing w:before="20" w:after="20"/>
              <w:jc w:val="center"/>
              <w:rPr>
                <w:sz w:val="18"/>
                <w:szCs w:val="18"/>
              </w:rPr>
            </w:pPr>
            <w:r w:rsidRPr="00A25DBE">
              <w:rPr>
                <w:sz w:val="18"/>
                <w:szCs w:val="18"/>
              </w:rPr>
              <w:t>0,04</w:t>
            </w:r>
          </w:p>
        </w:tc>
      </w:tr>
    </w:tbl>
    <w:p w:rsidR="002C33A2" w:rsidRPr="002C33A2" w:rsidRDefault="002C33A2" w:rsidP="002C33A2">
      <w:pPr>
        <w:tabs>
          <w:tab w:val="center" w:pos="4677"/>
        </w:tabs>
        <w:rPr>
          <w:sz w:val="24"/>
          <w:szCs w:val="24"/>
        </w:rPr>
      </w:pPr>
    </w:p>
    <w:p w:rsidR="00F5472B" w:rsidRDefault="00051AE9" w:rsidP="002C33A2">
      <w:pPr>
        <w:tabs>
          <w:tab w:val="center" w:pos="4677"/>
        </w:tabs>
        <w:ind w:firstLine="709"/>
        <w:rPr>
          <w:sz w:val="24"/>
          <w:szCs w:val="24"/>
        </w:rPr>
      </w:pPr>
      <w:r w:rsidRPr="00A25DBE">
        <w:rPr>
          <w:sz w:val="24"/>
          <w:szCs w:val="24"/>
        </w:rPr>
        <w:lastRenderedPageBreak/>
        <w:t>Анализ радиационно-гигиенического паспорта территории Брянской области по состоянию на 2012 год позволил определить среднюю дозовую нагрузку на 1 жителя области от различных источников ионизирующего излучения, которая составила 3,48 мЗв/год. В том числе: за счёт природных источников излучения – 2,76 мЗв/год, за счёт медицинских рентгенорадиологических исследований – 0,43 мЗв/год, за счёт ав</w:t>
      </w:r>
      <w:r w:rsidRPr="00A25DBE">
        <w:rPr>
          <w:sz w:val="24"/>
          <w:szCs w:val="24"/>
        </w:rPr>
        <w:t>а</w:t>
      </w:r>
      <w:r w:rsidRPr="00A25DBE">
        <w:rPr>
          <w:sz w:val="24"/>
          <w:szCs w:val="24"/>
        </w:rPr>
        <w:t>рии на ЧАЭС – 0,29 мЗв/год.</w:t>
      </w:r>
    </w:p>
    <w:p w:rsidR="002C33A2" w:rsidRPr="00F5472B" w:rsidRDefault="00051AE9" w:rsidP="002C33A2">
      <w:pPr>
        <w:tabs>
          <w:tab w:val="center" w:pos="4677"/>
        </w:tabs>
        <w:ind w:firstLine="709"/>
        <w:rPr>
          <w:sz w:val="24"/>
          <w:szCs w:val="24"/>
        </w:rPr>
      </w:pPr>
      <w:r w:rsidRPr="00A25DBE">
        <w:rPr>
          <w:sz w:val="24"/>
          <w:szCs w:val="24"/>
        </w:rPr>
        <w:t>Средние индивидуальные дозы облучения населения Брянской области от и</w:t>
      </w:r>
      <w:r w:rsidRPr="00A25DBE">
        <w:rPr>
          <w:sz w:val="24"/>
          <w:szCs w:val="24"/>
        </w:rPr>
        <w:t>с</w:t>
      </w:r>
      <w:r w:rsidRPr="00A25DBE">
        <w:rPr>
          <w:sz w:val="24"/>
          <w:szCs w:val="24"/>
        </w:rPr>
        <w:t>точников ионизирующего излучения за период 2010-2012 г.г. в расчёте на одного жит</w:t>
      </w:r>
      <w:r w:rsidRPr="00A25DBE">
        <w:rPr>
          <w:sz w:val="24"/>
          <w:szCs w:val="24"/>
        </w:rPr>
        <w:t>е</w:t>
      </w:r>
      <w:r w:rsidRPr="00A25DBE">
        <w:rPr>
          <w:sz w:val="24"/>
          <w:szCs w:val="24"/>
        </w:rPr>
        <w:t xml:space="preserve">ля </w:t>
      </w:r>
      <w:r w:rsidRPr="00F5472B">
        <w:rPr>
          <w:sz w:val="24"/>
          <w:szCs w:val="24"/>
        </w:rPr>
        <w:t xml:space="preserve">представлены в таблице </w:t>
      </w:r>
      <w:r w:rsidR="00F5472B" w:rsidRPr="00F5472B">
        <w:rPr>
          <w:sz w:val="24"/>
          <w:szCs w:val="24"/>
        </w:rPr>
        <w:t>37</w:t>
      </w:r>
      <w:r w:rsidRPr="00F5472B">
        <w:rPr>
          <w:sz w:val="24"/>
          <w:szCs w:val="24"/>
        </w:rPr>
        <w:t>.</w:t>
      </w:r>
    </w:p>
    <w:p w:rsidR="00051AE9" w:rsidRPr="002C33A2" w:rsidRDefault="00051AE9" w:rsidP="002C33A2">
      <w:pPr>
        <w:tabs>
          <w:tab w:val="center" w:pos="4677"/>
        </w:tabs>
        <w:ind w:firstLine="709"/>
        <w:rPr>
          <w:sz w:val="24"/>
          <w:szCs w:val="24"/>
        </w:rPr>
      </w:pPr>
    </w:p>
    <w:p w:rsidR="002C33A2" w:rsidRPr="002C33A2" w:rsidRDefault="002C33A2" w:rsidP="002C33A2">
      <w:pPr>
        <w:jc w:val="right"/>
        <w:rPr>
          <w:bCs/>
          <w:sz w:val="22"/>
          <w:szCs w:val="22"/>
        </w:rPr>
      </w:pPr>
      <w:r w:rsidRPr="002C33A2">
        <w:rPr>
          <w:bCs/>
          <w:sz w:val="22"/>
          <w:szCs w:val="22"/>
        </w:rPr>
        <w:t xml:space="preserve">Таблица </w:t>
      </w:r>
      <w:r w:rsidRPr="002C33A2">
        <w:rPr>
          <w:bCs/>
          <w:sz w:val="22"/>
          <w:szCs w:val="22"/>
          <w:u w:val="single"/>
        </w:rPr>
        <w:t xml:space="preserve">№ </w:t>
      </w:r>
      <w:r w:rsidR="00B0387D" w:rsidRPr="002C33A2">
        <w:rPr>
          <w:bCs/>
          <w:sz w:val="22"/>
          <w:szCs w:val="22"/>
          <w:u w:val="single"/>
        </w:rPr>
        <w:fldChar w:fldCharType="begin"/>
      </w:r>
      <w:r w:rsidRPr="002C33A2">
        <w:rPr>
          <w:bCs/>
          <w:sz w:val="22"/>
          <w:szCs w:val="22"/>
          <w:u w:val="single"/>
        </w:rPr>
        <w:instrText xml:space="preserve"> SEQ Таблица_№ \* ARABIC </w:instrText>
      </w:r>
      <w:r w:rsidR="00B0387D" w:rsidRPr="002C33A2">
        <w:rPr>
          <w:bCs/>
          <w:sz w:val="22"/>
          <w:szCs w:val="22"/>
          <w:u w:val="single"/>
        </w:rPr>
        <w:fldChar w:fldCharType="separate"/>
      </w:r>
      <w:r w:rsidR="00684C35">
        <w:rPr>
          <w:bCs/>
          <w:noProof/>
          <w:sz w:val="22"/>
          <w:szCs w:val="22"/>
          <w:u w:val="single"/>
        </w:rPr>
        <w:t>37</w:t>
      </w:r>
      <w:r w:rsidR="00B0387D" w:rsidRPr="002C33A2">
        <w:rPr>
          <w:bCs/>
          <w:sz w:val="22"/>
          <w:szCs w:val="22"/>
          <w:u w:val="single"/>
        </w:rPr>
        <w:fldChar w:fldCharType="end"/>
      </w:r>
    </w:p>
    <w:p w:rsidR="002C33A2" w:rsidRPr="002C33A2" w:rsidRDefault="002C33A2" w:rsidP="002C33A2">
      <w:pPr>
        <w:jc w:val="center"/>
        <w:rPr>
          <w:b/>
          <w:sz w:val="22"/>
          <w:szCs w:val="22"/>
        </w:rPr>
      </w:pPr>
      <w:r w:rsidRPr="002C33A2">
        <w:rPr>
          <w:b/>
          <w:sz w:val="22"/>
          <w:szCs w:val="22"/>
        </w:rPr>
        <w:t>Средние индивидуальные дозы облучения населения от источников ионизирующего</w:t>
      </w:r>
      <w:r w:rsidR="00810B40">
        <w:rPr>
          <w:b/>
          <w:sz w:val="22"/>
          <w:szCs w:val="22"/>
        </w:rPr>
        <w:br/>
      </w:r>
      <w:r w:rsidRPr="002C33A2">
        <w:rPr>
          <w:b/>
          <w:sz w:val="22"/>
          <w:szCs w:val="22"/>
        </w:rPr>
        <w:t>излучения в расч</w:t>
      </w:r>
      <w:r w:rsidR="00A6127E">
        <w:rPr>
          <w:b/>
          <w:sz w:val="22"/>
          <w:szCs w:val="22"/>
        </w:rPr>
        <w:t>ё</w:t>
      </w:r>
      <w:r w:rsidRPr="002C33A2">
        <w:rPr>
          <w:b/>
          <w:sz w:val="22"/>
          <w:szCs w:val="22"/>
        </w:rPr>
        <w:t xml:space="preserve">те на одного жителя, </w:t>
      </w:r>
      <w:r w:rsidR="00810B40">
        <w:rPr>
          <w:b/>
          <w:sz w:val="22"/>
          <w:szCs w:val="22"/>
        </w:rPr>
        <w:t>(</w:t>
      </w:r>
      <w:r w:rsidRPr="002C33A2">
        <w:rPr>
          <w:b/>
          <w:sz w:val="22"/>
          <w:szCs w:val="22"/>
        </w:rPr>
        <w:t>мЗв в год</w:t>
      </w:r>
      <w:r w:rsidR="00810B40">
        <w:rPr>
          <w:b/>
          <w:sz w:val="22"/>
          <w:szCs w:val="22"/>
        </w:rPr>
        <w:t>)</w:t>
      </w:r>
    </w:p>
    <w:p w:rsidR="002C33A2" w:rsidRPr="00810B40" w:rsidRDefault="002C33A2" w:rsidP="00810B40">
      <w:pPr>
        <w:jc w:val="center"/>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6"/>
        <w:gridCol w:w="645"/>
        <w:gridCol w:w="645"/>
        <w:gridCol w:w="652"/>
        <w:gridCol w:w="644"/>
        <w:gridCol w:w="644"/>
        <w:gridCol w:w="641"/>
        <w:gridCol w:w="644"/>
        <w:gridCol w:w="687"/>
        <w:gridCol w:w="641"/>
        <w:gridCol w:w="735"/>
        <w:gridCol w:w="735"/>
        <w:gridCol w:w="717"/>
      </w:tblGrid>
      <w:tr w:rsidR="002C33A2" w:rsidRPr="002C33A2" w:rsidTr="00051AE9">
        <w:trPr>
          <w:trHeight w:val="135"/>
        </w:trPr>
        <w:tc>
          <w:tcPr>
            <w:tcW w:w="676" w:type="pct"/>
            <w:vMerge w:val="restart"/>
            <w:vAlign w:val="center"/>
          </w:tcPr>
          <w:p w:rsidR="002C33A2" w:rsidRPr="002C33A2" w:rsidRDefault="002C33A2" w:rsidP="00A6127E">
            <w:pPr>
              <w:spacing w:before="20" w:after="20"/>
              <w:jc w:val="center"/>
              <w:rPr>
                <w:sz w:val="18"/>
                <w:szCs w:val="18"/>
              </w:rPr>
            </w:pPr>
            <w:r w:rsidRPr="002C33A2">
              <w:rPr>
                <w:sz w:val="18"/>
                <w:szCs w:val="18"/>
              </w:rPr>
              <w:t>Тер</w:t>
            </w:r>
            <w:r w:rsidR="00A6127E">
              <w:rPr>
                <w:sz w:val="18"/>
                <w:szCs w:val="18"/>
              </w:rPr>
              <w:t>р</w:t>
            </w:r>
            <w:r w:rsidRPr="002C33A2">
              <w:rPr>
                <w:sz w:val="18"/>
                <w:szCs w:val="18"/>
              </w:rPr>
              <w:t>итория</w:t>
            </w:r>
          </w:p>
        </w:tc>
        <w:tc>
          <w:tcPr>
            <w:tcW w:w="1045" w:type="pct"/>
            <w:gridSpan w:val="3"/>
            <w:vAlign w:val="center"/>
          </w:tcPr>
          <w:p w:rsidR="002C33A2" w:rsidRPr="002C33A2" w:rsidRDefault="002C33A2" w:rsidP="00C02018">
            <w:pPr>
              <w:spacing w:before="20" w:after="20"/>
              <w:jc w:val="center"/>
              <w:rPr>
                <w:sz w:val="18"/>
                <w:szCs w:val="18"/>
              </w:rPr>
            </w:pPr>
            <w:r w:rsidRPr="002C33A2">
              <w:rPr>
                <w:sz w:val="18"/>
                <w:szCs w:val="18"/>
              </w:rPr>
              <w:t>Природные</w:t>
            </w:r>
            <w:r w:rsidR="00C02018">
              <w:rPr>
                <w:sz w:val="18"/>
                <w:szCs w:val="18"/>
              </w:rPr>
              <w:br/>
            </w:r>
            <w:r w:rsidRPr="002C33A2">
              <w:rPr>
                <w:sz w:val="18"/>
                <w:szCs w:val="18"/>
              </w:rPr>
              <w:t>источники</w:t>
            </w:r>
          </w:p>
        </w:tc>
        <w:tc>
          <w:tcPr>
            <w:tcW w:w="1039" w:type="pct"/>
            <w:gridSpan w:val="3"/>
            <w:shd w:val="clear" w:color="auto" w:fill="auto"/>
            <w:vAlign w:val="center"/>
          </w:tcPr>
          <w:p w:rsidR="002C33A2" w:rsidRPr="002C33A2" w:rsidRDefault="002C33A2" w:rsidP="00A6127E">
            <w:pPr>
              <w:spacing w:before="20" w:after="20"/>
              <w:jc w:val="center"/>
              <w:rPr>
                <w:rFonts w:eastAsia="Arial Unicode MS"/>
                <w:sz w:val="18"/>
                <w:szCs w:val="18"/>
              </w:rPr>
            </w:pPr>
            <w:r w:rsidRPr="002C33A2">
              <w:rPr>
                <w:rFonts w:eastAsia="Arial Unicode MS"/>
                <w:sz w:val="18"/>
                <w:szCs w:val="18"/>
              </w:rPr>
              <w:t>Техногенный фон</w:t>
            </w:r>
          </w:p>
        </w:tc>
        <w:tc>
          <w:tcPr>
            <w:tcW w:w="1062" w:type="pct"/>
            <w:gridSpan w:val="3"/>
            <w:shd w:val="clear" w:color="auto" w:fill="auto"/>
            <w:vAlign w:val="center"/>
          </w:tcPr>
          <w:p w:rsidR="002C33A2" w:rsidRPr="002C33A2" w:rsidRDefault="002C33A2" w:rsidP="00C02018">
            <w:pPr>
              <w:spacing w:before="20" w:after="20"/>
              <w:jc w:val="center"/>
              <w:rPr>
                <w:rFonts w:eastAsia="Arial Unicode MS"/>
                <w:sz w:val="18"/>
                <w:szCs w:val="18"/>
              </w:rPr>
            </w:pPr>
            <w:r w:rsidRPr="002C33A2">
              <w:rPr>
                <w:rFonts w:eastAsia="Arial Unicode MS"/>
                <w:sz w:val="18"/>
                <w:szCs w:val="18"/>
              </w:rPr>
              <w:t>Медицинские</w:t>
            </w:r>
            <w:r w:rsidR="00C02018">
              <w:rPr>
                <w:rFonts w:eastAsia="Arial Unicode MS"/>
                <w:sz w:val="18"/>
                <w:szCs w:val="18"/>
              </w:rPr>
              <w:br/>
            </w:r>
            <w:r w:rsidRPr="002C33A2">
              <w:rPr>
                <w:rFonts w:eastAsia="Arial Unicode MS"/>
                <w:sz w:val="18"/>
                <w:szCs w:val="18"/>
              </w:rPr>
              <w:t>источники</w:t>
            </w:r>
          </w:p>
        </w:tc>
        <w:tc>
          <w:tcPr>
            <w:tcW w:w="1179" w:type="pct"/>
            <w:gridSpan w:val="3"/>
            <w:shd w:val="clear" w:color="auto" w:fill="auto"/>
            <w:vAlign w:val="center"/>
          </w:tcPr>
          <w:p w:rsidR="002C33A2" w:rsidRPr="002C33A2" w:rsidRDefault="002C33A2" w:rsidP="00A6127E">
            <w:pPr>
              <w:spacing w:before="20" w:after="20"/>
              <w:jc w:val="center"/>
              <w:rPr>
                <w:rFonts w:eastAsia="Arial Unicode MS"/>
                <w:sz w:val="18"/>
                <w:szCs w:val="18"/>
              </w:rPr>
            </w:pPr>
            <w:r w:rsidRPr="002C33A2">
              <w:rPr>
                <w:rFonts w:eastAsia="Arial Unicode MS"/>
                <w:sz w:val="18"/>
                <w:szCs w:val="18"/>
              </w:rPr>
              <w:t>Предприятия с ИИИ</w:t>
            </w:r>
          </w:p>
        </w:tc>
      </w:tr>
      <w:tr w:rsidR="00051AE9" w:rsidRPr="002C33A2" w:rsidTr="00051AE9">
        <w:trPr>
          <w:trHeight w:val="135"/>
        </w:trPr>
        <w:tc>
          <w:tcPr>
            <w:tcW w:w="676" w:type="pct"/>
            <w:vMerge/>
          </w:tcPr>
          <w:p w:rsidR="00051AE9" w:rsidRPr="002C33A2" w:rsidRDefault="00051AE9" w:rsidP="002C33A2">
            <w:pPr>
              <w:spacing w:before="20" w:after="20"/>
              <w:rPr>
                <w:sz w:val="18"/>
                <w:szCs w:val="18"/>
              </w:rPr>
            </w:pPr>
          </w:p>
        </w:tc>
        <w:tc>
          <w:tcPr>
            <w:tcW w:w="347" w:type="pct"/>
          </w:tcPr>
          <w:p w:rsidR="00051AE9" w:rsidRPr="002C33A2" w:rsidRDefault="00051AE9" w:rsidP="00F243C1">
            <w:pPr>
              <w:spacing w:before="20" w:after="20"/>
              <w:rPr>
                <w:sz w:val="18"/>
                <w:szCs w:val="18"/>
              </w:rPr>
            </w:pPr>
            <w:r w:rsidRPr="002C33A2">
              <w:rPr>
                <w:sz w:val="18"/>
                <w:szCs w:val="18"/>
              </w:rPr>
              <w:t>2010</w:t>
            </w:r>
          </w:p>
        </w:tc>
        <w:tc>
          <w:tcPr>
            <w:tcW w:w="347" w:type="pct"/>
          </w:tcPr>
          <w:p w:rsidR="00051AE9" w:rsidRPr="002C33A2" w:rsidRDefault="00051AE9" w:rsidP="00F243C1">
            <w:pPr>
              <w:spacing w:before="20" w:after="20"/>
              <w:rPr>
                <w:sz w:val="18"/>
                <w:szCs w:val="18"/>
              </w:rPr>
            </w:pPr>
            <w:r w:rsidRPr="002C33A2">
              <w:rPr>
                <w:sz w:val="18"/>
                <w:szCs w:val="18"/>
              </w:rPr>
              <w:t>2011</w:t>
            </w:r>
          </w:p>
        </w:tc>
        <w:tc>
          <w:tcPr>
            <w:tcW w:w="350" w:type="pct"/>
          </w:tcPr>
          <w:p w:rsidR="00051AE9" w:rsidRPr="002C33A2" w:rsidRDefault="00051AE9" w:rsidP="00F243C1">
            <w:pPr>
              <w:spacing w:before="20" w:after="20"/>
              <w:rPr>
                <w:sz w:val="18"/>
                <w:szCs w:val="18"/>
              </w:rPr>
            </w:pPr>
            <w:r>
              <w:rPr>
                <w:sz w:val="18"/>
                <w:szCs w:val="18"/>
              </w:rPr>
              <w:t>2012</w:t>
            </w:r>
          </w:p>
        </w:tc>
        <w:tc>
          <w:tcPr>
            <w:tcW w:w="347" w:type="pct"/>
            <w:shd w:val="clear" w:color="auto" w:fill="auto"/>
          </w:tcPr>
          <w:p w:rsidR="00051AE9" w:rsidRPr="002C33A2" w:rsidRDefault="00051AE9" w:rsidP="00F243C1">
            <w:pPr>
              <w:spacing w:before="20" w:after="20"/>
              <w:rPr>
                <w:sz w:val="18"/>
                <w:szCs w:val="18"/>
              </w:rPr>
            </w:pPr>
            <w:r w:rsidRPr="002C33A2">
              <w:rPr>
                <w:sz w:val="18"/>
                <w:szCs w:val="18"/>
              </w:rPr>
              <w:t>2010</w:t>
            </w:r>
          </w:p>
        </w:tc>
        <w:tc>
          <w:tcPr>
            <w:tcW w:w="347" w:type="pct"/>
            <w:shd w:val="clear" w:color="auto" w:fill="auto"/>
          </w:tcPr>
          <w:p w:rsidR="00051AE9" w:rsidRPr="002C33A2" w:rsidRDefault="00051AE9" w:rsidP="00F243C1">
            <w:pPr>
              <w:spacing w:before="20" w:after="20"/>
              <w:rPr>
                <w:sz w:val="18"/>
                <w:szCs w:val="18"/>
              </w:rPr>
            </w:pPr>
            <w:r w:rsidRPr="002C33A2">
              <w:rPr>
                <w:sz w:val="18"/>
                <w:szCs w:val="18"/>
              </w:rPr>
              <w:t>2011</w:t>
            </w:r>
          </w:p>
        </w:tc>
        <w:tc>
          <w:tcPr>
            <w:tcW w:w="345" w:type="pct"/>
            <w:shd w:val="clear" w:color="auto" w:fill="auto"/>
          </w:tcPr>
          <w:p w:rsidR="00051AE9" w:rsidRPr="002C33A2" w:rsidRDefault="00051AE9" w:rsidP="00F243C1">
            <w:pPr>
              <w:spacing w:before="20" w:after="20"/>
              <w:rPr>
                <w:sz w:val="18"/>
                <w:szCs w:val="18"/>
              </w:rPr>
            </w:pPr>
            <w:r>
              <w:rPr>
                <w:sz w:val="18"/>
                <w:szCs w:val="18"/>
              </w:rPr>
              <w:t>2012</w:t>
            </w:r>
          </w:p>
        </w:tc>
        <w:tc>
          <w:tcPr>
            <w:tcW w:w="347" w:type="pct"/>
            <w:shd w:val="clear" w:color="auto" w:fill="auto"/>
          </w:tcPr>
          <w:p w:rsidR="00051AE9" w:rsidRPr="002C33A2" w:rsidRDefault="00051AE9" w:rsidP="00F243C1">
            <w:pPr>
              <w:spacing w:before="20" w:after="20"/>
              <w:rPr>
                <w:sz w:val="18"/>
                <w:szCs w:val="18"/>
              </w:rPr>
            </w:pPr>
            <w:r w:rsidRPr="002C33A2">
              <w:rPr>
                <w:sz w:val="18"/>
                <w:szCs w:val="18"/>
              </w:rPr>
              <w:t>2010</w:t>
            </w:r>
          </w:p>
        </w:tc>
        <w:tc>
          <w:tcPr>
            <w:tcW w:w="370" w:type="pct"/>
            <w:shd w:val="clear" w:color="auto" w:fill="auto"/>
          </w:tcPr>
          <w:p w:rsidR="00051AE9" w:rsidRPr="002C33A2" w:rsidRDefault="00051AE9" w:rsidP="00F243C1">
            <w:pPr>
              <w:spacing w:before="20" w:after="20"/>
              <w:rPr>
                <w:sz w:val="18"/>
                <w:szCs w:val="18"/>
              </w:rPr>
            </w:pPr>
            <w:r w:rsidRPr="002C33A2">
              <w:rPr>
                <w:sz w:val="18"/>
                <w:szCs w:val="18"/>
              </w:rPr>
              <w:t>2011</w:t>
            </w:r>
          </w:p>
        </w:tc>
        <w:tc>
          <w:tcPr>
            <w:tcW w:w="345" w:type="pct"/>
            <w:shd w:val="clear" w:color="auto" w:fill="auto"/>
          </w:tcPr>
          <w:p w:rsidR="00051AE9" w:rsidRPr="002C33A2" w:rsidRDefault="00051AE9" w:rsidP="00F243C1">
            <w:pPr>
              <w:spacing w:before="20" w:after="20"/>
              <w:rPr>
                <w:sz w:val="18"/>
                <w:szCs w:val="18"/>
              </w:rPr>
            </w:pPr>
            <w:r>
              <w:rPr>
                <w:sz w:val="18"/>
                <w:szCs w:val="18"/>
              </w:rPr>
              <w:t>2012</w:t>
            </w:r>
          </w:p>
        </w:tc>
        <w:tc>
          <w:tcPr>
            <w:tcW w:w="396" w:type="pct"/>
            <w:shd w:val="clear" w:color="auto" w:fill="auto"/>
          </w:tcPr>
          <w:p w:rsidR="00051AE9" w:rsidRPr="002C33A2" w:rsidRDefault="00051AE9" w:rsidP="00F243C1">
            <w:pPr>
              <w:spacing w:before="20" w:after="20"/>
              <w:rPr>
                <w:sz w:val="18"/>
                <w:szCs w:val="18"/>
              </w:rPr>
            </w:pPr>
            <w:r w:rsidRPr="002C33A2">
              <w:rPr>
                <w:sz w:val="18"/>
                <w:szCs w:val="18"/>
              </w:rPr>
              <w:t>2010</w:t>
            </w:r>
          </w:p>
        </w:tc>
        <w:tc>
          <w:tcPr>
            <w:tcW w:w="396" w:type="pct"/>
            <w:shd w:val="clear" w:color="auto" w:fill="auto"/>
          </w:tcPr>
          <w:p w:rsidR="00051AE9" w:rsidRPr="002C33A2" w:rsidRDefault="00051AE9" w:rsidP="00F243C1">
            <w:pPr>
              <w:spacing w:before="20" w:after="20"/>
              <w:rPr>
                <w:sz w:val="18"/>
                <w:szCs w:val="18"/>
              </w:rPr>
            </w:pPr>
            <w:r w:rsidRPr="002C33A2">
              <w:rPr>
                <w:sz w:val="18"/>
                <w:szCs w:val="18"/>
              </w:rPr>
              <w:t>2011</w:t>
            </w:r>
          </w:p>
        </w:tc>
        <w:tc>
          <w:tcPr>
            <w:tcW w:w="387" w:type="pct"/>
            <w:shd w:val="clear" w:color="auto" w:fill="auto"/>
          </w:tcPr>
          <w:p w:rsidR="00051AE9" w:rsidRPr="002C33A2" w:rsidRDefault="00051AE9" w:rsidP="00F243C1">
            <w:pPr>
              <w:spacing w:before="20" w:after="20"/>
              <w:rPr>
                <w:sz w:val="18"/>
                <w:szCs w:val="18"/>
              </w:rPr>
            </w:pPr>
            <w:r>
              <w:rPr>
                <w:sz w:val="18"/>
                <w:szCs w:val="18"/>
              </w:rPr>
              <w:t>2012</w:t>
            </w:r>
          </w:p>
        </w:tc>
      </w:tr>
      <w:tr w:rsidR="00051AE9" w:rsidRPr="002C33A2" w:rsidTr="00051AE9">
        <w:tc>
          <w:tcPr>
            <w:tcW w:w="676" w:type="pct"/>
          </w:tcPr>
          <w:p w:rsidR="00051AE9" w:rsidRPr="002C33A2" w:rsidRDefault="00051AE9" w:rsidP="002C33A2">
            <w:pPr>
              <w:spacing w:before="20" w:after="20"/>
              <w:rPr>
                <w:sz w:val="18"/>
                <w:szCs w:val="18"/>
              </w:rPr>
            </w:pPr>
            <w:r w:rsidRPr="002C33A2">
              <w:rPr>
                <w:sz w:val="18"/>
                <w:szCs w:val="18"/>
              </w:rPr>
              <w:t>Брянская область</w:t>
            </w:r>
          </w:p>
        </w:tc>
        <w:tc>
          <w:tcPr>
            <w:tcW w:w="347" w:type="pct"/>
            <w:vAlign w:val="center"/>
          </w:tcPr>
          <w:p w:rsidR="00051AE9" w:rsidRPr="002C33A2" w:rsidRDefault="00051AE9" w:rsidP="00F243C1">
            <w:pPr>
              <w:spacing w:before="20" w:after="20"/>
              <w:jc w:val="center"/>
              <w:rPr>
                <w:rFonts w:eastAsia="Arial Unicode MS"/>
                <w:sz w:val="18"/>
                <w:szCs w:val="18"/>
              </w:rPr>
            </w:pPr>
            <w:r w:rsidRPr="002C33A2">
              <w:rPr>
                <w:rFonts w:eastAsia="Arial Unicode MS"/>
                <w:sz w:val="18"/>
                <w:szCs w:val="18"/>
              </w:rPr>
              <w:t>2,740</w:t>
            </w:r>
          </w:p>
        </w:tc>
        <w:tc>
          <w:tcPr>
            <w:tcW w:w="347" w:type="pct"/>
            <w:vAlign w:val="center"/>
          </w:tcPr>
          <w:p w:rsidR="00051AE9" w:rsidRPr="002C33A2" w:rsidRDefault="00051AE9" w:rsidP="00F243C1">
            <w:pPr>
              <w:spacing w:before="20" w:after="20"/>
              <w:jc w:val="center"/>
              <w:rPr>
                <w:rFonts w:eastAsia="Arial Unicode MS"/>
                <w:sz w:val="18"/>
                <w:szCs w:val="18"/>
              </w:rPr>
            </w:pPr>
            <w:r w:rsidRPr="002C33A2">
              <w:rPr>
                <w:rFonts w:eastAsia="Arial Unicode MS"/>
                <w:sz w:val="18"/>
                <w:szCs w:val="18"/>
              </w:rPr>
              <w:t>2,740</w:t>
            </w:r>
          </w:p>
        </w:tc>
        <w:tc>
          <w:tcPr>
            <w:tcW w:w="350" w:type="pct"/>
            <w:vAlign w:val="center"/>
          </w:tcPr>
          <w:p w:rsidR="00051AE9" w:rsidRPr="002C33A2" w:rsidRDefault="00051AE9" w:rsidP="00F243C1">
            <w:pPr>
              <w:spacing w:before="20" w:after="20"/>
              <w:jc w:val="center"/>
              <w:rPr>
                <w:rFonts w:eastAsia="Arial Unicode MS"/>
                <w:sz w:val="18"/>
                <w:szCs w:val="18"/>
              </w:rPr>
            </w:pPr>
            <w:r>
              <w:rPr>
                <w:rFonts w:eastAsia="Arial Unicode MS"/>
                <w:sz w:val="18"/>
                <w:szCs w:val="18"/>
              </w:rPr>
              <w:t>2,760</w:t>
            </w:r>
          </w:p>
        </w:tc>
        <w:tc>
          <w:tcPr>
            <w:tcW w:w="347" w:type="pct"/>
            <w:shd w:val="clear" w:color="auto" w:fill="auto"/>
            <w:vAlign w:val="center"/>
          </w:tcPr>
          <w:p w:rsidR="00051AE9" w:rsidRPr="002C33A2" w:rsidRDefault="00051AE9" w:rsidP="00F243C1">
            <w:pPr>
              <w:spacing w:before="20" w:after="20"/>
              <w:jc w:val="center"/>
              <w:rPr>
                <w:rFonts w:eastAsia="Arial Unicode MS"/>
                <w:sz w:val="18"/>
                <w:szCs w:val="18"/>
              </w:rPr>
            </w:pPr>
            <w:r w:rsidRPr="002C33A2">
              <w:rPr>
                <w:rFonts w:eastAsia="Arial Unicode MS"/>
                <w:sz w:val="18"/>
                <w:szCs w:val="18"/>
              </w:rPr>
              <w:t>0,282</w:t>
            </w:r>
          </w:p>
        </w:tc>
        <w:tc>
          <w:tcPr>
            <w:tcW w:w="347" w:type="pct"/>
            <w:shd w:val="clear" w:color="auto" w:fill="auto"/>
            <w:vAlign w:val="center"/>
          </w:tcPr>
          <w:p w:rsidR="00051AE9" w:rsidRPr="002C33A2" w:rsidRDefault="00051AE9" w:rsidP="00F243C1">
            <w:pPr>
              <w:spacing w:before="20" w:after="20"/>
              <w:jc w:val="center"/>
              <w:rPr>
                <w:rFonts w:eastAsia="Arial Unicode MS"/>
                <w:sz w:val="18"/>
                <w:szCs w:val="18"/>
              </w:rPr>
            </w:pPr>
            <w:r w:rsidRPr="002C33A2">
              <w:rPr>
                <w:rFonts w:eastAsia="Arial Unicode MS"/>
                <w:sz w:val="18"/>
                <w:szCs w:val="18"/>
              </w:rPr>
              <w:t>0,279</w:t>
            </w:r>
          </w:p>
        </w:tc>
        <w:tc>
          <w:tcPr>
            <w:tcW w:w="345" w:type="pct"/>
            <w:shd w:val="clear" w:color="auto" w:fill="auto"/>
            <w:vAlign w:val="center"/>
          </w:tcPr>
          <w:p w:rsidR="00051AE9" w:rsidRPr="002C33A2" w:rsidRDefault="00051AE9" w:rsidP="00F243C1">
            <w:pPr>
              <w:spacing w:before="20" w:after="20"/>
              <w:jc w:val="center"/>
              <w:rPr>
                <w:rFonts w:eastAsia="Arial Unicode MS"/>
                <w:sz w:val="18"/>
                <w:szCs w:val="18"/>
              </w:rPr>
            </w:pPr>
            <w:r>
              <w:rPr>
                <w:rFonts w:eastAsia="Arial Unicode MS"/>
                <w:sz w:val="18"/>
                <w:szCs w:val="18"/>
              </w:rPr>
              <w:t>0,291</w:t>
            </w:r>
          </w:p>
        </w:tc>
        <w:tc>
          <w:tcPr>
            <w:tcW w:w="347" w:type="pct"/>
            <w:shd w:val="clear" w:color="auto" w:fill="auto"/>
            <w:vAlign w:val="center"/>
          </w:tcPr>
          <w:p w:rsidR="00051AE9" w:rsidRPr="002C33A2" w:rsidRDefault="00051AE9" w:rsidP="00F243C1">
            <w:pPr>
              <w:spacing w:before="20" w:after="20"/>
              <w:jc w:val="center"/>
              <w:rPr>
                <w:rFonts w:eastAsia="Arial Unicode MS"/>
                <w:sz w:val="18"/>
                <w:szCs w:val="18"/>
              </w:rPr>
            </w:pPr>
            <w:r w:rsidRPr="002C33A2">
              <w:rPr>
                <w:rFonts w:eastAsia="Arial Unicode MS"/>
                <w:sz w:val="18"/>
                <w:szCs w:val="18"/>
              </w:rPr>
              <w:t>0,41</w:t>
            </w:r>
          </w:p>
        </w:tc>
        <w:tc>
          <w:tcPr>
            <w:tcW w:w="370" w:type="pct"/>
            <w:shd w:val="clear" w:color="auto" w:fill="auto"/>
            <w:vAlign w:val="center"/>
          </w:tcPr>
          <w:p w:rsidR="00051AE9" w:rsidRPr="002C33A2" w:rsidRDefault="00051AE9" w:rsidP="00F243C1">
            <w:pPr>
              <w:spacing w:before="20" w:after="20"/>
              <w:jc w:val="center"/>
              <w:rPr>
                <w:rFonts w:eastAsia="Arial Unicode MS"/>
                <w:sz w:val="18"/>
                <w:szCs w:val="18"/>
              </w:rPr>
            </w:pPr>
            <w:r w:rsidRPr="002C33A2">
              <w:rPr>
                <w:rFonts w:eastAsia="Arial Unicode MS"/>
                <w:sz w:val="18"/>
                <w:szCs w:val="18"/>
              </w:rPr>
              <w:t>0,429</w:t>
            </w:r>
          </w:p>
        </w:tc>
        <w:tc>
          <w:tcPr>
            <w:tcW w:w="345" w:type="pct"/>
            <w:shd w:val="clear" w:color="auto" w:fill="auto"/>
            <w:vAlign w:val="center"/>
          </w:tcPr>
          <w:p w:rsidR="00051AE9" w:rsidRPr="002C33A2" w:rsidRDefault="00051AE9" w:rsidP="004A3F75">
            <w:pPr>
              <w:spacing w:before="20" w:after="20"/>
              <w:jc w:val="center"/>
              <w:rPr>
                <w:rFonts w:eastAsia="Arial Unicode MS"/>
                <w:sz w:val="18"/>
                <w:szCs w:val="18"/>
              </w:rPr>
            </w:pPr>
            <w:r>
              <w:rPr>
                <w:rFonts w:eastAsia="Arial Unicode MS"/>
                <w:sz w:val="18"/>
                <w:szCs w:val="18"/>
              </w:rPr>
              <w:t>0,425</w:t>
            </w:r>
          </w:p>
        </w:tc>
        <w:tc>
          <w:tcPr>
            <w:tcW w:w="396" w:type="pct"/>
            <w:shd w:val="clear" w:color="auto" w:fill="auto"/>
            <w:vAlign w:val="center"/>
          </w:tcPr>
          <w:p w:rsidR="00051AE9" w:rsidRPr="002C33A2" w:rsidRDefault="00051AE9" w:rsidP="00F243C1">
            <w:pPr>
              <w:spacing w:before="20" w:after="20"/>
              <w:jc w:val="center"/>
              <w:rPr>
                <w:rFonts w:eastAsia="Arial Unicode MS"/>
                <w:sz w:val="18"/>
                <w:szCs w:val="18"/>
              </w:rPr>
            </w:pPr>
            <w:r w:rsidRPr="002C33A2">
              <w:rPr>
                <w:rFonts w:eastAsia="Arial Unicode MS"/>
                <w:sz w:val="18"/>
                <w:szCs w:val="18"/>
              </w:rPr>
              <w:t>0,0001</w:t>
            </w:r>
          </w:p>
        </w:tc>
        <w:tc>
          <w:tcPr>
            <w:tcW w:w="396" w:type="pct"/>
            <w:shd w:val="clear" w:color="auto" w:fill="auto"/>
            <w:vAlign w:val="center"/>
          </w:tcPr>
          <w:p w:rsidR="00051AE9" w:rsidRPr="002C33A2" w:rsidRDefault="00051AE9" w:rsidP="00F243C1">
            <w:pPr>
              <w:spacing w:before="20" w:after="20"/>
              <w:jc w:val="center"/>
              <w:rPr>
                <w:rFonts w:eastAsia="Arial Unicode MS"/>
                <w:sz w:val="18"/>
                <w:szCs w:val="18"/>
              </w:rPr>
            </w:pPr>
            <w:r w:rsidRPr="002C33A2">
              <w:rPr>
                <w:rFonts w:eastAsia="Arial Unicode MS"/>
                <w:sz w:val="18"/>
                <w:szCs w:val="18"/>
              </w:rPr>
              <w:t>0,0001</w:t>
            </w:r>
          </w:p>
        </w:tc>
        <w:tc>
          <w:tcPr>
            <w:tcW w:w="387" w:type="pct"/>
            <w:shd w:val="clear" w:color="auto" w:fill="auto"/>
            <w:vAlign w:val="center"/>
          </w:tcPr>
          <w:p w:rsidR="00051AE9" w:rsidRPr="002C33A2" w:rsidRDefault="00051AE9" w:rsidP="00F243C1">
            <w:pPr>
              <w:spacing w:before="20" w:after="20"/>
              <w:jc w:val="center"/>
              <w:rPr>
                <w:rFonts w:eastAsia="Arial Unicode MS"/>
                <w:sz w:val="18"/>
                <w:szCs w:val="18"/>
              </w:rPr>
            </w:pPr>
            <w:r w:rsidRPr="002C33A2">
              <w:rPr>
                <w:rFonts w:eastAsia="Arial Unicode MS"/>
                <w:sz w:val="18"/>
                <w:szCs w:val="18"/>
              </w:rPr>
              <w:t>0,001</w:t>
            </w:r>
          </w:p>
        </w:tc>
      </w:tr>
      <w:tr w:rsidR="00051AE9" w:rsidRPr="002C33A2" w:rsidTr="00051AE9">
        <w:tc>
          <w:tcPr>
            <w:tcW w:w="676" w:type="pct"/>
          </w:tcPr>
          <w:p w:rsidR="00051AE9" w:rsidRPr="002C33A2" w:rsidRDefault="00051AE9" w:rsidP="002C33A2">
            <w:pPr>
              <w:spacing w:before="20" w:after="20"/>
              <w:rPr>
                <w:sz w:val="18"/>
                <w:szCs w:val="18"/>
              </w:rPr>
            </w:pPr>
            <w:r w:rsidRPr="002C33A2">
              <w:rPr>
                <w:sz w:val="18"/>
                <w:szCs w:val="18"/>
              </w:rPr>
              <w:t>Юго-западные районы</w:t>
            </w:r>
          </w:p>
        </w:tc>
        <w:tc>
          <w:tcPr>
            <w:tcW w:w="347" w:type="pct"/>
            <w:vAlign w:val="center"/>
          </w:tcPr>
          <w:p w:rsidR="00051AE9" w:rsidRPr="002C33A2" w:rsidRDefault="00051AE9" w:rsidP="00F243C1">
            <w:pPr>
              <w:spacing w:before="20" w:after="20"/>
              <w:jc w:val="center"/>
              <w:rPr>
                <w:sz w:val="18"/>
                <w:szCs w:val="18"/>
              </w:rPr>
            </w:pPr>
            <w:r w:rsidRPr="002C33A2">
              <w:rPr>
                <w:sz w:val="18"/>
                <w:szCs w:val="18"/>
              </w:rPr>
              <w:t>2,411</w:t>
            </w:r>
          </w:p>
        </w:tc>
        <w:tc>
          <w:tcPr>
            <w:tcW w:w="347" w:type="pct"/>
            <w:vAlign w:val="center"/>
          </w:tcPr>
          <w:p w:rsidR="00051AE9" w:rsidRPr="002C33A2" w:rsidRDefault="00051AE9" w:rsidP="00F243C1">
            <w:pPr>
              <w:spacing w:before="20" w:after="20"/>
              <w:jc w:val="center"/>
              <w:rPr>
                <w:sz w:val="18"/>
                <w:szCs w:val="18"/>
              </w:rPr>
            </w:pPr>
            <w:r w:rsidRPr="002C33A2">
              <w:rPr>
                <w:sz w:val="18"/>
                <w:szCs w:val="18"/>
              </w:rPr>
              <w:t>2,452</w:t>
            </w:r>
          </w:p>
        </w:tc>
        <w:tc>
          <w:tcPr>
            <w:tcW w:w="350" w:type="pct"/>
            <w:vAlign w:val="center"/>
          </w:tcPr>
          <w:p w:rsidR="00051AE9" w:rsidRPr="002C33A2" w:rsidRDefault="00051AE9" w:rsidP="00F243C1">
            <w:pPr>
              <w:spacing w:before="20" w:after="20"/>
              <w:jc w:val="center"/>
              <w:rPr>
                <w:sz w:val="18"/>
                <w:szCs w:val="18"/>
              </w:rPr>
            </w:pPr>
            <w:r>
              <w:rPr>
                <w:sz w:val="18"/>
                <w:szCs w:val="18"/>
              </w:rPr>
              <w:t>2,471</w:t>
            </w:r>
          </w:p>
        </w:tc>
        <w:tc>
          <w:tcPr>
            <w:tcW w:w="347" w:type="pct"/>
            <w:shd w:val="clear" w:color="auto" w:fill="auto"/>
            <w:vAlign w:val="center"/>
          </w:tcPr>
          <w:p w:rsidR="00051AE9" w:rsidRPr="002C33A2" w:rsidRDefault="00051AE9" w:rsidP="00F243C1">
            <w:pPr>
              <w:spacing w:before="20" w:after="20"/>
              <w:jc w:val="center"/>
              <w:rPr>
                <w:sz w:val="18"/>
                <w:szCs w:val="18"/>
              </w:rPr>
            </w:pPr>
            <w:r w:rsidRPr="002C33A2">
              <w:rPr>
                <w:sz w:val="18"/>
                <w:szCs w:val="18"/>
              </w:rPr>
              <w:t>1,213</w:t>
            </w:r>
          </w:p>
        </w:tc>
        <w:tc>
          <w:tcPr>
            <w:tcW w:w="347" w:type="pct"/>
            <w:shd w:val="clear" w:color="auto" w:fill="auto"/>
            <w:vAlign w:val="center"/>
          </w:tcPr>
          <w:p w:rsidR="00051AE9" w:rsidRPr="002C33A2" w:rsidRDefault="00051AE9" w:rsidP="00F243C1">
            <w:pPr>
              <w:spacing w:before="20" w:after="20"/>
              <w:jc w:val="center"/>
              <w:rPr>
                <w:sz w:val="18"/>
                <w:szCs w:val="18"/>
              </w:rPr>
            </w:pPr>
            <w:r w:rsidRPr="002C33A2">
              <w:rPr>
                <w:sz w:val="18"/>
                <w:szCs w:val="18"/>
              </w:rPr>
              <w:t>1,331</w:t>
            </w:r>
          </w:p>
        </w:tc>
        <w:tc>
          <w:tcPr>
            <w:tcW w:w="345" w:type="pct"/>
            <w:shd w:val="clear" w:color="auto" w:fill="auto"/>
            <w:vAlign w:val="center"/>
          </w:tcPr>
          <w:p w:rsidR="00051AE9" w:rsidRPr="002C33A2" w:rsidRDefault="00051AE9" w:rsidP="00F243C1">
            <w:pPr>
              <w:spacing w:before="20" w:after="20"/>
              <w:jc w:val="center"/>
              <w:rPr>
                <w:sz w:val="18"/>
                <w:szCs w:val="18"/>
              </w:rPr>
            </w:pPr>
            <w:r>
              <w:rPr>
                <w:sz w:val="18"/>
                <w:szCs w:val="18"/>
              </w:rPr>
              <w:t>1,256</w:t>
            </w:r>
          </w:p>
        </w:tc>
        <w:tc>
          <w:tcPr>
            <w:tcW w:w="347" w:type="pct"/>
            <w:shd w:val="clear" w:color="auto" w:fill="auto"/>
            <w:vAlign w:val="center"/>
          </w:tcPr>
          <w:p w:rsidR="00051AE9" w:rsidRPr="002C33A2" w:rsidRDefault="00051AE9" w:rsidP="00F243C1">
            <w:pPr>
              <w:spacing w:before="20" w:after="20"/>
              <w:jc w:val="center"/>
              <w:rPr>
                <w:sz w:val="18"/>
                <w:szCs w:val="18"/>
              </w:rPr>
            </w:pPr>
            <w:r w:rsidRPr="002C33A2">
              <w:rPr>
                <w:sz w:val="18"/>
                <w:szCs w:val="18"/>
              </w:rPr>
              <w:t>0,133</w:t>
            </w:r>
          </w:p>
        </w:tc>
        <w:tc>
          <w:tcPr>
            <w:tcW w:w="370" w:type="pct"/>
            <w:shd w:val="clear" w:color="auto" w:fill="auto"/>
            <w:vAlign w:val="center"/>
          </w:tcPr>
          <w:p w:rsidR="00051AE9" w:rsidRPr="002C33A2" w:rsidRDefault="00051AE9" w:rsidP="00F243C1">
            <w:pPr>
              <w:spacing w:before="20" w:after="20"/>
              <w:jc w:val="center"/>
              <w:rPr>
                <w:sz w:val="18"/>
                <w:szCs w:val="18"/>
              </w:rPr>
            </w:pPr>
            <w:r w:rsidRPr="002C33A2">
              <w:rPr>
                <w:sz w:val="18"/>
                <w:szCs w:val="18"/>
              </w:rPr>
              <w:t>0,142</w:t>
            </w:r>
          </w:p>
        </w:tc>
        <w:tc>
          <w:tcPr>
            <w:tcW w:w="345" w:type="pct"/>
            <w:shd w:val="clear" w:color="auto" w:fill="auto"/>
            <w:vAlign w:val="center"/>
          </w:tcPr>
          <w:p w:rsidR="00051AE9" w:rsidRPr="002C33A2" w:rsidRDefault="00051AE9" w:rsidP="00F243C1">
            <w:pPr>
              <w:spacing w:before="20" w:after="20"/>
              <w:jc w:val="center"/>
              <w:rPr>
                <w:sz w:val="18"/>
                <w:szCs w:val="18"/>
              </w:rPr>
            </w:pPr>
            <w:r>
              <w:rPr>
                <w:sz w:val="18"/>
                <w:szCs w:val="18"/>
              </w:rPr>
              <w:t>0,156</w:t>
            </w:r>
          </w:p>
        </w:tc>
        <w:tc>
          <w:tcPr>
            <w:tcW w:w="396" w:type="pct"/>
            <w:shd w:val="clear" w:color="auto" w:fill="auto"/>
            <w:vAlign w:val="center"/>
          </w:tcPr>
          <w:p w:rsidR="00051AE9" w:rsidRPr="002C33A2" w:rsidRDefault="00051AE9" w:rsidP="00F243C1">
            <w:pPr>
              <w:spacing w:before="20" w:after="20"/>
              <w:jc w:val="center"/>
              <w:rPr>
                <w:rFonts w:eastAsia="Arial Unicode MS"/>
                <w:sz w:val="18"/>
                <w:szCs w:val="18"/>
              </w:rPr>
            </w:pPr>
            <w:r w:rsidRPr="002C33A2">
              <w:rPr>
                <w:rFonts w:eastAsia="Arial Unicode MS"/>
                <w:sz w:val="18"/>
                <w:szCs w:val="18"/>
              </w:rPr>
              <w:t>-</w:t>
            </w:r>
          </w:p>
        </w:tc>
        <w:tc>
          <w:tcPr>
            <w:tcW w:w="396" w:type="pct"/>
            <w:shd w:val="clear" w:color="auto" w:fill="auto"/>
            <w:vAlign w:val="center"/>
          </w:tcPr>
          <w:p w:rsidR="00051AE9" w:rsidRPr="002C33A2" w:rsidRDefault="00051AE9" w:rsidP="00F243C1">
            <w:pPr>
              <w:spacing w:before="20" w:after="20"/>
              <w:jc w:val="center"/>
              <w:rPr>
                <w:rFonts w:eastAsia="Arial Unicode MS"/>
                <w:sz w:val="18"/>
                <w:szCs w:val="18"/>
              </w:rPr>
            </w:pPr>
            <w:r w:rsidRPr="002C33A2">
              <w:rPr>
                <w:rFonts w:eastAsia="Arial Unicode MS"/>
                <w:sz w:val="18"/>
                <w:szCs w:val="18"/>
              </w:rPr>
              <w:t>-</w:t>
            </w:r>
          </w:p>
        </w:tc>
        <w:tc>
          <w:tcPr>
            <w:tcW w:w="387" w:type="pct"/>
            <w:shd w:val="clear" w:color="auto" w:fill="auto"/>
            <w:vAlign w:val="center"/>
          </w:tcPr>
          <w:p w:rsidR="00051AE9" w:rsidRPr="002C33A2" w:rsidRDefault="00051AE9" w:rsidP="00F243C1">
            <w:pPr>
              <w:spacing w:before="20" w:after="20"/>
              <w:jc w:val="center"/>
              <w:rPr>
                <w:rFonts w:eastAsia="Arial Unicode MS"/>
                <w:sz w:val="18"/>
                <w:szCs w:val="18"/>
              </w:rPr>
            </w:pPr>
            <w:r w:rsidRPr="002C33A2">
              <w:rPr>
                <w:rFonts w:eastAsia="Arial Unicode MS"/>
                <w:sz w:val="18"/>
                <w:szCs w:val="18"/>
              </w:rPr>
              <w:t>-</w:t>
            </w:r>
          </w:p>
        </w:tc>
      </w:tr>
      <w:tr w:rsidR="00051AE9" w:rsidRPr="002C33A2" w:rsidTr="00051AE9">
        <w:tc>
          <w:tcPr>
            <w:tcW w:w="676" w:type="pct"/>
            <w:vAlign w:val="center"/>
          </w:tcPr>
          <w:p w:rsidR="00051AE9" w:rsidRPr="002C33A2" w:rsidRDefault="00051AE9" w:rsidP="00810B40">
            <w:pPr>
              <w:spacing w:before="20" w:after="20"/>
              <w:jc w:val="left"/>
              <w:rPr>
                <w:sz w:val="18"/>
                <w:szCs w:val="18"/>
              </w:rPr>
            </w:pPr>
            <w:r w:rsidRPr="002C33A2">
              <w:rPr>
                <w:sz w:val="18"/>
                <w:szCs w:val="18"/>
              </w:rPr>
              <w:t>РФ</w:t>
            </w:r>
          </w:p>
        </w:tc>
        <w:tc>
          <w:tcPr>
            <w:tcW w:w="347" w:type="pct"/>
            <w:vAlign w:val="center"/>
          </w:tcPr>
          <w:p w:rsidR="00051AE9" w:rsidRPr="002C33A2" w:rsidRDefault="00051AE9" w:rsidP="00F243C1">
            <w:pPr>
              <w:spacing w:before="20" w:after="20"/>
              <w:jc w:val="center"/>
              <w:rPr>
                <w:sz w:val="18"/>
                <w:szCs w:val="18"/>
              </w:rPr>
            </w:pPr>
            <w:r w:rsidRPr="002C33A2">
              <w:rPr>
                <w:sz w:val="18"/>
                <w:szCs w:val="18"/>
              </w:rPr>
              <w:t>3,24</w:t>
            </w:r>
          </w:p>
        </w:tc>
        <w:tc>
          <w:tcPr>
            <w:tcW w:w="347" w:type="pct"/>
            <w:vAlign w:val="center"/>
          </w:tcPr>
          <w:p w:rsidR="00051AE9" w:rsidRPr="002C33A2" w:rsidRDefault="00051AE9" w:rsidP="00F243C1">
            <w:pPr>
              <w:spacing w:before="20" w:after="20"/>
              <w:jc w:val="center"/>
              <w:rPr>
                <w:sz w:val="18"/>
                <w:szCs w:val="18"/>
              </w:rPr>
            </w:pPr>
            <w:r w:rsidRPr="002C33A2">
              <w:rPr>
                <w:sz w:val="18"/>
                <w:szCs w:val="18"/>
              </w:rPr>
              <w:t>3,211</w:t>
            </w:r>
          </w:p>
        </w:tc>
        <w:tc>
          <w:tcPr>
            <w:tcW w:w="350" w:type="pct"/>
            <w:vAlign w:val="center"/>
          </w:tcPr>
          <w:p w:rsidR="00051AE9" w:rsidRPr="002C33A2" w:rsidRDefault="00051AE9" w:rsidP="00F243C1">
            <w:pPr>
              <w:spacing w:before="20" w:after="20"/>
              <w:jc w:val="center"/>
              <w:rPr>
                <w:sz w:val="18"/>
                <w:szCs w:val="18"/>
              </w:rPr>
            </w:pPr>
            <w:r>
              <w:rPr>
                <w:sz w:val="18"/>
                <w:szCs w:val="18"/>
              </w:rPr>
              <w:t>3,335</w:t>
            </w:r>
          </w:p>
        </w:tc>
        <w:tc>
          <w:tcPr>
            <w:tcW w:w="347" w:type="pct"/>
            <w:shd w:val="clear" w:color="auto" w:fill="auto"/>
            <w:vAlign w:val="center"/>
          </w:tcPr>
          <w:p w:rsidR="00051AE9" w:rsidRPr="002C33A2" w:rsidRDefault="00051AE9" w:rsidP="00F243C1">
            <w:pPr>
              <w:spacing w:before="20" w:after="20"/>
              <w:jc w:val="center"/>
              <w:rPr>
                <w:sz w:val="18"/>
                <w:szCs w:val="18"/>
              </w:rPr>
            </w:pPr>
            <w:r w:rsidRPr="002C33A2">
              <w:rPr>
                <w:sz w:val="18"/>
                <w:szCs w:val="18"/>
              </w:rPr>
              <w:t>0,008</w:t>
            </w:r>
          </w:p>
        </w:tc>
        <w:tc>
          <w:tcPr>
            <w:tcW w:w="347" w:type="pct"/>
            <w:shd w:val="clear" w:color="auto" w:fill="auto"/>
            <w:vAlign w:val="center"/>
          </w:tcPr>
          <w:p w:rsidR="00051AE9" w:rsidRPr="002C33A2" w:rsidRDefault="00051AE9" w:rsidP="00F243C1">
            <w:pPr>
              <w:spacing w:before="20" w:after="20"/>
              <w:jc w:val="center"/>
              <w:rPr>
                <w:sz w:val="18"/>
                <w:szCs w:val="18"/>
              </w:rPr>
            </w:pPr>
            <w:r w:rsidRPr="002C33A2">
              <w:rPr>
                <w:sz w:val="18"/>
                <w:szCs w:val="18"/>
              </w:rPr>
              <w:t>0,009</w:t>
            </w:r>
          </w:p>
        </w:tc>
        <w:tc>
          <w:tcPr>
            <w:tcW w:w="345" w:type="pct"/>
            <w:shd w:val="clear" w:color="auto" w:fill="auto"/>
            <w:vAlign w:val="center"/>
          </w:tcPr>
          <w:p w:rsidR="00051AE9" w:rsidRPr="002C33A2" w:rsidRDefault="00051AE9" w:rsidP="00F243C1">
            <w:pPr>
              <w:spacing w:before="20" w:after="20"/>
              <w:jc w:val="center"/>
              <w:rPr>
                <w:sz w:val="18"/>
                <w:szCs w:val="18"/>
              </w:rPr>
            </w:pPr>
            <w:r w:rsidRPr="002C33A2">
              <w:rPr>
                <w:sz w:val="18"/>
                <w:szCs w:val="18"/>
              </w:rPr>
              <w:t>0,009</w:t>
            </w:r>
          </w:p>
        </w:tc>
        <w:tc>
          <w:tcPr>
            <w:tcW w:w="347" w:type="pct"/>
            <w:shd w:val="clear" w:color="auto" w:fill="auto"/>
            <w:vAlign w:val="center"/>
          </w:tcPr>
          <w:p w:rsidR="00051AE9" w:rsidRPr="002C33A2" w:rsidRDefault="00051AE9" w:rsidP="00F243C1">
            <w:pPr>
              <w:spacing w:before="20" w:after="20"/>
              <w:jc w:val="center"/>
              <w:rPr>
                <w:sz w:val="18"/>
                <w:szCs w:val="18"/>
              </w:rPr>
            </w:pPr>
            <w:r w:rsidRPr="002C33A2">
              <w:rPr>
                <w:sz w:val="18"/>
                <w:szCs w:val="18"/>
              </w:rPr>
              <w:t>0,58</w:t>
            </w:r>
          </w:p>
        </w:tc>
        <w:tc>
          <w:tcPr>
            <w:tcW w:w="370" w:type="pct"/>
            <w:shd w:val="clear" w:color="auto" w:fill="auto"/>
            <w:vAlign w:val="center"/>
          </w:tcPr>
          <w:p w:rsidR="00051AE9" w:rsidRPr="002C33A2" w:rsidRDefault="00051AE9" w:rsidP="00F243C1">
            <w:pPr>
              <w:spacing w:before="20" w:after="20"/>
              <w:jc w:val="center"/>
              <w:rPr>
                <w:sz w:val="18"/>
                <w:szCs w:val="18"/>
              </w:rPr>
            </w:pPr>
            <w:r w:rsidRPr="002C33A2">
              <w:rPr>
                <w:sz w:val="18"/>
                <w:szCs w:val="18"/>
              </w:rPr>
              <w:t>0,592</w:t>
            </w:r>
          </w:p>
        </w:tc>
        <w:tc>
          <w:tcPr>
            <w:tcW w:w="345" w:type="pct"/>
            <w:shd w:val="clear" w:color="auto" w:fill="auto"/>
            <w:vAlign w:val="center"/>
          </w:tcPr>
          <w:p w:rsidR="00051AE9" w:rsidRPr="002C33A2" w:rsidRDefault="00051AE9" w:rsidP="00F243C1">
            <w:pPr>
              <w:spacing w:before="20" w:after="20"/>
              <w:jc w:val="center"/>
              <w:rPr>
                <w:sz w:val="18"/>
                <w:szCs w:val="18"/>
              </w:rPr>
            </w:pPr>
            <w:r w:rsidRPr="002C33A2">
              <w:rPr>
                <w:sz w:val="18"/>
                <w:szCs w:val="18"/>
              </w:rPr>
              <w:t>0,5</w:t>
            </w:r>
            <w:r>
              <w:rPr>
                <w:sz w:val="18"/>
                <w:szCs w:val="18"/>
              </w:rPr>
              <w:t>65</w:t>
            </w:r>
          </w:p>
        </w:tc>
        <w:tc>
          <w:tcPr>
            <w:tcW w:w="396" w:type="pct"/>
            <w:shd w:val="clear" w:color="auto" w:fill="auto"/>
            <w:vAlign w:val="center"/>
          </w:tcPr>
          <w:p w:rsidR="00051AE9" w:rsidRPr="002C33A2" w:rsidRDefault="00051AE9" w:rsidP="00F243C1">
            <w:pPr>
              <w:spacing w:before="20" w:after="20"/>
              <w:jc w:val="center"/>
              <w:rPr>
                <w:sz w:val="18"/>
                <w:szCs w:val="18"/>
              </w:rPr>
            </w:pPr>
            <w:r w:rsidRPr="002C33A2">
              <w:rPr>
                <w:sz w:val="18"/>
                <w:szCs w:val="18"/>
              </w:rPr>
              <w:t>0,0018</w:t>
            </w:r>
          </w:p>
        </w:tc>
        <w:tc>
          <w:tcPr>
            <w:tcW w:w="396" w:type="pct"/>
            <w:shd w:val="clear" w:color="auto" w:fill="auto"/>
            <w:vAlign w:val="center"/>
          </w:tcPr>
          <w:p w:rsidR="00051AE9" w:rsidRPr="002C33A2" w:rsidRDefault="00051AE9" w:rsidP="00F243C1">
            <w:pPr>
              <w:spacing w:before="20" w:after="20"/>
              <w:jc w:val="center"/>
              <w:rPr>
                <w:sz w:val="18"/>
                <w:szCs w:val="18"/>
              </w:rPr>
            </w:pPr>
            <w:r w:rsidRPr="002C33A2">
              <w:rPr>
                <w:sz w:val="18"/>
                <w:szCs w:val="18"/>
              </w:rPr>
              <w:t>0,0017</w:t>
            </w:r>
          </w:p>
        </w:tc>
        <w:tc>
          <w:tcPr>
            <w:tcW w:w="387" w:type="pct"/>
            <w:shd w:val="clear" w:color="auto" w:fill="auto"/>
            <w:vAlign w:val="center"/>
          </w:tcPr>
          <w:p w:rsidR="00051AE9" w:rsidRPr="002C33A2" w:rsidRDefault="00051AE9" w:rsidP="00F243C1">
            <w:pPr>
              <w:spacing w:before="20" w:after="20"/>
              <w:jc w:val="center"/>
              <w:rPr>
                <w:sz w:val="18"/>
                <w:szCs w:val="18"/>
              </w:rPr>
            </w:pPr>
            <w:r w:rsidRPr="002C33A2">
              <w:rPr>
                <w:sz w:val="18"/>
                <w:szCs w:val="18"/>
              </w:rPr>
              <w:t>0,0017</w:t>
            </w:r>
          </w:p>
        </w:tc>
      </w:tr>
    </w:tbl>
    <w:p w:rsidR="002C33A2" w:rsidRPr="002C33A2" w:rsidRDefault="002C33A2" w:rsidP="00F5472B">
      <w:pPr>
        <w:ind w:firstLine="709"/>
        <w:rPr>
          <w:sz w:val="24"/>
          <w:szCs w:val="24"/>
        </w:rPr>
      </w:pPr>
    </w:p>
    <w:p w:rsidR="00F5472B" w:rsidRDefault="007E42C4" w:rsidP="007E42C4">
      <w:pPr>
        <w:ind w:firstLine="709"/>
        <w:rPr>
          <w:sz w:val="24"/>
          <w:szCs w:val="24"/>
        </w:rPr>
      </w:pPr>
      <w:r w:rsidRPr="00F60ED2">
        <w:rPr>
          <w:sz w:val="24"/>
          <w:szCs w:val="24"/>
        </w:rPr>
        <w:t>Особенности радиационной обстановки Брянской области обусловлены аварией на Чернобыльской АЭС в 1986 году. Радиоактивному загрязнению подверглись 21 из 28 районов Брянской области, общая площадь области 34,9 тысяч км</w:t>
      </w:r>
      <w:r w:rsidRPr="00F60ED2">
        <w:rPr>
          <w:sz w:val="24"/>
          <w:szCs w:val="24"/>
          <w:vertAlign w:val="superscript"/>
        </w:rPr>
        <w:t>2</w:t>
      </w:r>
      <w:r w:rsidRPr="00F60ED2">
        <w:rPr>
          <w:sz w:val="24"/>
          <w:szCs w:val="24"/>
        </w:rPr>
        <w:t>, при этом пл</w:t>
      </w:r>
      <w:r w:rsidRPr="00F60ED2">
        <w:rPr>
          <w:sz w:val="24"/>
          <w:szCs w:val="24"/>
        </w:rPr>
        <w:t>о</w:t>
      </w:r>
      <w:r w:rsidRPr="00F60ED2">
        <w:rPr>
          <w:sz w:val="24"/>
          <w:szCs w:val="24"/>
        </w:rPr>
        <w:t>щадь радиоактивного загрязнения 11 818 км</w:t>
      </w:r>
      <w:r w:rsidRPr="00F60ED2">
        <w:rPr>
          <w:sz w:val="24"/>
          <w:szCs w:val="24"/>
          <w:vertAlign w:val="superscript"/>
        </w:rPr>
        <w:t xml:space="preserve">2 </w:t>
      </w:r>
      <w:r w:rsidRPr="00F60ED2">
        <w:rPr>
          <w:sz w:val="24"/>
          <w:szCs w:val="24"/>
        </w:rPr>
        <w:t>(33,8%).</w:t>
      </w:r>
    </w:p>
    <w:p w:rsidR="007E42C4" w:rsidRPr="00F60ED2" w:rsidRDefault="007E42C4" w:rsidP="007E42C4">
      <w:pPr>
        <w:ind w:firstLine="709"/>
        <w:rPr>
          <w:sz w:val="24"/>
          <w:szCs w:val="24"/>
        </w:rPr>
      </w:pPr>
      <w:r w:rsidRPr="00F60ED2">
        <w:rPr>
          <w:sz w:val="24"/>
          <w:szCs w:val="24"/>
        </w:rPr>
        <w:t>По постановлениям Правительства Российской Федерации от 18.12.1997 № 1582 «Об утверждении Перечня населённых пунктов, находящихся в границах зон радиоа</w:t>
      </w:r>
      <w:r w:rsidRPr="00F60ED2">
        <w:rPr>
          <w:sz w:val="24"/>
          <w:szCs w:val="24"/>
        </w:rPr>
        <w:t>к</w:t>
      </w:r>
      <w:r w:rsidRPr="00F60ED2">
        <w:rPr>
          <w:sz w:val="24"/>
          <w:szCs w:val="24"/>
        </w:rPr>
        <w:t>тивного загрязнения вследствие катастрофы на Чернобыльской АЭС» и от 07.04.2005 № 197 «Об изменении перечня населённых пунктов, находящихся в границах зон р</w:t>
      </w:r>
      <w:r w:rsidRPr="00F60ED2">
        <w:rPr>
          <w:sz w:val="24"/>
          <w:szCs w:val="24"/>
        </w:rPr>
        <w:t>а</w:t>
      </w:r>
      <w:r w:rsidRPr="00F60ED2">
        <w:rPr>
          <w:sz w:val="24"/>
          <w:szCs w:val="24"/>
        </w:rPr>
        <w:t>диоактивного загрязнения вследствие катастрофы на Чернобыльской АЭС» в зоне р</w:t>
      </w:r>
      <w:r w:rsidRPr="00F60ED2">
        <w:rPr>
          <w:sz w:val="24"/>
          <w:szCs w:val="24"/>
        </w:rPr>
        <w:t>а</w:t>
      </w:r>
      <w:r w:rsidRPr="00F60ED2">
        <w:rPr>
          <w:sz w:val="24"/>
          <w:szCs w:val="24"/>
        </w:rPr>
        <w:t>диоактивного загрязнения в Брянской области находятся 977 населённых пунктов с числом жителей – 324 631 человек. Территории</w:t>
      </w:r>
      <w:r w:rsidRPr="00F60ED2">
        <w:rPr>
          <w:spacing w:val="7"/>
          <w:sz w:val="24"/>
          <w:szCs w:val="24"/>
        </w:rPr>
        <w:t xml:space="preserve"> э</w:t>
      </w:r>
      <w:r w:rsidRPr="00F60ED2">
        <w:rPr>
          <w:sz w:val="24"/>
          <w:szCs w:val="24"/>
        </w:rPr>
        <w:t>тих населённых пунктов, имеют ра</w:t>
      </w:r>
      <w:r w:rsidRPr="00F60ED2">
        <w:rPr>
          <w:sz w:val="24"/>
          <w:szCs w:val="24"/>
        </w:rPr>
        <w:t>з</w:t>
      </w:r>
      <w:r w:rsidRPr="00F60ED2">
        <w:rPr>
          <w:sz w:val="24"/>
          <w:szCs w:val="24"/>
        </w:rPr>
        <w:t>ную степень радиоактивного загрязнения и подпадают под разный социальный статус:</w:t>
      </w:r>
    </w:p>
    <w:p w:rsidR="007E42C4" w:rsidRPr="00F60ED2" w:rsidRDefault="007E42C4" w:rsidP="00811DDC">
      <w:pPr>
        <w:numPr>
          <w:ilvl w:val="0"/>
          <w:numId w:val="16"/>
        </w:numPr>
        <w:rPr>
          <w:sz w:val="24"/>
          <w:szCs w:val="24"/>
        </w:rPr>
      </w:pPr>
      <w:r w:rsidRPr="00F60ED2">
        <w:rPr>
          <w:sz w:val="24"/>
          <w:szCs w:val="24"/>
        </w:rPr>
        <w:t>зона отчуждения – плотность загрязнения почвы цезием-137 более 40 Ки/ км</w:t>
      </w:r>
      <w:r w:rsidRPr="00F60ED2">
        <w:rPr>
          <w:sz w:val="24"/>
          <w:szCs w:val="24"/>
          <w:vertAlign w:val="superscript"/>
        </w:rPr>
        <w:t>2</w:t>
      </w:r>
      <w:r w:rsidRPr="00F60ED2">
        <w:rPr>
          <w:sz w:val="24"/>
          <w:szCs w:val="24"/>
        </w:rPr>
        <w:t>, занимает территорию площадью в 310 км</w:t>
      </w:r>
      <w:r w:rsidRPr="00F60ED2">
        <w:rPr>
          <w:sz w:val="24"/>
          <w:szCs w:val="24"/>
          <w:vertAlign w:val="superscript"/>
        </w:rPr>
        <w:t>2</w:t>
      </w:r>
      <w:r w:rsidRPr="00F60ED2">
        <w:rPr>
          <w:sz w:val="24"/>
          <w:szCs w:val="24"/>
        </w:rPr>
        <w:t>с численностью населения 491 чел</w:t>
      </w:r>
      <w:r w:rsidRPr="00F60ED2">
        <w:rPr>
          <w:sz w:val="24"/>
          <w:szCs w:val="24"/>
        </w:rPr>
        <w:t>о</w:t>
      </w:r>
      <w:r w:rsidRPr="00F60ED2">
        <w:rPr>
          <w:sz w:val="24"/>
          <w:szCs w:val="24"/>
        </w:rPr>
        <w:t>век;</w:t>
      </w:r>
    </w:p>
    <w:p w:rsidR="007E42C4" w:rsidRPr="00F60ED2" w:rsidRDefault="007E42C4" w:rsidP="00811DDC">
      <w:pPr>
        <w:numPr>
          <w:ilvl w:val="0"/>
          <w:numId w:val="16"/>
        </w:numPr>
        <w:rPr>
          <w:sz w:val="24"/>
          <w:szCs w:val="24"/>
        </w:rPr>
      </w:pPr>
      <w:r w:rsidRPr="00F60ED2">
        <w:rPr>
          <w:sz w:val="24"/>
          <w:szCs w:val="24"/>
        </w:rPr>
        <w:t>зона отселения – плотность загрязнения почвы цезием-137 от 15 до 40 Ки/ км</w:t>
      </w:r>
      <w:r w:rsidRPr="00F60ED2">
        <w:rPr>
          <w:sz w:val="24"/>
          <w:szCs w:val="24"/>
          <w:vertAlign w:val="superscript"/>
        </w:rPr>
        <w:t>2</w:t>
      </w:r>
      <w:r w:rsidRPr="00F60ED2">
        <w:rPr>
          <w:sz w:val="24"/>
          <w:szCs w:val="24"/>
        </w:rPr>
        <w:t>, занимает площадь 2 130 км</w:t>
      </w:r>
      <w:r w:rsidRPr="00F60ED2">
        <w:rPr>
          <w:sz w:val="24"/>
          <w:szCs w:val="24"/>
          <w:vertAlign w:val="superscript"/>
        </w:rPr>
        <w:t>2</w:t>
      </w:r>
      <w:r w:rsidRPr="00F60ED2">
        <w:rPr>
          <w:sz w:val="24"/>
          <w:szCs w:val="24"/>
        </w:rPr>
        <w:t xml:space="preserve"> с численностью населения 28 948 человек;</w:t>
      </w:r>
    </w:p>
    <w:p w:rsidR="007E42C4" w:rsidRPr="00F60ED2" w:rsidRDefault="007E42C4" w:rsidP="00811DDC">
      <w:pPr>
        <w:numPr>
          <w:ilvl w:val="0"/>
          <w:numId w:val="16"/>
        </w:numPr>
        <w:rPr>
          <w:sz w:val="24"/>
          <w:szCs w:val="24"/>
        </w:rPr>
      </w:pPr>
      <w:r w:rsidRPr="00F60ED2">
        <w:rPr>
          <w:sz w:val="24"/>
          <w:szCs w:val="24"/>
        </w:rPr>
        <w:t>зона с правом на отселение – плотность загрязнения почвы цезием-137 от 5 до 15 Ки/ км</w:t>
      </w:r>
      <w:r w:rsidRPr="00F60ED2">
        <w:rPr>
          <w:sz w:val="24"/>
          <w:szCs w:val="24"/>
          <w:vertAlign w:val="superscript"/>
        </w:rPr>
        <w:t>2</w:t>
      </w:r>
      <w:r w:rsidRPr="00F60ED2">
        <w:rPr>
          <w:sz w:val="24"/>
          <w:szCs w:val="24"/>
        </w:rPr>
        <w:t>, занимает площадь 2 628 км</w:t>
      </w:r>
      <w:r w:rsidRPr="00F60ED2">
        <w:rPr>
          <w:sz w:val="24"/>
          <w:szCs w:val="24"/>
          <w:vertAlign w:val="superscript"/>
        </w:rPr>
        <w:t>2</w:t>
      </w:r>
      <w:r w:rsidRPr="00F60ED2">
        <w:rPr>
          <w:sz w:val="24"/>
          <w:szCs w:val="24"/>
        </w:rPr>
        <w:t xml:space="preserve"> с численностью населения 157 672 чел</w:t>
      </w:r>
      <w:r w:rsidRPr="00F60ED2">
        <w:rPr>
          <w:sz w:val="24"/>
          <w:szCs w:val="24"/>
        </w:rPr>
        <w:t>о</w:t>
      </w:r>
      <w:r w:rsidRPr="00F60ED2">
        <w:rPr>
          <w:sz w:val="24"/>
          <w:szCs w:val="24"/>
        </w:rPr>
        <w:t>века;</w:t>
      </w:r>
    </w:p>
    <w:p w:rsidR="007E42C4" w:rsidRPr="00F60ED2" w:rsidRDefault="007E42C4" w:rsidP="00811DDC">
      <w:pPr>
        <w:numPr>
          <w:ilvl w:val="0"/>
          <w:numId w:val="16"/>
        </w:numPr>
        <w:rPr>
          <w:sz w:val="24"/>
          <w:szCs w:val="24"/>
        </w:rPr>
      </w:pPr>
      <w:r w:rsidRPr="00F60ED2">
        <w:rPr>
          <w:sz w:val="24"/>
          <w:szCs w:val="24"/>
        </w:rPr>
        <w:t>зона с льготным социально-экономическим статусом – плотность загрязнения почвы цезием-137 от 1 до 5 Ки/ км</w:t>
      </w:r>
      <w:r w:rsidRPr="00F60ED2">
        <w:rPr>
          <w:sz w:val="24"/>
          <w:szCs w:val="24"/>
          <w:vertAlign w:val="superscript"/>
        </w:rPr>
        <w:t>2</w:t>
      </w:r>
      <w:r w:rsidRPr="00F60ED2">
        <w:rPr>
          <w:sz w:val="24"/>
          <w:szCs w:val="24"/>
        </w:rPr>
        <w:t>, занимает площадь 6 450 км</w:t>
      </w:r>
      <w:r w:rsidRPr="00F60ED2">
        <w:rPr>
          <w:sz w:val="24"/>
          <w:szCs w:val="24"/>
          <w:vertAlign w:val="superscript"/>
        </w:rPr>
        <w:t>2</w:t>
      </w:r>
      <w:r w:rsidRPr="00F60ED2">
        <w:rPr>
          <w:sz w:val="24"/>
          <w:szCs w:val="24"/>
        </w:rPr>
        <w:t xml:space="preserve"> с численностью населения 137 970 человек.</w:t>
      </w:r>
    </w:p>
    <w:p w:rsidR="007E42C4" w:rsidRPr="00F60ED2" w:rsidRDefault="007E42C4" w:rsidP="007E42C4">
      <w:pPr>
        <w:ind w:firstLine="709"/>
        <w:rPr>
          <w:sz w:val="24"/>
          <w:szCs w:val="24"/>
        </w:rPr>
      </w:pPr>
      <w:r w:rsidRPr="00F60ED2">
        <w:rPr>
          <w:sz w:val="24"/>
          <w:szCs w:val="24"/>
        </w:rPr>
        <w:t>Анализ данных показывает, что наибольший вклад в годовую эффективную ко</w:t>
      </w:r>
      <w:r w:rsidRPr="00F60ED2">
        <w:rPr>
          <w:sz w:val="24"/>
          <w:szCs w:val="24"/>
        </w:rPr>
        <w:t>л</w:t>
      </w:r>
      <w:r w:rsidRPr="00F60ED2">
        <w:rPr>
          <w:sz w:val="24"/>
          <w:szCs w:val="24"/>
        </w:rPr>
        <w:t>лективную дозу облучения жителей Брянской области вносят источники радиации пр</w:t>
      </w:r>
      <w:r w:rsidRPr="00F60ED2">
        <w:rPr>
          <w:sz w:val="24"/>
          <w:szCs w:val="24"/>
        </w:rPr>
        <w:t>и</w:t>
      </w:r>
      <w:r w:rsidRPr="00F60ED2">
        <w:rPr>
          <w:sz w:val="24"/>
          <w:szCs w:val="24"/>
        </w:rPr>
        <w:t>родного происхождения (прежде всего радон в воздухе помещений) и медицинские рентгенодиагностические процедуры.</w:t>
      </w:r>
    </w:p>
    <w:p w:rsidR="002C33A2" w:rsidRPr="002C33A2" w:rsidRDefault="007E42C4" w:rsidP="007E42C4">
      <w:pPr>
        <w:ind w:firstLine="709"/>
        <w:rPr>
          <w:sz w:val="24"/>
          <w:szCs w:val="24"/>
        </w:rPr>
      </w:pPr>
      <w:r w:rsidRPr="00F5472B">
        <w:rPr>
          <w:sz w:val="24"/>
          <w:szCs w:val="24"/>
        </w:rPr>
        <w:lastRenderedPageBreak/>
        <w:t>На рис. 23, 24 представлено распределение</w:t>
      </w:r>
      <w:r w:rsidRPr="0050679A">
        <w:rPr>
          <w:sz w:val="24"/>
          <w:szCs w:val="24"/>
        </w:rPr>
        <w:t xml:space="preserve"> эффективной удельной активности естественных радионуклидов в строительных материалах, которые используются на территории Брянской области и концентраций дочерних продуктов распада радона в воздухе помещений.</w:t>
      </w:r>
    </w:p>
    <w:p w:rsidR="002C33A2" w:rsidRDefault="002C33A2" w:rsidP="002C33A2">
      <w:pPr>
        <w:ind w:firstLine="709"/>
        <w:rPr>
          <w:sz w:val="24"/>
          <w:szCs w:val="24"/>
        </w:rPr>
      </w:pPr>
    </w:p>
    <w:p w:rsidR="00F5472B" w:rsidRPr="002C33A2" w:rsidRDefault="00F5472B" w:rsidP="002C33A2">
      <w:pPr>
        <w:ind w:firstLine="709"/>
        <w:rPr>
          <w:sz w:val="24"/>
          <w:szCs w:val="24"/>
        </w:rPr>
      </w:pPr>
    </w:p>
    <w:p w:rsidR="002C33A2" w:rsidRDefault="00323449" w:rsidP="002C33A2">
      <w:pPr>
        <w:shd w:val="clear" w:color="auto" w:fill="FFFFFF"/>
        <w:jc w:val="center"/>
        <w:rPr>
          <w:sz w:val="24"/>
          <w:szCs w:val="24"/>
        </w:rPr>
      </w:pPr>
      <w:r>
        <w:rPr>
          <w:noProof/>
          <w:sz w:val="24"/>
          <w:szCs w:val="24"/>
        </w:rPr>
        <w:drawing>
          <wp:inline distT="0" distB="0" distL="0" distR="0">
            <wp:extent cx="5152390" cy="253619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srcRect/>
                    <a:stretch>
                      <a:fillRect/>
                    </a:stretch>
                  </pic:blipFill>
                  <pic:spPr bwMode="auto">
                    <a:xfrm>
                      <a:off x="0" y="0"/>
                      <a:ext cx="5152390" cy="2536190"/>
                    </a:xfrm>
                    <a:prstGeom prst="rect">
                      <a:avLst/>
                    </a:prstGeom>
                    <a:noFill/>
                    <a:ln w="9525">
                      <a:noFill/>
                      <a:miter lim="800000"/>
                      <a:headEnd/>
                      <a:tailEnd/>
                    </a:ln>
                  </pic:spPr>
                </pic:pic>
              </a:graphicData>
            </a:graphic>
          </wp:inline>
        </w:drawing>
      </w:r>
    </w:p>
    <w:p w:rsidR="00F5472B" w:rsidRPr="002C33A2" w:rsidRDefault="00F5472B" w:rsidP="002C33A2">
      <w:pPr>
        <w:shd w:val="clear" w:color="auto" w:fill="FFFFFF"/>
        <w:jc w:val="center"/>
        <w:rPr>
          <w:sz w:val="24"/>
          <w:szCs w:val="24"/>
        </w:rPr>
      </w:pPr>
    </w:p>
    <w:p w:rsidR="002C33A2" w:rsidRPr="002C33A2" w:rsidRDefault="002C33A2" w:rsidP="00952374">
      <w:pPr>
        <w:jc w:val="center"/>
        <w:rPr>
          <w:bCs/>
          <w:sz w:val="24"/>
          <w:szCs w:val="24"/>
        </w:rPr>
      </w:pPr>
      <w:r w:rsidRPr="002C33A2">
        <w:rPr>
          <w:b/>
          <w:bCs/>
          <w:sz w:val="22"/>
          <w:szCs w:val="22"/>
        </w:rPr>
        <w:t xml:space="preserve">Рис. № </w:t>
      </w:r>
      <w:r w:rsidR="00B0387D" w:rsidRPr="002C33A2">
        <w:rPr>
          <w:b/>
          <w:bCs/>
          <w:sz w:val="22"/>
          <w:szCs w:val="22"/>
        </w:rPr>
        <w:fldChar w:fldCharType="begin"/>
      </w:r>
      <w:r w:rsidRPr="002C33A2">
        <w:rPr>
          <w:b/>
          <w:bCs/>
          <w:sz w:val="22"/>
          <w:szCs w:val="22"/>
        </w:rPr>
        <w:instrText xml:space="preserve"> SEQ Рис._№ \* ARABIC </w:instrText>
      </w:r>
      <w:r w:rsidR="00B0387D" w:rsidRPr="002C33A2">
        <w:rPr>
          <w:b/>
          <w:bCs/>
          <w:sz w:val="22"/>
          <w:szCs w:val="22"/>
        </w:rPr>
        <w:fldChar w:fldCharType="separate"/>
      </w:r>
      <w:r w:rsidR="00684C35">
        <w:rPr>
          <w:b/>
          <w:bCs/>
          <w:noProof/>
          <w:sz w:val="22"/>
          <w:szCs w:val="22"/>
        </w:rPr>
        <w:t>23</w:t>
      </w:r>
      <w:r w:rsidR="00B0387D" w:rsidRPr="002C33A2">
        <w:rPr>
          <w:b/>
          <w:bCs/>
          <w:sz w:val="22"/>
          <w:szCs w:val="22"/>
        </w:rPr>
        <w:fldChar w:fldCharType="end"/>
      </w:r>
      <w:r w:rsidRPr="002C33A2">
        <w:rPr>
          <w:b/>
          <w:bCs/>
          <w:sz w:val="22"/>
          <w:szCs w:val="22"/>
        </w:rPr>
        <w:t xml:space="preserve">. </w:t>
      </w:r>
      <w:r w:rsidRPr="002C33A2">
        <w:rPr>
          <w:bCs/>
          <w:sz w:val="24"/>
          <w:szCs w:val="24"/>
        </w:rPr>
        <w:t>Распределение эффективности удельной активности ЕРН</w:t>
      </w:r>
      <w:r w:rsidRPr="002C33A2">
        <w:rPr>
          <w:bCs/>
          <w:sz w:val="24"/>
          <w:szCs w:val="24"/>
        </w:rPr>
        <w:br/>
        <w:t>в строительных материалах в 201</w:t>
      </w:r>
      <w:r w:rsidR="007E42C4">
        <w:rPr>
          <w:bCs/>
          <w:sz w:val="24"/>
          <w:szCs w:val="24"/>
        </w:rPr>
        <w:t>1</w:t>
      </w:r>
      <w:r w:rsidRPr="002C33A2">
        <w:rPr>
          <w:bCs/>
          <w:sz w:val="24"/>
          <w:szCs w:val="24"/>
        </w:rPr>
        <w:t>-201</w:t>
      </w:r>
      <w:r w:rsidR="007E42C4">
        <w:rPr>
          <w:bCs/>
          <w:sz w:val="24"/>
          <w:szCs w:val="24"/>
        </w:rPr>
        <w:t>3</w:t>
      </w:r>
      <w:r w:rsidR="00810B40">
        <w:rPr>
          <w:bCs/>
          <w:sz w:val="24"/>
          <w:szCs w:val="24"/>
        </w:rPr>
        <w:t> г.г.</w:t>
      </w:r>
    </w:p>
    <w:p w:rsidR="002C33A2" w:rsidRPr="002C33A2" w:rsidRDefault="002C33A2" w:rsidP="002C33A2">
      <w:pPr>
        <w:jc w:val="left"/>
        <w:rPr>
          <w:sz w:val="24"/>
          <w:szCs w:val="24"/>
        </w:rPr>
      </w:pPr>
    </w:p>
    <w:p w:rsidR="007E42C4" w:rsidRPr="005D7233" w:rsidRDefault="007E42C4" w:rsidP="007E42C4">
      <w:pPr>
        <w:ind w:firstLine="708"/>
        <w:rPr>
          <w:sz w:val="24"/>
          <w:szCs w:val="24"/>
        </w:rPr>
      </w:pPr>
      <w:r w:rsidRPr="005D7233">
        <w:rPr>
          <w:sz w:val="24"/>
          <w:szCs w:val="24"/>
        </w:rPr>
        <w:t>Распределение эффективной удельной активности естественных радионуклидов в строительных материалах носит явно выраженный асимметричный характер. Это св</w:t>
      </w:r>
      <w:r w:rsidRPr="005D7233">
        <w:rPr>
          <w:sz w:val="24"/>
          <w:szCs w:val="24"/>
        </w:rPr>
        <w:t>я</w:t>
      </w:r>
      <w:r w:rsidRPr="005D7233">
        <w:rPr>
          <w:sz w:val="24"/>
          <w:szCs w:val="24"/>
        </w:rPr>
        <w:t>зано с тем, что в Брянской области в большей степени используются материалы с ни</w:t>
      </w:r>
      <w:r w:rsidRPr="005D7233">
        <w:rPr>
          <w:sz w:val="24"/>
          <w:szCs w:val="24"/>
        </w:rPr>
        <w:t>з</w:t>
      </w:r>
      <w:r w:rsidRPr="005D7233">
        <w:rPr>
          <w:sz w:val="24"/>
          <w:szCs w:val="24"/>
        </w:rPr>
        <w:t>кими уровнями радиоактивности – силикатный кирпич, кварцевый песок, известняк</w:t>
      </w:r>
      <w:r w:rsidRPr="005D7233">
        <w:rPr>
          <w:sz w:val="24"/>
          <w:szCs w:val="24"/>
        </w:rPr>
        <w:t>о</w:t>
      </w:r>
      <w:r w:rsidRPr="005D7233">
        <w:rPr>
          <w:sz w:val="24"/>
          <w:szCs w:val="24"/>
        </w:rPr>
        <w:t>вые материалы и в меньшей степени материалы с высокими активностями – гранитный щебень, извержённые породы. По результатам ведения базы данных спектрометрич</w:t>
      </w:r>
      <w:r w:rsidRPr="005D7233">
        <w:rPr>
          <w:sz w:val="24"/>
          <w:szCs w:val="24"/>
        </w:rPr>
        <w:t>е</w:t>
      </w:r>
      <w:r w:rsidRPr="005D7233">
        <w:rPr>
          <w:sz w:val="24"/>
          <w:szCs w:val="24"/>
        </w:rPr>
        <w:t>ских исследований стройматериалов за 2013 год установлено, что средняя А эфф. в м</w:t>
      </w:r>
      <w:r w:rsidRPr="005D7233">
        <w:rPr>
          <w:sz w:val="24"/>
          <w:szCs w:val="24"/>
        </w:rPr>
        <w:t>е</w:t>
      </w:r>
      <w:r w:rsidRPr="005D7233">
        <w:rPr>
          <w:sz w:val="24"/>
          <w:szCs w:val="24"/>
        </w:rPr>
        <w:t>стных строительных материалах (песок, мел, известь, глина, кирпич, цемент), испол</w:t>
      </w:r>
      <w:r w:rsidRPr="005D7233">
        <w:rPr>
          <w:sz w:val="24"/>
          <w:szCs w:val="24"/>
        </w:rPr>
        <w:t>ь</w:t>
      </w:r>
      <w:r w:rsidRPr="005D7233">
        <w:rPr>
          <w:sz w:val="24"/>
          <w:szCs w:val="24"/>
        </w:rPr>
        <w:t>зуемых на территории Брянской области составляет 62,6 Бк/кг. В строительных мат</w:t>
      </w:r>
      <w:r w:rsidRPr="005D7233">
        <w:rPr>
          <w:sz w:val="24"/>
          <w:szCs w:val="24"/>
        </w:rPr>
        <w:t>е</w:t>
      </w:r>
      <w:r w:rsidRPr="005D7233">
        <w:rPr>
          <w:sz w:val="24"/>
          <w:szCs w:val="24"/>
        </w:rPr>
        <w:t>риалах (бетон, ж/б плиты и изделия, блоки и т.д.), где в качестве заполнителя использ</w:t>
      </w:r>
      <w:r w:rsidRPr="005D7233">
        <w:rPr>
          <w:sz w:val="24"/>
          <w:szCs w:val="24"/>
        </w:rPr>
        <w:t>у</w:t>
      </w:r>
      <w:r w:rsidRPr="005D7233">
        <w:rPr>
          <w:sz w:val="24"/>
          <w:szCs w:val="24"/>
        </w:rPr>
        <w:t>ется ввозимый с территории Украины гранитный щебень – 120-150 Бк/кг, в импорт</w:t>
      </w:r>
      <w:r w:rsidRPr="005D7233">
        <w:rPr>
          <w:sz w:val="24"/>
          <w:szCs w:val="24"/>
        </w:rPr>
        <w:t>и</w:t>
      </w:r>
      <w:r w:rsidRPr="005D7233">
        <w:rPr>
          <w:sz w:val="24"/>
          <w:szCs w:val="24"/>
        </w:rPr>
        <w:t>руемом гранитном щебне с территории Украины – 82-330</w:t>
      </w:r>
      <w:r>
        <w:rPr>
          <w:sz w:val="24"/>
          <w:szCs w:val="24"/>
        </w:rPr>
        <w:t xml:space="preserve"> </w:t>
      </w:r>
      <w:r w:rsidRPr="005D7233">
        <w:rPr>
          <w:sz w:val="24"/>
          <w:szCs w:val="24"/>
        </w:rPr>
        <w:t>Бк/кг, что соответствует I классу строительных материалов. Строительные материалы и сырь</w:t>
      </w:r>
      <w:r>
        <w:rPr>
          <w:sz w:val="24"/>
          <w:szCs w:val="24"/>
        </w:rPr>
        <w:t>ё</w:t>
      </w:r>
      <w:r w:rsidRPr="005D7233">
        <w:rPr>
          <w:sz w:val="24"/>
          <w:szCs w:val="24"/>
        </w:rPr>
        <w:t xml:space="preserve"> </w:t>
      </w:r>
      <w:r w:rsidRPr="005D7233">
        <w:rPr>
          <w:sz w:val="24"/>
          <w:szCs w:val="24"/>
          <w:lang w:val="en-US"/>
        </w:rPr>
        <w:t>II</w:t>
      </w:r>
      <w:r w:rsidRPr="005D7233">
        <w:rPr>
          <w:sz w:val="24"/>
          <w:szCs w:val="24"/>
        </w:rPr>
        <w:t xml:space="preserve"> класса (А</w:t>
      </w:r>
      <w:r>
        <w:rPr>
          <w:sz w:val="24"/>
          <w:szCs w:val="24"/>
        </w:rPr>
        <w:t> </w:t>
      </w:r>
      <w:r w:rsidRPr="005D7233">
        <w:rPr>
          <w:sz w:val="24"/>
          <w:szCs w:val="24"/>
        </w:rPr>
        <w:t>эфф. &gt;</w:t>
      </w:r>
      <w:r>
        <w:rPr>
          <w:sz w:val="24"/>
          <w:szCs w:val="24"/>
        </w:rPr>
        <w:t> </w:t>
      </w:r>
      <w:r w:rsidRPr="005D7233">
        <w:rPr>
          <w:sz w:val="24"/>
          <w:szCs w:val="24"/>
        </w:rPr>
        <w:t>740 Бк/кг)</w:t>
      </w:r>
      <w:r>
        <w:rPr>
          <w:sz w:val="24"/>
          <w:szCs w:val="24"/>
        </w:rPr>
        <w:t>,</w:t>
      </w:r>
      <w:r w:rsidRPr="005D7233">
        <w:rPr>
          <w:sz w:val="24"/>
          <w:szCs w:val="24"/>
        </w:rPr>
        <w:t xml:space="preserve"> по данным производственного контроля</w:t>
      </w:r>
      <w:r>
        <w:rPr>
          <w:sz w:val="24"/>
          <w:szCs w:val="24"/>
        </w:rPr>
        <w:t>,</w:t>
      </w:r>
      <w:r w:rsidRPr="005D7233">
        <w:rPr>
          <w:sz w:val="24"/>
          <w:szCs w:val="24"/>
        </w:rPr>
        <w:t xml:space="preserve"> на предприятиях Брянской о</w:t>
      </w:r>
      <w:r w:rsidRPr="005D7233">
        <w:rPr>
          <w:sz w:val="24"/>
          <w:szCs w:val="24"/>
        </w:rPr>
        <w:t>б</w:t>
      </w:r>
      <w:r w:rsidRPr="005D7233">
        <w:rPr>
          <w:sz w:val="24"/>
          <w:szCs w:val="24"/>
        </w:rPr>
        <w:t>ласти не используется.</w:t>
      </w:r>
    </w:p>
    <w:p w:rsidR="002C33A2" w:rsidRPr="002C33A2" w:rsidRDefault="007E42C4" w:rsidP="007E42C4">
      <w:pPr>
        <w:ind w:firstLine="709"/>
        <w:rPr>
          <w:sz w:val="24"/>
          <w:szCs w:val="24"/>
        </w:rPr>
      </w:pPr>
      <w:r w:rsidRPr="0050679A">
        <w:rPr>
          <w:sz w:val="24"/>
          <w:szCs w:val="24"/>
        </w:rPr>
        <w:t>Как показывают результаты измерений за 2013 год, среднее значение среднег</w:t>
      </w:r>
      <w:r w:rsidRPr="0050679A">
        <w:rPr>
          <w:sz w:val="24"/>
          <w:szCs w:val="24"/>
        </w:rPr>
        <w:t>о</w:t>
      </w:r>
      <w:r w:rsidRPr="0050679A">
        <w:rPr>
          <w:sz w:val="24"/>
          <w:szCs w:val="24"/>
        </w:rPr>
        <w:t>довой эквивалентной равновесной объёмной активности изотопов радона в жилых и общественных зданиях на территории области</w:t>
      </w:r>
      <w:r>
        <w:rPr>
          <w:sz w:val="24"/>
          <w:szCs w:val="24"/>
        </w:rPr>
        <w:t xml:space="preserve"> </w:t>
      </w:r>
      <w:r w:rsidRPr="0050679A">
        <w:rPr>
          <w:sz w:val="24"/>
          <w:szCs w:val="24"/>
        </w:rPr>
        <w:t>– 20,4 Бк/м</w:t>
      </w:r>
      <w:r w:rsidRPr="0050679A">
        <w:rPr>
          <w:sz w:val="24"/>
          <w:szCs w:val="24"/>
          <w:vertAlign w:val="superscript"/>
        </w:rPr>
        <w:t>3</w:t>
      </w:r>
      <w:r w:rsidRPr="0050679A">
        <w:rPr>
          <w:sz w:val="24"/>
          <w:szCs w:val="24"/>
        </w:rPr>
        <w:t xml:space="preserve"> (в зависимости от строения здания) при нормативе для вновь вводимых жилых домов 100 Бк/м</w:t>
      </w:r>
      <w:r w:rsidRPr="0050679A">
        <w:rPr>
          <w:sz w:val="24"/>
          <w:szCs w:val="24"/>
          <w:vertAlign w:val="superscript"/>
        </w:rPr>
        <w:t>3</w:t>
      </w:r>
      <w:r w:rsidRPr="0050679A">
        <w:rPr>
          <w:sz w:val="24"/>
          <w:szCs w:val="24"/>
        </w:rPr>
        <w:t>.</w:t>
      </w:r>
    </w:p>
    <w:p w:rsidR="002C33A2" w:rsidRPr="002C33A2" w:rsidRDefault="002C33A2" w:rsidP="002C33A2">
      <w:pPr>
        <w:rPr>
          <w:sz w:val="24"/>
          <w:szCs w:val="24"/>
        </w:rPr>
      </w:pPr>
    </w:p>
    <w:p w:rsidR="002C33A2" w:rsidRPr="002C33A2" w:rsidRDefault="00323449" w:rsidP="002C33A2">
      <w:pPr>
        <w:shd w:val="clear" w:color="auto" w:fill="FFFFFF"/>
        <w:jc w:val="center"/>
        <w:rPr>
          <w:sz w:val="24"/>
          <w:szCs w:val="24"/>
        </w:rPr>
      </w:pPr>
      <w:r>
        <w:rPr>
          <w:noProof/>
          <w:sz w:val="24"/>
          <w:szCs w:val="24"/>
        </w:rPr>
        <w:lastRenderedPageBreak/>
        <w:drawing>
          <wp:inline distT="0" distB="0" distL="0" distR="0">
            <wp:extent cx="5822910" cy="2767054"/>
            <wp:effectExtent l="0" t="0" r="639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srcRect/>
                    <a:stretch>
                      <a:fillRect/>
                    </a:stretch>
                  </pic:blipFill>
                  <pic:spPr bwMode="auto">
                    <a:xfrm>
                      <a:off x="0" y="0"/>
                      <a:ext cx="5823275" cy="2767227"/>
                    </a:xfrm>
                    <a:prstGeom prst="rect">
                      <a:avLst/>
                    </a:prstGeom>
                    <a:noFill/>
                    <a:ln w="9525">
                      <a:noFill/>
                      <a:miter lim="800000"/>
                      <a:headEnd/>
                      <a:tailEnd/>
                    </a:ln>
                  </pic:spPr>
                </pic:pic>
              </a:graphicData>
            </a:graphic>
          </wp:inline>
        </w:drawing>
      </w:r>
    </w:p>
    <w:p w:rsidR="002C33A2" w:rsidRPr="002C33A2" w:rsidRDefault="002C33A2" w:rsidP="002C33A2">
      <w:pPr>
        <w:jc w:val="center"/>
        <w:rPr>
          <w:bCs/>
          <w:sz w:val="24"/>
          <w:szCs w:val="24"/>
        </w:rPr>
      </w:pPr>
      <w:r w:rsidRPr="002C33A2">
        <w:rPr>
          <w:b/>
          <w:bCs/>
          <w:sz w:val="22"/>
          <w:szCs w:val="22"/>
        </w:rPr>
        <w:t xml:space="preserve">Рис. № </w:t>
      </w:r>
      <w:r w:rsidR="00B0387D" w:rsidRPr="002C33A2">
        <w:rPr>
          <w:b/>
          <w:bCs/>
          <w:sz w:val="22"/>
          <w:szCs w:val="22"/>
        </w:rPr>
        <w:fldChar w:fldCharType="begin"/>
      </w:r>
      <w:r w:rsidRPr="002C33A2">
        <w:rPr>
          <w:b/>
          <w:bCs/>
          <w:sz w:val="22"/>
          <w:szCs w:val="22"/>
        </w:rPr>
        <w:instrText xml:space="preserve"> SEQ Рис._№ \* ARABIC </w:instrText>
      </w:r>
      <w:r w:rsidR="00B0387D" w:rsidRPr="002C33A2">
        <w:rPr>
          <w:b/>
          <w:bCs/>
          <w:sz w:val="22"/>
          <w:szCs w:val="22"/>
        </w:rPr>
        <w:fldChar w:fldCharType="separate"/>
      </w:r>
      <w:r w:rsidR="00684C35">
        <w:rPr>
          <w:b/>
          <w:bCs/>
          <w:noProof/>
          <w:sz w:val="22"/>
          <w:szCs w:val="22"/>
        </w:rPr>
        <w:t>24</w:t>
      </w:r>
      <w:r w:rsidR="00B0387D" w:rsidRPr="002C33A2">
        <w:rPr>
          <w:b/>
          <w:bCs/>
          <w:sz w:val="22"/>
          <w:szCs w:val="22"/>
        </w:rPr>
        <w:fldChar w:fldCharType="end"/>
      </w:r>
      <w:r w:rsidRPr="002C33A2">
        <w:rPr>
          <w:b/>
          <w:bCs/>
          <w:sz w:val="22"/>
          <w:szCs w:val="22"/>
        </w:rPr>
        <w:t xml:space="preserve">. </w:t>
      </w:r>
      <w:r w:rsidRPr="002C33A2">
        <w:rPr>
          <w:bCs/>
          <w:sz w:val="22"/>
          <w:szCs w:val="22"/>
        </w:rPr>
        <w:t>Распределение концентраций радона в воздухе помещений,</w:t>
      </w:r>
      <w:r w:rsidRPr="002C33A2">
        <w:rPr>
          <w:bCs/>
          <w:sz w:val="22"/>
          <w:szCs w:val="22"/>
        </w:rPr>
        <w:br/>
        <w:t>эксплуатируемых и вводимых в строй зданий в 201</w:t>
      </w:r>
      <w:r w:rsidR="007E42C4">
        <w:rPr>
          <w:bCs/>
          <w:sz w:val="22"/>
          <w:szCs w:val="22"/>
        </w:rPr>
        <w:t>1</w:t>
      </w:r>
      <w:r w:rsidRPr="002C33A2">
        <w:rPr>
          <w:bCs/>
          <w:sz w:val="22"/>
          <w:szCs w:val="22"/>
        </w:rPr>
        <w:t>-201</w:t>
      </w:r>
      <w:r w:rsidR="007E42C4">
        <w:rPr>
          <w:bCs/>
          <w:sz w:val="22"/>
          <w:szCs w:val="22"/>
        </w:rPr>
        <w:t>3</w:t>
      </w:r>
      <w:r w:rsidR="00810B40">
        <w:rPr>
          <w:bCs/>
          <w:sz w:val="22"/>
          <w:szCs w:val="22"/>
        </w:rPr>
        <w:t> г.г.</w:t>
      </w:r>
    </w:p>
    <w:p w:rsidR="002C33A2" w:rsidRPr="002C33A2" w:rsidRDefault="002C33A2" w:rsidP="00810B40">
      <w:pPr>
        <w:ind w:firstLine="709"/>
        <w:rPr>
          <w:sz w:val="24"/>
          <w:szCs w:val="24"/>
        </w:rPr>
      </w:pPr>
    </w:p>
    <w:p w:rsidR="002C33A2" w:rsidRPr="00F5472B" w:rsidRDefault="007E42C4" w:rsidP="002C33A2">
      <w:pPr>
        <w:ind w:firstLine="709"/>
        <w:rPr>
          <w:sz w:val="24"/>
          <w:szCs w:val="24"/>
        </w:rPr>
      </w:pPr>
      <w:r w:rsidRPr="005D7233">
        <w:rPr>
          <w:color w:val="000000"/>
          <w:sz w:val="24"/>
          <w:szCs w:val="24"/>
        </w:rPr>
        <w:t>Концентрация радона в воздухе помещений, вводимых в эксплуатацию зданий почти в два раза ниже концентрации радона в воздухе эксплуатируемых зданий. Об</w:t>
      </w:r>
      <w:r w:rsidRPr="005D7233">
        <w:rPr>
          <w:color w:val="000000"/>
          <w:sz w:val="24"/>
          <w:szCs w:val="24"/>
        </w:rPr>
        <w:t>ъ</w:t>
      </w:r>
      <w:r w:rsidRPr="005D7233">
        <w:rPr>
          <w:color w:val="000000"/>
          <w:sz w:val="24"/>
          <w:szCs w:val="24"/>
        </w:rPr>
        <w:t>ясняется это условиями, в которых проводятся измерения (естественное проветривание помещений). Ни в одном из вводимых в строй и эксплуатируемых зданий превышение гигиенических нормативов не выявлено. Случаев превышения содержания радона б</w:t>
      </w:r>
      <w:r w:rsidRPr="005D7233">
        <w:rPr>
          <w:color w:val="000000"/>
          <w:sz w:val="24"/>
          <w:szCs w:val="24"/>
        </w:rPr>
        <w:t>о</w:t>
      </w:r>
      <w:r w:rsidRPr="005D7233">
        <w:rPr>
          <w:color w:val="000000"/>
          <w:sz w:val="24"/>
          <w:szCs w:val="24"/>
        </w:rPr>
        <w:t>лее 100 Бк/м</w:t>
      </w:r>
      <w:r w:rsidRPr="005D7233">
        <w:rPr>
          <w:color w:val="000000"/>
          <w:sz w:val="24"/>
          <w:szCs w:val="24"/>
          <w:vertAlign w:val="superscript"/>
        </w:rPr>
        <w:t>3</w:t>
      </w:r>
      <w:r w:rsidRPr="005D7233">
        <w:rPr>
          <w:color w:val="000000"/>
          <w:sz w:val="24"/>
          <w:szCs w:val="24"/>
        </w:rPr>
        <w:t xml:space="preserve"> в воздухе эксплуатируемых помещений в 2011</w:t>
      </w:r>
      <w:r>
        <w:rPr>
          <w:color w:val="000000"/>
          <w:sz w:val="24"/>
          <w:szCs w:val="24"/>
        </w:rPr>
        <w:t>-</w:t>
      </w:r>
      <w:r w:rsidRPr="005D7233">
        <w:rPr>
          <w:color w:val="000000"/>
          <w:sz w:val="24"/>
          <w:szCs w:val="24"/>
        </w:rPr>
        <w:t xml:space="preserve">2013 г.г. не установлено. В 2012 году в 8 жилых домах по результатам замеров ФГУП НТЦ РХБГ ФМБА России </w:t>
      </w:r>
      <w:r>
        <w:rPr>
          <w:color w:val="000000"/>
          <w:sz w:val="24"/>
          <w:szCs w:val="24"/>
        </w:rPr>
        <w:t xml:space="preserve">с помощью эксопизиметров </w:t>
      </w:r>
      <w:r w:rsidRPr="005D7233">
        <w:rPr>
          <w:color w:val="000000"/>
          <w:sz w:val="24"/>
          <w:szCs w:val="24"/>
        </w:rPr>
        <w:t>ЭРОА радона составило 103-172 Бк/м</w:t>
      </w:r>
      <w:r w:rsidRPr="005D7233">
        <w:rPr>
          <w:color w:val="000000"/>
          <w:sz w:val="24"/>
          <w:szCs w:val="24"/>
          <w:vertAlign w:val="superscript"/>
        </w:rPr>
        <w:t>3</w:t>
      </w:r>
      <w:r w:rsidRPr="005D7233">
        <w:rPr>
          <w:color w:val="000000"/>
          <w:sz w:val="24"/>
          <w:szCs w:val="24"/>
        </w:rPr>
        <w:t>. Содержание радона в воздухе жилых помещений более 200 Бк/м</w:t>
      </w:r>
      <w:r w:rsidRPr="005D7233">
        <w:rPr>
          <w:color w:val="000000"/>
          <w:sz w:val="24"/>
          <w:szCs w:val="24"/>
          <w:vertAlign w:val="superscript"/>
        </w:rPr>
        <w:t>3</w:t>
      </w:r>
      <w:r w:rsidRPr="005D7233">
        <w:rPr>
          <w:color w:val="000000"/>
          <w:sz w:val="24"/>
          <w:szCs w:val="24"/>
        </w:rPr>
        <w:t xml:space="preserve"> на территории Брянской области за 2011-2013 г.г. не зарегистрировано. Динамика результатов исследований радона в воздухе жилых и общественных зданий на </w:t>
      </w:r>
      <w:r w:rsidRPr="00F5472B">
        <w:rPr>
          <w:sz w:val="24"/>
          <w:szCs w:val="24"/>
        </w:rPr>
        <w:t>территории Брянской области представлена в табл</w:t>
      </w:r>
      <w:r w:rsidRPr="00F5472B">
        <w:rPr>
          <w:sz w:val="24"/>
          <w:szCs w:val="24"/>
        </w:rPr>
        <w:t>и</w:t>
      </w:r>
      <w:r w:rsidRPr="00F5472B">
        <w:rPr>
          <w:sz w:val="24"/>
          <w:szCs w:val="24"/>
        </w:rPr>
        <w:t xml:space="preserve">це </w:t>
      </w:r>
      <w:r w:rsidR="00F5472B" w:rsidRPr="00F5472B">
        <w:rPr>
          <w:sz w:val="24"/>
          <w:szCs w:val="24"/>
        </w:rPr>
        <w:t>38</w:t>
      </w:r>
      <w:r w:rsidRPr="00F5472B">
        <w:rPr>
          <w:sz w:val="24"/>
          <w:szCs w:val="24"/>
        </w:rPr>
        <w:t>.</w:t>
      </w:r>
    </w:p>
    <w:p w:rsidR="002C33A2" w:rsidRPr="002C33A2" w:rsidRDefault="002C33A2" w:rsidP="002C33A2">
      <w:pPr>
        <w:jc w:val="right"/>
        <w:rPr>
          <w:bCs/>
          <w:sz w:val="22"/>
          <w:szCs w:val="22"/>
        </w:rPr>
      </w:pPr>
      <w:r w:rsidRPr="002C33A2">
        <w:rPr>
          <w:bCs/>
          <w:sz w:val="22"/>
          <w:szCs w:val="22"/>
        </w:rPr>
        <w:t xml:space="preserve">Таблица </w:t>
      </w:r>
      <w:r w:rsidRPr="002C33A2">
        <w:rPr>
          <w:bCs/>
          <w:sz w:val="22"/>
          <w:szCs w:val="22"/>
          <w:u w:val="single"/>
        </w:rPr>
        <w:t xml:space="preserve">№ </w:t>
      </w:r>
      <w:r w:rsidR="00B0387D" w:rsidRPr="002C33A2">
        <w:rPr>
          <w:bCs/>
          <w:sz w:val="22"/>
          <w:szCs w:val="22"/>
          <w:u w:val="single"/>
        </w:rPr>
        <w:fldChar w:fldCharType="begin"/>
      </w:r>
      <w:r w:rsidRPr="002C33A2">
        <w:rPr>
          <w:bCs/>
          <w:sz w:val="22"/>
          <w:szCs w:val="22"/>
          <w:u w:val="single"/>
        </w:rPr>
        <w:instrText xml:space="preserve"> SEQ Таблица_№ \* ARABIC </w:instrText>
      </w:r>
      <w:r w:rsidR="00B0387D" w:rsidRPr="002C33A2">
        <w:rPr>
          <w:bCs/>
          <w:sz w:val="22"/>
          <w:szCs w:val="22"/>
          <w:u w:val="single"/>
        </w:rPr>
        <w:fldChar w:fldCharType="separate"/>
      </w:r>
      <w:r w:rsidR="00684C35">
        <w:rPr>
          <w:bCs/>
          <w:noProof/>
          <w:sz w:val="22"/>
          <w:szCs w:val="22"/>
          <w:u w:val="single"/>
        </w:rPr>
        <w:t>38</w:t>
      </w:r>
      <w:r w:rsidR="00B0387D" w:rsidRPr="002C33A2">
        <w:rPr>
          <w:bCs/>
          <w:sz w:val="22"/>
          <w:szCs w:val="22"/>
          <w:u w:val="single"/>
        </w:rPr>
        <w:fldChar w:fldCharType="end"/>
      </w:r>
    </w:p>
    <w:p w:rsidR="002C33A2" w:rsidRPr="002C33A2" w:rsidRDefault="002C33A2" w:rsidP="002C33A2">
      <w:pPr>
        <w:jc w:val="center"/>
        <w:rPr>
          <w:b/>
          <w:sz w:val="22"/>
          <w:szCs w:val="22"/>
        </w:rPr>
      </w:pPr>
      <w:r w:rsidRPr="002C33A2">
        <w:rPr>
          <w:b/>
          <w:sz w:val="22"/>
          <w:szCs w:val="22"/>
        </w:rPr>
        <w:t>Динамика результатов исследований радона в воздухе жилых и общественных зданий</w:t>
      </w:r>
    </w:p>
    <w:p w:rsidR="002C33A2" w:rsidRPr="002C33A2" w:rsidRDefault="002C33A2" w:rsidP="002C33A2">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1"/>
        <w:gridCol w:w="2097"/>
        <w:gridCol w:w="2099"/>
        <w:gridCol w:w="2099"/>
        <w:gridCol w:w="2100"/>
      </w:tblGrid>
      <w:tr w:rsidR="002C33A2" w:rsidRPr="002C33A2" w:rsidTr="002C33A2">
        <w:trPr>
          <w:cantSplit/>
        </w:trPr>
        <w:tc>
          <w:tcPr>
            <w:tcW w:w="480" w:type="pct"/>
            <w:vMerge w:val="restart"/>
            <w:tcBorders>
              <w:top w:val="single" w:sz="4" w:space="0" w:color="auto"/>
              <w:left w:val="single" w:sz="4" w:space="0" w:color="auto"/>
              <w:bottom w:val="single" w:sz="4" w:space="0" w:color="auto"/>
              <w:right w:val="single" w:sz="4" w:space="0" w:color="auto"/>
            </w:tcBorders>
            <w:vAlign w:val="center"/>
          </w:tcPr>
          <w:p w:rsidR="002C33A2" w:rsidRPr="002C33A2" w:rsidRDefault="002C33A2" w:rsidP="00810B40">
            <w:pPr>
              <w:spacing w:before="20" w:after="20"/>
              <w:jc w:val="center"/>
              <w:rPr>
                <w:sz w:val="22"/>
                <w:szCs w:val="22"/>
              </w:rPr>
            </w:pPr>
            <w:r w:rsidRPr="002C33A2">
              <w:rPr>
                <w:sz w:val="22"/>
                <w:szCs w:val="22"/>
              </w:rPr>
              <w:t>Год</w:t>
            </w:r>
          </w:p>
        </w:tc>
        <w:tc>
          <w:tcPr>
            <w:tcW w:w="4520" w:type="pct"/>
            <w:gridSpan w:val="4"/>
            <w:tcBorders>
              <w:top w:val="single" w:sz="4" w:space="0" w:color="auto"/>
              <w:left w:val="single" w:sz="4" w:space="0" w:color="auto"/>
              <w:bottom w:val="single" w:sz="4" w:space="0" w:color="auto"/>
              <w:right w:val="single" w:sz="4" w:space="0" w:color="auto"/>
            </w:tcBorders>
          </w:tcPr>
          <w:p w:rsidR="002C33A2" w:rsidRPr="002C33A2" w:rsidRDefault="002C33A2" w:rsidP="00810B40">
            <w:pPr>
              <w:spacing w:before="20" w:after="20"/>
              <w:jc w:val="center"/>
              <w:rPr>
                <w:sz w:val="22"/>
                <w:szCs w:val="22"/>
              </w:rPr>
            </w:pPr>
            <w:r w:rsidRPr="002C33A2">
              <w:rPr>
                <w:sz w:val="22"/>
                <w:szCs w:val="22"/>
              </w:rPr>
              <w:t>Концентрация радона</w:t>
            </w:r>
          </w:p>
        </w:tc>
      </w:tr>
      <w:tr w:rsidR="002C33A2" w:rsidRPr="002C33A2" w:rsidTr="002C33A2">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2C33A2" w:rsidRPr="002C33A2" w:rsidRDefault="002C33A2" w:rsidP="00810B40">
            <w:pPr>
              <w:spacing w:before="20" w:after="20"/>
              <w:jc w:val="left"/>
              <w:rPr>
                <w:sz w:val="22"/>
                <w:szCs w:val="22"/>
              </w:rPr>
            </w:pPr>
          </w:p>
        </w:tc>
        <w:tc>
          <w:tcPr>
            <w:tcW w:w="1129" w:type="pct"/>
            <w:tcBorders>
              <w:top w:val="single" w:sz="4" w:space="0" w:color="auto"/>
              <w:left w:val="single" w:sz="4" w:space="0" w:color="auto"/>
              <w:bottom w:val="single" w:sz="4" w:space="0" w:color="auto"/>
              <w:right w:val="single" w:sz="4" w:space="0" w:color="auto"/>
            </w:tcBorders>
            <w:vAlign w:val="center"/>
          </w:tcPr>
          <w:p w:rsidR="002C33A2" w:rsidRPr="002C33A2" w:rsidRDefault="002C33A2" w:rsidP="00810B40">
            <w:pPr>
              <w:spacing w:before="20" w:after="20"/>
              <w:jc w:val="center"/>
              <w:rPr>
                <w:sz w:val="22"/>
                <w:szCs w:val="22"/>
              </w:rPr>
            </w:pPr>
            <w:r w:rsidRPr="002C33A2">
              <w:rPr>
                <w:sz w:val="22"/>
                <w:szCs w:val="22"/>
              </w:rPr>
              <w:t>Всего точек</w:t>
            </w:r>
            <w:r w:rsidRPr="002C33A2">
              <w:rPr>
                <w:sz w:val="22"/>
                <w:szCs w:val="22"/>
              </w:rPr>
              <w:br/>
              <w:t>измерения</w:t>
            </w:r>
          </w:p>
        </w:tc>
        <w:tc>
          <w:tcPr>
            <w:tcW w:w="1130" w:type="pct"/>
            <w:tcBorders>
              <w:top w:val="single" w:sz="4" w:space="0" w:color="auto"/>
              <w:left w:val="single" w:sz="4" w:space="0" w:color="auto"/>
              <w:bottom w:val="single" w:sz="4" w:space="0" w:color="auto"/>
              <w:right w:val="single" w:sz="4" w:space="0" w:color="auto"/>
            </w:tcBorders>
            <w:vAlign w:val="center"/>
          </w:tcPr>
          <w:p w:rsidR="002C33A2" w:rsidRPr="002C33A2" w:rsidRDefault="002C33A2" w:rsidP="00810B40">
            <w:pPr>
              <w:spacing w:before="20" w:after="20"/>
              <w:jc w:val="center"/>
              <w:rPr>
                <w:sz w:val="22"/>
                <w:szCs w:val="22"/>
                <w:vertAlign w:val="superscript"/>
              </w:rPr>
            </w:pPr>
            <w:r w:rsidRPr="002C33A2">
              <w:rPr>
                <w:sz w:val="22"/>
                <w:szCs w:val="22"/>
              </w:rPr>
              <w:t>Из них до 100 Бк/м</w:t>
            </w:r>
            <w:r w:rsidRPr="002C33A2">
              <w:rPr>
                <w:sz w:val="22"/>
                <w:szCs w:val="22"/>
                <w:vertAlign w:val="superscript"/>
              </w:rPr>
              <w:t>3</w:t>
            </w:r>
          </w:p>
        </w:tc>
        <w:tc>
          <w:tcPr>
            <w:tcW w:w="1130" w:type="pct"/>
            <w:tcBorders>
              <w:top w:val="single" w:sz="4" w:space="0" w:color="auto"/>
              <w:left w:val="single" w:sz="4" w:space="0" w:color="auto"/>
              <w:bottom w:val="single" w:sz="4" w:space="0" w:color="auto"/>
              <w:right w:val="single" w:sz="4" w:space="0" w:color="auto"/>
            </w:tcBorders>
            <w:vAlign w:val="center"/>
          </w:tcPr>
          <w:p w:rsidR="002C33A2" w:rsidRPr="002C33A2" w:rsidRDefault="002C33A2" w:rsidP="00810B40">
            <w:pPr>
              <w:spacing w:before="20" w:after="20"/>
              <w:jc w:val="center"/>
              <w:rPr>
                <w:sz w:val="22"/>
                <w:szCs w:val="22"/>
                <w:vertAlign w:val="superscript"/>
              </w:rPr>
            </w:pPr>
            <w:r w:rsidRPr="002C33A2">
              <w:rPr>
                <w:sz w:val="22"/>
                <w:szCs w:val="22"/>
              </w:rPr>
              <w:t>Из них от 100 Бк/м</w:t>
            </w:r>
            <w:r w:rsidRPr="002C33A2">
              <w:rPr>
                <w:sz w:val="22"/>
                <w:szCs w:val="22"/>
                <w:vertAlign w:val="superscript"/>
              </w:rPr>
              <w:t xml:space="preserve">3 </w:t>
            </w:r>
            <w:r w:rsidRPr="002C33A2">
              <w:rPr>
                <w:sz w:val="22"/>
                <w:szCs w:val="22"/>
              </w:rPr>
              <w:t>до 200 Бк/м</w:t>
            </w:r>
            <w:r w:rsidRPr="002C33A2">
              <w:rPr>
                <w:sz w:val="22"/>
                <w:szCs w:val="22"/>
                <w:vertAlign w:val="superscript"/>
              </w:rPr>
              <w:t>3</w:t>
            </w:r>
          </w:p>
        </w:tc>
        <w:tc>
          <w:tcPr>
            <w:tcW w:w="1131" w:type="pct"/>
            <w:tcBorders>
              <w:top w:val="single" w:sz="4" w:space="0" w:color="auto"/>
              <w:left w:val="single" w:sz="4" w:space="0" w:color="auto"/>
              <w:bottom w:val="single" w:sz="4" w:space="0" w:color="auto"/>
              <w:right w:val="single" w:sz="4" w:space="0" w:color="auto"/>
            </w:tcBorders>
            <w:vAlign w:val="center"/>
          </w:tcPr>
          <w:p w:rsidR="002C33A2" w:rsidRPr="002C33A2" w:rsidRDefault="002C33A2" w:rsidP="00FC6F42">
            <w:pPr>
              <w:spacing w:before="20" w:after="20"/>
              <w:jc w:val="center"/>
              <w:rPr>
                <w:sz w:val="22"/>
                <w:szCs w:val="22"/>
              </w:rPr>
            </w:pPr>
            <w:r w:rsidRPr="002C33A2">
              <w:rPr>
                <w:sz w:val="22"/>
                <w:szCs w:val="22"/>
              </w:rPr>
              <w:t>Из них более</w:t>
            </w:r>
            <w:r w:rsidR="00FC6F42">
              <w:rPr>
                <w:sz w:val="22"/>
                <w:szCs w:val="22"/>
              </w:rPr>
              <w:br/>
            </w:r>
            <w:r w:rsidRPr="002C33A2">
              <w:rPr>
                <w:sz w:val="22"/>
                <w:szCs w:val="22"/>
              </w:rPr>
              <w:t>200 Бк/м</w:t>
            </w:r>
            <w:r w:rsidRPr="002C33A2">
              <w:rPr>
                <w:sz w:val="22"/>
                <w:szCs w:val="22"/>
                <w:vertAlign w:val="superscript"/>
              </w:rPr>
              <w:t>3</w:t>
            </w:r>
          </w:p>
        </w:tc>
      </w:tr>
      <w:tr w:rsidR="007E42C4" w:rsidRPr="002C33A2" w:rsidTr="002C33A2">
        <w:tc>
          <w:tcPr>
            <w:tcW w:w="480" w:type="pct"/>
            <w:tcBorders>
              <w:top w:val="single" w:sz="4" w:space="0" w:color="auto"/>
              <w:left w:val="single" w:sz="4" w:space="0" w:color="auto"/>
              <w:bottom w:val="single" w:sz="4" w:space="0" w:color="auto"/>
              <w:right w:val="single" w:sz="4" w:space="0" w:color="auto"/>
            </w:tcBorders>
          </w:tcPr>
          <w:p w:rsidR="007E42C4" w:rsidRPr="002C33A2" w:rsidRDefault="007E42C4" w:rsidP="00F243C1">
            <w:pPr>
              <w:spacing w:before="20" w:after="20"/>
              <w:ind w:left="57"/>
              <w:jc w:val="left"/>
              <w:rPr>
                <w:sz w:val="22"/>
              </w:rPr>
            </w:pPr>
            <w:r w:rsidRPr="002C33A2">
              <w:rPr>
                <w:sz w:val="22"/>
                <w:szCs w:val="24"/>
              </w:rPr>
              <w:t>2011</w:t>
            </w:r>
          </w:p>
        </w:tc>
        <w:tc>
          <w:tcPr>
            <w:tcW w:w="1129" w:type="pct"/>
            <w:tcBorders>
              <w:top w:val="single" w:sz="4" w:space="0" w:color="auto"/>
              <w:left w:val="single" w:sz="4" w:space="0" w:color="auto"/>
              <w:bottom w:val="single" w:sz="4" w:space="0" w:color="auto"/>
              <w:right w:val="single" w:sz="4" w:space="0" w:color="auto"/>
            </w:tcBorders>
          </w:tcPr>
          <w:p w:rsidR="007E42C4" w:rsidRPr="002C33A2" w:rsidRDefault="007E42C4" w:rsidP="00F243C1">
            <w:pPr>
              <w:spacing w:before="20" w:after="20"/>
              <w:jc w:val="center"/>
              <w:rPr>
                <w:sz w:val="22"/>
                <w:szCs w:val="24"/>
              </w:rPr>
            </w:pPr>
            <w:r w:rsidRPr="002C33A2">
              <w:rPr>
                <w:sz w:val="22"/>
                <w:szCs w:val="24"/>
              </w:rPr>
              <w:t>4868</w:t>
            </w:r>
          </w:p>
        </w:tc>
        <w:tc>
          <w:tcPr>
            <w:tcW w:w="1130" w:type="pct"/>
            <w:tcBorders>
              <w:top w:val="single" w:sz="4" w:space="0" w:color="auto"/>
              <w:left w:val="single" w:sz="4" w:space="0" w:color="auto"/>
              <w:bottom w:val="single" w:sz="4" w:space="0" w:color="auto"/>
              <w:right w:val="single" w:sz="4" w:space="0" w:color="auto"/>
            </w:tcBorders>
          </w:tcPr>
          <w:p w:rsidR="007E42C4" w:rsidRPr="002C33A2" w:rsidRDefault="007E42C4" w:rsidP="00F243C1">
            <w:pPr>
              <w:spacing w:before="20" w:after="20"/>
              <w:jc w:val="center"/>
              <w:rPr>
                <w:sz w:val="22"/>
                <w:szCs w:val="24"/>
              </w:rPr>
            </w:pPr>
            <w:r w:rsidRPr="002C33A2">
              <w:rPr>
                <w:sz w:val="22"/>
                <w:szCs w:val="24"/>
              </w:rPr>
              <w:t>4868</w:t>
            </w:r>
          </w:p>
        </w:tc>
        <w:tc>
          <w:tcPr>
            <w:tcW w:w="1130" w:type="pct"/>
            <w:tcBorders>
              <w:top w:val="single" w:sz="4" w:space="0" w:color="auto"/>
              <w:left w:val="single" w:sz="4" w:space="0" w:color="auto"/>
              <w:bottom w:val="single" w:sz="4" w:space="0" w:color="auto"/>
              <w:right w:val="single" w:sz="4" w:space="0" w:color="auto"/>
            </w:tcBorders>
          </w:tcPr>
          <w:p w:rsidR="007E42C4" w:rsidRPr="002C33A2" w:rsidRDefault="007E42C4" w:rsidP="00F243C1">
            <w:pPr>
              <w:spacing w:before="20" w:after="20"/>
              <w:jc w:val="center"/>
              <w:rPr>
                <w:sz w:val="22"/>
                <w:szCs w:val="24"/>
              </w:rPr>
            </w:pPr>
            <w:r w:rsidRPr="002C33A2">
              <w:rPr>
                <w:sz w:val="22"/>
                <w:szCs w:val="24"/>
              </w:rPr>
              <w:t>-</w:t>
            </w:r>
          </w:p>
        </w:tc>
        <w:tc>
          <w:tcPr>
            <w:tcW w:w="1131" w:type="pct"/>
            <w:tcBorders>
              <w:top w:val="single" w:sz="4" w:space="0" w:color="auto"/>
              <w:left w:val="single" w:sz="4" w:space="0" w:color="auto"/>
              <w:bottom w:val="single" w:sz="4" w:space="0" w:color="auto"/>
              <w:right w:val="single" w:sz="4" w:space="0" w:color="auto"/>
            </w:tcBorders>
          </w:tcPr>
          <w:p w:rsidR="007E42C4" w:rsidRPr="002C33A2" w:rsidRDefault="007E42C4" w:rsidP="00F243C1">
            <w:pPr>
              <w:spacing w:before="20" w:after="20"/>
              <w:jc w:val="center"/>
              <w:rPr>
                <w:sz w:val="22"/>
                <w:szCs w:val="24"/>
              </w:rPr>
            </w:pPr>
            <w:r w:rsidRPr="002C33A2">
              <w:rPr>
                <w:sz w:val="22"/>
                <w:szCs w:val="24"/>
              </w:rPr>
              <w:t>-</w:t>
            </w:r>
          </w:p>
        </w:tc>
      </w:tr>
      <w:tr w:rsidR="007E42C4" w:rsidRPr="002C33A2" w:rsidTr="002C33A2">
        <w:tc>
          <w:tcPr>
            <w:tcW w:w="480" w:type="pct"/>
            <w:tcBorders>
              <w:top w:val="single" w:sz="4" w:space="0" w:color="auto"/>
              <w:left w:val="single" w:sz="4" w:space="0" w:color="auto"/>
              <w:bottom w:val="single" w:sz="4" w:space="0" w:color="auto"/>
              <w:right w:val="single" w:sz="4" w:space="0" w:color="auto"/>
            </w:tcBorders>
          </w:tcPr>
          <w:p w:rsidR="007E42C4" w:rsidRPr="002C33A2" w:rsidRDefault="007E42C4" w:rsidP="00F243C1">
            <w:pPr>
              <w:spacing w:before="20" w:after="20"/>
              <w:ind w:left="57"/>
              <w:jc w:val="left"/>
              <w:rPr>
                <w:sz w:val="22"/>
                <w:szCs w:val="24"/>
              </w:rPr>
            </w:pPr>
            <w:r w:rsidRPr="002C33A2">
              <w:rPr>
                <w:sz w:val="22"/>
                <w:szCs w:val="24"/>
              </w:rPr>
              <w:t>2012</w:t>
            </w:r>
          </w:p>
        </w:tc>
        <w:tc>
          <w:tcPr>
            <w:tcW w:w="1129" w:type="pct"/>
            <w:tcBorders>
              <w:top w:val="single" w:sz="4" w:space="0" w:color="auto"/>
              <w:left w:val="single" w:sz="4" w:space="0" w:color="auto"/>
              <w:bottom w:val="single" w:sz="4" w:space="0" w:color="auto"/>
              <w:right w:val="single" w:sz="4" w:space="0" w:color="auto"/>
            </w:tcBorders>
          </w:tcPr>
          <w:p w:rsidR="007E42C4" w:rsidRPr="002C33A2" w:rsidRDefault="007E42C4" w:rsidP="00F243C1">
            <w:pPr>
              <w:spacing w:before="20" w:after="20"/>
              <w:jc w:val="center"/>
              <w:rPr>
                <w:sz w:val="22"/>
                <w:szCs w:val="24"/>
              </w:rPr>
            </w:pPr>
            <w:r w:rsidRPr="002C33A2">
              <w:rPr>
                <w:sz w:val="22"/>
                <w:szCs w:val="24"/>
              </w:rPr>
              <w:t>3741</w:t>
            </w:r>
          </w:p>
        </w:tc>
        <w:tc>
          <w:tcPr>
            <w:tcW w:w="1130" w:type="pct"/>
            <w:tcBorders>
              <w:top w:val="single" w:sz="4" w:space="0" w:color="auto"/>
              <w:left w:val="single" w:sz="4" w:space="0" w:color="auto"/>
              <w:bottom w:val="single" w:sz="4" w:space="0" w:color="auto"/>
              <w:right w:val="single" w:sz="4" w:space="0" w:color="auto"/>
            </w:tcBorders>
          </w:tcPr>
          <w:p w:rsidR="007E42C4" w:rsidRPr="002C33A2" w:rsidRDefault="007E42C4" w:rsidP="00F243C1">
            <w:pPr>
              <w:spacing w:before="20" w:after="20"/>
              <w:jc w:val="center"/>
              <w:rPr>
                <w:sz w:val="22"/>
                <w:szCs w:val="24"/>
              </w:rPr>
            </w:pPr>
            <w:r w:rsidRPr="002C33A2">
              <w:rPr>
                <w:sz w:val="22"/>
                <w:szCs w:val="24"/>
              </w:rPr>
              <w:t>3733</w:t>
            </w:r>
          </w:p>
        </w:tc>
        <w:tc>
          <w:tcPr>
            <w:tcW w:w="1130" w:type="pct"/>
            <w:tcBorders>
              <w:top w:val="single" w:sz="4" w:space="0" w:color="auto"/>
              <w:left w:val="single" w:sz="4" w:space="0" w:color="auto"/>
              <w:bottom w:val="single" w:sz="4" w:space="0" w:color="auto"/>
              <w:right w:val="single" w:sz="4" w:space="0" w:color="auto"/>
            </w:tcBorders>
          </w:tcPr>
          <w:p w:rsidR="007E42C4" w:rsidRPr="002C33A2" w:rsidRDefault="007E42C4" w:rsidP="00F243C1">
            <w:pPr>
              <w:spacing w:before="20" w:after="20"/>
              <w:jc w:val="center"/>
              <w:rPr>
                <w:sz w:val="22"/>
                <w:szCs w:val="24"/>
              </w:rPr>
            </w:pPr>
            <w:r w:rsidRPr="002C33A2">
              <w:rPr>
                <w:sz w:val="22"/>
                <w:szCs w:val="24"/>
              </w:rPr>
              <w:t>8</w:t>
            </w:r>
          </w:p>
        </w:tc>
        <w:tc>
          <w:tcPr>
            <w:tcW w:w="1131" w:type="pct"/>
            <w:tcBorders>
              <w:top w:val="single" w:sz="4" w:space="0" w:color="auto"/>
              <w:left w:val="single" w:sz="4" w:space="0" w:color="auto"/>
              <w:bottom w:val="single" w:sz="4" w:space="0" w:color="auto"/>
              <w:right w:val="single" w:sz="4" w:space="0" w:color="auto"/>
            </w:tcBorders>
          </w:tcPr>
          <w:p w:rsidR="007E42C4" w:rsidRPr="002C33A2" w:rsidRDefault="007E42C4" w:rsidP="00F243C1">
            <w:pPr>
              <w:spacing w:before="20" w:after="20"/>
              <w:jc w:val="center"/>
              <w:rPr>
                <w:sz w:val="22"/>
                <w:szCs w:val="24"/>
              </w:rPr>
            </w:pPr>
            <w:r w:rsidRPr="002C33A2">
              <w:rPr>
                <w:sz w:val="22"/>
                <w:szCs w:val="24"/>
              </w:rPr>
              <w:t>-</w:t>
            </w:r>
          </w:p>
        </w:tc>
      </w:tr>
      <w:tr w:rsidR="007E42C4" w:rsidRPr="002C33A2" w:rsidTr="00F243C1">
        <w:tc>
          <w:tcPr>
            <w:tcW w:w="480" w:type="pct"/>
            <w:tcBorders>
              <w:top w:val="single" w:sz="4" w:space="0" w:color="auto"/>
              <w:left w:val="single" w:sz="4" w:space="0" w:color="auto"/>
              <w:bottom w:val="single" w:sz="4" w:space="0" w:color="auto"/>
              <w:right w:val="single" w:sz="4" w:space="0" w:color="auto"/>
            </w:tcBorders>
          </w:tcPr>
          <w:p w:rsidR="007E42C4" w:rsidRPr="005D7233" w:rsidRDefault="007E42C4" w:rsidP="00F243C1">
            <w:pPr>
              <w:spacing w:before="20" w:after="20"/>
              <w:ind w:left="57"/>
              <w:jc w:val="left"/>
              <w:rPr>
                <w:sz w:val="22"/>
                <w:szCs w:val="22"/>
              </w:rPr>
            </w:pPr>
            <w:r>
              <w:rPr>
                <w:sz w:val="22"/>
                <w:szCs w:val="22"/>
              </w:rPr>
              <w:t>2013</w:t>
            </w:r>
          </w:p>
        </w:tc>
        <w:tc>
          <w:tcPr>
            <w:tcW w:w="1129" w:type="pct"/>
            <w:tcBorders>
              <w:top w:val="single" w:sz="4" w:space="0" w:color="auto"/>
              <w:left w:val="single" w:sz="4" w:space="0" w:color="auto"/>
              <w:bottom w:val="single" w:sz="4" w:space="0" w:color="auto"/>
              <w:right w:val="single" w:sz="4" w:space="0" w:color="auto"/>
            </w:tcBorders>
            <w:vAlign w:val="center"/>
          </w:tcPr>
          <w:p w:rsidR="007E42C4" w:rsidRPr="005D7233" w:rsidRDefault="007E42C4" w:rsidP="00F243C1">
            <w:pPr>
              <w:jc w:val="center"/>
              <w:rPr>
                <w:sz w:val="22"/>
                <w:szCs w:val="22"/>
              </w:rPr>
            </w:pPr>
            <w:r w:rsidRPr="005D7233">
              <w:rPr>
                <w:sz w:val="22"/>
                <w:szCs w:val="22"/>
              </w:rPr>
              <w:t>4356</w:t>
            </w:r>
          </w:p>
        </w:tc>
        <w:tc>
          <w:tcPr>
            <w:tcW w:w="1130" w:type="pct"/>
            <w:tcBorders>
              <w:top w:val="single" w:sz="4" w:space="0" w:color="auto"/>
              <w:left w:val="single" w:sz="4" w:space="0" w:color="auto"/>
              <w:bottom w:val="single" w:sz="4" w:space="0" w:color="auto"/>
              <w:right w:val="single" w:sz="4" w:space="0" w:color="auto"/>
            </w:tcBorders>
            <w:vAlign w:val="center"/>
          </w:tcPr>
          <w:p w:rsidR="007E42C4" w:rsidRPr="005D7233" w:rsidRDefault="007E42C4" w:rsidP="00F243C1">
            <w:pPr>
              <w:jc w:val="center"/>
              <w:rPr>
                <w:sz w:val="22"/>
                <w:szCs w:val="22"/>
              </w:rPr>
            </w:pPr>
            <w:r w:rsidRPr="005D7233">
              <w:rPr>
                <w:sz w:val="22"/>
                <w:szCs w:val="22"/>
              </w:rPr>
              <w:t>4356</w:t>
            </w:r>
          </w:p>
        </w:tc>
        <w:tc>
          <w:tcPr>
            <w:tcW w:w="1130" w:type="pct"/>
            <w:tcBorders>
              <w:top w:val="single" w:sz="4" w:space="0" w:color="auto"/>
              <w:left w:val="single" w:sz="4" w:space="0" w:color="auto"/>
              <w:bottom w:val="single" w:sz="4" w:space="0" w:color="auto"/>
              <w:right w:val="single" w:sz="4" w:space="0" w:color="auto"/>
            </w:tcBorders>
          </w:tcPr>
          <w:p w:rsidR="007E42C4" w:rsidRPr="005D7233" w:rsidRDefault="007E42C4" w:rsidP="00F243C1">
            <w:pPr>
              <w:spacing w:before="20" w:after="20"/>
              <w:jc w:val="center"/>
              <w:rPr>
                <w:sz w:val="22"/>
                <w:szCs w:val="22"/>
              </w:rPr>
            </w:pPr>
            <w:r w:rsidRPr="005D7233">
              <w:rPr>
                <w:sz w:val="22"/>
                <w:szCs w:val="22"/>
              </w:rPr>
              <w:t>-</w:t>
            </w:r>
          </w:p>
        </w:tc>
        <w:tc>
          <w:tcPr>
            <w:tcW w:w="1131" w:type="pct"/>
            <w:tcBorders>
              <w:top w:val="single" w:sz="4" w:space="0" w:color="auto"/>
              <w:left w:val="single" w:sz="4" w:space="0" w:color="auto"/>
              <w:bottom w:val="single" w:sz="4" w:space="0" w:color="auto"/>
              <w:right w:val="single" w:sz="4" w:space="0" w:color="auto"/>
            </w:tcBorders>
          </w:tcPr>
          <w:p w:rsidR="007E42C4" w:rsidRPr="005D7233" w:rsidRDefault="007E42C4" w:rsidP="00F243C1">
            <w:pPr>
              <w:spacing w:before="20" w:after="20"/>
              <w:jc w:val="center"/>
              <w:rPr>
                <w:sz w:val="22"/>
                <w:szCs w:val="22"/>
              </w:rPr>
            </w:pPr>
            <w:r w:rsidRPr="005D7233">
              <w:rPr>
                <w:sz w:val="22"/>
                <w:szCs w:val="22"/>
              </w:rPr>
              <w:t>-</w:t>
            </w:r>
          </w:p>
        </w:tc>
      </w:tr>
    </w:tbl>
    <w:p w:rsidR="002C33A2" w:rsidRPr="002C33A2" w:rsidRDefault="002C33A2" w:rsidP="002C33A2">
      <w:pPr>
        <w:jc w:val="left"/>
        <w:rPr>
          <w:sz w:val="24"/>
          <w:szCs w:val="24"/>
        </w:rPr>
      </w:pPr>
    </w:p>
    <w:p w:rsidR="00F243C1" w:rsidRPr="00DF5030" w:rsidRDefault="00F243C1" w:rsidP="00F243C1">
      <w:pPr>
        <w:ind w:firstLine="709"/>
        <w:rPr>
          <w:color w:val="000000"/>
          <w:sz w:val="24"/>
          <w:szCs w:val="24"/>
        </w:rPr>
      </w:pPr>
      <w:r w:rsidRPr="00DF5030">
        <w:rPr>
          <w:color w:val="000000"/>
          <w:sz w:val="24"/>
          <w:szCs w:val="24"/>
        </w:rPr>
        <w:t>Состояние питьевого водоснабжения на территории Брянской области в дин</w:t>
      </w:r>
      <w:r w:rsidRPr="00DF5030">
        <w:rPr>
          <w:color w:val="000000"/>
          <w:sz w:val="24"/>
          <w:szCs w:val="24"/>
        </w:rPr>
        <w:t>а</w:t>
      </w:r>
      <w:r w:rsidRPr="00DF5030">
        <w:rPr>
          <w:color w:val="000000"/>
          <w:sz w:val="24"/>
          <w:szCs w:val="24"/>
        </w:rPr>
        <w:t>мике за 3 последние года:</w:t>
      </w:r>
    </w:p>
    <w:p w:rsidR="00F243C1" w:rsidRPr="00DF5030" w:rsidRDefault="00F243C1" w:rsidP="00811DDC">
      <w:pPr>
        <w:numPr>
          <w:ilvl w:val="0"/>
          <w:numId w:val="16"/>
        </w:numPr>
        <w:rPr>
          <w:color w:val="000000"/>
          <w:sz w:val="24"/>
          <w:szCs w:val="24"/>
        </w:rPr>
      </w:pPr>
      <w:r w:rsidRPr="00DF5030">
        <w:rPr>
          <w:color w:val="000000"/>
          <w:sz w:val="24"/>
          <w:szCs w:val="24"/>
        </w:rPr>
        <w:t xml:space="preserve">число источников централизованного водоснабжения на территории области: в 2011 году – 2 282, в 2012 году – 2 282, в </w:t>
      </w:r>
      <w:r w:rsidRPr="003E5E1D">
        <w:rPr>
          <w:sz w:val="24"/>
          <w:szCs w:val="24"/>
        </w:rPr>
        <w:t>2013 году – 2 285;</w:t>
      </w:r>
    </w:p>
    <w:p w:rsidR="00F243C1" w:rsidRPr="00DF5030" w:rsidRDefault="00F243C1" w:rsidP="00811DDC">
      <w:pPr>
        <w:numPr>
          <w:ilvl w:val="0"/>
          <w:numId w:val="16"/>
        </w:numPr>
        <w:rPr>
          <w:color w:val="000000"/>
          <w:sz w:val="24"/>
          <w:szCs w:val="24"/>
        </w:rPr>
      </w:pPr>
      <w:r w:rsidRPr="00DF5030">
        <w:rPr>
          <w:color w:val="000000"/>
          <w:sz w:val="24"/>
          <w:szCs w:val="24"/>
        </w:rPr>
        <w:t>доля источников централизованного водоснабжения, исследованных по показ</w:t>
      </w:r>
      <w:r w:rsidRPr="00DF5030">
        <w:rPr>
          <w:color w:val="000000"/>
          <w:sz w:val="24"/>
          <w:szCs w:val="24"/>
        </w:rPr>
        <w:t>а</w:t>
      </w:r>
      <w:r w:rsidRPr="00DF5030">
        <w:rPr>
          <w:color w:val="000000"/>
          <w:sz w:val="24"/>
          <w:szCs w:val="24"/>
        </w:rPr>
        <w:t>телям суммарной альфа- или бета-активности: в 2011 году – 31,6% (720 проб), в 2012 году – 36,2% (825 проб</w:t>
      </w:r>
      <w:r w:rsidRPr="003E5E1D">
        <w:rPr>
          <w:sz w:val="24"/>
          <w:szCs w:val="24"/>
        </w:rPr>
        <w:t xml:space="preserve">), в 2013 году – </w:t>
      </w:r>
      <w:r>
        <w:rPr>
          <w:sz w:val="24"/>
          <w:szCs w:val="24"/>
        </w:rPr>
        <w:t>30,2</w:t>
      </w:r>
      <w:r w:rsidRPr="003E5E1D">
        <w:rPr>
          <w:sz w:val="24"/>
          <w:szCs w:val="24"/>
        </w:rPr>
        <w:t>%</w:t>
      </w:r>
      <w:r>
        <w:rPr>
          <w:sz w:val="24"/>
          <w:szCs w:val="24"/>
        </w:rPr>
        <w:t xml:space="preserve"> (691</w:t>
      </w:r>
      <w:r w:rsidRPr="003E5E1D">
        <w:rPr>
          <w:sz w:val="24"/>
          <w:szCs w:val="24"/>
        </w:rPr>
        <w:t xml:space="preserve"> проб</w:t>
      </w:r>
      <w:r>
        <w:rPr>
          <w:sz w:val="24"/>
          <w:szCs w:val="24"/>
        </w:rPr>
        <w:t>а</w:t>
      </w:r>
      <w:r w:rsidRPr="00DF5030">
        <w:rPr>
          <w:color w:val="000000"/>
          <w:sz w:val="24"/>
          <w:szCs w:val="24"/>
        </w:rPr>
        <w:t>);</w:t>
      </w:r>
    </w:p>
    <w:p w:rsidR="00F243C1" w:rsidRPr="00DF5030" w:rsidRDefault="00F243C1" w:rsidP="00811DDC">
      <w:pPr>
        <w:numPr>
          <w:ilvl w:val="0"/>
          <w:numId w:val="16"/>
        </w:numPr>
        <w:rPr>
          <w:color w:val="000000"/>
          <w:sz w:val="24"/>
          <w:szCs w:val="24"/>
        </w:rPr>
      </w:pPr>
      <w:r w:rsidRPr="00DF5030">
        <w:rPr>
          <w:color w:val="000000"/>
          <w:sz w:val="24"/>
          <w:szCs w:val="24"/>
        </w:rPr>
        <w:t>доля проб воды источников централизованного водоснабжения, превышающих контрольные уровни по суммарной альфа-активности: в 2011 году – 0,3%, в 2012 году – 0,7%</w:t>
      </w:r>
      <w:r>
        <w:rPr>
          <w:color w:val="000000"/>
          <w:sz w:val="24"/>
          <w:szCs w:val="24"/>
        </w:rPr>
        <w:t xml:space="preserve">, </w:t>
      </w:r>
      <w:r w:rsidRPr="00DF5030">
        <w:rPr>
          <w:color w:val="000000"/>
          <w:sz w:val="24"/>
          <w:szCs w:val="24"/>
        </w:rPr>
        <w:t>в 201</w:t>
      </w:r>
      <w:r>
        <w:rPr>
          <w:color w:val="000000"/>
          <w:sz w:val="24"/>
          <w:szCs w:val="24"/>
        </w:rPr>
        <w:t>3</w:t>
      </w:r>
      <w:r w:rsidRPr="00DF5030">
        <w:rPr>
          <w:color w:val="000000"/>
          <w:sz w:val="24"/>
          <w:szCs w:val="24"/>
        </w:rPr>
        <w:t xml:space="preserve"> году – </w:t>
      </w:r>
      <w:r>
        <w:rPr>
          <w:color w:val="000000"/>
          <w:sz w:val="24"/>
          <w:szCs w:val="24"/>
        </w:rPr>
        <w:t>1,3</w:t>
      </w:r>
      <w:r w:rsidRPr="00DF5030">
        <w:rPr>
          <w:color w:val="000000"/>
          <w:sz w:val="24"/>
          <w:szCs w:val="24"/>
        </w:rPr>
        <w:t>%;</w:t>
      </w:r>
    </w:p>
    <w:p w:rsidR="00F243C1" w:rsidRPr="00BA6F58" w:rsidRDefault="00F243C1" w:rsidP="00811DDC">
      <w:pPr>
        <w:numPr>
          <w:ilvl w:val="0"/>
          <w:numId w:val="16"/>
        </w:numPr>
        <w:rPr>
          <w:color w:val="000000"/>
          <w:sz w:val="24"/>
          <w:szCs w:val="24"/>
        </w:rPr>
      </w:pPr>
      <w:r w:rsidRPr="00BA6F58">
        <w:rPr>
          <w:color w:val="000000"/>
          <w:sz w:val="24"/>
          <w:szCs w:val="24"/>
        </w:rPr>
        <w:lastRenderedPageBreak/>
        <w:t>доля проб воды источников централизованного водоснабжения, исследованных на содержание природных радионуклидов: в 2011 году – 30,5%, в 2012 году – 27,0%, в 201</w:t>
      </w:r>
      <w:r>
        <w:rPr>
          <w:color w:val="000000"/>
          <w:sz w:val="24"/>
          <w:szCs w:val="24"/>
        </w:rPr>
        <w:t>3</w:t>
      </w:r>
      <w:r w:rsidRPr="00BA6F58">
        <w:rPr>
          <w:color w:val="000000"/>
          <w:sz w:val="24"/>
          <w:szCs w:val="24"/>
        </w:rPr>
        <w:t xml:space="preserve"> году – 34,4%;</w:t>
      </w:r>
    </w:p>
    <w:p w:rsidR="00F243C1" w:rsidRPr="00BA6F58" w:rsidRDefault="00F243C1" w:rsidP="00811DDC">
      <w:pPr>
        <w:numPr>
          <w:ilvl w:val="0"/>
          <w:numId w:val="16"/>
        </w:numPr>
        <w:rPr>
          <w:color w:val="000000"/>
          <w:sz w:val="24"/>
          <w:szCs w:val="24"/>
        </w:rPr>
      </w:pPr>
      <w:r w:rsidRPr="00BA6F58">
        <w:rPr>
          <w:color w:val="000000"/>
          <w:sz w:val="24"/>
          <w:szCs w:val="24"/>
        </w:rPr>
        <w:t>доля проб воды источников централизованного водоснабжения, исследованных на содержание техногенных радионуклидов – только одна проба в 2012 году.</w:t>
      </w:r>
    </w:p>
    <w:p w:rsidR="00F243C1" w:rsidRPr="00BA6F58" w:rsidRDefault="00F243C1" w:rsidP="00F243C1">
      <w:pPr>
        <w:ind w:left="709"/>
        <w:rPr>
          <w:color w:val="000000"/>
          <w:sz w:val="24"/>
          <w:szCs w:val="24"/>
        </w:rPr>
      </w:pPr>
      <w:r w:rsidRPr="00BA6F58">
        <w:rPr>
          <w:color w:val="000000"/>
          <w:sz w:val="24"/>
          <w:szCs w:val="24"/>
        </w:rPr>
        <w:t>Пробы воды источников централизованного водоснабжения, превышающие с</w:t>
      </w:r>
      <w:r w:rsidRPr="00BA6F58">
        <w:rPr>
          <w:color w:val="000000"/>
          <w:sz w:val="24"/>
          <w:szCs w:val="24"/>
        </w:rPr>
        <w:t>о</w:t>
      </w:r>
      <w:r w:rsidRPr="00BA6F58">
        <w:rPr>
          <w:color w:val="000000"/>
          <w:sz w:val="24"/>
          <w:szCs w:val="24"/>
        </w:rPr>
        <w:t>ответствующие УВ для радионуклидов, не зарегистрированы.</w:t>
      </w:r>
    </w:p>
    <w:p w:rsidR="00F243C1" w:rsidRPr="003E5E1D" w:rsidRDefault="00F243C1" w:rsidP="00811DDC">
      <w:pPr>
        <w:numPr>
          <w:ilvl w:val="0"/>
          <w:numId w:val="16"/>
        </w:numPr>
        <w:rPr>
          <w:sz w:val="24"/>
          <w:szCs w:val="24"/>
        </w:rPr>
      </w:pPr>
      <w:r>
        <w:rPr>
          <w:color w:val="000000"/>
          <w:sz w:val="24"/>
          <w:szCs w:val="24"/>
        </w:rPr>
        <w:t>Ч</w:t>
      </w:r>
      <w:r w:rsidRPr="00BA6F58">
        <w:rPr>
          <w:color w:val="000000"/>
          <w:sz w:val="24"/>
          <w:szCs w:val="24"/>
        </w:rPr>
        <w:t>исло источников децентрализованного водоснабжения на территории области: в 2011 году – 6 210, в 2012 году – 6 </w:t>
      </w:r>
      <w:r w:rsidRPr="003E5E1D">
        <w:rPr>
          <w:sz w:val="24"/>
          <w:szCs w:val="24"/>
        </w:rPr>
        <w:t>210, в 2013 году – 6 090;</w:t>
      </w:r>
    </w:p>
    <w:p w:rsidR="00F243C1" w:rsidRPr="003E5E1D" w:rsidRDefault="00F243C1" w:rsidP="00811DDC">
      <w:pPr>
        <w:numPr>
          <w:ilvl w:val="0"/>
          <w:numId w:val="16"/>
        </w:numPr>
        <w:rPr>
          <w:sz w:val="24"/>
          <w:szCs w:val="24"/>
        </w:rPr>
      </w:pPr>
      <w:r w:rsidRPr="003E5E1D">
        <w:rPr>
          <w:sz w:val="24"/>
          <w:szCs w:val="24"/>
        </w:rPr>
        <w:t>доля источников децентрализованного водоснабжения, исследованных по пок</w:t>
      </w:r>
      <w:r w:rsidRPr="003E5E1D">
        <w:rPr>
          <w:sz w:val="24"/>
          <w:szCs w:val="24"/>
        </w:rPr>
        <w:t>а</w:t>
      </w:r>
      <w:r w:rsidRPr="003E5E1D">
        <w:rPr>
          <w:sz w:val="24"/>
          <w:szCs w:val="24"/>
        </w:rPr>
        <w:t xml:space="preserve">зателям суммарной альфа- или бета-активности: в 2011 году – 1,1% (68 проб), в 2012 году – 0,7% (46 проб), в 2013 году – </w:t>
      </w:r>
      <w:r w:rsidRPr="00F243C1">
        <w:rPr>
          <w:sz w:val="24"/>
          <w:szCs w:val="24"/>
        </w:rPr>
        <w:t>0,7% (</w:t>
      </w:r>
      <w:r w:rsidRPr="003E5E1D">
        <w:rPr>
          <w:sz w:val="24"/>
          <w:szCs w:val="24"/>
        </w:rPr>
        <w:t>21 проба);</w:t>
      </w:r>
    </w:p>
    <w:p w:rsidR="00F243C1" w:rsidRPr="00433681" w:rsidRDefault="00F243C1" w:rsidP="00811DDC">
      <w:pPr>
        <w:numPr>
          <w:ilvl w:val="0"/>
          <w:numId w:val="16"/>
        </w:numPr>
        <w:rPr>
          <w:sz w:val="24"/>
          <w:szCs w:val="24"/>
        </w:rPr>
      </w:pPr>
      <w:r w:rsidRPr="00BA6F58">
        <w:rPr>
          <w:color w:val="000000"/>
          <w:sz w:val="24"/>
          <w:szCs w:val="24"/>
        </w:rPr>
        <w:t>доля проб воды источников децентрализованного водоснабжения, исследова</w:t>
      </w:r>
      <w:r w:rsidRPr="00BA6F58">
        <w:rPr>
          <w:color w:val="000000"/>
          <w:sz w:val="24"/>
          <w:szCs w:val="24"/>
        </w:rPr>
        <w:t>н</w:t>
      </w:r>
      <w:r w:rsidRPr="00BA6F58">
        <w:rPr>
          <w:color w:val="000000"/>
          <w:sz w:val="24"/>
          <w:szCs w:val="24"/>
        </w:rPr>
        <w:t>ных на содержание природных радионуклидов: в 2011 году –1</w:t>
      </w:r>
      <w:r>
        <w:rPr>
          <w:color w:val="000000"/>
          <w:sz w:val="24"/>
          <w:szCs w:val="24"/>
        </w:rPr>
        <w:t>,5</w:t>
      </w:r>
      <w:r w:rsidRPr="00BA6F58">
        <w:rPr>
          <w:color w:val="000000"/>
          <w:sz w:val="24"/>
          <w:szCs w:val="24"/>
        </w:rPr>
        <w:t>%, в 201</w:t>
      </w:r>
      <w:r>
        <w:rPr>
          <w:color w:val="000000"/>
          <w:sz w:val="24"/>
          <w:szCs w:val="24"/>
        </w:rPr>
        <w:t>2 году – 0</w:t>
      </w:r>
      <w:r w:rsidRPr="00BA6F58">
        <w:rPr>
          <w:color w:val="000000"/>
          <w:sz w:val="24"/>
          <w:szCs w:val="24"/>
        </w:rPr>
        <w:t xml:space="preserve">%, </w:t>
      </w:r>
      <w:r w:rsidRPr="00433681">
        <w:rPr>
          <w:sz w:val="24"/>
          <w:szCs w:val="24"/>
        </w:rPr>
        <w:t>в 2013 году – 9,5%.</w:t>
      </w:r>
    </w:p>
    <w:p w:rsidR="00F243C1" w:rsidRPr="00F243C1" w:rsidRDefault="00F243C1" w:rsidP="00F243C1">
      <w:pPr>
        <w:ind w:left="709"/>
        <w:rPr>
          <w:color w:val="000000"/>
          <w:sz w:val="24"/>
          <w:szCs w:val="24"/>
        </w:rPr>
      </w:pPr>
      <w:r w:rsidRPr="00F243C1">
        <w:rPr>
          <w:color w:val="000000"/>
          <w:sz w:val="24"/>
          <w:szCs w:val="24"/>
        </w:rPr>
        <w:t>Пробы воды источников децентрализованного водоснабжения, превышающие контрольные уровни по суммарной альфа- и бета-активности и соответствующие УВ для радионуклидов не зарегистрированы.</w:t>
      </w:r>
    </w:p>
    <w:p w:rsidR="00F243C1" w:rsidRPr="00433681" w:rsidRDefault="00F243C1" w:rsidP="00F243C1">
      <w:pPr>
        <w:ind w:firstLine="709"/>
        <w:rPr>
          <w:sz w:val="24"/>
          <w:szCs w:val="24"/>
        </w:rPr>
      </w:pPr>
      <w:r w:rsidRPr="00433681">
        <w:rPr>
          <w:sz w:val="24"/>
          <w:szCs w:val="24"/>
        </w:rPr>
        <w:t>За период 2011-2013 г.г. проведено исследование проб воды открытых водоёмов на содержание радиоактивных веществ: на суммарную альфа- и бета-активность – 181 проб</w:t>
      </w:r>
      <w:r>
        <w:rPr>
          <w:sz w:val="24"/>
          <w:szCs w:val="24"/>
        </w:rPr>
        <w:t>а</w:t>
      </w:r>
      <w:r w:rsidRPr="00433681">
        <w:rPr>
          <w:sz w:val="24"/>
          <w:szCs w:val="24"/>
        </w:rPr>
        <w:t>, на содержание природных радионуклидов – 14 проб, техногенных – 7. Прев</w:t>
      </w:r>
      <w:r w:rsidRPr="00433681">
        <w:rPr>
          <w:sz w:val="24"/>
          <w:szCs w:val="24"/>
        </w:rPr>
        <w:t>ы</w:t>
      </w:r>
      <w:r w:rsidRPr="00433681">
        <w:rPr>
          <w:sz w:val="24"/>
          <w:szCs w:val="24"/>
        </w:rPr>
        <w:t>шение контрольных уровней не установлено.</w:t>
      </w:r>
    </w:p>
    <w:p w:rsidR="002C33A2" w:rsidRPr="00FC6F42" w:rsidRDefault="00F243C1" w:rsidP="00F243C1">
      <w:pPr>
        <w:ind w:firstLine="709"/>
        <w:rPr>
          <w:sz w:val="24"/>
          <w:szCs w:val="24"/>
        </w:rPr>
      </w:pPr>
      <w:r w:rsidRPr="007679E7">
        <w:rPr>
          <w:sz w:val="24"/>
          <w:szCs w:val="24"/>
        </w:rPr>
        <w:t xml:space="preserve">По данным статистической отчётной формы № 18 за 2013 год было исследовано </w:t>
      </w:r>
      <w:r w:rsidRPr="007679E7">
        <w:rPr>
          <w:sz w:val="24"/>
        </w:rPr>
        <w:t>5</w:t>
      </w:r>
      <w:r>
        <w:rPr>
          <w:sz w:val="24"/>
        </w:rPr>
        <w:t> </w:t>
      </w:r>
      <w:r w:rsidRPr="007679E7">
        <w:rPr>
          <w:sz w:val="24"/>
        </w:rPr>
        <w:t xml:space="preserve">392 </w:t>
      </w:r>
      <w:r w:rsidRPr="007679E7">
        <w:rPr>
          <w:sz w:val="24"/>
          <w:szCs w:val="24"/>
        </w:rPr>
        <w:t>проб</w:t>
      </w:r>
      <w:r>
        <w:rPr>
          <w:sz w:val="24"/>
          <w:szCs w:val="24"/>
        </w:rPr>
        <w:t>ы</w:t>
      </w:r>
      <w:r w:rsidRPr="007679E7">
        <w:rPr>
          <w:sz w:val="24"/>
          <w:szCs w:val="24"/>
        </w:rPr>
        <w:t xml:space="preserve"> продовольственного сырья и пищевых продуктов (2012 – 5</w:t>
      </w:r>
      <w:r>
        <w:rPr>
          <w:sz w:val="24"/>
          <w:szCs w:val="24"/>
        </w:rPr>
        <w:t> </w:t>
      </w:r>
      <w:r w:rsidRPr="007679E7">
        <w:rPr>
          <w:sz w:val="24"/>
          <w:szCs w:val="24"/>
        </w:rPr>
        <w:t>657</w:t>
      </w:r>
      <w:r>
        <w:rPr>
          <w:sz w:val="24"/>
          <w:szCs w:val="24"/>
        </w:rPr>
        <w:t>;</w:t>
      </w:r>
      <w:r w:rsidRPr="007679E7">
        <w:rPr>
          <w:sz w:val="24"/>
          <w:szCs w:val="24"/>
        </w:rPr>
        <w:t xml:space="preserve"> 2011 – 4 668). Выявлено </w:t>
      </w:r>
      <w:r w:rsidRPr="007679E7">
        <w:rPr>
          <w:sz w:val="24"/>
        </w:rPr>
        <w:t>368</w:t>
      </w:r>
      <w:r w:rsidRPr="007679E7">
        <w:rPr>
          <w:sz w:val="24"/>
          <w:szCs w:val="24"/>
        </w:rPr>
        <w:t xml:space="preserve"> проб с превышением гигиенического норматива по цезию-137, (2012 – 295</w:t>
      </w:r>
      <w:r>
        <w:rPr>
          <w:sz w:val="24"/>
          <w:szCs w:val="24"/>
        </w:rPr>
        <w:t xml:space="preserve">; </w:t>
      </w:r>
      <w:r w:rsidRPr="007679E7">
        <w:rPr>
          <w:sz w:val="24"/>
          <w:szCs w:val="24"/>
        </w:rPr>
        <w:t>2011 – 297)</w:t>
      </w:r>
      <w:r>
        <w:rPr>
          <w:sz w:val="24"/>
          <w:szCs w:val="24"/>
        </w:rPr>
        <w:t>,</w:t>
      </w:r>
      <w:r w:rsidRPr="007679E7">
        <w:rPr>
          <w:sz w:val="24"/>
          <w:szCs w:val="24"/>
        </w:rPr>
        <w:t xml:space="preserve"> что составляет </w:t>
      </w:r>
      <w:r w:rsidRPr="007679E7">
        <w:rPr>
          <w:sz w:val="24"/>
        </w:rPr>
        <w:t xml:space="preserve">6,8% </w:t>
      </w:r>
      <w:r w:rsidRPr="007679E7">
        <w:rPr>
          <w:sz w:val="24"/>
          <w:szCs w:val="24"/>
        </w:rPr>
        <w:t>(2012 – 5,2%</w:t>
      </w:r>
      <w:r>
        <w:rPr>
          <w:sz w:val="24"/>
          <w:szCs w:val="24"/>
        </w:rPr>
        <w:t>;</w:t>
      </w:r>
      <w:r w:rsidRPr="007679E7">
        <w:rPr>
          <w:sz w:val="24"/>
          <w:szCs w:val="24"/>
        </w:rPr>
        <w:t xml:space="preserve"> 2011 – </w:t>
      </w:r>
      <w:r w:rsidRPr="00FC6F42">
        <w:rPr>
          <w:sz w:val="24"/>
          <w:szCs w:val="24"/>
        </w:rPr>
        <w:t>5,2%) (таб. </w:t>
      </w:r>
      <w:r w:rsidR="00FC6F42" w:rsidRPr="00FC6F42">
        <w:rPr>
          <w:sz w:val="24"/>
          <w:szCs w:val="24"/>
        </w:rPr>
        <w:t>39</w:t>
      </w:r>
      <w:r w:rsidRPr="00FC6F42">
        <w:rPr>
          <w:sz w:val="24"/>
          <w:szCs w:val="24"/>
        </w:rPr>
        <w:t>).</w:t>
      </w:r>
    </w:p>
    <w:p w:rsidR="00724FB1" w:rsidRPr="002C33A2" w:rsidRDefault="00724FB1" w:rsidP="002C33A2">
      <w:pPr>
        <w:ind w:firstLine="709"/>
        <w:rPr>
          <w:sz w:val="24"/>
          <w:szCs w:val="24"/>
        </w:rPr>
      </w:pPr>
    </w:p>
    <w:p w:rsidR="002C33A2" w:rsidRPr="002C33A2" w:rsidRDefault="002C33A2" w:rsidP="002C33A2">
      <w:pPr>
        <w:jc w:val="right"/>
        <w:rPr>
          <w:bCs/>
          <w:sz w:val="22"/>
          <w:szCs w:val="22"/>
        </w:rPr>
      </w:pPr>
      <w:r w:rsidRPr="002C33A2">
        <w:rPr>
          <w:bCs/>
          <w:sz w:val="22"/>
          <w:szCs w:val="22"/>
        </w:rPr>
        <w:t xml:space="preserve">Таблица </w:t>
      </w:r>
      <w:r w:rsidRPr="002C33A2">
        <w:rPr>
          <w:bCs/>
          <w:sz w:val="22"/>
          <w:szCs w:val="22"/>
          <w:u w:val="single"/>
        </w:rPr>
        <w:t xml:space="preserve">№ </w:t>
      </w:r>
      <w:r w:rsidR="00B0387D" w:rsidRPr="002C33A2">
        <w:rPr>
          <w:bCs/>
          <w:sz w:val="22"/>
          <w:szCs w:val="22"/>
          <w:u w:val="single"/>
        </w:rPr>
        <w:fldChar w:fldCharType="begin"/>
      </w:r>
      <w:r w:rsidRPr="002C33A2">
        <w:rPr>
          <w:bCs/>
          <w:sz w:val="22"/>
          <w:szCs w:val="22"/>
          <w:u w:val="single"/>
        </w:rPr>
        <w:instrText xml:space="preserve"> SEQ Таблица_№ \* ARABIC </w:instrText>
      </w:r>
      <w:r w:rsidR="00B0387D" w:rsidRPr="002C33A2">
        <w:rPr>
          <w:bCs/>
          <w:sz w:val="22"/>
          <w:szCs w:val="22"/>
          <w:u w:val="single"/>
        </w:rPr>
        <w:fldChar w:fldCharType="separate"/>
      </w:r>
      <w:r w:rsidR="00684C35">
        <w:rPr>
          <w:bCs/>
          <w:noProof/>
          <w:sz w:val="22"/>
          <w:szCs w:val="22"/>
          <w:u w:val="single"/>
        </w:rPr>
        <w:t>39</w:t>
      </w:r>
      <w:r w:rsidR="00B0387D" w:rsidRPr="002C33A2">
        <w:rPr>
          <w:bCs/>
          <w:sz w:val="22"/>
          <w:szCs w:val="22"/>
          <w:u w:val="single"/>
        </w:rPr>
        <w:fldChar w:fldCharType="end"/>
      </w:r>
    </w:p>
    <w:p w:rsidR="002C33A2" w:rsidRDefault="002C33A2" w:rsidP="002C33A2">
      <w:pPr>
        <w:jc w:val="center"/>
        <w:rPr>
          <w:b/>
          <w:bCs/>
          <w:color w:val="000000"/>
          <w:sz w:val="22"/>
          <w:szCs w:val="22"/>
        </w:rPr>
      </w:pPr>
      <w:r w:rsidRPr="002C33A2">
        <w:rPr>
          <w:b/>
          <w:bCs/>
          <w:color w:val="000000"/>
          <w:sz w:val="22"/>
          <w:szCs w:val="22"/>
        </w:rPr>
        <w:t>Результаты измерений проб продуктов питания и продовольственного сырья</w:t>
      </w:r>
      <w:r w:rsidRPr="002C33A2">
        <w:rPr>
          <w:b/>
          <w:bCs/>
          <w:color w:val="000000"/>
          <w:sz w:val="22"/>
          <w:szCs w:val="22"/>
        </w:rPr>
        <w:br/>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8"/>
        <w:gridCol w:w="814"/>
        <w:gridCol w:w="816"/>
        <w:gridCol w:w="815"/>
        <w:gridCol w:w="815"/>
        <w:gridCol w:w="815"/>
        <w:gridCol w:w="815"/>
        <w:gridCol w:w="815"/>
        <w:gridCol w:w="815"/>
        <w:gridCol w:w="808"/>
      </w:tblGrid>
      <w:tr w:rsidR="00F243C1" w:rsidRPr="002C33A2" w:rsidTr="00952374">
        <w:trPr>
          <w:jc w:val="center"/>
        </w:trPr>
        <w:tc>
          <w:tcPr>
            <w:tcW w:w="1054" w:type="pct"/>
            <w:vMerge w:val="restart"/>
            <w:vAlign w:val="center"/>
          </w:tcPr>
          <w:p w:rsidR="00F243C1" w:rsidRPr="002C33A2" w:rsidRDefault="00F243C1" w:rsidP="00724FB1">
            <w:pPr>
              <w:spacing w:before="20" w:after="20"/>
              <w:jc w:val="center"/>
              <w:rPr>
                <w:bCs/>
                <w:color w:val="000000"/>
                <w:sz w:val="20"/>
                <w:szCs w:val="20"/>
              </w:rPr>
            </w:pPr>
          </w:p>
        </w:tc>
        <w:tc>
          <w:tcPr>
            <w:tcW w:w="1316" w:type="pct"/>
            <w:gridSpan w:val="3"/>
            <w:vAlign w:val="center"/>
          </w:tcPr>
          <w:p w:rsidR="00F243C1" w:rsidRPr="002C33A2" w:rsidRDefault="00F243C1" w:rsidP="00F243C1">
            <w:pPr>
              <w:spacing w:before="20" w:after="20"/>
              <w:jc w:val="center"/>
              <w:rPr>
                <w:bCs/>
                <w:color w:val="000000"/>
                <w:sz w:val="20"/>
                <w:szCs w:val="20"/>
              </w:rPr>
            </w:pPr>
            <w:r w:rsidRPr="002C33A2">
              <w:rPr>
                <w:bCs/>
                <w:color w:val="000000"/>
                <w:sz w:val="20"/>
                <w:szCs w:val="20"/>
              </w:rPr>
              <w:t>2011</w:t>
            </w:r>
          </w:p>
        </w:tc>
        <w:tc>
          <w:tcPr>
            <w:tcW w:w="1316" w:type="pct"/>
            <w:gridSpan w:val="3"/>
            <w:vAlign w:val="center"/>
          </w:tcPr>
          <w:p w:rsidR="00F243C1" w:rsidRPr="002C33A2" w:rsidRDefault="00F243C1" w:rsidP="00F243C1">
            <w:pPr>
              <w:spacing w:before="20" w:after="20"/>
              <w:jc w:val="center"/>
              <w:rPr>
                <w:bCs/>
                <w:color w:val="000000"/>
                <w:sz w:val="20"/>
                <w:szCs w:val="20"/>
              </w:rPr>
            </w:pPr>
            <w:r w:rsidRPr="002C33A2">
              <w:rPr>
                <w:bCs/>
                <w:color w:val="000000"/>
                <w:sz w:val="20"/>
                <w:szCs w:val="20"/>
              </w:rPr>
              <w:t>2012</w:t>
            </w:r>
          </w:p>
        </w:tc>
        <w:tc>
          <w:tcPr>
            <w:tcW w:w="1313" w:type="pct"/>
            <w:gridSpan w:val="3"/>
            <w:vAlign w:val="center"/>
          </w:tcPr>
          <w:p w:rsidR="00F243C1" w:rsidRPr="002C33A2" w:rsidRDefault="00F243C1" w:rsidP="00724FB1">
            <w:pPr>
              <w:spacing w:before="20" w:after="20"/>
              <w:jc w:val="center"/>
              <w:rPr>
                <w:bCs/>
                <w:color w:val="000000"/>
                <w:sz w:val="20"/>
                <w:szCs w:val="20"/>
              </w:rPr>
            </w:pPr>
            <w:r>
              <w:rPr>
                <w:bCs/>
                <w:color w:val="000000"/>
                <w:sz w:val="20"/>
                <w:szCs w:val="20"/>
              </w:rPr>
              <w:t>2013</w:t>
            </w:r>
          </w:p>
        </w:tc>
      </w:tr>
      <w:tr w:rsidR="00F243C1" w:rsidRPr="002C33A2" w:rsidTr="00952374">
        <w:trPr>
          <w:jc w:val="center"/>
        </w:trPr>
        <w:tc>
          <w:tcPr>
            <w:tcW w:w="1054" w:type="pct"/>
            <w:vMerge/>
            <w:vAlign w:val="center"/>
          </w:tcPr>
          <w:p w:rsidR="00F243C1" w:rsidRPr="002C33A2" w:rsidRDefault="00F243C1" w:rsidP="00724FB1">
            <w:pPr>
              <w:spacing w:before="20" w:after="20"/>
              <w:jc w:val="center"/>
              <w:rPr>
                <w:bCs/>
                <w:color w:val="000000"/>
                <w:sz w:val="20"/>
                <w:szCs w:val="20"/>
              </w:rPr>
            </w:pPr>
          </w:p>
        </w:tc>
        <w:tc>
          <w:tcPr>
            <w:tcW w:w="438" w:type="pct"/>
            <w:vAlign w:val="center"/>
          </w:tcPr>
          <w:p w:rsidR="00F243C1" w:rsidRPr="002C33A2" w:rsidRDefault="00F243C1" w:rsidP="00F64502">
            <w:pPr>
              <w:widowControl w:val="0"/>
              <w:overflowPunct w:val="0"/>
              <w:autoSpaceDE w:val="0"/>
              <w:autoSpaceDN w:val="0"/>
              <w:adjustRightInd w:val="0"/>
              <w:spacing w:before="20" w:after="20"/>
              <w:jc w:val="center"/>
              <w:rPr>
                <w:color w:val="000000"/>
                <w:sz w:val="20"/>
                <w:szCs w:val="20"/>
              </w:rPr>
            </w:pPr>
            <w:r w:rsidRPr="002C33A2">
              <w:rPr>
                <w:color w:val="000000"/>
                <w:sz w:val="20"/>
                <w:szCs w:val="20"/>
              </w:rPr>
              <w:t>Всего</w:t>
            </w:r>
          </w:p>
        </w:tc>
        <w:tc>
          <w:tcPr>
            <w:tcW w:w="439" w:type="pct"/>
            <w:vAlign w:val="center"/>
          </w:tcPr>
          <w:p w:rsidR="00F243C1" w:rsidRPr="002C33A2" w:rsidRDefault="00F243C1" w:rsidP="00F64502">
            <w:pPr>
              <w:spacing w:before="20" w:after="20"/>
              <w:jc w:val="center"/>
              <w:rPr>
                <w:color w:val="000000"/>
                <w:sz w:val="20"/>
                <w:szCs w:val="20"/>
              </w:rPr>
            </w:pPr>
            <w:r>
              <w:rPr>
                <w:color w:val="000000"/>
                <w:sz w:val="20"/>
                <w:szCs w:val="20"/>
              </w:rPr>
              <w:t>В</w:t>
            </w:r>
            <w:r w:rsidRPr="002C33A2">
              <w:rPr>
                <w:color w:val="000000"/>
                <w:sz w:val="20"/>
                <w:szCs w:val="20"/>
              </w:rPr>
              <w:t>ыше Са</w:t>
            </w:r>
            <w:r w:rsidRPr="002C33A2">
              <w:rPr>
                <w:color w:val="000000"/>
                <w:sz w:val="20"/>
                <w:szCs w:val="20"/>
              </w:rPr>
              <w:t>н</w:t>
            </w:r>
            <w:r w:rsidRPr="002C33A2">
              <w:rPr>
                <w:color w:val="000000"/>
                <w:sz w:val="20"/>
                <w:szCs w:val="20"/>
              </w:rPr>
              <w:t>ПиН</w:t>
            </w:r>
          </w:p>
        </w:tc>
        <w:tc>
          <w:tcPr>
            <w:tcW w:w="439" w:type="pct"/>
            <w:vAlign w:val="center"/>
          </w:tcPr>
          <w:p w:rsidR="00F243C1" w:rsidRPr="002C33A2" w:rsidRDefault="00F243C1" w:rsidP="00D50E5B">
            <w:pPr>
              <w:spacing w:before="20" w:after="20"/>
              <w:jc w:val="center"/>
              <w:rPr>
                <w:bCs/>
                <w:color w:val="000000"/>
                <w:sz w:val="20"/>
                <w:szCs w:val="20"/>
              </w:rPr>
            </w:pPr>
            <w:r>
              <w:rPr>
                <w:bCs/>
                <w:color w:val="000000"/>
                <w:sz w:val="20"/>
                <w:szCs w:val="20"/>
              </w:rPr>
              <w:t>Уд. вес, %</w:t>
            </w:r>
          </w:p>
        </w:tc>
        <w:tc>
          <w:tcPr>
            <w:tcW w:w="439" w:type="pct"/>
            <w:vAlign w:val="center"/>
          </w:tcPr>
          <w:p w:rsidR="00F243C1" w:rsidRPr="002C33A2" w:rsidRDefault="00F243C1" w:rsidP="00F64502">
            <w:pPr>
              <w:widowControl w:val="0"/>
              <w:overflowPunct w:val="0"/>
              <w:autoSpaceDE w:val="0"/>
              <w:autoSpaceDN w:val="0"/>
              <w:adjustRightInd w:val="0"/>
              <w:spacing w:before="20" w:after="20"/>
              <w:jc w:val="center"/>
              <w:rPr>
                <w:color w:val="000000"/>
                <w:sz w:val="20"/>
                <w:szCs w:val="20"/>
              </w:rPr>
            </w:pPr>
            <w:r w:rsidRPr="002C33A2">
              <w:rPr>
                <w:color w:val="000000"/>
                <w:sz w:val="20"/>
                <w:szCs w:val="20"/>
              </w:rPr>
              <w:t>Всего</w:t>
            </w:r>
          </w:p>
        </w:tc>
        <w:tc>
          <w:tcPr>
            <w:tcW w:w="439" w:type="pct"/>
            <w:vAlign w:val="center"/>
          </w:tcPr>
          <w:p w:rsidR="00F243C1" w:rsidRPr="002C33A2" w:rsidRDefault="00F243C1" w:rsidP="00F64502">
            <w:pPr>
              <w:spacing w:before="20" w:after="20"/>
              <w:jc w:val="center"/>
              <w:rPr>
                <w:color w:val="000000"/>
                <w:sz w:val="20"/>
                <w:szCs w:val="20"/>
              </w:rPr>
            </w:pPr>
            <w:r>
              <w:rPr>
                <w:color w:val="000000"/>
                <w:sz w:val="20"/>
                <w:szCs w:val="20"/>
              </w:rPr>
              <w:t>В</w:t>
            </w:r>
            <w:r w:rsidRPr="002C33A2">
              <w:rPr>
                <w:color w:val="000000"/>
                <w:sz w:val="20"/>
                <w:szCs w:val="20"/>
              </w:rPr>
              <w:t>ыше Са</w:t>
            </w:r>
            <w:r w:rsidRPr="002C33A2">
              <w:rPr>
                <w:color w:val="000000"/>
                <w:sz w:val="20"/>
                <w:szCs w:val="20"/>
              </w:rPr>
              <w:t>н</w:t>
            </w:r>
            <w:r w:rsidRPr="002C33A2">
              <w:rPr>
                <w:color w:val="000000"/>
                <w:sz w:val="20"/>
                <w:szCs w:val="20"/>
              </w:rPr>
              <w:t>ПиН</w:t>
            </w:r>
          </w:p>
        </w:tc>
        <w:tc>
          <w:tcPr>
            <w:tcW w:w="439" w:type="pct"/>
            <w:vAlign w:val="center"/>
          </w:tcPr>
          <w:p w:rsidR="00F243C1" w:rsidRPr="002C33A2" w:rsidRDefault="00F243C1" w:rsidP="00F64502">
            <w:pPr>
              <w:spacing w:before="20" w:after="20"/>
              <w:jc w:val="center"/>
              <w:rPr>
                <w:bCs/>
                <w:color w:val="000000"/>
                <w:sz w:val="20"/>
                <w:szCs w:val="20"/>
              </w:rPr>
            </w:pPr>
            <w:r>
              <w:rPr>
                <w:bCs/>
                <w:color w:val="000000"/>
                <w:sz w:val="20"/>
                <w:szCs w:val="20"/>
              </w:rPr>
              <w:t>Уд. вес, %</w:t>
            </w:r>
          </w:p>
        </w:tc>
        <w:tc>
          <w:tcPr>
            <w:tcW w:w="439" w:type="pct"/>
            <w:vAlign w:val="center"/>
          </w:tcPr>
          <w:p w:rsidR="00F243C1" w:rsidRPr="002C33A2" w:rsidRDefault="00F243C1" w:rsidP="00F64502">
            <w:pPr>
              <w:widowControl w:val="0"/>
              <w:overflowPunct w:val="0"/>
              <w:autoSpaceDE w:val="0"/>
              <w:autoSpaceDN w:val="0"/>
              <w:adjustRightInd w:val="0"/>
              <w:spacing w:before="20" w:after="20"/>
              <w:jc w:val="center"/>
              <w:rPr>
                <w:color w:val="000000"/>
                <w:sz w:val="20"/>
                <w:szCs w:val="20"/>
              </w:rPr>
            </w:pPr>
            <w:r w:rsidRPr="002C33A2">
              <w:rPr>
                <w:color w:val="000000"/>
                <w:sz w:val="20"/>
                <w:szCs w:val="20"/>
              </w:rPr>
              <w:t>Всего</w:t>
            </w:r>
          </w:p>
        </w:tc>
        <w:tc>
          <w:tcPr>
            <w:tcW w:w="439" w:type="pct"/>
            <w:vAlign w:val="center"/>
          </w:tcPr>
          <w:p w:rsidR="00F243C1" w:rsidRPr="002C33A2" w:rsidRDefault="00F243C1" w:rsidP="00F64502">
            <w:pPr>
              <w:spacing w:before="20" w:after="20"/>
              <w:jc w:val="center"/>
              <w:rPr>
                <w:color w:val="000000"/>
                <w:sz w:val="20"/>
                <w:szCs w:val="20"/>
              </w:rPr>
            </w:pPr>
            <w:r>
              <w:rPr>
                <w:color w:val="000000"/>
                <w:sz w:val="20"/>
                <w:szCs w:val="20"/>
              </w:rPr>
              <w:t>В</w:t>
            </w:r>
            <w:r w:rsidRPr="002C33A2">
              <w:rPr>
                <w:color w:val="000000"/>
                <w:sz w:val="20"/>
                <w:szCs w:val="20"/>
              </w:rPr>
              <w:t>ыше Са</w:t>
            </w:r>
            <w:r w:rsidRPr="002C33A2">
              <w:rPr>
                <w:color w:val="000000"/>
                <w:sz w:val="20"/>
                <w:szCs w:val="20"/>
              </w:rPr>
              <w:t>н</w:t>
            </w:r>
            <w:r w:rsidRPr="002C33A2">
              <w:rPr>
                <w:color w:val="000000"/>
                <w:sz w:val="20"/>
                <w:szCs w:val="20"/>
              </w:rPr>
              <w:t>ПиН</w:t>
            </w:r>
          </w:p>
        </w:tc>
        <w:tc>
          <w:tcPr>
            <w:tcW w:w="435" w:type="pct"/>
            <w:vAlign w:val="center"/>
          </w:tcPr>
          <w:p w:rsidR="00F243C1" w:rsidRPr="002C33A2" w:rsidRDefault="00F243C1" w:rsidP="00F64502">
            <w:pPr>
              <w:spacing w:before="20" w:after="20"/>
              <w:jc w:val="center"/>
              <w:rPr>
                <w:bCs/>
                <w:color w:val="000000"/>
                <w:sz w:val="20"/>
                <w:szCs w:val="20"/>
              </w:rPr>
            </w:pPr>
            <w:r>
              <w:rPr>
                <w:bCs/>
                <w:color w:val="000000"/>
                <w:sz w:val="20"/>
                <w:szCs w:val="20"/>
              </w:rPr>
              <w:t>Уд. вес, %</w:t>
            </w:r>
          </w:p>
        </w:tc>
      </w:tr>
      <w:tr w:rsidR="00F243C1" w:rsidRPr="002C33A2" w:rsidTr="00952374">
        <w:trPr>
          <w:jc w:val="center"/>
        </w:trPr>
        <w:tc>
          <w:tcPr>
            <w:tcW w:w="1054" w:type="pct"/>
            <w:vAlign w:val="center"/>
          </w:tcPr>
          <w:p w:rsidR="00F243C1" w:rsidRPr="002C33A2" w:rsidRDefault="00F243C1" w:rsidP="00724FB1">
            <w:pPr>
              <w:widowControl w:val="0"/>
              <w:overflowPunct w:val="0"/>
              <w:autoSpaceDE w:val="0"/>
              <w:autoSpaceDN w:val="0"/>
              <w:adjustRightInd w:val="0"/>
              <w:spacing w:before="20" w:after="20"/>
              <w:jc w:val="left"/>
              <w:rPr>
                <w:color w:val="000000"/>
                <w:sz w:val="20"/>
                <w:szCs w:val="20"/>
              </w:rPr>
            </w:pPr>
            <w:r w:rsidRPr="002C33A2">
              <w:rPr>
                <w:color w:val="000000"/>
                <w:sz w:val="20"/>
                <w:szCs w:val="20"/>
              </w:rPr>
              <w:t>Всего</w:t>
            </w:r>
          </w:p>
        </w:tc>
        <w:tc>
          <w:tcPr>
            <w:tcW w:w="438" w:type="pct"/>
            <w:vAlign w:val="center"/>
          </w:tcPr>
          <w:p w:rsidR="00F243C1" w:rsidRPr="002C33A2" w:rsidRDefault="00F243C1" w:rsidP="00F243C1">
            <w:pPr>
              <w:spacing w:before="20" w:after="20"/>
              <w:jc w:val="center"/>
              <w:rPr>
                <w:bCs/>
                <w:color w:val="000000"/>
                <w:sz w:val="20"/>
                <w:szCs w:val="20"/>
              </w:rPr>
            </w:pPr>
            <w:r w:rsidRPr="002C33A2">
              <w:rPr>
                <w:bCs/>
                <w:color w:val="000000"/>
                <w:sz w:val="20"/>
                <w:szCs w:val="20"/>
              </w:rPr>
              <w:t>5668</w:t>
            </w:r>
          </w:p>
        </w:tc>
        <w:tc>
          <w:tcPr>
            <w:tcW w:w="439" w:type="pct"/>
            <w:vAlign w:val="center"/>
          </w:tcPr>
          <w:p w:rsidR="00F243C1" w:rsidRPr="002C33A2" w:rsidRDefault="00F243C1" w:rsidP="00F243C1">
            <w:pPr>
              <w:spacing w:before="20" w:after="20"/>
              <w:jc w:val="center"/>
              <w:rPr>
                <w:bCs/>
                <w:color w:val="000000"/>
                <w:sz w:val="20"/>
                <w:szCs w:val="20"/>
              </w:rPr>
            </w:pPr>
            <w:r w:rsidRPr="002C33A2">
              <w:rPr>
                <w:bCs/>
                <w:color w:val="000000"/>
                <w:sz w:val="20"/>
                <w:szCs w:val="20"/>
              </w:rPr>
              <w:t>297</w:t>
            </w:r>
          </w:p>
        </w:tc>
        <w:tc>
          <w:tcPr>
            <w:tcW w:w="439" w:type="pct"/>
            <w:vAlign w:val="center"/>
          </w:tcPr>
          <w:p w:rsidR="00F243C1" w:rsidRPr="002C33A2" w:rsidRDefault="00F243C1" w:rsidP="00F243C1">
            <w:pPr>
              <w:spacing w:before="20" w:after="20"/>
              <w:jc w:val="center"/>
              <w:rPr>
                <w:bCs/>
                <w:color w:val="000000"/>
                <w:sz w:val="20"/>
                <w:szCs w:val="20"/>
              </w:rPr>
            </w:pPr>
            <w:r w:rsidRPr="002C33A2">
              <w:rPr>
                <w:bCs/>
                <w:color w:val="000000"/>
                <w:sz w:val="20"/>
                <w:szCs w:val="20"/>
              </w:rPr>
              <w:t>5,2</w:t>
            </w:r>
          </w:p>
        </w:tc>
        <w:tc>
          <w:tcPr>
            <w:tcW w:w="439" w:type="pct"/>
            <w:vAlign w:val="center"/>
          </w:tcPr>
          <w:p w:rsidR="00F243C1" w:rsidRPr="002C33A2" w:rsidRDefault="00F243C1" w:rsidP="00F243C1">
            <w:pPr>
              <w:spacing w:before="20" w:after="20"/>
              <w:jc w:val="center"/>
              <w:rPr>
                <w:bCs/>
                <w:sz w:val="20"/>
                <w:szCs w:val="20"/>
              </w:rPr>
            </w:pPr>
            <w:r w:rsidRPr="002C33A2">
              <w:rPr>
                <w:bCs/>
                <w:sz w:val="20"/>
                <w:szCs w:val="20"/>
              </w:rPr>
              <w:t>5657</w:t>
            </w:r>
          </w:p>
        </w:tc>
        <w:tc>
          <w:tcPr>
            <w:tcW w:w="439" w:type="pct"/>
            <w:vAlign w:val="center"/>
          </w:tcPr>
          <w:p w:rsidR="00F243C1" w:rsidRPr="002C33A2" w:rsidRDefault="00F243C1" w:rsidP="00F243C1">
            <w:pPr>
              <w:spacing w:before="20" w:after="20"/>
              <w:jc w:val="center"/>
              <w:rPr>
                <w:bCs/>
                <w:sz w:val="20"/>
                <w:szCs w:val="20"/>
              </w:rPr>
            </w:pPr>
            <w:r w:rsidRPr="002C33A2">
              <w:rPr>
                <w:bCs/>
                <w:sz w:val="20"/>
                <w:szCs w:val="20"/>
              </w:rPr>
              <w:t>295</w:t>
            </w:r>
          </w:p>
        </w:tc>
        <w:tc>
          <w:tcPr>
            <w:tcW w:w="439" w:type="pct"/>
            <w:vAlign w:val="center"/>
          </w:tcPr>
          <w:p w:rsidR="00F243C1" w:rsidRPr="002C33A2" w:rsidRDefault="00F243C1" w:rsidP="00F243C1">
            <w:pPr>
              <w:spacing w:before="20" w:after="20"/>
              <w:jc w:val="center"/>
              <w:rPr>
                <w:bCs/>
                <w:sz w:val="20"/>
                <w:szCs w:val="20"/>
              </w:rPr>
            </w:pPr>
            <w:r w:rsidRPr="002C33A2">
              <w:rPr>
                <w:bCs/>
                <w:sz w:val="20"/>
                <w:szCs w:val="20"/>
              </w:rPr>
              <w:t>5,2</w:t>
            </w:r>
          </w:p>
        </w:tc>
        <w:tc>
          <w:tcPr>
            <w:tcW w:w="439" w:type="pct"/>
            <w:vAlign w:val="center"/>
          </w:tcPr>
          <w:p w:rsidR="00F243C1" w:rsidRPr="007679E7" w:rsidRDefault="00F243C1" w:rsidP="00F243C1">
            <w:pPr>
              <w:spacing w:before="20" w:after="20"/>
              <w:jc w:val="center"/>
              <w:rPr>
                <w:sz w:val="20"/>
                <w:szCs w:val="20"/>
              </w:rPr>
            </w:pPr>
            <w:r w:rsidRPr="007679E7">
              <w:rPr>
                <w:sz w:val="20"/>
                <w:szCs w:val="20"/>
              </w:rPr>
              <w:t>5392</w:t>
            </w:r>
          </w:p>
        </w:tc>
        <w:tc>
          <w:tcPr>
            <w:tcW w:w="439" w:type="pct"/>
            <w:vAlign w:val="center"/>
          </w:tcPr>
          <w:p w:rsidR="00F243C1" w:rsidRPr="007679E7" w:rsidRDefault="00F243C1" w:rsidP="00F243C1">
            <w:pPr>
              <w:spacing w:before="20" w:after="20"/>
              <w:jc w:val="center"/>
              <w:rPr>
                <w:sz w:val="20"/>
                <w:szCs w:val="20"/>
              </w:rPr>
            </w:pPr>
            <w:r w:rsidRPr="007679E7">
              <w:rPr>
                <w:sz w:val="20"/>
                <w:szCs w:val="20"/>
              </w:rPr>
              <w:t>368</w:t>
            </w:r>
          </w:p>
        </w:tc>
        <w:tc>
          <w:tcPr>
            <w:tcW w:w="435" w:type="pct"/>
            <w:vAlign w:val="center"/>
          </w:tcPr>
          <w:p w:rsidR="00F243C1" w:rsidRPr="007679E7" w:rsidRDefault="00F243C1" w:rsidP="00F243C1">
            <w:pPr>
              <w:spacing w:before="20" w:after="20"/>
              <w:jc w:val="center"/>
              <w:rPr>
                <w:sz w:val="20"/>
                <w:szCs w:val="20"/>
              </w:rPr>
            </w:pPr>
            <w:r w:rsidRPr="007679E7">
              <w:rPr>
                <w:sz w:val="20"/>
                <w:szCs w:val="20"/>
              </w:rPr>
              <w:t>6,8</w:t>
            </w:r>
          </w:p>
        </w:tc>
      </w:tr>
      <w:tr w:rsidR="00F243C1" w:rsidRPr="002C33A2" w:rsidTr="00952374">
        <w:trPr>
          <w:jc w:val="center"/>
        </w:trPr>
        <w:tc>
          <w:tcPr>
            <w:tcW w:w="1054" w:type="pct"/>
            <w:vAlign w:val="center"/>
          </w:tcPr>
          <w:p w:rsidR="00F243C1" w:rsidRPr="002C33A2" w:rsidRDefault="00F243C1" w:rsidP="00952374">
            <w:pPr>
              <w:spacing w:before="20" w:after="20"/>
              <w:jc w:val="left"/>
              <w:rPr>
                <w:color w:val="000000"/>
                <w:sz w:val="20"/>
                <w:szCs w:val="20"/>
              </w:rPr>
            </w:pPr>
            <w:r w:rsidRPr="002C33A2">
              <w:rPr>
                <w:color w:val="000000"/>
                <w:sz w:val="20"/>
                <w:szCs w:val="20"/>
              </w:rPr>
              <w:t>в т.ч.</w:t>
            </w:r>
            <w:r>
              <w:rPr>
                <w:color w:val="000000"/>
                <w:sz w:val="20"/>
                <w:szCs w:val="20"/>
              </w:rPr>
              <w:br/>
            </w:r>
            <w:r w:rsidRPr="002C33A2">
              <w:rPr>
                <w:color w:val="000000"/>
                <w:sz w:val="20"/>
                <w:szCs w:val="20"/>
              </w:rPr>
              <w:t>молоко и молочные продукты</w:t>
            </w:r>
          </w:p>
        </w:tc>
        <w:tc>
          <w:tcPr>
            <w:tcW w:w="438" w:type="pct"/>
            <w:vAlign w:val="center"/>
          </w:tcPr>
          <w:p w:rsidR="00F243C1" w:rsidRPr="002C33A2" w:rsidRDefault="00F243C1" w:rsidP="00F243C1">
            <w:pPr>
              <w:spacing w:before="20" w:after="20"/>
              <w:jc w:val="center"/>
              <w:rPr>
                <w:bCs/>
                <w:color w:val="000000"/>
                <w:sz w:val="20"/>
                <w:szCs w:val="20"/>
              </w:rPr>
            </w:pPr>
            <w:r w:rsidRPr="002C33A2">
              <w:rPr>
                <w:bCs/>
                <w:color w:val="000000"/>
                <w:sz w:val="20"/>
                <w:szCs w:val="20"/>
              </w:rPr>
              <w:t>1223</w:t>
            </w:r>
          </w:p>
        </w:tc>
        <w:tc>
          <w:tcPr>
            <w:tcW w:w="439" w:type="pct"/>
            <w:vAlign w:val="center"/>
          </w:tcPr>
          <w:p w:rsidR="00F243C1" w:rsidRPr="002C33A2" w:rsidRDefault="00F243C1" w:rsidP="00F243C1">
            <w:pPr>
              <w:spacing w:before="20" w:after="20"/>
              <w:jc w:val="center"/>
              <w:rPr>
                <w:bCs/>
                <w:color w:val="000000"/>
                <w:sz w:val="20"/>
                <w:szCs w:val="20"/>
              </w:rPr>
            </w:pPr>
            <w:r w:rsidRPr="002C33A2">
              <w:rPr>
                <w:bCs/>
                <w:color w:val="000000"/>
                <w:sz w:val="20"/>
                <w:szCs w:val="20"/>
              </w:rPr>
              <w:t>48</w:t>
            </w:r>
          </w:p>
        </w:tc>
        <w:tc>
          <w:tcPr>
            <w:tcW w:w="439" w:type="pct"/>
            <w:vAlign w:val="center"/>
          </w:tcPr>
          <w:p w:rsidR="00F243C1" w:rsidRPr="002C33A2" w:rsidRDefault="00F243C1" w:rsidP="00F243C1">
            <w:pPr>
              <w:spacing w:before="20" w:after="20"/>
              <w:jc w:val="center"/>
              <w:rPr>
                <w:bCs/>
                <w:color w:val="000000"/>
                <w:sz w:val="20"/>
                <w:szCs w:val="20"/>
              </w:rPr>
            </w:pPr>
            <w:r w:rsidRPr="002C33A2">
              <w:rPr>
                <w:bCs/>
                <w:color w:val="000000"/>
                <w:sz w:val="20"/>
                <w:szCs w:val="20"/>
              </w:rPr>
              <w:t>3,9</w:t>
            </w:r>
          </w:p>
        </w:tc>
        <w:tc>
          <w:tcPr>
            <w:tcW w:w="439" w:type="pct"/>
            <w:vAlign w:val="center"/>
          </w:tcPr>
          <w:p w:rsidR="00F243C1" w:rsidRPr="002C33A2" w:rsidRDefault="00F243C1" w:rsidP="00F243C1">
            <w:pPr>
              <w:spacing w:before="20" w:after="20"/>
              <w:jc w:val="center"/>
              <w:rPr>
                <w:bCs/>
                <w:sz w:val="20"/>
                <w:szCs w:val="20"/>
              </w:rPr>
            </w:pPr>
            <w:r w:rsidRPr="002C33A2">
              <w:rPr>
                <w:bCs/>
                <w:sz w:val="20"/>
                <w:szCs w:val="20"/>
              </w:rPr>
              <w:t>1184</w:t>
            </w:r>
          </w:p>
        </w:tc>
        <w:tc>
          <w:tcPr>
            <w:tcW w:w="439" w:type="pct"/>
            <w:vAlign w:val="center"/>
          </w:tcPr>
          <w:p w:rsidR="00F243C1" w:rsidRPr="002C33A2" w:rsidRDefault="00F243C1" w:rsidP="00F243C1">
            <w:pPr>
              <w:spacing w:before="20" w:after="20"/>
              <w:jc w:val="center"/>
              <w:rPr>
                <w:bCs/>
                <w:sz w:val="20"/>
                <w:szCs w:val="20"/>
              </w:rPr>
            </w:pPr>
            <w:r w:rsidRPr="002C33A2">
              <w:rPr>
                <w:bCs/>
                <w:sz w:val="20"/>
                <w:szCs w:val="20"/>
              </w:rPr>
              <w:t>53</w:t>
            </w:r>
          </w:p>
        </w:tc>
        <w:tc>
          <w:tcPr>
            <w:tcW w:w="439" w:type="pct"/>
            <w:vAlign w:val="center"/>
          </w:tcPr>
          <w:p w:rsidR="00F243C1" w:rsidRPr="002C33A2" w:rsidRDefault="00F243C1" w:rsidP="00F243C1">
            <w:pPr>
              <w:widowControl w:val="0"/>
              <w:tabs>
                <w:tab w:val="center" w:pos="4677"/>
                <w:tab w:val="right" w:pos="9355"/>
              </w:tabs>
              <w:overflowPunct w:val="0"/>
              <w:autoSpaceDE w:val="0"/>
              <w:autoSpaceDN w:val="0"/>
              <w:adjustRightInd w:val="0"/>
              <w:spacing w:before="20" w:after="20"/>
              <w:jc w:val="center"/>
              <w:rPr>
                <w:bCs/>
                <w:sz w:val="20"/>
                <w:szCs w:val="20"/>
              </w:rPr>
            </w:pPr>
            <w:r w:rsidRPr="002C33A2">
              <w:rPr>
                <w:bCs/>
                <w:sz w:val="20"/>
                <w:szCs w:val="20"/>
              </w:rPr>
              <w:t>4,5</w:t>
            </w:r>
          </w:p>
        </w:tc>
        <w:tc>
          <w:tcPr>
            <w:tcW w:w="439" w:type="pct"/>
            <w:vAlign w:val="center"/>
          </w:tcPr>
          <w:p w:rsidR="00F243C1" w:rsidRPr="007679E7" w:rsidRDefault="00F243C1" w:rsidP="00F243C1">
            <w:pPr>
              <w:spacing w:before="20" w:after="20"/>
              <w:jc w:val="center"/>
              <w:rPr>
                <w:sz w:val="20"/>
                <w:szCs w:val="20"/>
              </w:rPr>
            </w:pPr>
            <w:r w:rsidRPr="007679E7">
              <w:rPr>
                <w:sz w:val="20"/>
                <w:szCs w:val="20"/>
              </w:rPr>
              <w:t>1134</w:t>
            </w:r>
          </w:p>
        </w:tc>
        <w:tc>
          <w:tcPr>
            <w:tcW w:w="439" w:type="pct"/>
            <w:vAlign w:val="center"/>
          </w:tcPr>
          <w:p w:rsidR="00F243C1" w:rsidRPr="007679E7" w:rsidRDefault="00F243C1" w:rsidP="00F243C1">
            <w:pPr>
              <w:spacing w:before="20" w:after="20"/>
              <w:jc w:val="center"/>
              <w:rPr>
                <w:sz w:val="20"/>
                <w:szCs w:val="20"/>
              </w:rPr>
            </w:pPr>
            <w:r w:rsidRPr="007679E7">
              <w:rPr>
                <w:sz w:val="20"/>
                <w:szCs w:val="20"/>
              </w:rPr>
              <w:t>45</w:t>
            </w:r>
          </w:p>
        </w:tc>
        <w:tc>
          <w:tcPr>
            <w:tcW w:w="435" w:type="pct"/>
            <w:vAlign w:val="center"/>
          </w:tcPr>
          <w:p w:rsidR="00F243C1" w:rsidRPr="007679E7" w:rsidRDefault="00F243C1" w:rsidP="00F243C1">
            <w:pPr>
              <w:widowControl w:val="0"/>
              <w:tabs>
                <w:tab w:val="center" w:pos="4677"/>
                <w:tab w:val="right" w:pos="9355"/>
              </w:tabs>
              <w:overflowPunct w:val="0"/>
              <w:autoSpaceDE w:val="0"/>
              <w:autoSpaceDN w:val="0"/>
              <w:adjustRightInd w:val="0"/>
              <w:spacing w:before="20" w:after="20"/>
              <w:jc w:val="center"/>
              <w:rPr>
                <w:sz w:val="20"/>
                <w:szCs w:val="20"/>
              </w:rPr>
            </w:pPr>
            <w:r w:rsidRPr="007679E7">
              <w:rPr>
                <w:sz w:val="20"/>
                <w:szCs w:val="20"/>
              </w:rPr>
              <w:t>4,0</w:t>
            </w:r>
          </w:p>
        </w:tc>
      </w:tr>
      <w:tr w:rsidR="00F243C1" w:rsidRPr="002C33A2" w:rsidTr="00952374">
        <w:trPr>
          <w:jc w:val="center"/>
        </w:trPr>
        <w:tc>
          <w:tcPr>
            <w:tcW w:w="1054" w:type="pct"/>
            <w:vAlign w:val="center"/>
          </w:tcPr>
          <w:p w:rsidR="00F243C1" w:rsidRPr="002C33A2" w:rsidRDefault="00F243C1" w:rsidP="00724FB1">
            <w:pPr>
              <w:widowControl w:val="0"/>
              <w:overflowPunct w:val="0"/>
              <w:autoSpaceDE w:val="0"/>
              <w:autoSpaceDN w:val="0"/>
              <w:adjustRightInd w:val="0"/>
              <w:spacing w:before="20" w:after="20"/>
              <w:jc w:val="left"/>
              <w:rPr>
                <w:color w:val="000000"/>
                <w:sz w:val="20"/>
                <w:szCs w:val="20"/>
              </w:rPr>
            </w:pPr>
            <w:r w:rsidRPr="002C33A2">
              <w:rPr>
                <w:color w:val="000000"/>
                <w:sz w:val="20"/>
                <w:szCs w:val="20"/>
              </w:rPr>
              <w:t>мясо и мясопроду</w:t>
            </w:r>
            <w:r w:rsidRPr="002C33A2">
              <w:rPr>
                <w:color w:val="000000"/>
                <w:sz w:val="20"/>
                <w:szCs w:val="20"/>
              </w:rPr>
              <w:t>к</w:t>
            </w:r>
            <w:r w:rsidRPr="002C33A2">
              <w:rPr>
                <w:color w:val="000000"/>
                <w:sz w:val="20"/>
                <w:szCs w:val="20"/>
              </w:rPr>
              <w:t>ты, в т.ч. мясо-дичь</w:t>
            </w:r>
          </w:p>
        </w:tc>
        <w:tc>
          <w:tcPr>
            <w:tcW w:w="438" w:type="pct"/>
            <w:vAlign w:val="center"/>
          </w:tcPr>
          <w:p w:rsidR="00F243C1" w:rsidRPr="002C33A2" w:rsidRDefault="00F243C1" w:rsidP="00F243C1">
            <w:pPr>
              <w:spacing w:before="20" w:after="20"/>
              <w:jc w:val="center"/>
              <w:rPr>
                <w:bCs/>
                <w:color w:val="000000"/>
                <w:sz w:val="20"/>
                <w:szCs w:val="20"/>
              </w:rPr>
            </w:pPr>
            <w:r w:rsidRPr="002C33A2">
              <w:rPr>
                <w:bCs/>
                <w:color w:val="000000"/>
                <w:sz w:val="20"/>
                <w:szCs w:val="20"/>
              </w:rPr>
              <w:t>283</w:t>
            </w:r>
          </w:p>
        </w:tc>
        <w:tc>
          <w:tcPr>
            <w:tcW w:w="439" w:type="pct"/>
            <w:vAlign w:val="center"/>
          </w:tcPr>
          <w:p w:rsidR="00F243C1" w:rsidRPr="002C33A2" w:rsidRDefault="00F243C1" w:rsidP="00F243C1">
            <w:pPr>
              <w:spacing w:before="20" w:after="20"/>
              <w:jc w:val="center"/>
              <w:rPr>
                <w:bCs/>
                <w:color w:val="000000"/>
                <w:sz w:val="20"/>
                <w:szCs w:val="20"/>
              </w:rPr>
            </w:pPr>
            <w:r w:rsidRPr="002C33A2">
              <w:rPr>
                <w:bCs/>
                <w:color w:val="000000"/>
                <w:sz w:val="20"/>
                <w:szCs w:val="20"/>
              </w:rPr>
              <w:t>10</w:t>
            </w:r>
          </w:p>
        </w:tc>
        <w:tc>
          <w:tcPr>
            <w:tcW w:w="439" w:type="pct"/>
            <w:vAlign w:val="center"/>
          </w:tcPr>
          <w:p w:rsidR="00F243C1" w:rsidRPr="002C33A2" w:rsidRDefault="00F243C1" w:rsidP="00F243C1">
            <w:pPr>
              <w:spacing w:before="20" w:after="20"/>
              <w:jc w:val="center"/>
              <w:rPr>
                <w:bCs/>
                <w:color w:val="000000"/>
                <w:sz w:val="20"/>
                <w:szCs w:val="20"/>
              </w:rPr>
            </w:pPr>
            <w:r w:rsidRPr="002C33A2">
              <w:rPr>
                <w:bCs/>
                <w:color w:val="000000"/>
                <w:sz w:val="20"/>
                <w:szCs w:val="20"/>
              </w:rPr>
              <w:t>3,5</w:t>
            </w:r>
          </w:p>
        </w:tc>
        <w:tc>
          <w:tcPr>
            <w:tcW w:w="439" w:type="pct"/>
            <w:vAlign w:val="center"/>
          </w:tcPr>
          <w:p w:rsidR="00F243C1" w:rsidRPr="002C33A2" w:rsidRDefault="00F243C1" w:rsidP="00F243C1">
            <w:pPr>
              <w:widowControl w:val="0"/>
              <w:tabs>
                <w:tab w:val="center" w:pos="4677"/>
                <w:tab w:val="right" w:pos="9355"/>
              </w:tabs>
              <w:overflowPunct w:val="0"/>
              <w:autoSpaceDE w:val="0"/>
              <w:autoSpaceDN w:val="0"/>
              <w:adjustRightInd w:val="0"/>
              <w:spacing w:before="20" w:after="20"/>
              <w:jc w:val="center"/>
              <w:rPr>
                <w:bCs/>
                <w:sz w:val="20"/>
                <w:szCs w:val="20"/>
              </w:rPr>
            </w:pPr>
            <w:r w:rsidRPr="002C33A2">
              <w:rPr>
                <w:bCs/>
                <w:sz w:val="20"/>
                <w:szCs w:val="20"/>
              </w:rPr>
              <w:t>352</w:t>
            </w:r>
          </w:p>
        </w:tc>
        <w:tc>
          <w:tcPr>
            <w:tcW w:w="439" w:type="pct"/>
            <w:vAlign w:val="center"/>
          </w:tcPr>
          <w:p w:rsidR="00F243C1" w:rsidRPr="002C33A2" w:rsidRDefault="00F243C1" w:rsidP="00F243C1">
            <w:pPr>
              <w:widowControl w:val="0"/>
              <w:tabs>
                <w:tab w:val="center" w:pos="4677"/>
                <w:tab w:val="right" w:pos="9355"/>
              </w:tabs>
              <w:overflowPunct w:val="0"/>
              <w:autoSpaceDE w:val="0"/>
              <w:autoSpaceDN w:val="0"/>
              <w:adjustRightInd w:val="0"/>
              <w:spacing w:before="20" w:after="20"/>
              <w:jc w:val="center"/>
              <w:rPr>
                <w:bCs/>
                <w:sz w:val="20"/>
                <w:szCs w:val="20"/>
              </w:rPr>
            </w:pPr>
            <w:r w:rsidRPr="002C33A2">
              <w:rPr>
                <w:bCs/>
                <w:sz w:val="20"/>
                <w:szCs w:val="20"/>
              </w:rPr>
              <w:t>8</w:t>
            </w:r>
          </w:p>
        </w:tc>
        <w:tc>
          <w:tcPr>
            <w:tcW w:w="439" w:type="pct"/>
            <w:vAlign w:val="center"/>
          </w:tcPr>
          <w:p w:rsidR="00F243C1" w:rsidRPr="002C33A2" w:rsidRDefault="00F243C1" w:rsidP="00F243C1">
            <w:pPr>
              <w:widowControl w:val="0"/>
              <w:tabs>
                <w:tab w:val="center" w:pos="4677"/>
                <w:tab w:val="right" w:pos="9355"/>
              </w:tabs>
              <w:overflowPunct w:val="0"/>
              <w:autoSpaceDE w:val="0"/>
              <w:autoSpaceDN w:val="0"/>
              <w:adjustRightInd w:val="0"/>
              <w:spacing w:before="20" w:after="20"/>
              <w:jc w:val="center"/>
              <w:rPr>
                <w:bCs/>
                <w:sz w:val="20"/>
                <w:szCs w:val="20"/>
              </w:rPr>
            </w:pPr>
            <w:r w:rsidRPr="002C33A2">
              <w:rPr>
                <w:bCs/>
                <w:sz w:val="20"/>
                <w:szCs w:val="20"/>
              </w:rPr>
              <w:t>2,3</w:t>
            </w:r>
          </w:p>
        </w:tc>
        <w:tc>
          <w:tcPr>
            <w:tcW w:w="439" w:type="pct"/>
            <w:vAlign w:val="center"/>
          </w:tcPr>
          <w:p w:rsidR="00F243C1" w:rsidRPr="007679E7" w:rsidRDefault="00F243C1" w:rsidP="00F243C1">
            <w:pPr>
              <w:widowControl w:val="0"/>
              <w:tabs>
                <w:tab w:val="center" w:pos="4677"/>
                <w:tab w:val="right" w:pos="9355"/>
              </w:tabs>
              <w:overflowPunct w:val="0"/>
              <w:autoSpaceDE w:val="0"/>
              <w:autoSpaceDN w:val="0"/>
              <w:adjustRightInd w:val="0"/>
              <w:spacing w:before="20" w:after="20"/>
              <w:jc w:val="center"/>
              <w:rPr>
                <w:sz w:val="20"/>
                <w:szCs w:val="20"/>
              </w:rPr>
            </w:pPr>
            <w:r w:rsidRPr="007679E7">
              <w:rPr>
                <w:sz w:val="20"/>
                <w:szCs w:val="20"/>
              </w:rPr>
              <w:t>274</w:t>
            </w:r>
          </w:p>
        </w:tc>
        <w:tc>
          <w:tcPr>
            <w:tcW w:w="439" w:type="pct"/>
            <w:vAlign w:val="center"/>
          </w:tcPr>
          <w:p w:rsidR="00F243C1" w:rsidRPr="007679E7" w:rsidRDefault="00F243C1" w:rsidP="00F243C1">
            <w:pPr>
              <w:widowControl w:val="0"/>
              <w:tabs>
                <w:tab w:val="center" w:pos="4677"/>
                <w:tab w:val="right" w:pos="9355"/>
              </w:tabs>
              <w:overflowPunct w:val="0"/>
              <w:autoSpaceDE w:val="0"/>
              <w:autoSpaceDN w:val="0"/>
              <w:adjustRightInd w:val="0"/>
              <w:spacing w:before="20" w:after="20"/>
              <w:jc w:val="center"/>
              <w:rPr>
                <w:sz w:val="20"/>
                <w:szCs w:val="20"/>
              </w:rPr>
            </w:pPr>
            <w:r w:rsidRPr="007679E7">
              <w:rPr>
                <w:sz w:val="20"/>
                <w:szCs w:val="20"/>
              </w:rPr>
              <w:t>8</w:t>
            </w:r>
          </w:p>
        </w:tc>
        <w:tc>
          <w:tcPr>
            <w:tcW w:w="435" w:type="pct"/>
            <w:vAlign w:val="center"/>
          </w:tcPr>
          <w:p w:rsidR="00F243C1" w:rsidRPr="007679E7" w:rsidRDefault="00F243C1" w:rsidP="00F243C1">
            <w:pPr>
              <w:widowControl w:val="0"/>
              <w:tabs>
                <w:tab w:val="center" w:pos="4677"/>
                <w:tab w:val="right" w:pos="9355"/>
              </w:tabs>
              <w:overflowPunct w:val="0"/>
              <w:autoSpaceDE w:val="0"/>
              <w:autoSpaceDN w:val="0"/>
              <w:adjustRightInd w:val="0"/>
              <w:spacing w:before="20" w:after="20"/>
              <w:jc w:val="center"/>
              <w:rPr>
                <w:sz w:val="20"/>
                <w:szCs w:val="20"/>
              </w:rPr>
            </w:pPr>
            <w:r w:rsidRPr="007679E7">
              <w:rPr>
                <w:sz w:val="20"/>
                <w:szCs w:val="20"/>
              </w:rPr>
              <w:t>2,9</w:t>
            </w:r>
          </w:p>
        </w:tc>
      </w:tr>
      <w:tr w:rsidR="00F243C1" w:rsidRPr="002C33A2" w:rsidTr="00952374">
        <w:trPr>
          <w:jc w:val="center"/>
        </w:trPr>
        <w:tc>
          <w:tcPr>
            <w:tcW w:w="1054" w:type="pct"/>
            <w:vAlign w:val="center"/>
          </w:tcPr>
          <w:p w:rsidR="00F243C1" w:rsidRPr="002C33A2" w:rsidRDefault="00F243C1" w:rsidP="00125D78">
            <w:pPr>
              <w:spacing w:before="20" w:after="20"/>
              <w:jc w:val="left"/>
              <w:rPr>
                <w:color w:val="000000"/>
                <w:sz w:val="20"/>
                <w:szCs w:val="20"/>
              </w:rPr>
            </w:pPr>
            <w:r w:rsidRPr="002C33A2">
              <w:rPr>
                <w:color w:val="000000"/>
                <w:sz w:val="20"/>
                <w:szCs w:val="20"/>
              </w:rPr>
              <w:t>мукомольно-крупяные и хлеб</w:t>
            </w:r>
            <w:r w:rsidRPr="002C33A2">
              <w:rPr>
                <w:color w:val="000000"/>
                <w:sz w:val="20"/>
                <w:szCs w:val="20"/>
              </w:rPr>
              <w:t>о</w:t>
            </w:r>
            <w:r w:rsidRPr="002C33A2">
              <w:rPr>
                <w:color w:val="000000"/>
                <w:sz w:val="20"/>
                <w:szCs w:val="20"/>
              </w:rPr>
              <w:t>булочные изделия</w:t>
            </w:r>
          </w:p>
        </w:tc>
        <w:tc>
          <w:tcPr>
            <w:tcW w:w="438" w:type="pct"/>
            <w:vAlign w:val="center"/>
          </w:tcPr>
          <w:p w:rsidR="00F243C1" w:rsidRPr="002C33A2" w:rsidRDefault="00F243C1" w:rsidP="00F243C1">
            <w:pPr>
              <w:spacing w:before="20" w:after="20"/>
              <w:jc w:val="center"/>
              <w:rPr>
                <w:bCs/>
                <w:color w:val="000000"/>
                <w:sz w:val="20"/>
                <w:szCs w:val="20"/>
              </w:rPr>
            </w:pPr>
            <w:r w:rsidRPr="002C33A2">
              <w:rPr>
                <w:bCs/>
                <w:color w:val="000000"/>
                <w:sz w:val="20"/>
                <w:szCs w:val="20"/>
              </w:rPr>
              <w:t>353</w:t>
            </w:r>
          </w:p>
        </w:tc>
        <w:tc>
          <w:tcPr>
            <w:tcW w:w="439" w:type="pct"/>
            <w:vAlign w:val="center"/>
          </w:tcPr>
          <w:p w:rsidR="00F243C1" w:rsidRPr="002C33A2" w:rsidRDefault="00F243C1" w:rsidP="00F243C1">
            <w:pPr>
              <w:spacing w:before="20" w:after="20"/>
              <w:jc w:val="center"/>
              <w:rPr>
                <w:bCs/>
                <w:color w:val="000000"/>
                <w:sz w:val="20"/>
                <w:szCs w:val="20"/>
              </w:rPr>
            </w:pPr>
            <w:r>
              <w:rPr>
                <w:bCs/>
                <w:color w:val="000000"/>
                <w:sz w:val="20"/>
                <w:szCs w:val="20"/>
              </w:rPr>
              <w:t>-</w:t>
            </w:r>
          </w:p>
        </w:tc>
        <w:tc>
          <w:tcPr>
            <w:tcW w:w="439" w:type="pct"/>
            <w:vAlign w:val="center"/>
          </w:tcPr>
          <w:p w:rsidR="00F243C1" w:rsidRPr="002C33A2" w:rsidRDefault="00F243C1" w:rsidP="00F243C1">
            <w:pPr>
              <w:spacing w:before="20" w:after="20"/>
              <w:jc w:val="center"/>
              <w:rPr>
                <w:bCs/>
                <w:color w:val="000000"/>
                <w:sz w:val="20"/>
                <w:szCs w:val="20"/>
              </w:rPr>
            </w:pPr>
            <w:r>
              <w:rPr>
                <w:bCs/>
                <w:color w:val="000000"/>
                <w:sz w:val="20"/>
                <w:szCs w:val="20"/>
              </w:rPr>
              <w:t>-</w:t>
            </w:r>
          </w:p>
        </w:tc>
        <w:tc>
          <w:tcPr>
            <w:tcW w:w="439" w:type="pct"/>
            <w:vAlign w:val="center"/>
          </w:tcPr>
          <w:p w:rsidR="00F243C1" w:rsidRPr="002C33A2" w:rsidRDefault="00F243C1" w:rsidP="00F243C1">
            <w:pPr>
              <w:widowControl w:val="0"/>
              <w:tabs>
                <w:tab w:val="center" w:pos="4677"/>
                <w:tab w:val="right" w:pos="9355"/>
              </w:tabs>
              <w:overflowPunct w:val="0"/>
              <w:autoSpaceDE w:val="0"/>
              <w:autoSpaceDN w:val="0"/>
              <w:adjustRightInd w:val="0"/>
              <w:spacing w:before="20" w:after="20"/>
              <w:jc w:val="center"/>
              <w:rPr>
                <w:bCs/>
                <w:sz w:val="20"/>
                <w:szCs w:val="20"/>
              </w:rPr>
            </w:pPr>
            <w:r w:rsidRPr="002C33A2">
              <w:rPr>
                <w:bCs/>
                <w:sz w:val="20"/>
                <w:szCs w:val="20"/>
              </w:rPr>
              <w:t>263</w:t>
            </w:r>
          </w:p>
        </w:tc>
        <w:tc>
          <w:tcPr>
            <w:tcW w:w="439" w:type="pct"/>
            <w:vAlign w:val="center"/>
          </w:tcPr>
          <w:p w:rsidR="00F243C1" w:rsidRPr="002C33A2" w:rsidRDefault="00F243C1" w:rsidP="00F243C1">
            <w:pPr>
              <w:widowControl w:val="0"/>
              <w:tabs>
                <w:tab w:val="center" w:pos="4677"/>
                <w:tab w:val="right" w:pos="9355"/>
              </w:tabs>
              <w:overflowPunct w:val="0"/>
              <w:autoSpaceDE w:val="0"/>
              <w:autoSpaceDN w:val="0"/>
              <w:adjustRightInd w:val="0"/>
              <w:spacing w:before="20" w:after="20"/>
              <w:jc w:val="center"/>
              <w:rPr>
                <w:bCs/>
                <w:sz w:val="20"/>
                <w:szCs w:val="20"/>
              </w:rPr>
            </w:pPr>
            <w:r>
              <w:rPr>
                <w:bCs/>
                <w:sz w:val="20"/>
                <w:szCs w:val="20"/>
              </w:rPr>
              <w:t>-</w:t>
            </w:r>
          </w:p>
        </w:tc>
        <w:tc>
          <w:tcPr>
            <w:tcW w:w="439" w:type="pct"/>
            <w:vAlign w:val="center"/>
          </w:tcPr>
          <w:p w:rsidR="00F243C1" w:rsidRPr="002C33A2" w:rsidRDefault="00F243C1" w:rsidP="00F243C1">
            <w:pPr>
              <w:widowControl w:val="0"/>
              <w:tabs>
                <w:tab w:val="center" w:pos="4677"/>
                <w:tab w:val="right" w:pos="9355"/>
              </w:tabs>
              <w:overflowPunct w:val="0"/>
              <w:autoSpaceDE w:val="0"/>
              <w:autoSpaceDN w:val="0"/>
              <w:adjustRightInd w:val="0"/>
              <w:spacing w:before="20" w:after="20"/>
              <w:jc w:val="center"/>
              <w:rPr>
                <w:bCs/>
                <w:sz w:val="20"/>
                <w:szCs w:val="20"/>
              </w:rPr>
            </w:pPr>
            <w:r>
              <w:rPr>
                <w:bCs/>
                <w:sz w:val="20"/>
                <w:szCs w:val="20"/>
              </w:rPr>
              <w:t>-</w:t>
            </w:r>
          </w:p>
        </w:tc>
        <w:tc>
          <w:tcPr>
            <w:tcW w:w="439" w:type="pct"/>
            <w:vAlign w:val="center"/>
          </w:tcPr>
          <w:p w:rsidR="00F243C1" w:rsidRPr="007679E7" w:rsidRDefault="00F243C1" w:rsidP="00F243C1">
            <w:pPr>
              <w:widowControl w:val="0"/>
              <w:tabs>
                <w:tab w:val="center" w:pos="4677"/>
                <w:tab w:val="right" w:pos="9355"/>
              </w:tabs>
              <w:overflowPunct w:val="0"/>
              <w:autoSpaceDE w:val="0"/>
              <w:autoSpaceDN w:val="0"/>
              <w:adjustRightInd w:val="0"/>
              <w:spacing w:before="20" w:after="20"/>
              <w:jc w:val="center"/>
              <w:rPr>
                <w:sz w:val="20"/>
                <w:szCs w:val="20"/>
              </w:rPr>
            </w:pPr>
            <w:r w:rsidRPr="007679E7">
              <w:rPr>
                <w:sz w:val="20"/>
                <w:szCs w:val="20"/>
              </w:rPr>
              <w:t>199</w:t>
            </w:r>
          </w:p>
        </w:tc>
        <w:tc>
          <w:tcPr>
            <w:tcW w:w="439" w:type="pct"/>
            <w:vAlign w:val="center"/>
          </w:tcPr>
          <w:p w:rsidR="00F243C1" w:rsidRPr="007679E7" w:rsidRDefault="00F243C1" w:rsidP="00F243C1">
            <w:pPr>
              <w:widowControl w:val="0"/>
              <w:tabs>
                <w:tab w:val="center" w:pos="4677"/>
                <w:tab w:val="right" w:pos="9355"/>
              </w:tabs>
              <w:overflowPunct w:val="0"/>
              <w:autoSpaceDE w:val="0"/>
              <w:autoSpaceDN w:val="0"/>
              <w:adjustRightInd w:val="0"/>
              <w:spacing w:before="20" w:after="20"/>
              <w:jc w:val="center"/>
              <w:rPr>
                <w:sz w:val="20"/>
                <w:szCs w:val="20"/>
              </w:rPr>
            </w:pPr>
            <w:r w:rsidRPr="007679E7">
              <w:rPr>
                <w:sz w:val="20"/>
                <w:szCs w:val="20"/>
              </w:rPr>
              <w:t>-</w:t>
            </w:r>
          </w:p>
        </w:tc>
        <w:tc>
          <w:tcPr>
            <w:tcW w:w="435" w:type="pct"/>
            <w:vAlign w:val="center"/>
          </w:tcPr>
          <w:p w:rsidR="00F243C1" w:rsidRPr="007679E7" w:rsidRDefault="00F243C1" w:rsidP="00F243C1">
            <w:pPr>
              <w:widowControl w:val="0"/>
              <w:tabs>
                <w:tab w:val="center" w:pos="4677"/>
                <w:tab w:val="right" w:pos="9355"/>
              </w:tabs>
              <w:overflowPunct w:val="0"/>
              <w:autoSpaceDE w:val="0"/>
              <w:autoSpaceDN w:val="0"/>
              <w:adjustRightInd w:val="0"/>
              <w:spacing w:before="20" w:after="20"/>
              <w:jc w:val="center"/>
              <w:rPr>
                <w:sz w:val="20"/>
                <w:szCs w:val="20"/>
              </w:rPr>
            </w:pPr>
            <w:r w:rsidRPr="007679E7">
              <w:rPr>
                <w:sz w:val="20"/>
                <w:szCs w:val="20"/>
              </w:rPr>
              <w:t>-</w:t>
            </w:r>
          </w:p>
        </w:tc>
      </w:tr>
      <w:tr w:rsidR="00F243C1" w:rsidRPr="002C33A2" w:rsidTr="00952374">
        <w:trPr>
          <w:jc w:val="center"/>
        </w:trPr>
        <w:tc>
          <w:tcPr>
            <w:tcW w:w="1054" w:type="pct"/>
            <w:vAlign w:val="center"/>
          </w:tcPr>
          <w:p w:rsidR="00F243C1" w:rsidRPr="002C33A2" w:rsidRDefault="00F243C1" w:rsidP="00125D78">
            <w:pPr>
              <w:widowControl w:val="0"/>
              <w:overflowPunct w:val="0"/>
              <w:autoSpaceDE w:val="0"/>
              <w:autoSpaceDN w:val="0"/>
              <w:adjustRightInd w:val="0"/>
              <w:spacing w:before="20" w:after="20"/>
              <w:jc w:val="left"/>
              <w:rPr>
                <w:color w:val="000000"/>
                <w:sz w:val="20"/>
                <w:szCs w:val="20"/>
              </w:rPr>
            </w:pPr>
            <w:r w:rsidRPr="002C33A2">
              <w:rPr>
                <w:color w:val="000000"/>
                <w:sz w:val="20"/>
                <w:szCs w:val="20"/>
              </w:rPr>
              <w:t>овощи, бахчевые, зелень</w:t>
            </w:r>
          </w:p>
        </w:tc>
        <w:tc>
          <w:tcPr>
            <w:tcW w:w="438" w:type="pct"/>
            <w:vAlign w:val="center"/>
          </w:tcPr>
          <w:p w:rsidR="00F243C1" w:rsidRPr="002C33A2" w:rsidRDefault="00F243C1" w:rsidP="00F243C1">
            <w:pPr>
              <w:spacing w:before="20" w:after="20"/>
              <w:jc w:val="center"/>
              <w:rPr>
                <w:bCs/>
                <w:color w:val="000000"/>
                <w:sz w:val="20"/>
                <w:szCs w:val="20"/>
              </w:rPr>
            </w:pPr>
            <w:r w:rsidRPr="002C33A2">
              <w:rPr>
                <w:bCs/>
                <w:color w:val="000000"/>
                <w:sz w:val="20"/>
                <w:szCs w:val="20"/>
              </w:rPr>
              <w:t>2717</w:t>
            </w:r>
          </w:p>
        </w:tc>
        <w:tc>
          <w:tcPr>
            <w:tcW w:w="439" w:type="pct"/>
            <w:vAlign w:val="center"/>
          </w:tcPr>
          <w:p w:rsidR="00F243C1" w:rsidRPr="002C33A2" w:rsidRDefault="00F243C1" w:rsidP="00F243C1">
            <w:pPr>
              <w:spacing w:before="20" w:after="20"/>
              <w:jc w:val="center"/>
              <w:rPr>
                <w:bCs/>
                <w:color w:val="000000"/>
                <w:sz w:val="20"/>
                <w:szCs w:val="20"/>
              </w:rPr>
            </w:pPr>
            <w:r>
              <w:rPr>
                <w:bCs/>
                <w:color w:val="000000"/>
                <w:sz w:val="20"/>
                <w:szCs w:val="20"/>
              </w:rPr>
              <w:t>-</w:t>
            </w:r>
          </w:p>
        </w:tc>
        <w:tc>
          <w:tcPr>
            <w:tcW w:w="439" w:type="pct"/>
            <w:vAlign w:val="center"/>
          </w:tcPr>
          <w:p w:rsidR="00F243C1" w:rsidRPr="002C33A2" w:rsidRDefault="00F243C1" w:rsidP="00F243C1">
            <w:pPr>
              <w:spacing w:before="20" w:after="20"/>
              <w:jc w:val="center"/>
              <w:rPr>
                <w:bCs/>
                <w:color w:val="000000"/>
                <w:sz w:val="20"/>
                <w:szCs w:val="20"/>
              </w:rPr>
            </w:pPr>
            <w:r>
              <w:rPr>
                <w:bCs/>
                <w:color w:val="000000"/>
                <w:sz w:val="20"/>
                <w:szCs w:val="20"/>
              </w:rPr>
              <w:t>-</w:t>
            </w:r>
          </w:p>
        </w:tc>
        <w:tc>
          <w:tcPr>
            <w:tcW w:w="439" w:type="pct"/>
            <w:vAlign w:val="center"/>
          </w:tcPr>
          <w:p w:rsidR="00F243C1" w:rsidRPr="002C33A2" w:rsidRDefault="00F243C1" w:rsidP="00F243C1">
            <w:pPr>
              <w:widowControl w:val="0"/>
              <w:tabs>
                <w:tab w:val="center" w:pos="4677"/>
                <w:tab w:val="right" w:pos="9355"/>
              </w:tabs>
              <w:overflowPunct w:val="0"/>
              <w:autoSpaceDE w:val="0"/>
              <w:autoSpaceDN w:val="0"/>
              <w:adjustRightInd w:val="0"/>
              <w:spacing w:before="20" w:after="20"/>
              <w:jc w:val="center"/>
              <w:rPr>
                <w:bCs/>
                <w:sz w:val="20"/>
                <w:szCs w:val="20"/>
              </w:rPr>
            </w:pPr>
            <w:r w:rsidRPr="002C33A2">
              <w:rPr>
                <w:bCs/>
                <w:sz w:val="20"/>
                <w:szCs w:val="20"/>
              </w:rPr>
              <w:t>2845</w:t>
            </w:r>
          </w:p>
        </w:tc>
        <w:tc>
          <w:tcPr>
            <w:tcW w:w="439" w:type="pct"/>
            <w:vAlign w:val="center"/>
          </w:tcPr>
          <w:p w:rsidR="00F243C1" w:rsidRPr="002C33A2" w:rsidRDefault="00F243C1" w:rsidP="00F243C1">
            <w:pPr>
              <w:widowControl w:val="0"/>
              <w:tabs>
                <w:tab w:val="center" w:pos="4677"/>
                <w:tab w:val="right" w:pos="9355"/>
              </w:tabs>
              <w:overflowPunct w:val="0"/>
              <w:autoSpaceDE w:val="0"/>
              <w:autoSpaceDN w:val="0"/>
              <w:adjustRightInd w:val="0"/>
              <w:spacing w:before="20" w:after="20"/>
              <w:jc w:val="center"/>
              <w:rPr>
                <w:bCs/>
                <w:sz w:val="20"/>
                <w:szCs w:val="20"/>
              </w:rPr>
            </w:pPr>
            <w:r>
              <w:rPr>
                <w:bCs/>
                <w:sz w:val="20"/>
                <w:szCs w:val="20"/>
              </w:rPr>
              <w:t>-</w:t>
            </w:r>
          </w:p>
        </w:tc>
        <w:tc>
          <w:tcPr>
            <w:tcW w:w="439" w:type="pct"/>
            <w:vAlign w:val="center"/>
          </w:tcPr>
          <w:p w:rsidR="00F243C1" w:rsidRPr="002C33A2" w:rsidRDefault="00F243C1" w:rsidP="00F243C1">
            <w:pPr>
              <w:widowControl w:val="0"/>
              <w:tabs>
                <w:tab w:val="center" w:pos="4677"/>
                <w:tab w:val="right" w:pos="9355"/>
              </w:tabs>
              <w:overflowPunct w:val="0"/>
              <w:autoSpaceDE w:val="0"/>
              <w:autoSpaceDN w:val="0"/>
              <w:adjustRightInd w:val="0"/>
              <w:spacing w:before="20" w:after="20"/>
              <w:jc w:val="center"/>
              <w:rPr>
                <w:bCs/>
                <w:sz w:val="20"/>
                <w:szCs w:val="20"/>
              </w:rPr>
            </w:pPr>
            <w:r>
              <w:rPr>
                <w:bCs/>
                <w:sz w:val="20"/>
                <w:szCs w:val="20"/>
              </w:rPr>
              <w:t>-</w:t>
            </w:r>
          </w:p>
        </w:tc>
        <w:tc>
          <w:tcPr>
            <w:tcW w:w="439" w:type="pct"/>
            <w:vAlign w:val="center"/>
          </w:tcPr>
          <w:p w:rsidR="00F243C1" w:rsidRPr="007679E7" w:rsidRDefault="00F243C1" w:rsidP="00F243C1">
            <w:pPr>
              <w:widowControl w:val="0"/>
              <w:tabs>
                <w:tab w:val="center" w:pos="4677"/>
                <w:tab w:val="right" w:pos="9355"/>
              </w:tabs>
              <w:overflowPunct w:val="0"/>
              <w:autoSpaceDE w:val="0"/>
              <w:autoSpaceDN w:val="0"/>
              <w:adjustRightInd w:val="0"/>
              <w:spacing w:before="20" w:after="20"/>
              <w:jc w:val="center"/>
              <w:rPr>
                <w:sz w:val="20"/>
                <w:szCs w:val="20"/>
              </w:rPr>
            </w:pPr>
            <w:r w:rsidRPr="007679E7">
              <w:rPr>
                <w:sz w:val="20"/>
                <w:szCs w:val="20"/>
              </w:rPr>
              <w:t>2598</w:t>
            </w:r>
          </w:p>
        </w:tc>
        <w:tc>
          <w:tcPr>
            <w:tcW w:w="439" w:type="pct"/>
            <w:vAlign w:val="center"/>
          </w:tcPr>
          <w:p w:rsidR="00F243C1" w:rsidRPr="007679E7" w:rsidRDefault="00F243C1" w:rsidP="00F243C1">
            <w:pPr>
              <w:widowControl w:val="0"/>
              <w:tabs>
                <w:tab w:val="center" w:pos="4677"/>
                <w:tab w:val="right" w:pos="9355"/>
              </w:tabs>
              <w:overflowPunct w:val="0"/>
              <w:autoSpaceDE w:val="0"/>
              <w:autoSpaceDN w:val="0"/>
              <w:adjustRightInd w:val="0"/>
              <w:spacing w:before="20" w:after="20"/>
              <w:jc w:val="center"/>
              <w:rPr>
                <w:sz w:val="20"/>
                <w:szCs w:val="20"/>
              </w:rPr>
            </w:pPr>
            <w:r w:rsidRPr="007679E7">
              <w:rPr>
                <w:sz w:val="20"/>
                <w:szCs w:val="20"/>
              </w:rPr>
              <w:t>-</w:t>
            </w:r>
          </w:p>
        </w:tc>
        <w:tc>
          <w:tcPr>
            <w:tcW w:w="435" w:type="pct"/>
            <w:vAlign w:val="center"/>
          </w:tcPr>
          <w:p w:rsidR="00F243C1" w:rsidRPr="007679E7" w:rsidRDefault="00F243C1" w:rsidP="00F243C1">
            <w:pPr>
              <w:widowControl w:val="0"/>
              <w:tabs>
                <w:tab w:val="center" w:pos="4677"/>
                <w:tab w:val="right" w:pos="9355"/>
              </w:tabs>
              <w:overflowPunct w:val="0"/>
              <w:autoSpaceDE w:val="0"/>
              <w:autoSpaceDN w:val="0"/>
              <w:adjustRightInd w:val="0"/>
              <w:spacing w:before="20" w:after="20"/>
              <w:jc w:val="center"/>
              <w:rPr>
                <w:sz w:val="20"/>
                <w:szCs w:val="20"/>
              </w:rPr>
            </w:pPr>
            <w:r w:rsidRPr="007679E7">
              <w:rPr>
                <w:sz w:val="20"/>
                <w:szCs w:val="20"/>
              </w:rPr>
              <w:t>-</w:t>
            </w:r>
          </w:p>
        </w:tc>
      </w:tr>
      <w:tr w:rsidR="00F243C1" w:rsidRPr="002C33A2" w:rsidTr="00952374">
        <w:trPr>
          <w:jc w:val="center"/>
        </w:trPr>
        <w:tc>
          <w:tcPr>
            <w:tcW w:w="1054" w:type="pct"/>
            <w:vAlign w:val="center"/>
          </w:tcPr>
          <w:p w:rsidR="00F243C1" w:rsidRPr="002C33A2" w:rsidRDefault="00F243C1" w:rsidP="00125D78">
            <w:pPr>
              <w:widowControl w:val="0"/>
              <w:overflowPunct w:val="0"/>
              <w:autoSpaceDE w:val="0"/>
              <w:autoSpaceDN w:val="0"/>
              <w:adjustRightInd w:val="0"/>
              <w:spacing w:before="20" w:after="20"/>
              <w:jc w:val="left"/>
              <w:rPr>
                <w:color w:val="000000"/>
                <w:sz w:val="20"/>
                <w:szCs w:val="20"/>
              </w:rPr>
            </w:pPr>
            <w:r w:rsidRPr="002C33A2">
              <w:rPr>
                <w:color w:val="000000"/>
                <w:sz w:val="20"/>
                <w:szCs w:val="20"/>
              </w:rPr>
              <w:t>дикорастущие пр</w:t>
            </w:r>
            <w:r w:rsidRPr="002C33A2">
              <w:rPr>
                <w:color w:val="000000"/>
                <w:sz w:val="20"/>
                <w:szCs w:val="20"/>
              </w:rPr>
              <w:t>о</w:t>
            </w:r>
            <w:r w:rsidRPr="002C33A2">
              <w:rPr>
                <w:color w:val="000000"/>
                <w:sz w:val="20"/>
                <w:szCs w:val="20"/>
              </w:rPr>
              <w:t>дукты</w:t>
            </w:r>
          </w:p>
        </w:tc>
        <w:tc>
          <w:tcPr>
            <w:tcW w:w="438" w:type="pct"/>
            <w:vAlign w:val="center"/>
          </w:tcPr>
          <w:p w:rsidR="00F243C1" w:rsidRPr="002C33A2" w:rsidRDefault="00F243C1" w:rsidP="00F243C1">
            <w:pPr>
              <w:spacing w:before="20" w:after="20"/>
              <w:jc w:val="center"/>
              <w:rPr>
                <w:bCs/>
                <w:color w:val="000000"/>
                <w:sz w:val="20"/>
                <w:szCs w:val="20"/>
              </w:rPr>
            </w:pPr>
            <w:r w:rsidRPr="002C33A2">
              <w:rPr>
                <w:bCs/>
                <w:color w:val="000000"/>
                <w:sz w:val="20"/>
                <w:szCs w:val="20"/>
              </w:rPr>
              <w:t>803</w:t>
            </w:r>
          </w:p>
        </w:tc>
        <w:tc>
          <w:tcPr>
            <w:tcW w:w="439" w:type="pct"/>
            <w:vAlign w:val="center"/>
          </w:tcPr>
          <w:p w:rsidR="00F243C1" w:rsidRPr="002C33A2" w:rsidRDefault="00F243C1" w:rsidP="00F243C1">
            <w:pPr>
              <w:spacing w:before="20" w:after="20"/>
              <w:jc w:val="center"/>
              <w:rPr>
                <w:bCs/>
                <w:color w:val="000000"/>
                <w:sz w:val="20"/>
                <w:szCs w:val="20"/>
              </w:rPr>
            </w:pPr>
            <w:r w:rsidRPr="002C33A2">
              <w:rPr>
                <w:bCs/>
                <w:color w:val="000000"/>
                <w:sz w:val="20"/>
                <w:szCs w:val="20"/>
              </w:rPr>
              <w:t>233</w:t>
            </w:r>
          </w:p>
        </w:tc>
        <w:tc>
          <w:tcPr>
            <w:tcW w:w="439" w:type="pct"/>
            <w:vAlign w:val="center"/>
          </w:tcPr>
          <w:p w:rsidR="00F243C1" w:rsidRPr="002C33A2" w:rsidRDefault="00F243C1" w:rsidP="00F243C1">
            <w:pPr>
              <w:spacing w:before="20" w:after="20"/>
              <w:jc w:val="center"/>
              <w:rPr>
                <w:bCs/>
                <w:color w:val="000000"/>
                <w:sz w:val="20"/>
                <w:szCs w:val="20"/>
              </w:rPr>
            </w:pPr>
            <w:r w:rsidRPr="002C33A2">
              <w:rPr>
                <w:bCs/>
                <w:color w:val="000000"/>
                <w:sz w:val="20"/>
                <w:szCs w:val="20"/>
              </w:rPr>
              <w:t>29,0</w:t>
            </w:r>
          </w:p>
        </w:tc>
        <w:tc>
          <w:tcPr>
            <w:tcW w:w="439" w:type="pct"/>
            <w:vAlign w:val="center"/>
          </w:tcPr>
          <w:p w:rsidR="00F243C1" w:rsidRPr="002C33A2" w:rsidRDefault="00F243C1" w:rsidP="00F243C1">
            <w:pPr>
              <w:widowControl w:val="0"/>
              <w:tabs>
                <w:tab w:val="center" w:pos="4677"/>
                <w:tab w:val="right" w:pos="9355"/>
              </w:tabs>
              <w:overflowPunct w:val="0"/>
              <w:autoSpaceDE w:val="0"/>
              <w:autoSpaceDN w:val="0"/>
              <w:adjustRightInd w:val="0"/>
              <w:spacing w:before="20" w:after="20"/>
              <w:jc w:val="center"/>
              <w:rPr>
                <w:bCs/>
                <w:sz w:val="20"/>
                <w:szCs w:val="20"/>
              </w:rPr>
            </w:pPr>
            <w:r w:rsidRPr="002C33A2">
              <w:rPr>
                <w:bCs/>
                <w:sz w:val="20"/>
                <w:szCs w:val="20"/>
              </w:rPr>
              <w:t>726</w:t>
            </w:r>
          </w:p>
        </w:tc>
        <w:tc>
          <w:tcPr>
            <w:tcW w:w="439" w:type="pct"/>
            <w:vAlign w:val="center"/>
          </w:tcPr>
          <w:p w:rsidR="00F243C1" w:rsidRPr="002C33A2" w:rsidRDefault="00F243C1" w:rsidP="00F243C1">
            <w:pPr>
              <w:widowControl w:val="0"/>
              <w:tabs>
                <w:tab w:val="center" w:pos="4677"/>
                <w:tab w:val="right" w:pos="9355"/>
              </w:tabs>
              <w:overflowPunct w:val="0"/>
              <w:autoSpaceDE w:val="0"/>
              <w:autoSpaceDN w:val="0"/>
              <w:adjustRightInd w:val="0"/>
              <w:spacing w:before="20" w:after="20"/>
              <w:jc w:val="center"/>
              <w:rPr>
                <w:bCs/>
                <w:sz w:val="20"/>
                <w:szCs w:val="20"/>
              </w:rPr>
            </w:pPr>
            <w:r w:rsidRPr="002C33A2">
              <w:rPr>
                <w:bCs/>
                <w:sz w:val="20"/>
                <w:szCs w:val="20"/>
              </w:rPr>
              <w:t>229</w:t>
            </w:r>
          </w:p>
        </w:tc>
        <w:tc>
          <w:tcPr>
            <w:tcW w:w="439" w:type="pct"/>
            <w:vAlign w:val="center"/>
          </w:tcPr>
          <w:p w:rsidR="00F243C1" w:rsidRPr="002C33A2" w:rsidRDefault="00F243C1" w:rsidP="00F243C1">
            <w:pPr>
              <w:widowControl w:val="0"/>
              <w:tabs>
                <w:tab w:val="center" w:pos="4677"/>
                <w:tab w:val="right" w:pos="9355"/>
              </w:tabs>
              <w:overflowPunct w:val="0"/>
              <w:autoSpaceDE w:val="0"/>
              <w:autoSpaceDN w:val="0"/>
              <w:adjustRightInd w:val="0"/>
              <w:spacing w:before="20" w:after="20"/>
              <w:jc w:val="center"/>
              <w:rPr>
                <w:bCs/>
                <w:sz w:val="20"/>
                <w:szCs w:val="20"/>
              </w:rPr>
            </w:pPr>
            <w:r w:rsidRPr="002C33A2">
              <w:rPr>
                <w:bCs/>
                <w:sz w:val="20"/>
                <w:szCs w:val="20"/>
              </w:rPr>
              <w:t>31,5</w:t>
            </w:r>
          </w:p>
        </w:tc>
        <w:tc>
          <w:tcPr>
            <w:tcW w:w="439" w:type="pct"/>
            <w:vAlign w:val="center"/>
          </w:tcPr>
          <w:p w:rsidR="00F243C1" w:rsidRPr="007679E7" w:rsidRDefault="00F243C1" w:rsidP="00F243C1">
            <w:pPr>
              <w:widowControl w:val="0"/>
              <w:tabs>
                <w:tab w:val="center" w:pos="4677"/>
                <w:tab w:val="right" w:pos="9355"/>
              </w:tabs>
              <w:overflowPunct w:val="0"/>
              <w:autoSpaceDE w:val="0"/>
              <w:autoSpaceDN w:val="0"/>
              <w:adjustRightInd w:val="0"/>
              <w:spacing w:before="20" w:after="20"/>
              <w:jc w:val="center"/>
              <w:rPr>
                <w:sz w:val="20"/>
                <w:szCs w:val="20"/>
              </w:rPr>
            </w:pPr>
            <w:r w:rsidRPr="007679E7">
              <w:rPr>
                <w:sz w:val="20"/>
                <w:szCs w:val="20"/>
              </w:rPr>
              <w:t>889</w:t>
            </w:r>
          </w:p>
        </w:tc>
        <w:tc>
          <w:tcPr>
            <w:tcW w:w="439" w:type="pct"/>
            <w:vAlign w:val="center"/>
          </w:tcPr>
          <w:p w:rsidR="00F243C1" w:rsidRPr="007679E7" w:rsidRDefault="00F243C1" w:rsidP="00F243C1">
            <w:pPr>
              <w:widowControl w:val="0"/>
              <w:tabs>
                <w:tab w:val="center" w:pos="4677"/>
                <w:tab w:val="right" w:pos="9355"/>
              </w:tabs>
              <w:overflowPunct w:val="0"/>
              <w:autoSpaceDE w:val="0"/>
              <w:autoSpaceDN w:val="0"/>
              <w:adjustRightInd w:val="0"/>
              <w:spacing w:before="20" w:after="20"/>
              <w:jc w:val="center"/>
              <w:rPr>
                <w:sz w:val="20"/>
                <w:szCs w:val="20"/>
              </w:rPr>
            </w:pPr>
            <w:r w:rsidRPr="007679E7">
              <w:rPr>
                <w:sz w:val="20"/>
                <w:szCs w:val="20"/>
              </w:rPr>
              <w:t>306</w:t>
            </w:r>
          </w:p>
        </w:tc>
        <w:tc>
          <w:tcPr>
            <w:tcW w:w="435" w:type="pct"/>
            <w:vAlign w:val="center"/>
          </w:tcPr>
          <w:p w:rsidR="00F243C1" w:rsidRPr="007679E7" w:rsidRDefault="00F243C1" w:rsidP="00F243C1">
            <w:pPr>
              <w:widowControl w:val="0"/>
              <w:tabs>
                <w:tab w:val="center" w:pos="4677"/>
                <w:tab w:val="right" w:pos="9355"/>
              </w:tabs>
              <w:overflowPunct w:val="0"/>
              <w:autoSpaceDE w:val="0"/>
              <w:autoSpaceDN w:val="0"/>
              <w:adjustRightInd w:val="0"/>
              <w:spacing w:before="20" w:after="20"/>
              <w:jc w:val="center"/>
              <w:rPr>
                <w:sz w:val="20"/>
                <w:szCs w:val="20"/>
              </w:rPr>
            </w:pPr>
            <w:r w:rsidRPr="007679E7">
              <w:rPr>
                <w:sz w:val="20"/>
                <w:szCs w:val="20"/>
              </w:rPr>
              <w:t>34,4</w:t>
            </w:r>
          </w:p>
        </w:tc>
      </w:tr>
      <w:tr w:rsidR="00F243C1" w:rsidRPr="002C33A2" w:rsidTr="00952374">
        <w:trPr>
          <w:jc w:val="center"/>
        </w:trPr>
        <w:tc>
          <w:tcPr>
            <w:tcW w:w="1054" w:type="pct"/>
            <w:vAlign w:val="center"/>
          </w:tcPr>
          <w:p w:rsidR="00F243C1" w:rsidRPr="002C33A2" w:rsidRDefault="00F243C1" w:rsidP="00125D78">
            <w:pPr>
              <w:widowControl w:val="0"/>
              <w:overflowPunct w:val="0"/>
              <w:autoSpaceDE w:val="0"/>
              <w:autoSpaceDN w:val="0"/>
              <w:adjustRightInd w:val="0"/>
              <w:spacing w:before="20" w:after="20"/>
              <w:jc w:val="left"/>
              <w:rPr>
                <w:color w:val="000000"/>
                <w:sz w:val="20"/>
                <w:szCs w:val="20"/>
              </w:rPr>
            </w:pPr>
            <w:r w:rsidRPr="002C33A2">
              <w:rPr>
                <w:color w:val="000000"/>
                <w:sz w:val="20"/>
                <w:szCs w:val="20"/>
              </w:rPr>
              <w:t>рыба, в т.ч. рыба местных водоемов</w:t>
            </w:r>
          </w:p>
        </w:tc>
        <w:tc>
          <w:tcPr>
            <w:tcW w:w="438" w:type="pct"/>
            <w:vAlign w:val="center"/>
          </w:tcPr>
          <w:p w:rsidR="00F243C1" w:rsidRPr="002C33A2" w:rsidRDefault="00F243C1" w:rsidP="00F243C1">
            <w:pPr>
              <w:spacing w:before="20" w:after="20"/>
              <w:jc w:val="center"/>
              <w:rPr>
                <w:bCs/>
                <w:color w:val="000000"/>
                <w:sz w:val="20"/>
                <w:szCs w:val="20"/>
              </w:rPr>
            </w:pPr>
            <w:r w:rsidRPr="002C33A2">
              <w:rPr>
                <w:bCs/>
                <w:color w:val="000000"/>
                <w:sz w:val="20"/>
                <w:szCs w:val="20"/>
              </w:rPr>
              <w:t>111</w:t>
            </w:r>
          </w:p>
        </w:tc>
        <w:tc>
          <w:tcPr>
            <w:tcW w:w="439" w:type="pct"/>
            <w:vAlign w:val="center"/>
          </w:tcPr>
          <w:p w:rsidR="00F243C1" w:rsidRPr="002C33A2" w:rsidRDefault="00F243C1" w:rsidP="00F243C1">
            <w:pPr>
              <w:spacing w:before="20" w:after="20"/>
              <w:jc w:val="center"/>
              <w:rPr>
                <w:bCs/>
                <w:color w:val="000000"/>
                <w:sz w:val="20"/>
                <w:szCs w:val="20"/>
              </w:rPr>
            </w:pPr>
            <w:r w:rsidRPr="002C33A2">
              <w:rPr>
                <w:bCs/>
                <w:color w:val="000000"/>
                <w:sz w:val="20"/>
                <w:szCs w:val="20"/>
              </w:rPr>
              <w:t>6</w:t>
            </w:r>
          </w:p>
        </w:tc>
        <w:tc>
          <w:tcPr>
            <w:tcW w:w="439" w:type="pct"/>
            <w:vAlign w:val="center"/>
          </w:tcPr>
          <w:p w:rsidR="00F243C1" w:rsidRPr="002C33A2" w:rsidRDefault="00F243C1" w:rsidP="00F243C1">
            <w:pPr>
              <w:spacing w:before="20" w:after="20"/>
              <w:jc w:val="center"/>
              <w:rPr>
                <w:bCs/>
                <w:color w:val="000000"/>
                <w:sz w:val="20"/>
                <w:szCs w:val="20"/>
              </w:rPr>
            </w:pPr>
            <w:r w:rsidRPr="002C33A2">
              <w:rPr>
                <w:bCs/>
                <w:color w:val="000000"/>
                <w:sz w:val="20"/>
                <w:szCs w:val="20"/>
              </w:rPr>
              <w:t>5,4</w:t>
            </w:r>
          </w:p>
        </w:tc>
        <w:tc>
          <w:tcPr>
            <w:tcW w:w="439" w:type="pct"/>
            <w:vAlign w:val="center"/>
          </w:tcPr>
          <w:p w:rsidR="00F243C1" w:rsidRPr="002C33A2" w:rsidRDefault="00F243C1" w:rsidP="00F243C1">
            <w:pPr>
              <w:widowControl w:val="0"/>
              <w:tabs>
                <w:tab w:val="center" w:pos="4677"/>
                <w:tab w:val="right" w:pos="9355"/>
              </w:tabs>
              <w:overflowPunct w:val="0"/>
              <w:autoSpaceDE w:val="0"/>
              <w:autoSpaceDN w:val="0"/>
              <w:adjustRightInd w:val="0"/>
              <w:spacing w:before="20" w:after="20"/>
              <w:jc w:val="center"/>
              <w:rPr>
                <w:bCs/>
                <w:sz w:val="20"/>
                <w:szCs w:val="20"/>
              </w:rPr>
            </w:pPr>
            <w:r w:rsidRPr="002C33A2">
              <w:rPr>
                <w:bCs/>
                <w:sz w:val="20"/>
                <w:szCs w:val="20"/>
              </w:rPr>
              <w:t>131</w:t>
            </w:r>
          </w:p>
        </w:tc>
        <w:tc>
          <w:tcPr>
            <w:tcW w:w="439" w:type="pct"/>
            <w:vAlign w:val="center"/>
          </w:tcPr>
          <w:p w:rsidR="00F243C1" w:rsidRPr="002C33A2" w:rsidRDefault="00F243C1" w:rsidP="00F243C1">
            <w:pPr>
              <w:widowControl w:val="0"/>
              <w:tabs>
                <w:tab w:val="center" w:pos="4677"/>
                <w:tab w:val="right" w:pos="9355"/>
              </w:tabs>
              <w:overflowPunct w:val="0"/>
              <w:autoSpaceDE w:val="0"/>
              <w:autoSpaceDN w:val="0"/>
              <w:adjustRightInd w:val="0"/>
              <w:spacing w:before="20" w:after="20"/>
              <w:jc w:val="center"/>
              <w:rPr>
                <w:bCs/>
                <w:sz w:val="20"/>
                <w:szCs w:val="20"/>
              </w:rPr>
            </w:pPr>
            <w:r w:rsidRPr="002C33A2">
              <w:rPr>
                <w:bCs/>
                <w:sz w:val="20"/>
                <w:szCs w:val="20"/>
              </w:rPr>
              <w:t>5</w:t>
            </w:r>
          </w:p>
        </w:tc>
        <w:tc>
          <w:tcPr>
            <w:tcW w:w="439" w:type="pct"/>
            <w:vAlign w:val="center"/>
          </w:tcPr>
          <w:p w:rsidR="00F243C1" w:rsidRPr="002C33A2" w:rsidRDefault="00F243C1" w:rsidP="00F243C1">
            <w:pPr>
              <w:widowControl w:val="0"/>
              <w:tabs>
                <w:tab w:val="center" w:pos="4677"/>
                <w:tab w:val="right" w:pos="9355"/>
              </w:tabs>
              <w:overflowPunct w:val="0"/>
              <w:autoSpaceDE w:val="0"/>
              <w:autoSpaceDN w:val="0"/>
              <w:adjustRightInd w:val="0"/>
              <w:spacing w:before="20" w:after="20"/>
              <w:jc w:val="center"/>
              <w:rPr>
                <w:bCs/>
                <w:sz w:val="20"/>
                <w:szCs w:val="20"/>
              </w:rPr>
            </w:pPr>
            <w:r w:rsidRPr="002C33A2">
              <w:rPr>
                <w:bCs/>
                <w:sz w:val="20"/>
                <w:szCs w:val="20"/>
              </w:rPr>
              <w:t>3,8</w:t>
            </w:r>
          </w:p>
        </w:tc>
        <w:tc>
          <w:tcPr>
            <w:tcW w:w="439" w:type="pct"/>
            <w:vAlign w:val="center"/>
          </w:tcPr>
          <w:p w:rsidR="00F243C1" w:rsidRPr="007679E7" w:rsidRDefault="00F243C1" w:rsidP="00F243C1">
            <w:pPr>
              <w:widowControl w:val="0"/>
              <w:tabs>
                <w:tab w:val="center" w:pos="4677"/>
                <w:tab w:val="right" w:pos="9355"/>
              </w:tabs>
              <w:overflowPunct w:val="0"/>
              <w:autoSpaceDE w:val="0"/>
              <w:autoSpaceDN w:val="0"/>
              <w:adjustRightInd w:val="0"/>
              <w:spacing w:before="20" w:after="20"/>
              <w:jc w:val="center"/>
              <w:rPr>
                <w:sz w:val="20"/>
                <w:szCs w:val="20"/>
              </w:rPr>
            </w:pPr>
            <w:r w:rsidRPr="007679E7">
              <w:rPr>
                <w:sz w:val="20"/>
                <w:szCs w:val="20"/>
              </w:rPr>
              <w:t>142</w:t>
            </w:r>
          </w:p>
        </w:tc>
        <w:tc>
          <w:tcPr>
            <w:tcW w:w="439" w:type="pct"/>
            <w:vAlign w:val="center"/>
          </w:tcPr>
          <w:p w:rsidR="00F243C1" w:rsidRPr="007679E7" w:rsidRDefault="00F243C1" w:rsidP="00F243C1">
            <w:pPr>
              <w:widowControl w:val="0"/>
              <w:tabs>
                <w:tab w:val="center" w:pos="4677"/>
                <w:tab w:val="right" w:pos="9355"/>
              </w:tabs>
              <w:overflowPunct w:val="0"/>
              <w:autoSpaceDE w:val="0"/>
              <w:autoSpaceDN w:val="0"/>
              <w:adjustRightInd w:val="0"/>
              <w:spacing w:before="20" w:after="20"/>
              <w:jc w:val="center"/>
              <w:rPr>
                <w:sz w:val="20"/>
                <w:szCs w:val="20"/>
              </w:rPr>
            </w:pPr>
            <w:r w:rsidRPr="007679E7">
              <w:rPr>
                <w:sz w:val="20"/>
                <w:szCs w:val="20"/>
              </w:rPr>
              <w:t>9</w:t>
            </w:r>
          </w:p>
        </w:tc>
        <w:tc>
          <w:tcPr>
            <w:tcW w:w="435" w:type="pct"/>
            <w:vAlign w:val="center"/>
          </w:tcPr>
          <w:p w:rsidR="00F243C1" w:rsidRPr="007679E7" w:rsidRDefault="00F243C1" w:rsidP="00F243C1">
            <w:pPr>
              <w:widowControl w:val="0"/>
              <w:tabs>
                <w:tab w:val="center" w:pos="4677"/>
                <w:tab w:val="right" w:pos="9355"/>
              </w:tabs>
              <w:overflowPunct w:val="0"/>
              <w:autoSpaceDE w:val="0"/>
              <w:autoSpaceDN w:val="0"/>
              <w:adjustRightInd w:val="0"/>
              <w:spacing w:before="20" w:after="20"/>
              <w:jc w:val="center"/>
              <w:rPr>
                <w:sz w:val="20"/>
                <w:szCs w:val="20"/>
              </w:rPr>
            </w:pPr>
            <w:r w:rsidRPr="007679E7">
              <w:rPr>
                <w:sz w:val="20"/>
                <w:szCs w:val="20"/>
              </w:rPr>
              <w:t>6,3</w:t>
            </w:r>
          </w:p>
        </w:tc>
      </w:tr>
      <w:tr w:rsidR="00F243C1" w:rsidRPr="002C33A2" w:rsidTr="00952374">
        <w:trPr>
          <w:jc w:val="center"/>
        </w:trPr>
        <w:tc>
          <w:tcPr>
            <w:tcW w:w="1054" w:type="pct"/>
            <w:vAlign w:val="center"/>
          </w:tcPr>
          <w:p w:rsidR="00F243C1" w:rsidRPr="002C33A2" w:rsidRDefault="00F243C1" w:rsidP="00125D78">
            <w:pPr>
              <w:widowControl w:val="0"/>
              <w:overflowPunct w:val="0"/>
              <w:autoSpaceDE w:val="0"/>
              <w:autoSpaceDN w:val="0"/>
              <w:adjustRightInd w:val="0"/>
              <w:spacing w:before="20" w:after="20"/>
              <w:jc w:val="left"/>
              <w:rPr>
                <w:color w:val="000000"/>
                <w:sz w:val="20"/>
                <w:szCs w:val="20"/>
              </w:rPr>
            </w:pPr>
            <w:r w:rsidRPr="002C33A2">
              <w:rPr>
                <w:color w:val="000000"/>
                <w:sz w:val="20"/>
                <w:szCs w:val="20"/>
              </w:rPr>
              <w:t>другие продукты</w:t>
            </w:r>
          </w:p>
        </w:tc>
        <w:tc>
          <w:tcPr>
            <w:tcW w:w="438" w:type="pct"/>
            <w:vAlign w:val="center"/>
          </w:tcPr>
          <w:p w:rsidR="00F243C1" w:rsidRPr="002C33A2" w:rsidRDefault="00F243C1" w:rsidP="00F243C1">
            <w:pPr>
              <w:spacing w:before="20" w:after="20"/>
              <w:jc w:val="center"/>
              <w:rPr>
                <w:bCs/>
                <w:color w:val="000000"/>
                <w:sz w:val="20"/>
                <w:szCs w:val="20"/>
              </w:rPr>
            </w:pPr>
            <w:r w:rsidRPr="002C33A2">
              <w:rPr>
                <w:bCs/>
                <w:color w:val="000000"/>
                <w:sz w:val="20"/>
                <w:szCs w:val="20"/>
              </w:rPr>
              <w:t>178</w:t>
            </w:r>
          </w:p>
        </w:tc>
        <w:tc>
          <w:tcPr>
            <w:tcW w:w="439" w:type="pct"/>
            <w:vAlign w:val="center"/>
          </w:tcPr>
          <w:p w:rsidR="00F243C1" w:rsidRPr="002C33A2" w:rsidRDefault="00F243C1" w:rsidP="00F243C1">
            <w:pPr>
              <w:spacing w:before="20" w:after="20"/>
              <w:jc w:val="center"/>
              <w:rPr>
                <w:bCs/>
                <w:color w:val="000000"/>
                <w:sz w:val="20"/>
                <w:szCs w:val="20"/>
              </w:rPr>
            </w:pPr>
            <w:r>
              <w:rPr>
                <w:bCs/>
                <w:color w:val="000000"/>
                <w:sz w:val="20"/>
                <w:szCs w:val="20"/>
              </w:rPr>
              <w:t>-</w:t>
            </w:r>
          </w:p>
        </w:tc>
        <w:tc>
          <w:tcPr>
            <w:tcW w:w="439" w:type="pct"/>
            <w:vAlign w:val="center"/>
          </w:tcPr>
          <w:p w:rsidR="00F243C1" w:rsidRPr="002C33A2" w:rsidRDefault="00F243C1" w:rsidP="00F243C1">
            <w:pPr>
              <w:spacing w:before="20" w:after="20"/>
              <w:jc w:val="center"/>
              <w:rPr>
                <w:bCs/>
                <w:color w:val="000000"/>
                <w:sz w:val="20"/>
                <w:szCs w:val="20"/>
              </w:rPr>
            </w:pPr>
            <w:r>
              <w:rPr>
                <w:bCs/>
                <w:color w:val="000000"/>
                <w:sz w:val="20"/>
                <w:szCs w:val="20"/>
              </w:rPr>
              <w:t>-</w:t>
            </w:r>
          </w:p>
        </w:tc>
        <w:tc>
          <w:tcPr>
            <w:tcW w:w="439" w:type="pct"/>
            <w:vAlign w:val="center"/>
          </w:tcPr>
          <w:p w:rsidR="00F243C1" w:rsidRPr="002C33A2" w:rsidRDefault="00F243C1" w:rsidP="00F243C1">
            <w:pPr>
              <w:widowControl w:val="0"/>
              <w:tabs>
                <w:tab w:val="center" w:pos="4677"/>
                <w:tab w:val="right" w:pos="9355"/>
              </w:tabs>
              <w:overflowPunct w:val="0"/>
              <w:autoSpaceDE w:val="0"/>
              <w:autoSpaceDN w:val="0"/>
              <w:adjustRightInd w:val="0"/>
              <w:spacing w:before="20" w:after="20"/>
              <w:jc w:val="center"/>
              <w:rPr>
                <w:bCs/>
                <w:sz w:val="20"/>
                <w:szCs w:val="20"/>
              </w:rPr>
            </w:pPr>
            <w:r w:rsidRPr="002C33A2">
              <w:rPr>
                <w:bCs/>
                <w:sz w:val="20"/>
                <w:szCs w:val="20"/>
              </w:rPr>
              <w:t>156</w:t>
            </w:r>
          </w:p>
        </w:tc>
        <w:tc>
          <w:tcPr>
            <w:tcW w:w="439" w:type="pct"/>
            <w:vAlign w:val="center"/>
          </w:tcPr>
          <w:p w:rsidR="00F243C1" w:rsidRPr="002C33A2" w:rsidRDefault="00F243C1" w:rsidP="00F243C1">
            <w:pPr>
              <w:widowControl w:val="0"/>
              <w:tabs>
                <w:tab w:val="center" w:pos="4677"/>
                <w:tab w:val="right" w:pos="9355"/>
              </w:tabs>
              <w:overflowPunct w:val="0"/>
              <w:autoSpaceDE w:val="0"/>
              <w:autoSpaceDN w:val="0"/>
              <w:adjustRightInd w:val="0"/>
              <w:spacing w:before="20" w:after="20"/>
              <w:jc w:val="center"/>
              <w:rPr>
                <w:bCs/>
                <w:sz w:val="20"/>
                <w:szCs w:val="20"/>
              </w:rPr>
            </w:pPr>
            <w:r>
              <w:rPr>
                <w:bCs/>
                <w:sz w:val="20"/>
                <w:szCs w:val="20"/>
              </w:rPr>
              <w:t>-</w:t>
            </w:r>
          </w:p>
        </w:tc>
        <w:tc>
          <w:tcPr>
            <w:tcW w:w="439" w:type="pct"/>
            <w:vAlign w:val="center"/>
          </w:tcPr>
          <w:p w:rsidR="00F243C1" w:rsidRPr="002C33A2" w:rsidRDefault="00F243C1" w:rsidP="00F243C1">
            <w:pPr>
              <w:widowControl w:val="0"/>
              <w:tabs>
                <w:tab w:val="center" w:pos="4677"/>
                <w:tab w:val="right" w:pos="9355"/>
              </w:tabs>
              <w:overflowPunct w:val="0"/>
              <w:autoSpaceDE w:val="0"/>
              <w:autoSpaceDN w:val="0"/>
              <w:adjustRightInd w:val="0"/>
              <w:spacing w:before="20" w:after="20"/>
              <w:jc w:val="center"/>
              <w:rPr>
                <w:bCs/>
                <w:sz w:val="20"/>
                <w:szCs w:val="20"/>
              </w:rPr>
            </w:pPr>
            <w:r>
              <w:rPr>
                <w:bCs/>
                <w:sz w:val="20"/>
                <w:szCs w:val="20"/>
              </w:rPr>
              <w:t>-</w:t>
            </w:r>
          </w:p>
        </w:tc>
        <w:tc>
          <w:tcPr>
            <w:tcW w:w="439" w:type="pct"/>
            <w:vAlign w:val="center"/>
          </w:tcPr>
          <w:p w:rsidR="00F243C1" w:rsidRPr="007679E7" w:rsidRDefault="00F243C1" w:rsidP="00F243C1">
            <w:pPr>
              <w:widowControl w:val="0"/>
              <w:tabs>
                <w:tab w:val="center" w:pos="4677"/>
                <w:tab w:val="right" w:pos="9355"/>
              </w:tabs>
              <w:overflowPunct w:val="0"/>
              <w:autoSpaceDE w:val="0"/>
              <w:autoSpaceDN w:val="0"/>
              <w:adjustRightInd w:val="0"/>
              <w:spacing w:before="20" w:after="20"/>
              <w:jc w:val="center"/>
              <w:rPr>
                <w:sz w:val="20"/>
                <w:szCs w:val="20"/>
              </w:rPr>
            </w:pPr>
            <w:r w:rsidRPr="007679E7">
              <w:rPr>
                <w:sz w:val="20"/>
                <w:szCs w:val="20"/>
              </w:rPr>
              <w:t>156</w:t>
            </w:r>
          </w:p>
        </w:tc>
        <w:tc>
          <w:tcPr>
            <w:tcW w:w="439" w:type="pct"/>
            <w:vAlign w:val="center"/>
          </w:tcPr>
          <w:p w:rsidR="00F243C1" w:rsidRPr="007679E7" w:rsidRDefault="00F243C1" w:rsidP="00F243C1">
            <w:pPr>
              <w:widowControl w:val="0"/>
              <w:tabs>
                <w:tab w:val="center" w:pos="4677"/>
                <w:tab w:val="right" w:pos="9355"/>
              </w:tabs>
              <w:overflowPunct w:val="0"/>
              <w:autoSpaceDE w:val="0"/>
              <w:autoSpaceDN w:val="0"/>
              <w:adjustRightInd w:val="0"/>
              <w:spacing w:before="20" w:after="20"/>
              <w:jc w:val="center"/>
              <w:rPr>
                <w:sz w:val="20"/>
                <w:szCs w:val="20"/>
              </w:rPr>
            </w:pPr>
            <w:r w:rsidRPr="007679E7">
              <w:rPr>
                <w:sz w:val="20"/>
                <w:szCs w:val="20"/>
              </w:rPr>
              <w:t>-</w:t>
            </w:r>
          </w:p>
        </w:tc>
        <w:tc>
          <w:tcPr>
            <w:tcW w:w="435" w:type="pct"/>
            <w:vAlign w:val="center"/>
          </w:tcPr>
          <w:p w:rsidR="00F243C1" w:rsidRPr="007679E7" w:rsidRDefault="00F243C1" w:rsidP="00F243C1">
            <w:pPr>
              <w:widowControl w:val="0"/>
              <w:tabs>
                <w:tab w:val="center" w:pos="4677"/>
                <w:tab w:val="right" w:pos="9355"/>
              </w:tabs>
              <w:overflowPunct w:val="0"/>
              <w:autoSpaceDE w:val="0"/>
              <w:autoSpaceDN w:val="0"/>
              <w:adjustRightInd w:val="0"/>
              <w:spacing w:before="20" w:after="20"/>
              <w:jc w:val="center"/>
              <w:rPr>
                <w:sz w:val="20"/>
                <w:szCs w:val="20"/>
              </w:rPr>
            </w:pPr>
            <w:r w:rsidRPr="007679E7">
              <w:rPr>
                <w:sz w:val="20"/>
                <w:szCs w:val="20"/>
              </w:rPr>
              <w:t>-</w:t>
            </w:r>
          </w:p>
        </w:tc>
      </w:tr>
    </w:tbl>
    <w:p w:rsidR="00F243C1" w:rsidRDefault="00F243C1" w:rsidP="002C33A2">
      <w:pPr>
        <w:ind w:firstLine="709"/>
        <w:rPr>
          <w:sz w:val="24"/>
          <w:szCs w:val="24"/>
        </w:rPr>
      </w:pPr>
    </w:p>
    <w:p w:rsidR="00F243C1" w:rsidRPr="00F243C1" w:rsidRDefault="00F243C1" w:rsidP="00F243C1">
      <w:pPr>
        <w:ind w:firstLine="709"/>
        <w:rPr>
          <w:rFonts w:eastAsia="Calibri"/>
          <w:sz w:val="24"/>
          <w:szCs w:val="24"/>
        </w:rPr>
      </w:pPr>
      <w:r w:rsidRPr="00F243C1">
        <w:rPr>
          <w:rFonts w:eastAsia="Calibri"/>
          <w:sz w:val="24"/>
          <w:szCs w:val="24"/>
        </w:rPr>
        <w:lastRenderedPageBreak/>
        <w:t>Основной объём контроля пищевой продукции проведён при осуществлении РГМ продуктов питания местного производства из личных подсобных хозяйств (далее – ЛПХ) населённых пунктов (далее – НП), входящих в зоны радиоактивного загрязн</w:t>
      </w:r>
      <w:r w:rsidRPr="00F243C1">
        <w:rPr>
          <w:rFonts w:eastAsia="Calibri"/>
          <w:sz w:val="24"/>
          <w:szCs w:val="24"/>
        </w:rPr>
        <w:t>е</w:t>
      </w:r>
      <w:r w:rsidRPr="00F243C1">
        <w:rPr>
          <w:rFonts w:eastAsia="Calibri"/>
          <w:sz w:val="24"/>
          <w:szCs w:val="24"/>
        </w:rPr>
        <w:t>ния в результате аварии на ЧАЭС, дикорастущей продукции (грибы, ягоды лесные, р</w:t>
      </w:r>
      <w:r w:rsidRPr="00F243C1">
        <w:rPr>
          <w:rFonts w:eastAsia="Calibri"/>
          <w:sz w:val="24"/>
          <w:szCs w:val="24"/>
        </w:rPr>
        <w:t>ы</w:t>
      </w:r>
      <w:r w:rsidRPr="00F243C1">
        <w:rPr>
          <w:rFonts w:eastAsia="Calibri"/>
          <w:sz w:val="24"/>
          <w:szCs w:val="24"/>
        </w:rPr>
        <w:t>ба местных водоёмов и мясо-дичь). Пробы местных продуктов питания исследовались также из детских дошкольных учреждений и школ, торговой сети и общественного п</w:t>
      </w:r>
      <w:r w:rsidRPr="00F243C1">
        <w:rPr>
          <w:rFonts w:eastAsia="Calibri"/>
          <w:sz w:val="24"/>
          <w:szCs w:val="24"/>
        </w:rPr>
        <w:t>и</w:t>
      </w:r>
      <w:r w:rsidRPr="00F243C1">
        <w:rPr>
          <w:rFonts w:eastAsia="Calibri"/>
          <w:sz w:val="24"/>
          <w:szCs w:val="24"/>
        </w:rPr>
        <w:t>тания, сельскохозяйственных и перерабатывающих предприятий.</w:t>
      </w:r>
    </w:p>
    <w:p w:rsidR="00F243C1" w:rsidRPr="00F243C1" w:rsidRDefault="00F243C1" w:rsidP="00F243C1">
      <w:pPr>
        <w:ind w:firstLine="709"/>
        <w:rPr>
          <w:rFonts w:eastAsia="Calibri"/>
          <w:sz w:val="24"/>
          <w:szCs w:val="24"/>
        </w:rPr>
      </w:pPr>
      <w:r w:rsidRPr="00F243C1">
        <w:rPr>
          <w:rFonts w:eastAsia="Calibri"/>
          <w:sz w:val="24"/>
          <w:szCs w:val="24"/>
        </w:rPr>
        <w:t>В 2013 году удельный вес исследованных проб продуктов питания местного производства и дикорастущей флоры и фауны составил 73,9% от общего количества исследованных проб продуктов питания.</w:t>
      </w:r>
    </w:p>
    <w:p w:rsidR="00F243C1" w:rsidRPr="00F243C1" w:rsidRDefault="00F243C1" w:rsidP="00F243C1">
      <w:pPr>
        <w:ind w:firstLine="357"/>
        <w:rPr>
          <w:rFonts w:eastAsia="Calibri"/>
          <w:color w:val="000000"/>
          <w:sz w:val="24"/>
        </w:rPr>
      </w:pPr>
      <w:r w:rsidRPr="00F243C1">
        <w:rPr>
          <w:rFonts w:eastAsia="Calibri"/>
          <w:color w:val="000000"/>
          <w:sz w:val="24"/>
        </w:rPr>
        <w:t xml:space="preserve">Исследования проб продуктов питания местного производства, отобранных из ЛПХ и дикорастущей пищевой продукции проведены в рамках радиационно-гигиенического мониторинга из 269 НП, входящих в границы зон радиоактивного загрязнения. В 112 НП </w:t>
      </w:r>
      <w:r w:rsidRPr="00F243C1">
        <w:rPr>
          <w:rFonts w:eastAsia="Calibri"/>
          <w:sz w:val="24"/>
          <w:szCs w:val="24"/>
        </w:rPr>
        <w:t>(2012 – 65</w:t>
      </w:r>
      <w:r>
        <w:rPr>
          <w:rFonts w:eastAsia="Calibri"/>
          <w:sz w:val="24"/>
          <w:szCs w:val="24"/>
        </w:rPr>
        <w:t>;</w:t>
      </w:r>
      <w:r w:rsidRPr="00F243C1">
        <w:rPr>
          <w:rFonts w:eastAsia="Calibri"/>
          <w:sz w:val="24"/>
          <w:szCs w:val="24"/>
        </w:rPr>
        <w:t xml:space="preserve"> 2011 – 91) </w:t>
      </w:r>
      <w:r w:rsidRPr="00F243C1">
        <w:rPr>
          <w:rFonts w:eastAsia="Calibri"/>
          <w:sz w:val="24"/>
        </w:rPr>
        <w:t>регистрировались пробы пищевой продукции местного пр</w:t>
      </w:r>
      <w:r w:rsidRPr="00F243C1">
        <w:rPr>
          <w:rFonts w:eastAsia="Calibri"/>
          <w:sz w:val="24"/>
        </w:rPr>
        <w:t>о</w:t>
      </w:r>
      <w:r w:rsidRPr="00F243C1">
        <w:rPr>
          <w:rFonts w:eastAsia="Calibri"/>
          <w:sz w:val="24"/>
        </w:rPr>
        <w:t>изводства (молока и мяса ЛПХ, грибах и ягодах лесных, рыбе местных водо</w:t>
      </w:r>
      <w:r>
        <w:rPr>
          <w:rFonts w:eastAsia="Calibri"/>
          <w:sz w:val="24"/>
        </w:rPr>
        <w:t>ё</w:t>
      </w:r>
      <w:r w:rsidRPr="00F243C1">
        <w:rPr>
          <w:rFonts w:eastAsia="Calibri"/>
          <w:sz w:val="24"/>
        </w:rPr>
        <w:t>мов, мяса дичи) с превышение нормативных значений по цезию-137, в том числе</w:t>
      </w:r>
      <w:r w:rsidRPr="00F243C1">
        <w:rPr>
          <w:rFonts w:eastAsia="Calibri"/>
          <w:color w:val="000000"/>
          <w:sz w:val="24"/>
        </w:rPr>
        <w:t>:</w:t>
      </w:r>
    </w:p>
    <w:p w:rsidR="00F243C1" w:rsidRPr="00F243C1" w:rsidRDefault="00F243C1" w:rsidP="00811DDC">
      <w:pPr>
        <w:numPr>
          <w:ilvl w:val="0"/>
          <w:numId w:val="23"/>
        </w:numPr>
        <w:rPr>
          <w:rFonts w:eastAsia="Calibri"/>
          <w:color w:val="000000"/>
          <w:sz w:val="24"/>
        </w:rPr>
      </w:pPr>
      <w:r w:rsidRPr="00F243C1">
        <w:rPr>
          <w:rFonts w:eastAsia="Calibri"/>
          <w:color w:val="000000"/>
          <w:sz w:val="24"/>
        </w:rPr>
        <w:t xml:space="preserve">зона проживания со льготным социально-экономическим статусом </w:t>
      </w:r>
      <w:r w:rsidRPr="00F243C1">
        <w:rPr>
          <w:rFonts w:eastAsia="Calibri"/>
          <w:sz w:val="24"/>
          <w:szCs w:val="24"/>
        </w:rPr>
        <w:t xml:space="preserve">– </w:t>
      </w:r>
      <w:r w:rsidRPr="00F243C1">
        <w:rPr>
          <w:rFonts w:eastAsia="Calibri"/>
          <w:color w:val="000000"/>
          <w:sz w:val="24"/>
        </w:rPr>
        <w:t>обследов</w:t>
      </w:r>
      <w:r w:rsidRPr="00F243C1">
        <w:rPr>
          <w:rFonts w:eastAsia="Calibri"/>
          <w:color w:val="000000"/>
          <w:sz w:val="24"/>
        </w:rPr>
        <w:t>а</w:t>
      </w:r>
      <w:r w:rsidRPr="00F243C1">
        <w:rPr>
          <w:rFonts w:eastAsia="Calibri"/>
          <w:color w:val="000000"/>
          <w:sz w:val="24"/>
        </w:rPr>
        <w:t>но</w:t>
      </w:r>
      <w:r>
        <w:rPr>
          <w:rFonts w:eastAsia="Calibri"/>
          <w:color w:val="000000"/>
          <w:sz w:val="24"/>
        </w:rPr>
        <w:t xml:space="preserve"> </w:t>
      </w:r>
      <w:r w:rsidRPr="00F243C1">
        <w:rPr>
          <w:rFonts w:eastAsia="Calibri"/>
          <w:color w:val="000000"/>
          <w:sz w:val="24"/>
        </w:rPr>
        <w:t>117 НП, выявлено загрязн</w:t>
      </w:r>
      <w:r>
        <w:rPr>
          <w:rFonts w:eastAsia="Calibri"/>
          <w:color w:val="000000"/>
          <w:sz w:val="24"/>
        </w:rPr>
        <w:t>ё</w:t>
      </w:r>
      <w:r w:rsidRPr="00F243C1">
        <w:rPr>
          <w:rFonts w:eastAsia="Calibri"/>
          <w:color w:val="000000"/>
          <w:sz w:val="24"/>
        </w:rPr>
        <w:t>нной продукции в 18 НП;</w:t>
      </w:r>
    </w:p>
    <w:p w:rsidR="00F243C1" w:rsidRPr="00F243C1" w:rsidRDefault="00F243C1" w:rsidP="00811DDC">
      <w:pPr>
        <w:numPr>
          <w:ilvl w:val="0"/>
          <w:numId w:val="23"/>
        </w:numPr>
        <w:rPr>
          <w:rFonts w:eastAsia="Calibri"/>
          <w:color w:val="000000"/>
          <w:sz w:val="24"/>
        </w:rPr>
      </w:pPr>
      <w:r w:rsidRPr="00F243C1">
        <w:rPr>
          <w:rFonts w:eastAsia="Calibri"/>
          <w:sz w:val="24"/>
        </w:rPr>
        <w:t xml:space="preserve">зона проживания с правом на отселение </w:t>
      </w:r>
      <w:r w:rsidRPr="00F243C1">
        <w:rPr>
          <w:rFonts w:eastAsia="Calibri"/>
          <w:sz w:val="24"/>
          <w:szCs w:val="24"/>
        </w:rPr>
        <w:t xml:space="preserve">– </w:t>
      </w:r>
      <w:r w:rsidRPr="00F243C1">
        <w:rPr>
          <w:rFonts w:eastAsia="Calibri"/>
          <w:color w:val="000000"/>
          <w:sz w:val="24"/>
        </w:rPr>
        <w:t>обследовано</w:t>
      </w:r>
      <w:r>
        <w:rPr>
          <w:rFonts w:eastAsia="Calibri"/>
          <w:color w:val="000000"/>
          <w:sz w:val="24"/>
        </w:rPr>
        <w:t xml:space="preserve"> </w:t>
      </w:r>
      <w:r w:rsidRPr="00F243C1">
        <w:rPr>
          <w:rFonts w:eastAsia="Calibri"/>
          <w:color w:val="000000"/>
          <w:sz w:val="24"/>
        </w:rPr>
        <w:t>76 НП, выявлено загря</w:t>
      </w:r>
      <w:r w:rsidRPr="00F243C1">
        <w:rPr>
          <w:rFonts w:eastAsia="Calibri"/>
          <w:color w:val="000000"/>
          <w:sz w:val="24"/>
        </w:rPr>
        <w:t>з</w:t>
      </w:r>
      <w:r w:rsidRPr="00F243C1">
        <w:rPr>
          <w:rFonts w:eastAsia="Calibri"/>
          <w:color w:val="000000"/>
          <w:sz w:val="24"/>
        </w:rPr>
        <w:t>н</w:t>
      </w:r>
      <w:r>
        <w:rPr>
          <w:rFonts w:eastAsia="Calibri"/>
          <w:color w:val="000000"/>
          <w:sz w:val="24"/>
        </w:rPr>
        <w:t>ё</w:t>
      </w:r>
      <w:r w:rsidRPr="00F243C1">
        <w:rPr>
          <w:rFonts w:eastAsia="Calibri"/>
          <w:color w:val="000000"/>
          <w:sz w:val="24"/>
        </w:rPr>
        <w:t>нной продукции в 44 НП;</w:t>
      </w:r>
    </w:p>
    <w:p w:rsidR="00F243C1" w:rsidRPr="00F243C1" w:rsidRDefault="00F243C1" w:rsidP="00811DDC">
      <w:pPr>
        <w:numPr>
          <w:ilvl w:val="0"/>
          <w:numId w:val="23"/>
        </w:numPr>
        <w:rPr>
          <w:rFonts w:eastAsia="Calibri"/>
          <w:color w:val="000000"/>
          <w:sz w:val="24"/>
        </w:rPr>
      </w:pPr>
      <w:r w:rsidRPr="00F243C1">
        <w:rPr>
          <w:rFonts w:eastAsia="Calibri"/>
          <w:sz w:val="24"/>
        </w:rPr>
        <w:t xml:space="preserve">зона отселения </w:t>
      </w:r>
      <w:r w:rsidRPr="00F243C1">
        <w:rPr>
          <w:rFonts w:eastAsia="Calibri"/>
          <w:sz w:val="24"/>
          <w:szCs w:val="24"/>
        </w:rPr>
        <w:t xml:space="preserve">– </w:t>
      </w:r>
      <w:r w:rsidRPr="00F243C1">
        <w:rPr>
          <w:rFonts w:eastAsia="Calibri"/>
          <w:color w:val="000000"/>
          <w:sz w:val="24"/>
        </w:rPr>
        <w:t>обследовано</w:t>
      </w:r>
      <w:r>
        <w:rPr>
          <w:rFonts w:eastAsia="Calibri"/>
          <w:color w:val="000000"/>
          <w:sz w:val="24"/>
        </w:rPr>
        <w:t xml:space="preserve"> </w:t>
      </w:r>
      <w:r w:rsidRPr="00F243C1">
        <w:rPr>
          <w:rFonts w:eastAsia="Calibri"/>
          <w:color w:val="000000"/>
          <w:sz w:val="24"/>
        </w:rPr>
        <w:t>76 НП, выявлено загрязн</w:t>
      </w:r>
      <w:r>
        <w:rPr>
          <w:rFonts w:eastAsia="Calibri"/>
          <w:color w:val="000000"/>
          <w:sz w:val="24"/>
        </w:rPr>
        <w:t>ё</w:t>
      </w:r>
      <w:r w:rsidRPr="00F243C1">
        <w:rPr>
          <w:rFonts w:eastAsia="Calibri"/>
          <w:color w:val="000000"/>
          <w:sz w:val="24"/>
        </w:rPr>
        <w:t>нной продукции в 50 НП.</w:t>
      </w:r>
    </w:p>
    <w:p w:rsidR="00F243C1" w:rsidRPr="002531EB" w:rsidRDefault="00F243C1" w:rsidP="00F243C1">
      <w:pPr>
        <w:ind w:firstLine="709"/>
        <w:rPr>
          <w:rFonts w:eastAsia="Calibri"/>
          <w:sz w:val="24"/>
          <w:szCs w:val="24"/>
        </w:rPr>
      </w:pPr>
      <w:r w:rsidRPr="002531EB">
        <w:rPr>
          <w:rFonts w:eastAsia="Calibri"/>
          <w:sz w:val="24"/>
          <w:szCs w:val="24"/>
        </w:rPr>
        <w:t>Выявлялась продукция с превышением норматива по цезию-137 и на других территориях области, кроме юго-западных:</w:t>
      </w:r>
    </w:p>
    <w:p w:rsidR="00F243C1" w:rsidRPr="002531EB" w:rsidRDefault="00F243C1" w:rsidP="00811DDC">
      <w:pPr>
        <w:numPr>
          <w:ilvl w:val="0"/>
          <w:numId w:val="17"/>
        </w:numPr>
        <w:rPr>
          <w:rFonts w:eastAsia="Calibri"/>
          <w:sz w:val="24"/>
          <w:szCs w:val="24"/>
        </w:rPr>
      </w:pPr>
      <w:r w:rsidRPr="002531EB">
        <w:rPr>
          <w:rFonts w:eastAsia="Calibri"/>
          <w:sz w:val="24"/>
          <w:szCs w:val="24"/>
        </w:rPr>
        <w:t>в 2011 году в Унечском районе – 1 проба рыбы (из водоёма в Гордеевском ра</w:t>
      </w:r>
      <w:r w:rsidRPr="002531EB">
        <w:rPr>
          <w:rFonts w:eastAsia="Calibri"/>
          <w:sz w:val="24"/>
          <w:szCs w:val="24"/>
        </w:rPr>
        <w:t>й</w:t>
      </w:r>
      <w:r w:rsidRPr="002531EB">
        <w:rPr>
          <w:rFonts w:eastAsia="Calibri"/>
          <w:sz w:val="24"/>
          <w:szCs w:val="24"/>
        </w:rPr>
        <w:t>оне);</w:t>
      </w:r>
    </w:p>
    <w:p w:rsidR="00F243C1" w:rsidRPr="002531EB" w:rsidRDefault="00F243C1" w:rsidP="00811DDC">
      <w:pPr>
        <w:numPr>
          <w:ilvl w:val="0"/>
          <w:numId w:val="17"/>
        </w:numPr>
        <w:rPr>
          <w:rFonts w:eastAsia="Calibri"/>
          <w:sz w:val="24"/>
          <w:szCs w:val="24"/>
        </w:rPr>
      </w:pPr>
      <w:r w:rsidRPr="002531EB">
        <w:rPr>
          <w:rFonts w:eastAsia="Calibri"/>
          <w:sz w:val="24"/>
          <w:szCs w:val="24"/>
        </w:rPr>
        <w:t>в 2012 году в 1 НП Стародубского района – пробы грибов, в 1 НП Суземского района в 1 пробе ягод лесных и г. Брянске – в 1 пробе ягод лесных и мяса-дичи, отобранных в лесных массивах юго-западных районов;</w:t>
      </w:r>
    </w:p>
    <w:p w:rsidR="00F243C1" w:rsidRPr="002531EB" w:rsidRDefault="00F243C1" w:rsidP="00811DDC">
      <w:pPr>
        <w:numPr>
          <w:ilvl w:val="0"/>
          <w:numId w:val="17"/>
        </w:numPr>
        <w:rPr>
          <w:rFonts w:eastAsia="Calibri"/>
          <w:sz w:val="24"/>
          <w:szCs w:val="24"/>
        </w:rPr>
      </w:pPr>
      <w:r w:rsidRPr="002531EB">
        <w:rPr>
          <w:rFonts w:eastAsia="Calibri"/>
          <w:sz w:val="24"/>
          <w:szCs w:val="24"/>
        </w:rPr>
        <w:t xml:space="preserve">в 2013 году в </w:t>
      </w:r>
      <w:r w:rsidRPr="002531EB">
        <w:rPr>
          <w:rFonts w:eastAsia="Calibri"/>
          <w:sz w:val="24"/>
        </w:rPr>
        <w:t>1 НП Стародубского района – 4 пробы грибов, в Суражском ра</w:t>
      </w:r>
      <w:r w:rsidRPr="002531EB">
        <w:rPr>
          <w:rFonts w:eastAsia="Calibri"/>
          <w:sz w:val="24"/>
        </w:rPr>
        <w:t>й</w:t>
      </w:r>
      <w:r w:rsidRPr="002531EB">
        <w:rPr>
          <w:rFonts w:eastAsia="Calibri"/>
          <w:sz w:val="24"/>
        </w:rPr>
        <w:t>оне – 1 проба рыбы из водоема Клинцовского района и в г.</w:t>
      </w:r>
      <w:r w:rsidR="00571398" w:rsidRPr="002531EB">
        <w:rPr>
          <w:rFonts w:eastAsia="Calibri"/>
          <w:sz w:val="24"/>
        </w:rPr>
        <w:t> </w:t>
      </w:r>
      <w:r w:rsidRPr="002531EB">
        <w:rPr>
          <w:rFonts w:eastAsia="Calibri"/>
          <w:sz w:val="24"/>
        </w:rPr>
        <w:t xml:space="preserve">Брянске </w:t>
      </w:r>
      <w:r w:rsidR="00571398" w:rsidRPr="00F243C1">
        <w:rPr>
          <w:rFonts w:eastAsia="Calibri"/>
          <w:sz w:val="24"/>
          <w:szCs w:val="24"/>
        </w:rPr>
        <w:t xml:space="preserve">– </w:t>
      </w:r>
      <w:r w:rsidRPr="002531EB">
        <w:rPr>
          <w:rFonts w:eastAsia="Calibri"/>
          <w:sz w:val="24"/>
        </w:rPr>
        <w:t>2 пробы ягод лесных, отобранных в лесном массиве юго-западных районов</w:t>
      </w:r>
      <w:r w:rsidRPr="002531EB">
        <w:rPr>
          <w:rFonts w:eastAsia="Calibri"/>
          <w:sz w:val="24"/>
          <w:szCs w:val="24"/>
        </w:rPr>
        <w:t>.</w:t>
      </w:r>
    </w:p>
    <w:p w:rsidR="00F243C1" w:rsidRPr="00F243C1" w:rsidRDefault="00F243C1" w:rsidP="00571398">
      <w:pPr>
        <w:ind w:firstLine="709"/>
        <w:rPr>
          <w:rFonts w:eastAsia="Calibri"/>
          <w:sz w:val="24"/>
        </w:rPr>
      </w:pPr>
      <w:r w:rsidRPr="00F243C1">
        <w:rPr>
          <w:rFonts w:eastAsia="Calibri"/>
          <w:color w:val="000000"/>
          <w:sz w:val="24"/>
        </w:rPr>
        <w:t>Удельный вес исследованных проб пищевых продуктов и продовольственного сырья по видам продукции от общего количества исследованных проб местного прои</w:t>
      </w:r>
      <w:r w:rsidRPr="00F243C1">
        <w:rPr>
          <w:rFonts w:eastAsia="Calibri"/>
          <w:color w:val="000000"/>
          <w:sz w:val="24"/>
        </w:rPr>
        <w:t>з</w:t>
      </w:r>
      <w:r w:rsidRPr="00F243C1">
        <w:rPr>
          <w:rFonts w:eastAsia="Calibri"/>
          <w:color w:val="000000"/>
          <w:sz w:val="24"/>
        </w:rPr>
        <w:t>водства за 2013 год оста</w:t>
      </w:r>
      <w:r w:rsidR="00571398">
        <w:rPr>
          <w:rFonts w:eastAsia="Calibri"/>
          <w:color w:val="000000"/>
          <w:sz w:val="24"/>
        </w:rPr>
        <w:t>ё</w:t>
      </w:r>
      <w:r w:rsidRPr="00F243C1">
        <w:rPr>
          <w:rFonts w:eastAsia="Calibri"/>
          <w:color w:val="000000"/>
          <w:sz w:val="24"/>
        </w:rPr>
        <w:t>тся практически на уровне прошлого года и составляет:</w:t>
      </w:r>
    </w:p>
    <w:p w:rsidR="00F243C1" w:rsidRPr="00571398" w:rsidRDefault="00F243C1" w:rsidP="00811DDC">
      <w:pPr>
        <w:numPr>
          <w:ilvl w:val="0"/>
          <w:numId w:val="24"/>
        </w:numPr>
        <w:ind w:left="993" w:hanging="284"/>
        <w:rPr>
          <w:rFonts w:eastAsia="Calibri"/>
          <w:sz w:val="24"/>
          <w:szCs w:val="24"/>
        </w:rPr>
      </w:pPr>
      <w:r w:rsidRPr="00571398">
        <w:rPr>
          <w:rFonts w:eastAsia="Calibri"/>
          <w:sz w:val="24"/>
          <w:szCs w:val="24"/>
        </w:rPr>
        <w:t xml:space="preserve">молока и молокопродуктов местного производства </w:t>
      </w:r>
      <w:r w:rsidR="00571398" w:rsidRPr="00F243C1">
        <w:rPr>
          <w:rFonts w:eastAsia="Calibri"/>
          <w:sz w:val="24"/>
          <w:szCs w:val="24"/>
        </w:rPr>
        <w:t xml:space="preserve">– </w:t>
      </w:r>
      <w:r w:rsidRPr="00571398">
        <w:rPr>
          <w:rFonts w:eastAsia="Calibri"/>
          <w:sz w:val="24"/>
          <w:szCs w:val="24"/>
        </w:rPr>
        <w:t xml:space="preserve">24,3% (2012 </w:t>
      </w:r>
      <w:r w:rsidR="00571398" w:rsidRPr="00F243C1">
        <w:rPr>
          <w:rFonts w:eastAsia="Calibri"/>
          <w:sz w:val="24"/>
          <w:szCs w:val="24"/>
        </w:rPr>
        <w:t xml:space="preserve">– </w:t>
      </w:r>
      <w:r w:rsidRPr="00571398">
        <w:rPr>
          <w:rFonts w:eastAsia="Calibri"/>
          <w:sz w:val="24"/>
          <w:szCs w:val="24"/>
        </w:rPr>
        <w:t>24,6%);</w:t>
      </w:r>
    </w:p>
    <w:p w:rsidR="00F243C1" w:rsidRPr="00571398" w:rsidRDefault="00F243C1" w:rsidP="00811DDC">
      <w:pPr>
        <w:numPr>
          <w:ilvl w:val="0"/>
          <w:numId w:val="24"/>
        </w:numPr>
        <w:ind w:left="993" w:hanging="284"/>
        <w:rPr>
          <w:rFonts w:eastAsia="Calibri"/>
          <w:sz w:val="24"/>
          <w:szCs w:val="24"/>
        </w:rPr>
      </w:pPr>
      <w:r w:rsidRPr="00571398">
        <w:rPr>
          <w:rFonts w:eastAsia="Calibri"/>
          <w:sz w:val="24"/>
          <w:szCs w:val="24"/>
        </w:rPr>
        <w:t>мяса и мясопродуктов –</w:t>
      </w:r>
      <w:r w:rsidR="00571398">
        <w:rPr>
          <w:rFonts w:eastAsia="Calibri"/>
          <w:sz w:val="24"/>
          <w:szCs w:val="24"/>
        </w:rPr>
        <w:t xml:space="preserve"> </w:t>
      </w:r>
      <w:r w:rsidRPr="00571398">
        <w:rPr>
          <w:rFonts w:eastAsia="Calibri"/>
          <w:sz w:val="24"/>
          <w:szCs w:val="24"/>
        </w:rPr>
        <w:t>3,0% (2012</w:t>
      </w:r>
      <w:r w:rsidR="00571398">
        <w:rPr>
          <w:rFonts w:eastAsia="Calibri"/>
          <w:sz w:val="24"/>
          <w:szCs w:val="24"/>
        </w:rPr>
        <w:t xml:space="preserve"> </w:t>
      </w:r>
      <w:r w:rsidR="00571398" w:rsidRPr="00F243C1">
        <w:rPr>
          <w:rFonts w:eastAsia="Calibri"/>
          <w:sz w:val="24"/>
          <w:szCs w:val="24"/>
        </w:rPr>
        <w:t xml:space="preserve">– </w:t>
      </w:r>
      <w:r w:rsidRPr="00571398">
        <w:rPr>
          <w:rFonts w:eastAsia="Calibri"/>
          <w:sz w:val="24"/>
          <w:szCs w:val="24"/>
        </w:rPr>
        <w:t>3,5%);</w:t>
      </w:r>
    </w:p>
    <w:p w:rsidR="00F243C1" w:rsidRPr="00571398" w:rsidRDefault="00F243C1" w:rsidP="00811DDC">
      <w:pPr>
        <w:numPr>
          <w:ilvl w:val="0"/>
          <w:numId w:val="24"/>
        </w:numPr>
        <w:ind w:left="993" w:hanging="284"/>
        <w:rPr>
          <w:rFonts w:eastAsia="Calibri"/>
          <w:sz w:val="24"/>
          <w:szCs w:val="24"/>
        </w:rPr>
      </w:pPr>
      <w:r w:rsidRPr="00571398">
        <w:rPr>
          <w:rFonts w:eastAsia="Calibri"/>
          <w:sz w:val="24"/>
          <w:szCs w:val="24"/>
        </w:rPr>
        <w:t>дикорастущих ягод лесных и грибов –</w:t>
      </w:r>
      <w:r w:rsidR="00571398">
        <w:rPr>
          <w:rFonts w:eastAsia="Calibri"/>
          <w:sz w:val="24"/>
          <w:szCs w:val="24"/>
        </w:rPr>
        <w:t xml:space="preserve"> </w:t>
      </w:r>
      <w:r w:rsidRPr="00571398">
        <w:rPr>
          <w:rFonts w:eastAsia="Calibri"/>
          <w:sz w:val="24"/>
          <w:szCs w:val="24"/>
        </w:rPr>
        <w:t xml:space="preserve">22,2% (2012 </w:t>
      </w:r>
      <w:r w:rsidR="00571398" w:rsidRPr="00F243C1">
        <w:rPr>
          <w:rFonts w:eastAsia="Calibri"/>
          <w:sz w:val="24"/>
          <w:szCs w:val="24"/>
        </w:rPr>
        <w:t xml:space="preserve">– </w:t>
      </w:r>
      <w:r w:rsidRPr="00571398">
        <w:rPr>
          <w:rFonts w:eastAsia="Calibri"/>
          <w:sz w:val="24"/>
          <w:szCs w:val="24"/>
        </w:rPr>
        <w:t>18,0%);</w:t>
      </w:r>
    </w:p>
    <w:p w:rsidR="00F243C1" w:rsidRPr="00571398" w:rsidRDefault="00F243C1" w:rsidP="00811DDC">
      <w:pPr>
        <w:numPr>
          <w:ilvl w:val="0"/>
          <w:numId w:val="24"/>
        </w:numPr>
        <w:ind w:left="993" w:hanging="284"/>
        <w:rPr>
          <w:rFonts w:eastAsia="Calibri"/>
          <w:sz w:val="24"/>
          <w:szCs w:val="24"/>
        </w:rPr>
      </w:pPr>
      <w:r w:rsidRPr="00571398">
        <w:rPr>
          <w:rFonts w:eastAsia="Calibri"/>
          <w:sz w:val="24"/>
          <w:szCs w:val="24"/>
        </w:rPr>
        <w:t xml:space="preserve">картофеля и овощей – 48,0% (2012 </w:t>
      </w:r>
      <w:r w:rsidR="00571398" w:rsidRPr="00F243C1">
        <w:rPr>
          <w:rFonts w:eastAsia="Calibri"/>
          <w:sz w:val="24"/>
          <w:szCs w:val="24"/>
        </w:rPr>
        <w:t xml:space="preserve">– </w:t>
      </w:r>
      <w:r w:rsidRPr="00571398">
        <w:rPr>
          <w:rFonts w:eastAsia="Calibri"/>
          <w:sz w:val="24"/>
          <w:szCs w:val="24"/>
        </w:rPr>
        <w:t>51,1%);</w:t>
      </w:r>
    </w:p>
    <w:p w:rsidR="00F243C1" w:rsidRPr="00571398" w:rsidRDefault="00571398" w:rsidP="00811DDC">
      <w:pPr>
        <w:numPr>
          <w:ilvl w:val="0"/>
          <w:numId w:val="24"/>
        </w:numPr>
        <w:ind w:left="993" w:hanging="284"/>
        <w:rPr>
          <w:rFonts w:eastAsia="Calibri"/>
          <w:sz w:val="24"/>
          <w:szCs w:val="24"/>
        </w:rPr>
      </w:pPr>
      <w:r>
        <w:rPr>
          <w:rFonts w:eastAsia="Calibri"/>
          <w:sz w:val="24"/>
          <w:szCs w:val="24"/>
        </w:rPr>
        <w:t>рыбы местных водоё</w:t>
      </w:r>
      <w:r w:rsidR="00F243C1" w:rsidRPr="00571398">
        <w:rPr>
          <w:rFonts w:eastAsia="Calibri"/>
          <w:sz w:val="24"/>
          <w:szCs w:val="24"/>
        </w:rPr>
        <w:t>мов –</w:t>
      </w:r>
      <w:r>
        <w:rPr>
          <w:rFonts w:eastAsia="Calibri"/>
          <w:sz w:val="24"/>
          <w:szCs w:val="24"/>
        </w:rPr>
        <w:t xml:space="preserve"> </w:t>
      </w:r>
      <w:r w:rsidR="00F243C1" w:rsidRPr="00571398">
        <w:rPr>
          <w:rFonts w:eastAsia="Calibri"/>
          <w:sz w:val="24"/>
          <w:szCs w:val="24"/>
        </w:rPr>
        <w:t xml:space="preserve">1,4% (2012 </w:t>
      </w:r>
      <w:r w:rsidRPr="00F243C1">
        <w:rPr>
          <w:rFonts w:eastAsia="Calibri"/>
          <w:sz w:val="24"/>
          <w:szCs w:val="24"/>
        </w:rPr>
        <w:t xml:space="preserve">– </w:t>
      </w:r>
      <w:r w:rsidR="00F243C1" w:rsidRPr="00571398">
        <w:rPr>
          <w:rFonts w:eastAsia="Calibri"/>
          <w:sz w:val="24"/>
          <w:szCs w:val="24"/>
        </w:rPr>
        <w:t>1,5%)</w:t>
      </w:r>
      <w:r>
        <w:rPr>
          <w:rFonts w:eastAsia="Calibri"/>
          <w:sz w:val="24"/>
          <w:szCs w:val="24"/>
        </w:rPr>
        <w:t>.</w:t>
      </w:r>
    </w:p>
    <w:p w:rsidR="00F243C1" w:rsidRPr="00F243C1" w:rsidRDefault="00F243C1" w:rsidP="00F243C1">
      <w:pPr>
        <w:ind w:firstLine="709"/>
        <w:rPr>
          <w:rFonts w:eastAsia="Calibri"/>
          <w:sz w:val="24"/>
          <w:szCs w:val="24"/>
        </w:rPr>
      </w:pPr>
      <w:r w:rsidRPr="00F243C1">
        <w:rPr>
          <w:rFonts w:eastAsia="Calibri"/>
          <w:sz w:val="24"/>
          <w:szCs w:val="24"/>
        </w:rPr>
        <w:t>Максимальный процент превышения нормативов в местной продукции зарег</w:t>
      </w:r>
      <w:r w:rsidRPr="00F243C1">
        <w:rPr>
          <w:rFonts w:eastAsia="Calibri"/>
          <w:sz w:val="24"/>
          <w:szCs w:val="24"/>
        </w:rPr>
        <w:t>и</w:t>
      </w:r>
      <w:r w:rsidRPr="00F243C1">
        <w:rPr>
          <w:rFonts w:eastAsia="Calibri"/>
          <w:sz w:val="24"/>
          <w:szCs w:val="24"/>
        </w:rPr>
        <w:t xml:space="preserve">стрирован в Злынковском </w:t>
      </w:r>
      <w:r w:rsidR="00571398">
        <w:rPr>
          <w:rFonts w:eastAsia="Calibri"/>
          <w:sz w:val="24"/>
          <w:szCs w:val="24"/>
        </w:rPr>
        <w:t>(</w:t>
      </w:r>
      <w:r w:rsidRPr="00F243C1">
        <w:rPr>
          <w:rFonts w:eastAsia="Calibri"/>
          <w:sz w:val="24"/>
          <w:szCs w:val="24"/>
        </w:rPr>
        <w:t>18,1%</w:t>
      </w:r>
      <w:r w:rsidR="00571398">
        <w:rPr>
          <w:rFonts w:eastAsia="Calibri"/>
          <w:sz w:val="24"/>
          <w:szCs w:val="24"/>
        </w:rPr>
        <w:t>)</w:t>
      </w:r>
      <w:r w:rsidRPr="00F243C1">
        <w:rPr>
          <w:rFonts w:eastAsia="Calibri"/>
          <w:sz w:val="24"/>
          <w:szCs w:val="24"/>
        </w:rPr>
        <w:t xml:space="preserve"> и Красногорском (17,3%) районах.</w:t>
      </w:r>
    </w:p>
    <w:p w:rsidR="00F243C1" w:rsidRPr="00F243C1" w:rsidRDefault="00F243C1" w:rsidP="00F243C1">
      <w:pPr>
        <w:ind w:firstLine="709"/>
        <w:rPr>
          <w:rFonts w:eastAsia="Calibri"/>
          <w:sz w:val="24"/>
          <w:szCs w:val="24"/>
        </w:rPr>
      </w:pPr>
      <w:r w:rsidRPr="00F243C1">
        <w:rPr>
          <w:rFonts w:eastAsia="Calibri"/>
          <w:sz w:val="24"/>
          <w:szCs w:val="24"/>
        </w:rPr>
        <w:t>В 2013 году в 127 населённых пунктах юго-западных районов Брянской области (2012 – 135</w:t>
      </w:r>
      <w:r w:rsidR="00571398">
        <w:rPr>
          <w:rFonts w:eastAsia="Calibri"/>
          <w:sz w:val="24"/>
          <w:szCs w:val="24"/>
        </w:rPr>
        <w:t>;</w:t>
      </w:r>
      <w:r w:rsidRPr="00F243C1">
        <w:rPr>
          <w:rFonts w:eastAsia="Calibri"/>
          <w:sz w:val="24"/>
          <w:szCs w:val="24"/>
        </w:rPr>
        <w:t xml:space="preserve"> 2011 – 142) было исследовано 636 проб молока из ЛПХ (2012 – 607</w:t>
      </w:r>
      <w:r w:rsidR="00571398">
        <w:rPr>
          <w:rFonts w:eastAsia="Calibri"/>
          <w:sz w:val="24"/>
          <w:szCs w:val="24"/>
        </w:rPr>
        <w:t>;</w:t>
      </w:r>
      <w:r w:rsidRPr="00F243C1">
        <w:rPr>
          <w:rFonts w:eastAsia="Calibri"/>
          <w:sz w:val="24"/>
          <w:szCs w:val="24"/>
        </w:rPr>
        <w:t xml:space="preserve"> 2011 – 752). Результаты мониторинга проб молока показывают, что уменьшается количество населённых пунктов, где выявлялись пробы молока из ЛПХ с превышением гигиенич</w:t>
      </w:r>
      <w:r w:rsidRPr="00F243C1">
        <w:rPr>
          <w:rFonts w:eastAsia="Calibri"/>
          <w:sz w:val="24"/>
          <w:szCs w:val="24"/>
        </w:rPr>
        <w:t>е</w:t>
      </w:r>
      <w:r w:rsidRPr="00F243C1">
        <w:rPr>
          <w:rFonts w:eastAsia="Calibri"/>
          <w:sz w:val="24"/>
          <w:szCs w:val="24"/>
        </w:rPr>
        <w:t>ских нормативов: 2013 год – 13 НП, 2012 год – 19 НП и 2011 год – 20 НП.</w:t>
      </w:r>
    </w:p>
    <w:p w:rsidR="00F243C1" w:rsidRPr="00F243C1" w:rsidRDefault="00F243C1" w:rsidP="00F243C1">
      <w:pPr>
        <w:ind w:firstLine="709"/>
        <w:rPr>
          <w:rFonts w:eastAsia="Calibri"/>
          <w:sz w:val="24"/>
          <w:szCs w:val="24"/>
        </w:rPr>
      </w:pPr>
      <w:r w:rsidRPr="00F243C1">
        <w:rPr>
          <w:rFonts w:eastAsia="Calibri"/>
          <w:sz w:val="24"/>
          <w:szCs w:val="24"/>
        </w:rPr>
        <w:t>В 2012 году зафиксированы пробы молока с превышением гигиенического но</w:t>
      </w:r>
      <w:r w:rsidRPr="00F243C1">
        <w:rPr>
          <w:rFonts w:eastAsia="Calibri"/>
          <w:sz w:val="24"/>
          <w:szCs w:val="24"/>
        </w:rPr>
        <w:t>р</w:t>
      </w:r>
      <w:r w:rsidRPr="00F243C1">
        <w:rPr>
          <w:rFonts w:eastAsia="Calibri"/>
          <w:sz w:val="24"/>
          <w:szCs w:val="24"/>
        </w:rPr>
        <w:t>матива по цезию-137 в населённых пунктах:</w:t>
      </w:r>
    </w:p>
    <w:p w:rsidR="00F243C1" w:rsidRPr="00571398" w:rsidRDefault="00571398" w:rsidP="00811DDC">
      <w:pPr>
        <w:numPr>
          <w:ilvl w:val="0"/>
          <w:numId w:val="24"/>
        </w:numPr>
        <w:ind w:left="993" w:hanging="284"/>
        <w:rPr>
          <w:rFonts w:eastAsia="Calibri"/>
          <w:sz w:val="24"/>
          <w:szCs w:val="24"/>
        </w:rPr>
      </w:pPr>
      <w:r w:rsidRPr="00571398">
        <w:rPr>
          <w:rFonts w:eastAsia="Calibri"/>
          <w:sz w:val="24"/>
          <w:szCs w:val="24"/>
        </w:rPr>
        <w:t>г.</w:t>
      </w:r>
      <w:r>
        <w:rPr>
          <w:rFonts w:eastAsia="Calibri"/>
          <w:sz w:val="24"/>
          <w:szCs w:val="24"/>
        </w:rPr>
        <w:t> </w:t>
      </w:r>
      <w:r w:rsidRPr="00571398">
        <w:rPr>
          <w:rFonts w:eastAsia="Calibri"/>
          <w:sz w:val="24"/>
          <w:szCs w:val="24"/>
        </w:rPr>
        <w:t>Злынка</w:t>
      </w:r>
      <w:r>
        <w:rPr>
          <w:rFonts w:eastAsia="Calibri"/>
          <w:sz w:val="24"/>
          <w:szCs w:val="24"/>
        </w:rPr>
        <w:t>, п. </w:t>
      </w:r>
      <w:r w:rsidR="00F243C1" w:rsidRPr="00571398">
        <w:rPr>
          <w:rFonts w:eastAsia="Calibri"/>
          <w:sz w:val="24"/>
          <w:szCs w:val="24"/>
        </w:rPr>
        <w:t>Вышков</w:t>
      </w:r>
      <w:r>
        <w:rPr>
          <w:rFonts w:eastAsia="Calibri"/>
          <w:sz w:val="24"/>
          <w:szCs w:val="24"/>
        </w:rPr>
        <w:t>,</w:t>
      </w:r>
      <w:r w:rsidR="00F243C1" w:rsidRPr="00571398">
        <w:rPr>
          <w:rFonts w:eastAsia="Calibri"/>
          <w:sz w:val="24"/>
          <w:szCs w:val="24"/>
        </w:rPr>
        <w:t xml:space="preserve"> </w:t>
      </w:r>
      <w:r>
        <w:rPr>
          <w:rFonts w:eastAsia="Calibri"/>
          <w:sz w:val="24"/>
          <w:szCs w:val="24"/>
        </w:rPr>
        <w:t>с. </w:t>
      </w:r>
      <w:r w:rsidR="00F243C1" w:rsidRPr="00571398">
        <w:rPr>
          <w:rFonts w:eastAsia="Calibri"/>
          <w:sz w:val="24"/>
          <w:szCs w:val="24"/>
        </w:rPr>
        <w:t>Добродеевка</w:t>
      </w:r>
      <w:r>
        <w:rPr>
          <w:rFonts w:eastAsia="Calibri"/>
          <w:sz w:val="24"/>
          <w:szCs w:val="24"/>
        </w:rPr>
        <w:t>,</w:t>
      </w:r>
      <w:r w:rsidR="00F243C1" w:rsidRPr="00571398">
        <w:rPr>
          <w:rFonts w:eastAsia="Calibri"/>
          <w:sz w:val="24"/>
          <w:szCs w:val="24"/>
        </w:rPr>
        <w:t xml:space="preserve"> </w:t>
      </w:r>
      <w:r w:rsidR="002531EB">
        <w:rPr>
          <w:rFonts w:eastAsia="Calibri"/>
          <w:sz w:val="24"/>
          <w:szCs w:val="24"/>
        </w:rPr>
        <w:t>с. </w:t>
      </w:r>
      <w:r w:rsidR="00F243C1" w:rsidRPr="00571398">
        <w:rPr>
          <w:rFonts w:eastAsia="Calibri"/>
          <w:sz w:val="24"/>
          <w:szCs w:val="24"/>
        </w:rPr>
        <w:t>Лысые Злынковского района;</w:t>
      </w:r>
    </w:p>
    <w:p w:rsidR="00F243C1" w:rsidRPr="00571398" w:rsidRDefault="002531EB" w:rsidP="00811DDC">
      <w:pPr>
        <w:numPr>
          <w:ilvl w:val="0"/>
          <w:numId w:val="24"/>
        </w:numPr>
        <w:ind w:left="993" w:hanging="284"/>
        <w:rPr>
          <w:rFonts w:eastAsia="Calibri"/>
          <w:sz w:val="24"/>
          <w:szCs w:val="24"/>
        </w:rPr>
      </w:pPr>
      <w:r>
        <w:rPr>
          <w:rFonts w:eastAsia="Calibri"/>
          <w:sz w:val="24"/>
          <w:szCs w:val="24"/>
        </w:rPr>
        <w:lastRenderedPageBreak/>
        <w:t>с. </w:t>
      </w:r>
      <w:r w:rsidR="00F243C1" w:rsidRPr="00571398">
        <w:rPr>
          <w:rFonts w:eastAsia="Calibri"/>
          <w:sz w:val="24"/>
          <w:szCs w:val="24"/>
        </w:rPr>
        <w:t xml:space="preserve">Верещаки, </w:t>
      </w:r>
      <w:r w:rsidR="00571398">
        <w:rPr>
          <w:rFonts w:eastAsia="Calibri"/>
          <w:sz w:val="24"/>
          <w:szCs w:val="24"/>
        </w:rPr>
        <w:t>с. </w:t>
      </w:r>
      <w:r w:rsidR="00F243C1" w:rsidRPr="00571398">
        <w:rPr>
          <w:rFonts w:eastAsia="Calibri"/>
          <w:sz w:val="24"/>
          <w:szCs w:val="24"/>
        </w:rPr>
        <w:t xml:space="preserve">Старые Бобовичи, </w:t>
      </w:r>
      <w:r w:rsidR="00571398">
        <w:rPr>
          <w:rFonts w:eastAsia="Calibri"/>
          <w:sz w:val="24"/>
          <w:szCs w:val="24"/>
        </w:rPr>
        <w:t>с. </w:t>
      </w:r>
      <w:r w:rsidR="00F243C1" w:rsidRPr="00571398">
        <w:rPr>
          <w:rFonts w:eastAsia="Calibri"/>
          <w:sz w:val="24"/>
          <w:szCs w:val="24"/>
        </w:rPr>
        <w:t xml:space="preserve">Новые Бобовичи, </w:t>
      </w:r>
      <w:r w:rsidR="00571398">
        <w:rPr>
          <w:rFonts w:eastAsia="Calibri"/>
          <w:sz w:val="24"/>
          <w:szCs w:val="24"/>
        </w:rPr>
        <w:t>д. </w:t>
      </w:r>
      <w:r w:rsidR="00F243C1" w:rsidRPr="00571398">
        <w:rPr>
          <w:rFonts w:eastAsia="Calibri"/>
          <w:sz w:val="24"/>
          <w:szCs w:val="24"/>
        </w:rPr>
        <w:t>Халеевичи Новозы</w:t>
      </w:r>
      <w:r w:rsidR="00F243C1" w:rsidRPr="00571398">
        <w:rPr>
          <w:rFonts w:eastAsia="Calibri"/>
          <w:sz w:val="24"/>
          <w:szCs w:val="24"/>
        </w:rPr>
        <w:t>б</w:t>
      </w:r>
      <w:r w:rsidR="00F243C1" w:rsidRPr="00571398">
        <w:rPr>
          <w:rFonts w:eastAsia="Calibri"/>
          <w:sz w:val="24"/>
          <w:szCs w:val="24"/>
        </w:rPr>
        <w:t>ковского района;</w:t>
      </w:r>
    </w:p>
    <w:p w:rsidR="00F243C1" w:rsidRPr="00571398" w:rsidRDefault="002531EB" w:rsidP="00811DDC">
      <w:pPr>
        <w:numPr>
          <w:ilvl w:val="0"/>
          <w:numId w:val="24"/>
        </w:numPr>
        <w:ind w:left="993" w:hanging="284"/>
        <w:rPr>
          <w:rFonts w:eastAsia="Calibri"/>
          <w:sz w:val="24"/>
          <w:szCs w:val="24"/>
        </w:rPr>
      </w:pPr>
      <w:r w:rsidRPr="00571398">
        <w:rPr>
          <w:rFonts w:eastAsia="Calibri"/>
          <w:sz w:val="24"/>
          <w:szCs w:val="24"/>
        </w:rPr>
        <w:t>г.</w:t>
      </w:r>
      <w:r>
        <w:rPr>
          <w:rFonts w:eastAsia="Calibri"/>
          <w:sz w:val="24"/>
          <w:szCs w:val="24"/>
        </w:rPr>
        <w:t> </w:t>
      </w:r>
      <w:r w:rsidRPr="00571398">
        <w:rPr>
          <w:rFonts w:eastAsia="Calibri"/>
          <w:sz w:val="24"/>
          <w:szCs w:val="24"/>
        </w:rPr>
        <w:t>Клинцы</w:t>
      </w:r>
      <w:r>
        <w:rPr>
          <w:rFonts w:eastAsia="Calibri"/>
          <w:sz w:val="24"/>
          <w:szCs w:val="24"/>
        </w:rPr>
        <w:t>, с. </w:t>
      </w:r>
      <w:r w:rsidR="00F243C1" w:rsidRPr="00571398">
        <w:rPr>
          <w:rFonts w:eastAsia="Calibri"/>
          <w:sz w:val="24"/>
          <w:szCs w:val="24"/>
        </w:rPr>
        <w:t>Смотрова Буда Клинцовского района;</w:t>
      </w:r>
    </w:p>
    <w:p w:rsidR="00F243C1" w:rsidRPr="00571398" w:rsidRDefault="002531EB" w:rsidP="00811DDC">
      <w:pPr>
        <w:numPr>
          <w:ilvl w:val="0"/>
          <w:numId w:val="24"/>
        </w:numPr>
        <w:ind w:left="993" w:hanging="284"/>
        <w:rPr>
          <w:rFonts w:eastAsia="Calibri"/>
          <w:sz w:val="24"/>
          <w:szCs w:val="24"/>
        </w:rPr>
      </w:pPr>
      <w:r>
        <w:rPr>
          <w:rFonts w:eastAsia="Calibri"/>
          <w:sz w:val="24"/>
          <w:szCs w:val="24"/>
        </w:rPr>
        <w:t>с. </w:t>
      </w:r>
      <w:r w:rsidR="00F243C1" w:rsidRPr="00571398">
        <w:rPr>
          <w:rFonts w:eastAsia="Calibri"/>
          <w:sz w:val="24"/>
          <w:szCs w:val="24"/>
        </w:rPr>
        <w:t>Заборье Красногорского района.</w:t>
      </w:r>
    </w:p>
    <w:p w:rsidR="00F243C1" w:rsidRPr="00F243C1" w:rsidRDefault="00F243C1" w:rsidP="00F243C1">
      <w:pPr>
        <w:ind w:firstLine="709"/>
        <w:rPr>
          <w:rFonts w:eastAsia="Calibri"/>
          <w:sz w:val="24"/>
          <w:szCs w:val="24"/>
        </w:rPr>
      </w:pPr>
      <w:r w:rsidRPr="00041619">
        <w:rPr>
          <w:rFonts w:eastAsia="Calibri"/>
          <w:sz w:val="24"/>
          <w:szCs w:val="24"/>
        </w:rPr>
        <w:t xml:space="preserve">Максимальная удельная активность цезия-137 в образцах молока выявлена в </w:t>
      </w:r>
      <w:r w:rsidR="002531EB" w:rsidRPr="00041619">
        <w:rPr>
          <w:rFonts w:eastAsia="Calibri"/>
          <w:sz w:val="24"/>
          <w:szCs w:val="24"/>
        </w:rPr>
        <w:t>п. </w:t>
      </w:r>
      <w:r w:rsidRPr="00041619">
        <w:rPr>
          <w:rFonts w:eastAsia="Calibri"/>
          <w:sz w:val="24"/>
          <w:szCs w:val="24"/>
        </w:rPr>
        <w:t>Вышков Злынковского района и составила 391,6 Бк/л.</w:t>
      </w:r>
      <w:r w:rsidR="00041619">
        <w:rPr>
          <w:rFonts w:eastAsia="Calibri"/>
          <w:sz w:val="24"/>
          <w:szCs w:val="24"/>
        </w:rPr>
        <w:t xml:space="preserve"> </w:t>
      </w:r>
      <w:r w:rsidRPr="00F243C1">
        <w:rPr>
          <w:rFonts w:eastAsia="Calibri"/>
          <w:sz w:val="24"/>
          <w:szCs w:val="24"/>
        </w:rPr>
        <w:t>Превышения нормативных значений в пробах молока из ЛПХ юго-западных районов в 2013 году составило 7,1% (2012 – 8,6%</w:t>
      </w:r>
      <w:r w:rsidR="002531EB">
        <w:rPr>
          <w:rFonts w:eastAsia="Calibri"/>
          <w:sz w:val="24"/>
          <w:szCs w:val="24"/>
        </w:rPr>
        <w:t>;</w:t>
      </w:r>
      <w:r w:rsidRPr="00F243C1">
        <w:rPr>
          <w:rFonts w:eastAsia="Calibri"/>
          <w:sz w:val="24"/>
          <w:szCs w:val="24"/>
        </w:rPr>
        <w:t xml:space="preserve"> 2011 – 6,4%).</w:t>
      </w:r>
    </w:p>
    <w:p w:rsidR="00F243C1" w:rsidRPr="00F243C1" w:rsidRDefault="00F243C1" w:rsidP="00F243C1">
      <w:pPr>
        <w:ind w:firstLine="709"/>
        <w:rPr>
          <w:rFonts w:eastAsia="Calibri"/>
          <w:sz w:val="24"/>
          <w:szCs w:val="24"/>
        </w:rPr>
      </w:pPr>
      <w:r w:rsidRPr="00F243C1">
        <w:rPr>
          <w:rFonts w:eastAsia="Calibri"/>
          <w:sz w:val="24"/>
          <w:szCs w:val="24"/>
        </w:rPr>
        <w:t xml:space="preserve">Ежегодно отмечается снижение среднего значения удельной активности цезия-137: в 2013 году по результатам гамма-спектрометрических измерений – 27,6 Бк/кг, </w:t>
      </w:r>
      <w:r w:rsidR="002531EB">
        <w:rPr>
          <w:rFonts w:eastAsia="Calibri"/>
          <w:sz w:val="24"/>
          <w:szCs w:val="24"/>
        </w:rPr>
        <w:t xml:space="preserve">в </w:t>
      </w:r>
      <w:r w:rsidRPr="00F243C1">
        <w:rPr>
          <w:rFonts w:eastAsia="Calibri"/>
          <w:sz w:val="24"/>
          <w:szCs w:val="24"/>
        </w:rPr>
        <w:t>2012 год</w:t>
      </w:r>
      <w:r w:rsidR="002531EB">
        <w:rPr>
          <w:rFonts w:eastAsia="Calibri"/>
          <w:sz w:val="24"/>
          <w:szCs w:val="24"/>
        </w:rPr>
        <w:t>у</w:t>
      </w:r>
      <w:r w:rsidRPr="00F243C1">
        <w:rPr>
          <w:rFonts w:eastAsia="Calibri"/>
          <w:sz w:val="24"/>
          <w:szCs w:val="24"/>
        </w:rPr>
        <w:t xml:space="preserve"> – 28,9 Бк/л и </w:t>
      </w:r>
      <w:r w:rsidR="002531EB">
        <w:rPr>
          <w:rFonts w:eastAsia="Calibri"/>
          <w:sz w:val="24"/>
          <w:szCs w:val="24"/>
        </w:rPr>
        <w:t xml:space="preserve">в </w:t>
      </w:r>
      <w:r w:rsidRPr="00F243C1">
        <w:rPr>
          <w:rFonts w:eastAsia="Calibri"/>
          <w:sz w:val="24"/>
          <w:szCs w:val="24"/>
        </w:rPr>
        <w:t>2011 год</w:t>
      </w:r>
      <w:r w:rsidR="002531EB">
        <w:rPr>
          <w:rFonts w:eastAsia="Calibri"/>
          <w:sz w:val="24"/>
          <w:szCs w:val="24"/>
        </w:rPr>
        <w:t>у</w:t>
      </w:r>
      <w:r w:rsidRPr="00F243C1">
        <w:rPr>
          <w:rFonts w:eastAsia="Calibri"/>
          <w:sz w:val="24"/>
          <w:szCs w:val="24"/>
        </w:rPr>
        <w:t xml:space="preserve"> – 30,3 Бк/л.</w:t>
      </w:r>
    </w:p>
    <w:p w:rsidR="00F243C1" w:rsidRDefault="00F243C1" w:rsidP="00F243C1">
      <w:pPr>
        <w:ind w:firstLine="709"/>
        <w:rPr>
          <w:rFonts w:eastAsia="Calibri"/>
          <w:color w:val="000000"/>
          <w:sz w:val="24"/>
          <w:szCs w:val="24"/>
        </w:rPr>
      </w:pPr>
      <w:r w:rsidRPr="00F243C1">
        <w:rPr>
          <w:rFonts w:eastAsia="Calibri"/>
          <w:color w:val="000000"/>
          <w:sz w:val="24"/>
          <w:szCs w:val="24"/>
        </w:rPr>
        <w:t>Образцы картофеля и овощей, отобранные из ЛПХ насел</w:t>
      </w:r>
      <w:r w:rsidR="002531EB">
        <w:rPr>
          <w:rFonts w:eastAsia="Calibri"/>
          <w:color w:val="000000"/>
          <w:sz w:val="24"/>
          <w:szCs w:val="24"/>
        </w:rPr>
        <w:t>ё</w:t>
      </w:r>
      <w:r w:rsidRPr="00F243C1">
        <w:rPr>
          <w:rFonts w:eastAsia="Calibri"/>
          <w:color w:val="000000"/>
          <w:sz w:val="24"/>
          <w:szCs w:val="24"/>
        </w:rPr>
        <w:t xml:space="preserve">нных пунктов юго-западных территорий, соответствовали нормативам. Среднее содержание цезия-137 по результатам спектрометрических измерений </w:t>
      </w:r>
      <w:r w:rsidR="002531EB" w:rsidRPr="00F243C1">
        <w:rPr>
          <w:rFonts w:eastAsia="Calibri"/>
          <w:sz w:val="24"/>
          <w:szCs w:val="24"/>
        </w:rPr>
        <w:t xml:space="preserve">– </w:t>
      </w:r>
      <w:r w:rsidRPr="00F243C1">
        <w:rPr>
          <w:rFonts w:eastAsia="Calibri"/>
          <w:color w:val="000000"/>
          <w:sz w:val="24"/>
          <w:szCs w:val="24"/>
        </w:rPr>
        <w:t xml:space="preserve">6,2 Бк/кг, максимальное </w:t>
      </w:r>
      <w:r w:rsidR="002531EB" w:rsidRPr="00F243C1">
        <w:rPr>
          <w:rFonts w:eastAsia="Calibri"/>
          <w:sz w:val="24"/>
          <w:szCs w:val="24"/>
        </w:rPr>
        <w:t xml:space="preserve">– </w:t>
      </w:r>
      <w:r w:rsidRPr="00F243C1">
        <w:rPr>
          <w:rFonts w:eastAsia="Calibri"/>
          <w:color w:val="000000"/>
          <w:sz w:val="24"/>
          <w:szCs w:val="24"/>
        </w:rPr>
        <w:t>39,9 Бк/кг.</w:t>
      </w:r>
    </w:p>
    <w:p w:rsidR="00F243C1" w:rsidRPr="00F243C1" w:rsidRDefault="00F243C1" w:rsidP="002531EB">
      <w:pPr>
        <w:ind w:firstLine="709"/>
        <w:rPr>
          <w:rFonts w:eastAsia="Calibri"/>
          <w:color w:val="000000"/>
          <w:sz w:val="24"/>
          <w:szCs w:val="24"/>
        </w:rPr>
      </w:pPr>
      <w:r w:rsidRPr="00F243C1">
        <w:rPr>
          <w:rFonts w:eastAsia="Calibri"/>
          <w:color w:val="000000"/>
          <w:sz w:val="24"/>
          <w:szCs w:val="24"/>
        </w:rPr>
        <w:t>Превышения гигиенического норматива в пробах мяса из ЛПХ не выявлялось. Среднее значение удельной активности цезия-137 составило 35,0 Бк/кг, максимальное</w:t>
      </w:r>
      <w:r w:rsidR="002531EB">
        <w:rPr>
          <w:rFonts w:eastAsia="Calibri"/>
          <w:color w:val="000000"/>
          <w:sz w:val="24"/>
          <w:szCs w:val="24"/>
        </w:rPr>
        <w:t xml:space="preserve"> </w:t>
      </w:r>
      <w:r w:rsidR="002531EB" w:rsidRPr="00F243C1">
        <w:rPr>
          <w:rFonts w:eastAsia="Calibri"/>
          <w:sz w:val="24"/>
          <w:szCs w:val="24"/>
        </w:rPr>
        <w:t xml:space="preserve">– </w:t>
      </w:r>
      <w:r w:rsidRPr="00F243C1">
        <w:rPr>
          <w:rFonts w:eastAsia="Calibri"/>
          <w:color w:val="000000"/>
          <w:sz w:val="24"/>
          <w:szCs w:val="24"/>
        </w:rPr>
        <w:t>84,7 Бк/кг.</w:t>
      </w:r>
    </w:p>
    <w:p w:rsidR="00F243C1" w:rsidRPr="00F243C1" w:rsidRDefault="00F243C1" w:rsidP="002531EB">
      <w:pPr>
        <w:ind w:firstLine="709"/>
        <w:rPr>
          <w:rFonts w:eastAsia="Calibri"/>
          <w:color w:val="000000"/>
          <w:sz w:val="24"/>
          <w:szCs w:val="24"/>
        </w:rPr>
      </w:pPr>
      <w:r w:rsidRPr="00F243C1">
        <w:rPr>
          <w:rFonts w:eastAsia="Calibri"/>
          <w:color w:val="000000"/>
          <w:sz w:val="24"/>
          <w:szCs w:val="24"/>
        </w:rPr>
        <w:t>Анализ результатов мониторинга проб мяса-дичи, рыбы местных водо</w:t>
      </w:r>
      <w:r w:rsidR="002531EB">
        <w:rPr>
          <w:rFonts w:eastAsia="Calibri"/>
          <w:color w:val="000000"/>
          <w:sz w:val="24"/>
          <w:szCs w:val="24"/>
        </w:rPr>
        <w:t>ё</w:t>
      </w:r>
      <w:r w:rsidRPr="00F243C1">
        <w:rPr>
          <w:rFonts w:eastAsia="Calibri"/>
          <w:color w:val="000000"/>
          <w:sz w:val="24"/>
          <w:szCs w:val="24"/>
        </w:rPr>
        <w:t>мов, гр</w:t>
      </w:r>
      <w:r w:rsidRPr="00F243C1">
        <w:rPr>
          <w:rFonts w:eastAsia="Calibri"/>
          <w:color w:val="000000"/>
          <w:sz w:val="24"/>
          <w:szCs w:val="24"/>
        </w:rPr>
        <w:t>и</w:t>
      </w:r>
      <w:r w:rsidRPr="00F243C1">
        <w:rPr>
          <w:rFonts w:eastAsia="Calibri"/>
          <w:color w:val="000000"/>
          <w:sz w:val="24"/>
          <w:szCs w:val="24"/>
        </w:rPr>
        <w:t>бов и ягод лесных на территории юго-западных районов области показывает, что по-прежнему оста</w:t>
      </w:r>
      <w:r w:rsidR="002531EB">
        <w:rPr>
          <w:rFonts w:eastAsia="Calibri"/>
          <w:color w:val="000000"/>
          <w:sz w:val="24"/>
          <w:szCs w:val="24"/>
        </w:rPr>
        <w:t>ё</w:t>
      </w:r>
      <w:r w:rsidRPr="00F243C1">
        <w:rPr>
          <w:rFonts w:eastAsia="Calibri"/>
          <w:color w:val="000000"/>
          <w:sz w:val="24"/>
          <w:szCs w:val="24"/>
        </w:rPr>
        <w:t>тся высоким превышение гигиенических нормативов по содержанию цезия-137.</w:t>
      </w:r>
    </w:p>
    <w:p w:rsidR="00F243C1" w:rsidRPr="00F243C1" w:rsidRDefault="00F243C1" w:rsidP="002531EB">
      <w:pPr>
        <w:ind w:firstLine="709"/>
        <w:rPr>
          <w:rFonts w:eastAsia="Calibri"/>
          <w:color w:val="000000"/>
          <w:sz w:val="24"/>
          <w:szCs w:val="24"/>
        </w:rPr>
      </w:pPr>
      <w:r w:rsidRPr="00F243C1">
        <w:rPr>
          <w:rFonts w:eastAsia="Calibri"/>
          <w:color w:val="000000"/>
          <w:sz w:val="24"/>
          <w:szCs w:val="24"/>
        </w:rPr>
        <w:t>Превышение значений СанПиН за 2013 год:</w:t>
      </w:r>
    </w:p>
    <w:p w:rsidR="00F243C1" w:rsidRPr="002531EB" w:rsidRDefault="00F243C1" w:rsidP="00811DDC">
      <w:pPr>
        <w:numPr>
          <w:ilvl w:val="0"/>
          <w:numId w:val="24"/>
        </w:numPr>
        <w:ind w:left="993" w:hanging="284"/>
        <w:rPr>
          <w:rFonts w:eastAsia="Calibri"/>
          <w:sz w:val="24"/>
          <w:szCs w:val="24"/>
        </w:rPr>
      </w:pPr>
      <w:r w:rsidRPr="002531EB">
        <w:rPr>
          <w:rFonts w:eastAsia="Calibri"/>
          <w:sz w:val="24"/>
          <w:szCs w:val="24"/>
        </w:rPr>
        <w:t xml:space="preserve">в продуктах леса: в грибах – 67,9 (2012 </w:t>
      </w:r>
      <w:r w:rsidR="002531EB" w:rsidRPr="00F243C1">
        <w:rPr>
          <w:rFonts w:eastAsia="Calibri"/>
          <w:sz w:val="24"/>
          <w:szCs w:val="24"/>
        </w:rPr>
        <w:t xml:space="preserve">– </w:t>
      </w:r>
      <w:r w:rsidRPr="002531EB">
        <w:rPr>
          <w:rFonts w:eastAsia="Calibri"/>
          <w:sz w:val="24"/>
          <w:szCs w:val="24"/>
        </w:rPr>
        <w:t>57,7%</w:t>
      </w:r>
      <w:r w:rsidR="002531EB">
        <w:rPr>
          <w:rFonts w:eastAsia="Calibri"/>
          <w:sz w:val="24"/>
          <w:szCs w:val="24"/>
        </w:rPr>
        <w:t>)</w:t>
      </w:r>
      <w:r w:rsidRPr="002531EB">
        <w:rPr>
          <w:rFonts w:eastAsia="Calibri"/>
          <w:sz w:val="24"/>
          <w:szCs w:val="24"/>
        </w:rPr>
        <w:t>, сухих грибах</w:t>
      </w:r>
      <w:r w:rsidR="002531EB">
        <w:rPr>
          <w:rFonts w:eastAsia="Calibri"/>
          <w:sz w:val="24"/>
          <w:szCs w:val="24"/>
        </w:rPr>
        <w:t xml:space="preserve"> </w:t>
      </w:r>
      <w:r w:rsidR="002531EB" w:rsidRPr="00F243C1">
        <w:rPr>
          <w:rFonts w:eastAsia="Calibri"/>
          <w:sz w:val="24"/>
          <w:szCs w:val="24"/>
        </w:rPr>
        <w:t xml:space="preserve">– </w:t>
      </w:r>
      <w:r w:rsidRPr="002531EB">
        <w:rPr>
          <w:rFonts w:eastAsia="Calibri"/>
          <w:sz w:val="24"/>
          <w:szCs w:val="24"/>
        </w:rPr>
        <w:t>78,0</w:t>
      </w:r>
      <w:r w:rsidR="002531EB">
        <w:rPr>
          <w:rFonts w:eastAsia="Calibri"/>
          <w:sz w:val="24"/>
          <w:szCs w:val="24"/>
        </w:rPr>
        <w:t>%</w:t>
      </w:r>
      <w:r w:rsidRPr="002531EB">
        <w:rPr>
          <w:rFonts w:eastAsia="Calibri"/>
          <w:sz w:val="24"/>
          <w:szCs w:val="24"/>
        </w:rPr>
        <w:t xml:space="preserve"> (2012 </w:t>
      </w:r>
      <w:r w:rsidR="002531EB" w:rsidRPr="00F243C1">
        <w:rPr>
          <w:rFonts w:eastAsia="Calibri"/>
          <w:sz w:val="24"/>
          <w:szCs w:val="24"/>
        </w:rPr>
        <w:t xml:space="preserve">– </w:t>
      </w:r>
      <w:r w:rsidRPr="002531EB">
        <w:rPr>
          <w:rFonts w:eastAsia="Calibri"/>
          <w:sz w:val="24"/>
          <w:szCs w:val="24"/>
        </w:rPr>
        <w:t>70,0%</w:t>
      </w:r>
      <w:r w:rsidR="002531EB">
        <w:rPr>
          <w:rFonts w:eastAsia="Calibri"/>
          <w:sz w:val="24"/>
          <w:szCs w:val="24"/>
        </w:rPr>
        <w:t>)</w:t>
      </w:r>
      <w:r w:rsidRPr="002531EB">
        <w:rPr>
          <w:rFonts w:eastAsia="Calibri"/>
          <w:sz w:val="24"/>
          <w:szCs w:val="24"/>
        </w:rPr>
        <w:t xml:space="preserve"> и ягодах лесных </w:t>
      </w:r>
      <w:r w:rsidR="002531EB" w:rsidRPr="00F243C1">
        <w:rPr>
          <w:rFonts w:eastAsia="Calibri"/>
          <w:sz w:val="24"/>
          <w:szCs w:val="24"/>
        </w:rPr>
        <w:t xml:space="preserve">– </w:t>
      </w:r>
      <w:r w:rsidRPr="002531EB">
        <w:rPr>
          <w:rFonts w:eastAsia="Calibri"/>
          <w:sz w:val="24"/>
          <w:szCs w:val="24"/>
        </w:rPr>
        <w:t>51,6</w:t>
      </w:r>
      <w:r w:rsidR="002531EB">
        <w:rPr>
          <w:rFonts w:eastAsia="Calibri"/>
          <w:sz w:val="24"/>
          <w:szCs w:val="24"/>
        </w:rPr>
        <w:t>%</w:t>
      </w:r>
      <w:r w:rsidRPr="002531EB">
        <w:rPr>
          <w:rFonts w:eastAsia="Calibri"/>
          <w:sz w:val="24"/>
          <w:szCs w:val="24"/>
        </w:rPr>
        <w:t xml:space="preserve"> (2012 </w:t>
      </w:r>
      <w:r w:rsidR="002531EB" w:rsidRPr="00F243C1">
        <w:rPr>
          <w:rFonts w:eastAsia="Calibri"/>
          <w:sz w:val="24"/>
          <w:szCs w:val="24"/>
        </w:rPr>
        <w:t xml:space="preserve">– </w:t>
      </w:r>
      <w:r w:rsidRPr="002531EB">
        <w:rPr>
          <w:rFonts w:eastAsia="Calibri"/>
          <w:sz w:val="24"/>
          <w:szCs w:val="24"/>
        </w:rPr>
        <w:t>54,5%</w:t>
      </w:r>
      <w:r w:rsidR="002531EB">
        <w:rPr>
          <w:rFonts w:eastAsia="Calibri"/>
          <w:sz w:val="24"/>
          <w:szCs w:val="24"/>
        </w:rPr>
        <w:t>)</w:t>
      </w:r>
      <w:r w:rsidRPr="002531EB">
        <w:rPr>
          <w:rFonts w:eastAsia="Calibri"/>
          <w:sz w:val="24"/>
          <w:szCs w:val="24"/>
        </w:rPr>
        <w:t>;</w:t>
      </w:r>
    </w:p>
    <w:p w:rsidR="00F243C1" w:rsidRPr="002531EB" w:rsidRDefault="00F243C1" w:rsidP="00811DDC">
      <w:pPr>
        <w:numPr>
          <w:ilvl w:val="0"/>
          <w:numId w:val="24"/>
        </w:numPr>
        <w:ind w:left="993" w:hanging="284"/>
        <w:rPr>
          <w:rFonts w:eastAsia="Calibri"/>
          <w:sz w:val="24"/>
          <w:szCs w:val="24"/>
        </w:rPr>
      </w:pPr>
      <w:r w:rsidRPr="002531EB">
        <w:rPr>
          <w:rFonts w:eastAsia="Calibri"/>
          <w:sz w:val="24"/>
          <w:szCs w:val="24"/>
        </w:rPr>
        <w:t>в рыбе местных водо</w:t>
      </w:r>
      <w:r w:rsidR="002531EB">
        <w:rPr>
          <w:rFonts w:eastAsia="Calibri"/>
          <w:sz w:val="24"/>
          <w:szCs w:val="24"/>
        </w:rPr>
        <w:t>ё</w:t>
      </w:r>
      <w:r w:rsidRPr="002531EB">
        <w:rPr>
          <w:rFonts w:eastAsia="Calibri"/>
          <w:sz w:val="24"/>
          <w:szCs w:val="24"/>
        </w:rPr>
        <w:t>мов –</w:t>
      </w:r>
      <w:r w:rsidR="002531EB">
        <w:rPr>
          <w:rFonts w:eastAsia="Calibri"/>
          <w:sz w:val="24"/>
          <w:szCs w:val="24"/>
        </w:rPr>
        <w:t xml:space="preserve"> </w:t>
      </w:r>
      <w:r w:rsidRPr="002531EB">
        <w:rPr>
          <w:rFonts w:eastAsia="Calibri"/>
          <w:sz w:val="24"/>
          <w:szCs w:val="24"/>
        </w:rPr>
        <w:t>42,1</w:t>
      </w:r>
      <w:r w:rsidR="002531EB">
        <w:rPr>
          <w:rFonts w:eastAsia="Calibri"/>
          <w:sz w:val="24"/>
          <w:szCs w:val="24"/>
        </w:rPr>
        <w:t>%</w:t>
      </w:r>
      <w:r w:rsidRPr="002531EB">
        <w:rPr>
          <w:rFonts w:eastAsia="Calibri"/>
          <w:sz w:val="24"/>
          <w:szCs w:val="24"/>
        </w:rPr>
        <w:t xml:space="preserve"> (2012 </w:t>
      </w:r>
      <w:r w:rsidR="002531EB" w:rsidRPr="00F243C1">
        <w:rPr>
          <w:rFonts w:eastAsia="Calibri"/>
          <w:sz w:val="24"/>
          <w:szCs w:val="24"/>
        </w:rPr>
        <w:t xml:space="preserve">– </w:t>
      </w:r>
      <w:r w:rsidRPr="002531EB">
        <w:rPr>
          <w:rFonts w:eastAsia="Calibri"/>
          <w:sz w:val="24"/>
          <w:szCs w:val="24"/>
        </w:rPr>
        <w:t>25,0%</w:t>
      </w:r>
      <w:r w:rsidR="002531EB">
        <w:rPr>
          <w:rFonts w:eastAsia="Calibri"/>
          <w:sz w:val="24"/>
          <w:szCs w:val="24"/>
        </w:rPr>
        <w:t>)</w:t>
      </w:r>
      <w:r w:rsidRPr="002531EB">
        <w:rPr>
          <w:rFonts w:eastAsia="Calibri"/>
          <w:sz w:val="24"/>
          <w:szCs w:val="24"/>
        </w:rPr>
        <w:t>;</w:t>
      </w:r>
    </w:p>
    <w:p w:rsidR="00F243C1" w:rsidRPr="002531EB" w:rsidRDefault="00F243C1" w:rsidP="00811DDC">
      <w:pPr>
        <w:numPr>
          <w:ilvl w:val="0"/>
          <w:numId w:val="24"/>
        </w:numPr>
        <w:ind w:left="993" w:hanging="284"/>
        <w:rPr>
          <w:rFonts w:eastAsia="Calibri"/>
          <w:sz w:val="24"/>
          <w:szCs w:val="24"/>
        </w:rPr>
      </w:pPr>
      <w:r w:rsidRPr="002531EB">
        <w:rPr>
          <w:rFonts w:eastAsia="Calibri"/>
          <w:sz w:val="24"/>
          <w:szCs w:val="24"/>
        </w:rPr>
        <w:t>в мясе диких животных – 80,0</w:t>
      </w:r>
      <w:r w:rsidR="002531EB">
        <w:rPr>
          <w:rFonts w:eastAsia="Calibri"/>
          <w:sz w:val="24"/>
          <w:szCs w:val="24"/>
        </w:rPr>
        <w:t>%</w:t>
      </w:r>
      <w:r w:rsidRPr="002531EB">
        <w:rPr>
          <w:rFonts w:eastAsia="Calibri"/>
          <w:sz w:val="24"/>
          <w:szCs w:val="24"/>
        </w:rPr>
        <w:t xml:space="preserve"> (2012 </w:t>
      </w:r>
      <w:r w:rsidR="002531EB" w:rsidRPr="00F243C1">
        <w:rPr>
          <w:rFonts w:eastAsia="Calibri"/>
          <w:sz w:val="24"/>
          <w:szCs w:val="24"/>
        </w:rPr>
        <w:t xml:space="preserve">– </w:t>
      </w:r>
      <w:r w:rsidRPr="002531EB">
        <w:rPr>
          <w:rFonts w:eastAsia="Calibri"/>
          <w:sz w:val="24"/>
          <w:szCs w:val="24"/>
        </w:rPr>
        <w:t>87,5%</w:t>
      </w:r>
      <w:r w:rsidR="002531EB">
        <w:rPr>
          <w:rFonts w:eastAsia="Calibri"/>
          <w:sz w:val="24"/>
          <w:szCs w:val="24"/>
        </w:rPr>
        <w:t>)</w:t>
      </w:r>
      <w:r w:rsidRPr="002531EB">
        <w:rPr>
          <w:rFonts w:eastAsia="Calibri"/>
          <w:sz w:val="24"/>
          <w:szCs w:val="24"/>
        </w:rPr>
        <w:t>.</w:t>
      </w:r>
    </w:p>
    <w:p w:rsidR="00F243C1" w:rsidRPr="00F243C1" w:rsidRDefault="00F243C1" w:rsidP="002531EB">
      <w:pPr>
        <w:ind w:firstLine="709"/>
        <w:rPr>
          <w:rFonts w:eastAsia="Calibri"/>
          <w:color w:val="000000"/>
          <w:sz w:val="24"/>
          <w:szCs w:val="24"/>
        </w:rPr>
      </w:pPr>
      <w:r w:rsidRPr="00F243C1">
        <w:rPr>
          <w:rFonts w:eastAsia="Calibri"/>
          <w:color w:val="000000"/>
          <w:sz w:val="24"/>
          <w:szCs w:val="24"/>
        </w:rPr>
        <w:t xml:space="preserve">Максимальные уровни в исследованных пробах лесных ягод за </w:t>
      </w:r>
      <w:r w:rsidR="002531EB">
        <w:rPr>
          <w:rFonts w:eastAsia="Calibri"/>
          <w:color w:val="000000"/>
          <w:sz w:val="24"/>
          <w:szCs w:val="24"/>
        </w:rPr>
        <w:t>2013 год</w:t>
      </w:r>
      <w:r w:rsidRPr="00F243C1">
        <w:rPr>
          <w:rFonts w:eastAsia="Calibri"/>
          <w:color w:val="000000"/>
          <w:sz w:val="24"/>
          <w:szCs w:val="24"/>
        </w:rPr>
        <w:t xml:space="preserve"> сост</w:t>
      </w:r>
      <w:r w:rsidRPr="00F243C1">
        <w:rPr>
          <w:rFonts w:eastAsia="Calibri"/>
          <w:color w:val="000000"/>
          <w:sz w:val="24"/>
          <w:szCs w:val="24"/>
        </w:rPr>
        <w:t>а</w:t>
      </w:r>
      <w:r w:rsidRPr="00F243C1">
        <w:rPr>
          <w:rFonts w:eastAsia="Calibri"/>
          <w:color w:val="000000"/>
          <w:sz w:val="24"/>
          <w:szCs w:val="24"/>
        </w:rPr>
        <w:t>вили 4</w:t>
      </w:r>
      <w:r w:rsidR="002531EB">
        <w:rPr>
          <w:rFonts w:eastAsia="Calibri"/>
          <w:color w:val="000000"/>
          <w:sz w:val="24"/>
          <w:szCs w:val="24"/>
        </w:rPr>
        <w:t> </w:t>
      </w:r>
      <w:r w:rsidRPr="00F243C1">
        <w:rPr>
          <w:rFonts w:eastAsia="Calibri"/>
          <w:color w:val="000000"/>
          <w:sz w:val="24"/>
          <w:szCs w:val="24"/>
        </w:rPr>
        <w:t xml:space="preserve">344 </w:t>
      </w:r>
      <w:r w:rsidR="002531EB" w:rsidRPr="00F243C1">
        <w:rPr>
          <w:rFonts w:eastAsia="Calibri"/>
          <w:color w:val="000000"/>
          <w:sz w:val="24"/>
          <w:szCs w:val="24"/>
        </w:rPr>
        <w:t xml:space="preserve">Бк/кг </w:t>
      </w:r>
      <w:r w:rsidRPr="00F243C1">
        <w:rPr>
          <w:rFonts w:eastAsia="Calibri"/>
          <w:color w:val="000000"/>
          <w:sz w:val="24"/>
          <w:szCs w:val="24"/>
        </w:rPr>
        <w:t xml:space="preserve">(2012 </w:t>
      </w:r>
      <w:r w:rsidR="002531EB" w:rsidRPr="00F243C1">
        <w:rPr>
          <w:rFonts w:eastAsia="Calibri"/>
          <w:sz w:val="24"/>
          <w:szCs w:val="24"/>
        </w:rPr>
        <w:t xml:space="preserve">– </w:t>
      </w:r>
      <w:r w:rsidRPr="00F243C1">
        <w:rPr>
          <w:rFonts w:eastAsia="Calibri"/>
          <w:color w:val="000000"/>
          <w:sz w:val="24"/>
          <w:szCs w:val="24"/>
        </w:rPr>
        <w:t>4</w:t>
      </w:r>
      <w:r w:rsidR="002531EB">
        <w:rPr>
          <w:rFonts w:eastAsia="Calibri"/>
          <w:color w:val="000000"/>
          <w:sz w:val="24"/>
          <w:szCs w:val="24"/>
        </w:rPr>
        <w:t> </w:t>
      </w:r>
      <w:r w:rsidRPr="00F243C1">
        <w:rPr>
          <w:rFonts w:eastAsia="Calibri"/>
          <w:color w:val="000000"/>
          <w:sz w:val="24"/>
          <w:szCs w:val="24"/>
        </w:rPr>
        <w:t>933), грибов – 30</w:t>
      </w:r>
      <w:r w:rsidR="00041619">
        <w:rPr>
          <w:rFonts w:eastAsia="Calibri"/>
          <w:color w:val="000000"/>
          <w:sz w:val="24"/>
          <w:szCs w:val="24"/>
        </w:rPr>
        <w:t> </w:t>
      </w:r>
      <w:r w:rsidRPr="00F243C1">
        <w:rPr>
          <w:rFonts w:eastAsia="Calibri"/>
          <w:color w:val="000000"/>
          <w:sz w:val="24"/>
          <w:szCs w:val="24"/>
        </w:rPr>
        <w:t xml:space="preserve">510 </w:t>
      </w:r>
      <w:r w:rsidR="00041619" w:rsidRPr="00F243C1">
        <w:rPr>
          <w:rFonts w:eastAsia="Calibri"/>
          <w:color w:val="000000"/>
          <w:sz w:val="24"/>
          <w:szCs w:val="24"/>
        </w:rPr>
        <w:t xml:space="preserve">Бк/кг </w:t>
      </w:r>
      <w:r w:rsidRPr="00F243C1">
        <w:rPr>
          <w:rFonts w:eastAsia="Calibri"/>
          <w:color w:val="000000"/>
          <w:sz w:val="24"/>
          <w:szCs w:val="24"/>
        </w:rPr>
        <w:t xml:space="preserve">(2012 </w:t>
      </w:r>
      <w:r w:rsidR="00041619" w:rsidRPr="00F243C1">
        <w:rPr>
          <w:rFonts w:eastAsia="Calibri"/>
          <w:sz w:val="24"/>
          <w:szCs w:val="24"/>
        </w:rPr>
        <w:t xml:space="preserve">– </w:t>
      </w:r>
      <w:r w:rsidRPr="00F243C1">
        <w:rPr>
          <w:rFonts w:eastAsia="Calibri"/>
          <w:color w:val="000000"/>
          <w:sz w:val="24"/>
          <w:szCs w:val="24"/>
        </w:rPr>
        <w:t>21</w:t>
      </w:r>
      <w:r w:rsidR="00041619">
        <w:rPr>
          <w:rFonts w:eastAsia="Calibri"/>
          <w:color w:val="000000"/>
          <w:sz w:val="24"/>
          <w:szCs w:val="24"/>
        </w:rPr>
        <w:t> </w:t>
      </w:r>
      <w:r w:rsidRPr="00F243C1">
        <w:rPr>
          <w:rFonts w:eastAsia="Calibri"/>
          <w:color w:val="000000"/>
          <w:sz w:val="24"/>
          <w:szCs w:val="24"/>
        </w:rPr>
        <w:t>460), грибов сухих –</w:t>
      </w:r>
      <w:r w:rsidR="00041619">
        <w:rPr>
          <w:rFonts w:eastAsia="Calibri"/>
          <w:color w:val="000000"/>
          <w:sz w:val="24"/>
          <w:szCs w:val="24"/>
        </w:rPr>
        <w:t xml:space="preserve"> </w:t>
      </w:r>
      <w:r w:rsidRPr="00F243C1">
        <w:rPr>
          <w:rFonts w:eastAsia="Calibri"/>
          <w:color w:val="000000"/>
          <w:sz w:val="24"/>
          <w:szCs w:val="24"/>
        </w:rPr>
        <w:t>113</w:t>
      </w:r>
      <w:r w:rsidR="00041619">
        <w:rPr>
          <w:rFonts w:eastAsia="Calibri"/>
          <w:color w:val="000000"/>
          <w:sz w:val="24"/>
          <w:szCs w:val="24"/>
        </w:rPr>
        <w:t> </w:t>
      </w:r>
      <w:r w:rsidRPr="00F243C1">
        <w:rPr>
          <w:rFonts w:eastAsia="Calibri"/>
          <w:color w:val="000000"/>
          <w:sz w:val="24"/>
          <w:szCs w:val="24"/>
        </w:rPr>
        <w:t xml:space="preserve">400 </w:t>
      </w:r>
      <w:r w:rsidR="00041619" w:rsidRPr="00F243C1">
        <w:rPr>
          <w:rFonts w:eastAsia="Calibri"/>
          <w:color w:val="000000"/>
          <w:sz w:val="24"/>
          <w:szCs w:val="24"/>
        </w:rPr>
        <w:t xml:space="preserve">Бк/кг </w:t>
      </w:r>
      <w:r w:rsidRPr="00F243C1">
        <w:rPr>
          <w:rFonts w:eastAsia="Calibri"/>
          <w:color w:val="000000"/>
          <w:sz w:val="24"/>
          <w:szCs w:val="24"/>
        </w:rPr>
        <w:t xml:space="preserve">(2012 </w:t>
      </w:r>
      <w:r w:rsidR="00041619" w:rsidRPr="00F243C1">
        <w:rPr>
          <w:rFonts w:eastAsia="Calibri"/>
          <w:sz w:val="24"/>
          <w:szCs w:val="24"/>
        </w:rPr>
        <w:t xml:space="preserve">– </w:t>
      </w:r>
      <w:r w:rsidRPr="00F243C1">
        <w:rPr>
          <w:rFonts w:eastAsia="Calibri"/>
          <w:color w:val="000000"/>
          <w:sz w:val="24"/>
          <w:szCs w:val="24"/>
        </w:rPr>
        <w:t>104</w:t>
      </w:r>
      <w:r w:rsidR="00041619">
        <w:rPr>
          <w:rFonts w:eastAsia="Calibri"/>
          <w:color w:val="000000"/>
          <w:sz w:val="24"/>
          <w:szCs w:val="24"/>
        </w:rPr>
        <w:t> </w:t>
      </w:r>
      <w:r w:rsidRPr="00F243C1">
        <w:rPr>
          <w:rFonts w:eastAsia="Calibri"/>
          <w:color w:val="000000"/>
          <w:sz w:val="24"/>
          <w:szCs w:val="24"/>
        </w:rPr>
        <w:t>500).</w:t>
      </w:r>
    </w:p>
    <w:p w:rsidR="00F243C1" w:rsidRPr="00F243C1" w:rsidRDefault="00F243C1" w:rsidP="002531EB">
      <w:pPr>
        <w:ind w:firstLine="709"/>
        <w:rPr>
          <w:rFonts w:eastAsia="Calibri"/>
          <w:color w:val="000000"/>
          <w:sz w:val="24"/>
          <w:szCs w:val="24"/>
        </w:rPr>
      </w:pPr>
      <w:r w:rsidRPr="00F243C1">
        <w:rPr>
          <w:rFonts w:eastAsia="Calibri"/>
          <w:color w:val="000000"/>
          <w:sz w:val="24"/>
          <w:szCs w:val="24"/>
        </w:rPr>
        <w:t>По результатам ежемесячных и ежеквартальных отч</w:t>
      </w:r>
      <w:r w:rsidR="00041619">
        <w:rPr>
          <w:rFonts w:eastAsia="Calibri"/>
          <w:color w:val="000000"/>
          <w:sz w:val="24"/>
          <w:szCs w:val="24"/>
        </w:rPr>
        <w:t>ё</w:t>
      </w:r>
      <w:r w:rsidRPr="00F243C1">
        <w:rPr>
          <w:rFonts w:eastAsia="Calibri"/>
          <w:color w:val="000000"/>
          <w:sz w:val="24"/>
          <w:szCs w:val="24"/>
        </w:rPr>
        <w:t>тных форм, представля</w:t>
      </w:r>
      <w:r w:rsidRPr="00F243C1">
        <w:rPr>
          <w:rFonts w:eastAsia="Calibri"/>
          <w:color w:val="000000"/>
          <w:sz w:val="24"/>
          <w:szCs w:val="24"/>
        </w:rPr>
        <w:t>е</w:t>
      </w:r>
      <w:r w:rsidRPr="00F243C1">
        <w:rPr>
          <w:rFonts w:eastAsia="Calibri"/>
          <w:color w:val="000000"/>
          <w:sz w:val="24"/>
          <w:szCs w:val="24"/>
        </w:rPr>
        <w:t>мых в Управление Роспотребнадзора, в целом по Брянской области среднее значение цезия-137 в пробах молока и молокопродуктов из торговой сети и предприятий общ</w:t>
      </w:r>
      <w:r w:rsidRPr="00F243C1">
        <w:rPr>
          <w:rFonts w:eastAsia="Calibri"/>
          <w:color w:val="000000"/>
          <w:sz w:val="24"/>
          <w:szCs w:val="24"/>
        </w:rPr>
        <w:t>е</w:t>
      </w:r>
      <w:r w:rsidRPr="00F243C1">
        <w:rPr>
          <w:rFonts w:eastAsia="Calibri"/>
          <w:color w:val="000000"/>
          <w:sz w:val="24"/>
          <w:szCs w:val="24"/>
        </w:rPr>
        <w:t>ственного питания составляет 3,3 Бк/л, мяса и мясопродуктов – 3,7 Бк/кг, овощей</w:t>
      </w:r>
      <w:r w:rsidR="00041619">
        <w:rPr>
          <w:rFonts w:eastAsia="Calibri"/>
          <w:color w:val="000000"/>
          <w:sz w:val="24"/>
          <w:szCs w:val="24"/>
        </w:rPr>
        <w:t xml:space="preserve"> </w:t>
      </w:r>
      <w:r w:rsidR="00041619" w:rsidRPr="00F243C1">
        <w:rPr>
          <w:rFonts w:eastAsia="Calibri"/>
          <w:sz w:val="24"/>
          <w:szCs w:val="24"/>
        </w:rPr>
        <w:t xml:space="preserve">– </w:t>
      </w:r>
      <w:r w:rsidRPr="00F243C1">
        <w:rPr>
          <w:rFonts w:eastAsia="Calibri"/>
          <w:color w:val="000000"/>
          <w:sz w:val="24"/>
          <w:szCs w:val="24"/>
        </w:rPr>
        <w:t>4,7 Бк/кг.</w:t>
      </w:r>
    </w:p>
    <w:p w:rsidR="00F243C1" w:rsidRPr="00F243C1" w:rsidRDefault="00F243C1" w:rsidP="002531EB">
      <w:pPr>
        <w:ind w:firstLine="709"/>
        <w:rPr>
          <w:rFonts w:eastAsia="Calibri"/>
          <w:color w:val="000000"/>
          <w:sz w:val="24"/>
          <w:szCs w:val="24"/>
        </w:rPr>
      </w:pPr>
      <w:r w:rsidRPr="002531EB">
        <w:rPr>
          <w:rFonts w:eastAsia="Calibri"/>
          <w:color w:val="000000"/>
          <w:sz w:val="24"/>
          <w:szCs w:val="24"/>
        </w:rPr>
        <w:t>Среднее значение удельной активности стронция-90 в пробах местных проду</w:t>
      </w:r>
      <w:r w:rsidRPr="002531EB">
        <w:rPr>
          <w:rFonts w:eastAsia="Calibri"/>
          <w:color w:val="000000"/>
          <w:sz w:val="24"/>
          <w:szCs w:val="24"/>
        </w:rPr>
        <w:t>к</w:t>
      </w:r>
      <w:r w:rsidRPr="002531EB">
        <w:rPr>
          <w:rFonts w:eastAsia="Calibri"/>
          <w:color w:val="000000"/>
          <w:sz w:val="24"/>
          <w:szCs w:val="24"/>
        </w:rPr>
        <w:t>тов питания, поступающих в торговую сеть и предприятия общественного питания, по результатам спектрометрических измерений находится в пределах от 0,8 Бк/кг до 3,9 Бк/кг.</w:t>
      </w:r>
      <w:r w:rsidR="00041619">
        <w:rPr>
          <w:rFonts w:eastAsia="Calibri"/>
          <w:color w:val="000000"/>
          <w:sz w:val="24"/>
          <w:szCs w:val="24"/>
        </w:rPr>
        <w:t xml:space="preserve"> </w:t>
      </w:r>
      <w:r w:rsidRPr="00F243C1">
        <w:rPr>
          <w:rFonts w:eastAsia="Calibri"/>
          <w:color w:val="000000"/>
          <w:sz w:val="24"/>
          <w:szCs w:val="24"/>
        </w:rPr>
        <w:t>Анализ радиохимических исследований показывает, что максимальное с</w:t>
      </w:r>
      <w:r w:rsidRPr="00F243C1">
        <w:rPr>
          <w:rFonts w:eastAsia="Calibri"/>
          <w:color w:val="000000"/>
          <w:sz w:val="24"/>
          <w:szCs w:val="24"/>
        </w:rPr>
        <w:t>о</w:t>
      </w:r>
      <w:r w:rsidRPr="00F243C1">
        <w:rPr>
          <w:rFonts w:eastAsia="Calibri"/>
          <w:color w:val="000000"/>
          <w:sz w:val="24"/>
          <w:szCs w:val="24"/>
        </w:rPr>
        <w:t xml:space="preserve">держание стронция-90 в молоке из ЛПХ юго-западных районов области составляет 1,27 Бк/л, в овощах </w:t>
      </w:r>
      <w:r w:rsidR="00041619" w:rsidRPr="00F243C1">
        <w:rPr>
          <w:rFonts w:eastAsia="Calibri"/>
          <w:sz w:val="24"/>
          <w:szCs w:val="24"/>
        </w:rPr>
        <w:t xml:space="preserve">– </w:t>
      </w:r>
      <w:r w:rsidRPr="00F243C1">
        <w:rPr>
          <w:rFonts w:eastAsia="Calibri"/>
          <w:color w:val="000000"/>
          <w:sz w:val="24"/>
          <w:szCs w:val="24"/>
        </w:rPr>
        <w:t>2,19 Бк/кг, а из остальных районов области (из зон загрязнения с льготным социально-экономическим статусом)</w:t>
      </w:r>
      <w:r w:rsidR="00041619">
        <w:rPr>
          <w:rFonts w:eastAsia="Calibri"/>
          <w:color w:val="000000"/>
          <w:sz w:val="24"/>
          <w:szCs w:val="24"/>
        </w:rPr>
        <w:t xml:space="preserve"> </w:t>
      </w:r>
      <w:r w:rsidR="00041619" w:rsidRPr="00F243C1">
        <w:rPr>
          <w:rFonts w:eastAsia="Calibri"/>
          <w:sz w:val="24"/>
          <w:szCs w:val="24"/>
        </w:rPr>
        <w:t xml:space="preserve">– </w:t>
      </w:r>
      <w:r w:rsidRPr="00F243C1">
        <w:rPr>
          <w:rFonts w:eastAsia="Calibri"/>
          <w:color w:val="000000"/>
          <w:sz w:val="24"/>
          <w:szCs w:val="24"/>
        </w:rPr>
        <w:t>0,40 Бк/л и 1,22 Бк/кг, соответственно.</w:t>
      </w:r>
    </w:p>
    <w:p w:rsidR="00F243C1" w:rsidRPr="00F243C1" w:rsidRDefault="00F243C1" w:rsidP="002531EB">
      <w:pPr>
        <w:ind w:firstLine="709"/>
        <w:rPr>
          <w:rFonts w:eastAsia="Calibri"/>
          <w:color w:val="000000"/>
          <w:sz w:val="24"/>
          <w:szCs w:val="24"/>
        </w:rPr>
      </w:pPr>
      <w:r w:rsidRPr="00F243C1">
        <w:rPr>
          <w:rFonts w:eastAsia="Calibri"/>
          <w:color w:val="000000"/>
          <w:sz w:val="24"/>
          <w:szCs w:val="24"/>
        </w:rPr>
        <w:t xml:space="preserve">Максимальное содержание цезия-137 в молоке из ЛПХ восточных территорий области составляет 9,45 Бк/л, в овощах и картофеле </w:t>
      </w:r>
      <w:r w:rsidR="00041619" w:rsidRPr="00F243C1">
        <w:rPr>
          <w:rFonts w:eastAsia="Calibri"/>
          <w:sz w:val="24"/>
          <w:szCs w:val="24"/>
        </w:rPr>
        <w:t xml:space="preserve">– </w:t>
      </w:r>
      <w:r w:rsidRPr="00F243C1">
        <w:rPr>
          <w:rFonts w:eastAsia="Calibri"/>
          <w:color w:val="000000"/>
          <w:sz w:val="24"/>
          <w:szCs w:val="24"/>
        </w:rPr>
        <w:t>2,52 Бк/кг.</w:t>
      </w:r>
    </w:p>
    <w:p w:rsidR="00041619" w:rsidRDefault="00F243C1" w:rsidP="002531EB">
      <w:pPr>
        <w:ind w:firstLine="709"/>
        <w:rPr>
          <w:rFonts w:eastAsia="Calibri"/>
          <w:color w:val="000000"/>
          <w:sz w:val="24"/>
          <w:szCs w:val="24"/>
        </w:rPr>
      </w:pPr>
      <w:r w:rsidRPr="002531EB">
        <w:rPr>
          <w:rFonts w:eastAsia="Calibri"/>
          <w:color w:val="000000"/>
          <w:sz w:val="24"/>
          <w:szCs w:val="24"/>
        </w:rPr>
        <w:t>Радиационно-гигиенический мониторинг является одним из основных направл</w:t>
      </w:r>
      <w:r w:rsidRPr="002531EB">
        <w:rPr>
          <w:rFonts w:eastAsia="Calibri"/>
          <w:color w:val="000000"/>
          <w:sz w:val="24"/>
          <w:szCs w:val="24"/>
        </w:rPr>
        <w:t>е</w:t>
      </w:r>
      <w:r w:rsidRPr="002531EB">
        <w:rPr>
          <w:rFonts w:eastAsia="Calibri"/>
          <w:color w:val="000000"/>
          <w:sz w:val="24"/>
          <w:szCs w:val="24"/>
        </w:rPr>
        <w:t>ний при проведении мероприятий по защите населения, проживающего на пострада</w:t>
      </w:r>
      <w:r w:rsidRPr="002531EB">
        <w:rPr>
          <w:rFonts w:eastAsia="Calibri"/>
          <w:color w:val="000000"/>
          <w:sz w:val="24"/>
          <w:szCs w:val="24"/>
        </w:rPr>
        <w:t>в</w:t>
      </w:r>
      <w:r w:rsidRPr="002531EB">
        <w:rPr>
          <w:rFonts w:eastAsia="Calibri"/>
          <w:color w:val="000000"/>
          <w:sz w:val="24"/>
          <w:szCs w:val="24"/>
        </w:rPr>
        <w:t>ших от аварии на ЧАЭС территориях области.</w:t>
      </w:r>
    </w:p>
    <w:p w:rsidR="00F243C1" w:rsidRPr="00F243C1" w:rsidRDefault="00F243C1" w:rsidP="002531EB">
      <w:pPr>
        <w:ind w:firstLine="709"/>
        <w:rPr>
          <w:rFonts w:eastAsia="Calibri"/>
          <w:color w:val="000000"/>
          <w:sz w:val="24"/>
          <w:szCs w:val="24"/>
        </w:rPr>
      </w:pPr>
      <w:r w:rsidRPr="00F243C1">
        <w:rPr>
          <w:rFonts w:eastAsia="Calibri"/>
          <w:color w:val="000000"/>
          <w:sz w:val="24"/>
          <w:szCs w:val="24"/>
        </w:rPr>
        <w:t>Результаты радиационно-гигиенического мониторинга продуктов питания и продовольственного сырья используются для составления радиационно-гигиенического паспорта Брянской области и загрязн</w:t>
      </w:r>
      <w:r w:rsidR="00041619">
        <w:rPr>
          <w:rFonts w:eastAsia="Calibri"/>
          <w:color w:val="000000"/>
          <w:sz w:val="24"/>
          <w:szCs w:val="24"/>
        </w:rPr>
        <w:t>ё</w:t>
      </w:r>
      <w:r w:rsidRPr="00F243C1">
        <w:rPr>
          <w:rFonts w:eastAsia="Calibri"/>
          <w:color w:val="000000"/>
          <w:sz w:val="24"/>
          <w:szCs w:val="24"/>
        </w:rPr>
        <w:t>нных территорий области, расч</w:t>
      </w:r>
      <w:r w:rsidR="00041619">
        <w:rPr>
          <w:rFonts w:eastAsia="Calibri"/>
          <w:color w:val="000000"/>
          <w:sz w:val="24"/>
          <w:szCs w:val="24"/>
        </w:rPr>
        <w:t>ё</w:t>
      </w:r>
      <w:r w:rsidRPr="00F243C1">
        <w:rPr>
          <w:rFonts w:eastAsia="Calibri"/>
          <w:color w:val="000000"/>
          <w:sz w:val="24"/>
          <w:szCs w:val="24"/>
        </w:rPr>
        <w:t>та и оценки г</w:t>
      </w:r>
      <w:r w:rsidRPr="00F243C1">
        <w:rPr>
          <w:rFonts w:eastAsia="Calibri"/>
          <w:color w:val="000000"/>
          <w:sz w:val="24"/>
          <w:szCs w:val="24"/>
        </w:rPr>
        <w:t>о</w:t>
      </w:r>
      <w:r w:rsidRPr="00F243C1">
        <w:rPr>
          <w:rFonts w:eastAsia="Calibri"/>
          <w:color w:val="000000"/>
          <w:sz w:val="24"/>
          <w:szCs w:val="24"/>
        </w:rPr>
        <w:t xml:space="preserve">довых эффективных доз внутреннего облучения населения, а также для обеспечения </w:t>
      </w:r>
      <w:r w:rsidRPr="00F243C1">
        <w:rPr>
          <w:rFonts w:eastAsia="Calibri"/>
          <w:color w:val="000000"/>
          <w:sz w:val="24"/>
          <w:szCs w:val="24"/>
        </w:rPr>
        <w:lastRenderedPageBreak/>
        <w:t>информацией населения о недопущении употребления загрязн</w:t>
      </w:r>
      <w:r w:rsidR="00041619">
        <w:rPr>
          <w:rFonts w:eastAsia="Calibri"/>
          <w:color w:val="000000"/>
          <w:sz w:val="24"/>
          <w:szCs w:val="24"/>
        </w:rPr>
        <w:t>ё</w:t>
      </w:r>
      <w:r w:rsidRPr="00F243C1">
        <w:rPr>
          <w:rFonts w:eastAsia="Calibri"/>
          <w:color w:val="000000"/>
          <w:sz w:val="24"/>
          <w:szCs w:val="24"/>
        </w:rPr>
        <w:t>нной радионуклидами продукции местного производства и дикорастущей продукции.</w:t>
      </w:r>
    </w:p>
    <w:p w:rsidR="00F243C1" w:rsidRPr="002531EB" w:rsidRDefault="00F243C1" w:rsidP="00F243C1">
      <w:pPr>
        <w:ind w:firstLine="709"/>
        <w:rPr>
          <w:rFonts w:eastAsia="Calibri"/>
          <w:color w:val="000000"/>
          <w:sz w:val="24"/>
          <w:szCs w:val="24"/>
        </w:rPr>
      </w:pPr>
      <w:r w:rsidRPr="002531EB">
        <w:rPr>
          <w:rFonts w:eastAsia="Calibri"/>
          <w:color w:val="000000"/>
          <w:sz w:val="24"/>
          <w:szCs w:val="24"/>
        </w:rPr>
        <w:t>Второй по величине вклад в суммарную дозу облучения населения области вн</w:t>
      </w:r>
      <w:r w:rsidRPr="002531EB">
        <w:rPr>
          <w:rFonts w:eastAsia="Calibri"/>
          <w:color w:val="000000"/>
          <w:sz w:val="24"/>
          <w:szCs w:val="24"/>
        </w:rPr>
        <w:t>о</w:t>
      </w:r>
      <w:r w:rsidRPr="002531EB">
        <w:rPr>
          <w:rFonts w:eastAsia="Calibri"/>
          <w:color w:val="000000"/>
          <w:sz w:val="24"/>
          <w:szCs w:val="24"/>
        </w:rPr>
        <w:t>сит применение источников ионизирующего излучения в медицинских целях, среди которых главным дозообразующим фактором была и остаётся рентгеновская диагн</w:t>
      </w:r>
      <w:r w:rsidRPr="002531EB">
        <w:rPr>
          <w:rFonts w:eastAsia="Calibri"/>
          <w:color w:val="000000"/>
          <w:sz w:val="24"/>
          <w:szCs w:val="24"/>
        </w:rPr>
        <w:t>о</w:t>
      </w:r>
      <w:r w:rsidRPr="002531EB">
        <w:rPr>
          <w:rFonts w:eastAsia="Calibri"/>
          <w:color w:val="000000"/>
          <w:sz w:val="24"/>
          <w:szCs w:val="24"/>
        </w:rPr>
        <w:t>стика. Вклад в суммарную коллективную дозу облучения жителей области от медици</w:t>
      </w:r>
      <w:r w:rsidRPr="002531EB">
        <w:rPr>
          <w:rFonts w:eastAsia="Calibri"/>
          <w:color w:val="000000"/>
          <w:sz w:val="24"/>
          <w:szCs w:val="24"/>
        </w:rPr>
        <w:t>н</w:t>
      </w:r>
      <w:r w:rsidRPr="002531EB">
        <w:rPr>
          <w:rFonts w:eastAsia="Calibri"/>
          <w:color w:val="000000"/>
          <w:sz w:val="24"/>
          <w:szCs w:val="24"/>
        </w:rPr>
        <w:t>ских рентгенорадиологических процедур в 2012 году составил 12,23% (2011 – 12,43%</w:t>
      </w:r>
      <w:r w:rsidR="00041619">
        <w:rPr>
          <w:rFonts w:eastAsia="Calibri"/>
          <w:color w:val="000000"/>
          <w:sz w:val="24"/>
          <w:szCs w:val="24"/>
        </w:rPr>
        <w:t>;</w:t>
      </w:r>
      <w:r w:rsidRPr="002531EB">
        <w:rPr>
          <w:rFonts w:eastAsia="Calibri"/>
          <w:color w:val="000000"/>
          <w:sz w:val="24"/>
          <w:szCs w:val="24"/>
        </w:rPr>
        <w:t xml:space="preserve"> 2010 – 11,91%). Наибольшая коллективная доза облучения населения по состоянию на 2012 год приходится на рентгенографические исследования (230,6 чел-Зв/год) и ко</w:t>
      </w:r>
      <w:r w:rsidRPr="002531EB">
        <w:rPr>
          <w:rFonts w:eastAsia="Calibri"/>
          <w:color w:val="000000"/>
          <w:sz w:val="24"/>
          <w:szCs w:val="24"/>
        </w:rPr>
        <w:t>м</w:t>
      </w:r>
      <w:r w:rsidRPr="002531EB">
        <w:rPr>
          <w:rFonts w:eastAsia="Calibri"/>
          <w:color w:val="000000"/>
          <w:sz w:val="24"/>
          <w:szCs w:val="24"/>
        </w:rPr>
        <w:t>пьютерную томографию (143,6 чел-Зв/год). В среднем на 1 жителя Брянской области приходится: 1,21 рентгенологической процедуры в 2010 году, 1,24 процедуры в 2011 году, 1,36 процедуры в 2012 году. (На одного жителя России: 1,65, 1,69, 1,78 процедуры соответственно).</w:t>
      </w:r>
    </w:p>
    <w:p w:rsidR="00125D78" w:rsidRPr="002C33A2" w:rsidRDefault="00125D78" w:rsidP="00125D78">
      <w:pPr>
        <w:jc w:val="right"/>
        <w:rPr>
          <w:bCs/>
          <w:sz w:val="22"/>
          <w:szCs w:val="22"/>
        </w:rPr>
      </w:pPr>
      <w:r w:rsidRPr="002C33A2">
        <w:rPr>
          <w:bCs/>
          <w:sz w:val="22"/>
          <w:szCs w:val="22"/>
        </w:rPr>
        <w:t xml:space="preserve">Таблица </w:t>
      </w:r>
      <w:r w:rsidRPr="002C33A2">
        <w:rPr>
          <w:bCs/>
          <w:sz w:val="22"/>
          <w:szCs w:val="22"/>
          <w:u w:val="single"/>
        </w:rPr>
        <w:t xml:space="preserve">№ </w:t>
      </w:r>
      <w:r w:rsidR="00B0387D" w:rsidRPr="002C33A2">
        <w:rPr>
          <w:bCs/>
          <w:sz w:val="22"/>
          <w:szCs w:val="22"/>
          <w:u w:val="single"/>
        </w:rPr>
        <w:fldChar w:fldCharType="begin"/>
      </w:r>
      <w:r w:rsidRPr="002C33A2">
        <w:rPr>
          <w:bCs/>
          <w:sz w:val="22"/>
          <w:szCs w:val="22"/>
          <w:u w:val="single"/>
        </w:rPr>
        <w:instrText xml:space="preserve"> SEQ Таблица_№ \* ARABIC </w:instrText>
      </w:r>
      <w:r w:rsidR="00B0387D" w:rsidRPr="002C33A2">
        <w:rPr>
          <w:bCs/>
          <w:sz w:val="22"/>
          <w:szCs w:val="22"/>
          <w:u w:val="single"/>
        </w:rPr>
        <w:fldChar w:fldCharType="separate"/>
      </w:r>
      <w:r w:rsidR="00684C35">
        <w:rPr>
          <w:bCs/>
          <w:noProof/>
          <w:sz w:val="22"/>
          <w:szCs w:val="22"/>
          <w:u w:val="single"/>
        </w:rPr>
        <w:t>40</w:t>
      </w:r>
      <w:r w:rsidR="00B0387D" w:rsidRPr="002C33A2">
        <w:rPr>
          <w:bCs/>
          <w:sz w:val="22"/>
          <w:szCs w:val="22"/>
          <w:u w:val="single"/>
        </w:rPr>
        <w:fldChar w:fldCharType="end"/>
      </w:r>
    </w:p>
    <w:p w:rsidR="002C33A2" w:rsidRPr="003B3641" w:rsidRDefault="003B3641" w:rsidP="003B3641">
      <w:pPr>
        <w:jc w:val="center"/>
        <w:rPr>
          <w:b/>
          <w:color w:val="000000"/>
          <w:sz w:val="22"/>
          <w:szCs w:val="22"/>
        </w:rPr>
      </w:pPr>
      <w:r w:rsidRPr="003B3641">
        <w:rPr>
          <w:b/>
          <w:bCs/>
          <w:color w:val="000000"/>
          <w:sz w:val="22"/>
          <w:szCs w:val="22"/>
        </w:rPr>
        <w:t xml:space="preserve">Средняя эффективная доза за процедуру, </w:t>
      </w:r>
      <w:r>
        <w:rPr>
          <w:b/>
          <w:bCs/>
          <w:color w:val="000000"/>
          <w:sz w:val="22"/>
          <w:szCs w:val="22"/>
        </w:rPr>
        <w:t>(</w:t>
      </w:r>
      <w:r w:rsidRPr="003B3641">
        <w:rPr>
          <w:b/>
          <w:bCs/>
          <w:color w:val="000000"/>
          <w:sz w:val="22"/>
          <w:szCs w:val="22"/>
        </w:rPr>
        <w:t>мЗв/процедуру</w:t>
      </w:r>
      <w:r>
        <w:rPr>
          <w:b/>
          <w:bCs/>
          <w:color w:val="000000"/>
          <w:sz w:val="22"/>
          <w:szCs w:val="22"/>
        </w:rPr>
        <w:t>)</w:t>
      </w:r>
      <w:r w:rsidRPr="002C33A2">
        <w:rPr>
          <w:b/>
          <w:bCs/>
          <w:color w:val="000000"/>
          <w:sz w:val="22"/>
          <w:szCs w:val="22"/>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6"/>
        <w:gridCol w:w="992"/>
        <w:gridCol w:w="992"/>
        <w:gridCol w:w="992"/>
        <w:gridCol w:w="981"/>
        <w:gridCol w:w="981"/>
        <w:gridCol w:w="982"/>
      </w:tblGrid>
      <w:tr w:rsidR="002C33A2" w:rsidRPr="002C33A2" w:rsidTr="00041619">
        <w:tc>
          <w:tcPr>
            <w:tcW w:w="1813" w:type="pct"/>
            <w:vMerge w:val="restart"/>
            <w:vAlign w:val="center"/>
          </w:tcPr>
          <w:p w:rsidR="002C33A2" w:rsidRPr="002C33A2" w:rsidRDefault="003B3641" w:rsidP="003B3641">
            <w:pPr>
              <w:tabs>
                <w:tab w:val="left" w:pos="2865"/>
              </w:tabs>
              <w:spacing w:before="20" w:after="20"/>
              <w:jc w:val="center"/>
              <w:rPr>
                <w:sz w:val="22"/>
                <w:szCs w:val="22"/>
              </w:rPr>
            </w:pPr>
            <w:r>
              <w:rPr>
                <w:sz w:val="22"/>
                <w:szCs w:val="22"/>
              </w:rPr>
              <w:t>Виды процедур</w:t>
            </w:r>
          </w:p>
        </w:tc>
        <w:tc>
          <w:tcPr>
            <w:tcW w:w="1602" w:type="pct"/>
            <w:gridSpan w:val="3"/>
            <w:vAlign w:val="center"/>
          </w:tcPr>
          <w:p w:rsidR="002C33A2" w:rsidRPr="002C33A2" w:rsidRDefault="002C33A2" w:rsidP="003B3641">
            <w:pPr>
              <w:tabs>
                <w:tab w:val="left" w:pos="2865"/>
              </w:tabs>
              <w:spacing w:before="20" w:after="20"/>
              <w:jc w:val="center"/>
              <w:rPr>
                <w:sz w:val="22"/>
                <w:szCs w:val="22"/>
              </w:rPr>
            </w:pPr>
            <w:r w:rsidRPr="002C33A2">
              <w:rPr>
                <w:sz w:val="22"/>
                <w:szCs w:val="22"/>
              </w:rPr>
              <w:t>Брянская область</w:t>
            </w:r>
          </w:p>
        </w:tc>
        <w:tc>
          <w:tcPr>
            <w:tcW w:w="1585" w:type="pct"/>
            <w:gridSpan w:val="3"/>
            <w:vAlign w:val="center"/>
          </w:tcPr>
          <w:p w:rsidR="002C33A2" w:rsidRPr="002C33A2" w:rsidRDefault="002C33A2" w:rsidP="003B3641">
            <w:pPr>
              <w:tabs>
                <w:tab w:val="left" w:pos="2865"/>
              </w:tabs>
              <w:spacing w:before="20" w:after="20"/>
              <w:jc w:val="center"/>
              <w:rPr>
                <w:sz w:val="22"/>
                <w:szCs w:val="22"/>
              </w:rPr>
            </w:pPr>
            <w:r w:rsidRPr="002C33A2">
              <w:rPr>
                <w:sz w:val="22"/>
                <w:szCs w:val="22"/>
              </w:rPr>
              <w:t>Российская Федерация</w:t>
            </w:r>
          </w:p>
        </w:tc>
      </w:tr>
      <w:tr w:rsidR="00041619" w:rsidRPr="002C33A2" w:rsidTr="00041619">
        <w:tc>
          <w:tcPr>
            <w:tcW w:w="1813" w:type="pct"/>
            <w:vMerge/>
          </w:tcPr>
          <w:p w:rsidR="00041619" w:rsidRPr="002C33A2" w:rsidRDefault="00041619" w:rsidP="002C33A2">
            <w:pPr>
              <w:tabs>
                <w:tab w:val="left" w:pos="2865"/>
              </w:tabs>
              <w:spacing w:before="20" w:after="20"/>
              <w:rPr>
                <w:sz w:val="22"/>
                <w:szCs w:val="22"/>
              </w:rPr>
            </w:pPr>
          </w:p>
        </w:tc>
        <w:tc>
          <w:tcPr>
            <w:tcW w:w="534" w:type="pct"/>
            <w:vAlign w:val="center"/>
          </w:tcPr>
          <w:p w:rsidR="00041619" w:rsidRPr="002C33A2" w:rsidRDefault="00041619" w:rsidP="00041619">
            <w:pPr>
              <w:tabs>
                <w:tab w:val="left" w:pos="2865"/>
              </w:tabs>
              <w:spacing w:before="20" w:after="20"/>
              <w:jc w:val="center"/>
              <w:rPr>
                <w:sz w:val="22"/>
                <w:szCs w:val="22"/>
              </w:rPr>
            </w:pPr>
            <w:r w:rsidRPr="002C33A2">
              <w:rPr>
                <w:sz w:val="22"/>
                <w:szCs w:val="22"/>
              </w:rPr>
              <w:t>2010</w:t>
            </w:r>
          </w:p>
        </w:tc>
        <w:tc>
          <w:tcPr>
            <w:tcW w:w="534" w:type="pct"/>
            <w:vAlign w:val="center"/>
          </w:tcPr>
          <w:p w:rsidR="00041619" w:rsidRPr="002C33A2" w:rsidRDefault="00041619" w:rsidP="00041619">
            <w:pPr>
              <w:tabs>
                <w:tab w:val="left" w:pos="2865"/>
              </w:tabs>
              <w:spacing w:before="20" w:after="20"/>
              <w:jc w:val="center"/>
              <w:rPr>
                <w:sz w:val="22"/>
                <w:szCs w:val="22"/>
              </w:rPr>
            </w:pPr>
            <w:r w:rsidRPr="002C33A2">
              <w:rPr>
                <w:sz w:val="22"/>
                <w:szCs w:val="22"/>
              </w:rPr>
              <w:t>2011</w:t>
            </w:r>
          </w:p>
        </w:tc>
        <w:tc>
          <w:tcPr>
            <w:tcW w:w="534" w:type="pct"/>
            <w:vAlign w:val="center"/>
          </w:tcPr>
          <w:p w:rsidR="00041619" w:rsidRPr="007208B2" w:rsidRDefault="00041619" w:rsidP="00041619">
            <w:pPr>
              <w:tabs>
                <w:tab w:val="left" w:pos="2865"/>
              </w:tabs>
              <w:spacing w:before="20" w:after="20"/>
              <w:jc w:val="center"/>
              <w:rPr>
                <w:sz w:val="22"/>
                <w:szCs w:val="22"/>
              </w:rPr>
            </w:pPr>
            <w:r w:rsidRPr="007208B2">
              <w:rPr>
                <w:sz w:val="22"/>
                <w:szCs w:val="22"/>
              </w:rPr>
              <w:t>2012</w:t>
            </w:r>
          </w:p>
        </w:tc>
        <w:tc>
          <w:tcPr>
            <w:tcW w:w="528" w:type="pct"/>
            <w:vAlign w:val="center"/>
          </w:tcPr>
          <w:p w:rsidR="00041619" w:rsidRPr="002C33A2" w:rsidRDefault="00041619" w:rsidP="00041619">
            <w:pPr>
              <w:tabs>
                <w:tab w:val="left" w:pos="2865"/>
              </w:tabs>
              <w:spacing w:before="20" w:after="20"/>
              <w:jc w:val="center"/>
              <w:rPr>
                <w:sz w:val="22"/>
                <w:szCs w:val="22"/>
              </w:rPr>
            </w:pPr>
            <w:r w:rsidRPr="002C33A2">
              <w:rPr>
                <w:sz w:val="22"/>
                <w:szCs w:val="22"/>
              </w:rPr>
              <w:t>2010</w:t>
            </w:r>
          </w:p>
        </w:tc>
        <w:tc>
          <w:tcPr>
            <w:tcW w:w="528" w:type="pct"/>
            <w:vAlign w:val="center"/>
          </w:tcPr>
          <w:p w:rsidR="00041619" w:rsidRPr="002C33A2" w:rsidRDefault="00041619" w:rsidP="00041619">
            <w:pPr>
              <w:tabs>
                <w:tab w:val="left" w:pos="2865"/>
              </w:tabs>
              <w:spacing w:before="20" w:after="20"/>
              <w:jc w:val="center"/>
              <w:rPr>
                <w:sz w:val="22"/>
                <w:szCs w:val="22"/>
              </w:rPr>
            </w:pPr>
            <w:r w:rsidRPr="002C33A2">
              <w:rPr>
                <w:sz w:val="22"/>
                <w:szCs w:val="22"/>
              </w:rPr>
              <w:t>2011</w:t>
            </w:r>
          </w:p>
        </w:tc>
        <w:tc>
          <w:tcPr>
            <w:tcW w:w="528" w:type="pct"/>
            <w:vAlign w:val="center"/>
          </w:tcPr>
          <w:p w:rsidR="00041619" w:rsidRPr="007208B2" w:rsidRDefault="00041619" w:rsidP="00041619">
            <w:pPr>
              <w:tabs>
                <w:tab w:val="left" w:pos="2865"/>
              </w:tabs>
              <w:spacing w:before="20" w:after="20"/>
              <w:jc w:val="center"/>
              <w:rPr>
                <w:sz w:val="22"/>
                <w:szCs w:val="22"/>
              </w:rPr>
            </w:pPr>
            <w:r w:rsidRPr="007208B2">
              <w:rPr>
                <w:sz w:val="22"/>
                <w:szCs w:val="22"/>
              </w:rPr>
              <w:t>2012</w:t>
            </w:r>
          </w:p>
        </w:tc>
      </w:tr>
      <w:tr w:rsidR="00041619" w:rsidRPr="002C33A2" w:rsidTr="00041619">
        <w:tc>
          <w:tcPr>
            <w:tcW w:w="1813" w:type="pct"/>
          </w:tcPr>
          <w:p w:rsidR="00041619" w:rsidRPr="002C33A2" w:rsidRDefault="00041619" w:rsidP="003B3641">
            <w:pPr>
              <w:tabs>
                <w:tab w:val="left" w:pos="2865"/>
              </w:tabs>
              <w:spacing w:before="20" w:after="20"/>
              <w:ind w:left="57"/>
              <w:jc w:val="left"/>
              <w:rPr>
                <w:sz w:val="22"/>
                <w:szCs w:val="22"/>
              </w:rPr>
            </w:pPr>
            <w:r w:rsidRPr="002C33A2">
              <w:rPr>
                <w:sz w:val="22"/>
                <w:szCs w:val="22"/>
              </w:rPr>
              <w:t>Флюорографические</w:t>
            </w:r>
          </w:p>
        </w:tc>
        <w:tc>
          <w:tcPr>
            <w:tcW w:w="534" w:type="pct"/>
            <w:vAlign w:val="center"/>
          </w:tcPr>
          <w:p w:rsidR="00041619" w:rsidRPr="002C33A2" w:rsidRDefault="00041619" w:rsidP="00041619">
            <w:pPr>
              <w:tabs>
                <w:tab w:val="left" w:pos="2865"/>
              </w:tabs>
              <w:spacing w:before="20" w:after="20"/>
              <w:jc w:val="center"/>
              <w:rPr>
                <w:sz w:val="22"/>
                <w:szCs w:val="22"/>
              </w:rPr>
            </w:pPr>
            <w:r w:rsidRPr="002C33A2">
              <w:rPr>
                <w:sz w:val="22"/>
                <w:szCs w:val="22"/>
              </w:rPr>
              <w:t>0,13</w:t>
            </w:r>
          </w:p>
        </w:tc>
        <w:tc>
          <w:tcPr>
            <w:tcW w:w="534" w:type="pct"/>
            <w:vAlign w:val="center"/>
          </w:tcPr>
          <w:p w:rsidR="00041619" w:rsidRPr="002C33A2" w:rsidRDefault="00041619" w:rsidP="00041619">
            <w:pPr>
              <w:tabs>
                <w:tab w:val="left" w:pos="2865"/>
              </w:tabs>
              <w:spacing w:before="20" w:after="20"/>
              <w:jc w:val="center"/>
              <w:rPr>
                <w:sz w:val="22"/>
                <w:szCs w:val="22"/>
              </w:rPr>
            </w:pPr>
            <w:r w:rsidRPr="002C33A2">
              <w:rPr>
                <w:sz w:val="22"/>
                <w:szCs w:val="22"/>
              </w:rPr>
              <w:t>0,13</w:t>
            </w:r>
          </w:p>
        </w:tc>
        <w:tc>
          <w:tcPr>
            <w:tcW w:w="534" w:type="pct"/>
            <w:vAlign w:val="center"/>
          </w:tcPr>
          <w:p w:rsidR="00041619" w:rsidRPr="007208B2" w:rsidRDefault="00041619" w:rsidP="00041619">
            <w:pPr>
              <w:tabs>
                <w:tab w:val="left" w:pos="2865"/>
              </w:tabs>
              <w:spacing w:before="20" w:after="20"/>
              <w:jc w:val="center"/>
              <w:rPr>
                <w:sz w:val="22"/>
                <w:szCs w:val="22"/>
              </w:rPr>
            </w:pPr>
            <w:r w:rsidRPr="007208B2">
              <w:rPr>
                <w:sz w:val="22"/>
                <w:szCs w:val="22"/>
              </w:rPr>
              <w:t>0,13</w:t>
            </w:r>
          </w:p>
        </w:tc>
        <w:tc>
          <w:tcPr>
            <w:tcW w:w="528" w:type="pct"/>
            <w:vAlign w:val="center"/>
          </w:tcPr>
          <w:p w:rsidR="00041619" w:rsidRPr="002C33A2" w:rsidRDefault="00041619" w:rsidP="00041619">
            <w:pPr>
              <w:tabs>
                <w:tab w:val="left" w:pos="2865"/>
              </w:tabs>
              <w:spacing w:before="20" w:after="20"/>
              <w:jc w:val="center"/>
              <w:rPr>
                <w:sz w:val="22"/>
                <w:szCs w:val="22"/>
              </w:rPr>
            </w:pPr>
            <w:r w:rsidRPr="002C33A2">
              <w:rPr>
                <w:sz w:val="22"/>
                <w:szCs w:val="22"/>
              </w:rPr>
              <w:t>0,16</w:t>
            </w:r>
          </w:p>
        </w:tc>
        <w:tc>
          <w:tcPr>
            <w:tcW w:w="528" w:type="pct"/>
            <w:vAlign w:val="center"/>
          </w:tcPr>
          <w:p w:rsidR="00041619" w:rsidRPr="002C33A2" w:rsidRDefault="00041619" w:rsidP="00041619">
            <w:pPr>
              <w:tabs>
                <w:tab w:val="left" w:pos="2865"/>
              </w:tabs>
              <w:spacing w:before="20" w:after="20"/>
              <w:jc w:val="center"/>
              <w:rPr>
                <w:sz w:val="22"/>
                <w:szCs w:val="22"/>
              </w:rPr>
            </w:pPr>
            <w:r w:rsidRPr="002C33A2">
              <w:rPr>
                <w:sz w:val="22"/>
                <w:szCs w:val="22"/>
              </w:rPr>
              <w:t>0,15</w:t>
            </w:r>
          </w:p>
        </w:tc>
        <w:tc>
          <w:tcPr>
            <w:tcW w:w="528" w:type="pct"/>
            <w:vAlign w:val="center"/>
          </w:tcPr>
          <w:p w:rsidR="00041619" w:rsidRPr="007208B2" w:rsidRDefault="00041619" w:rsidP="00041619">
            <w:pPr>
              <w:tabs>
                <w:tab w:val="left" w:pos="2865"/>
              </w:tabs>
              <w:spacing w:before="20" w:after="20"/>
              <w:jc w:val="center"/>
              <w:rPr>
                <w:sz w:val="22"/>
                <w:szCs w:val="22"/>
              </w:rPr>
            </w:pPr>
            <w:r w:rsidRPr="007208B2">
              <w:rPr>
                <w:sz w:val="22"/>
                <w:szCs w:val="22"/>
              </w:rPr>
              <w:t>0,13</w:t>
            </w:r>
          </w:p>
        </w:tc>
      </w:tr>
      <w:tr w:rsidR="00041619" w:rsidRPr="002C33A2" w:rsidTr="00041619">
        <w:tc>
          <w:tcPr>
            <w:tcW w:w="1813" w:type="pct"/>
          </w:tcPr>
          <w:p w:rsidR="00041619" w:rsidRPr="002C33A2" w:rsidRDefault="00041619" w:rsidP="003B3641">
            <w:pPr>
              <w:tabs>
                <w:tab w:val="left" w:pos="2865"/>
              </w:tabs>
              <w:spacing w:before="20" w:after="20"/>
              <w:ind w:left="57"/>
              <w:jc w:val="left"/>
              <w:rPr>
                <w:sz w:val="22"/>
                <w:szCs w:val="22"/>
              </w:rPr>
            </w:pPr>
            <w:r w:rsidRPr="002C33A2">
              <w:rPr>
                <w:sz w:val="22"/>
                <w:szCs w:val="22"/>
              </w:rPr>
              <w:t>Рентгенографические</w:t>
            </w:r>
          </w:p>
        </w:tc>
        <w:tc>
          <w:tcPr>
            <w:tcW w:w="534" w:type="pct"/>
            <w:vAlign w:val="center"/>
          </w:tcPr>
          <w:p w:rsidR="00041619" w:rsidRPr="002C33A2" w:rsidRDefault="00041619" w:rsidP="00041619">
            <w:pPr>
              <w:tabs>
                <w:tab w:val="left" w:pos="2865"/>
              </w:tabs>
              <w:spacing w:before="20" w:after="20"/>
              <w:jc w:val="center"/>
              <w:rPr>
                <w:sz w:val="22"/>
                <w:szCs w:val="22"/>
              </w:rPr>
            </w:pPr>
            <w:r w:rsidRPr="002C33A2">
              <w:rPr>
                <w:sz w:val="22"/>
                <w:szCs w:val="22"/>
              </w:rPr>
              <w:t>0,22</w:t>
            </w:r>
          </w:p>
        </w:tc>
        <w:tc>
          <w:tcPr>
            <w:tcW w:w="534" w:type="pct"/>
            <w:vAlign w:val="center"/>
          </w:tcPr>
          <w:p w:rsidR="00041619" w:rsidRPr="002C33A2" w:rsidRDefault="00041619" w:rsidP="00041619">
            <w:pPr>
              <w:tabs>
                <w:tab w:val="left" w:pos="2865"/>
              </w:tabs>
              <w:spacing w:before="20" w:after="20"/>
              <w:jc w:val="center"/>
              <w:rPr>
                <w:sz w:val="22"/>
                <w:szCs w:val="22"/>
              </w:rPr>
            </w:pPr>
            <w:r w:rsidRPr="002C33A2">
              <w:rPr>
                <w:sz w:val="22"/>
                <w:szCs w:val="22"/>
              </w:rPr>
              <w:t>0,23</w:t>
            </w:r>
          </w:p>
        </w:tc>
        <w:tc>
          <w:tcPr>
            <w:tcW w:w="534" w:type="pct"/>
            <w:vAlign w:val="center"/>
          </w:tcPr>
          <w:p w:rsidR="00041619" w:rsidRPr="007208B2" w:rsidRDefault="00041619" w:rsidP="00041619">
            <w:pPr>
              <w:tabs>
                <w:tab w:val="left" w:pos="2865"/>
              </w:tabs>
              <w:spacing w:before="20" w:after="20"/>
              <w:jc w:val="center"/>
              <w:rPr>
                <w:sz w:val="22"/>
                <w:szCs w:val="22"/>
              </w:rPr>
            </w:pPr>
            <w:r w:rsidRPr="007208B2">
              <w:rPr>
                <w:sz w:val="22"/>
                <w:szCs w:val="22"/>
              </w:rPr>
              <w:t>0,20</w:t>
            </w:r>
          </w:p>
        </w:tc>
        <w:tc>
          <w:tcPr>
            <w:tcW w:w="528" w:type="pct"/>
            <w:vAlign w:val="center"/>
          </w:tcPr>
          <w:p w:rsidR="00041619" w:rsidRPr="002C33A2" w:rsidRDefault="00041619" w:rsidP="00041619">
            <w:pPr>
              <w:tabs>
                <w:tab w:val="left" w:pos="2865"/>
              </w:tabs>
              <w:spacing w:before="20" w:after="20"/>
              <w:jc w:val="center"/>
              <w:rPr>
                <w:sz w:val="22"/>
                <w:szCs w:val="22"/>
              </w:rPr>
            </w:pPr>
            <w:r w:rsidRPr="002C33A2">
              <w:rPr>
                <w:sz w:val="22"/>
                <w:szCs w:val="22"/>
              </w:rPr>
              <w:t>0,20</w:t>
            </w:r>
          </w:p>
        </w:tc>
        <w:tc>
          <w:tcPr>
            <w:tcW w:w="528" w:type="pct"/>
            <w:vAlign w:val="center"/>
          </w:tcPr>
          <w:p w:rsidR="00041619" w:rsidRPr="002C33A2" w:rsidRDefault="00041619" w:rsidP="00041619">
            <w:pPr>
              <w:tabs>
                <w:tab w:val="left" w:pos="2865"/>
              </w:tabs>
              <w:spacing w:before="20" w:after="20"/>
              <w:jc w:val="center"/>
              <w:rPr>
                <w:sz w:val="22"/>
                <w:szCs w:val="22"/>
              </w:rPr>
            </w:pPr>
            <w:r w:rsidRPr="002C33A2">
              <w:rPr>
                <w:sz w:val="22"/>
                <w:szCs w:val="22"/>
              </w:rPr>
              <w:t>0,19</w:t>
            </w:r>
          </w:p>
        </w:tc>
        <w:tc>
          <w:tcPr>
            <w:tcW w:w="528" w:type="pct"/>
            <w:vAlign w:val="center"/>
          </w:tcPr>
          <w:p w:rsidR="00041619" w:rsidRPr="007208B2" w:rsidRDefault="00041619" w:rsidP="00041619">
            <w:pPr>
              <w:tabs>
                <w:tab w:val="left" w:pos="2865"/>
              </w:tabs>
              <w:spacing w:before="20" w:after="20"/>
              <w:jc w:val="center"/>
              <w:rPr>
                <w:sz w:val="22"/>
                <w:szCs w:val="22"/>
              </w:rPr>
            </w:pPr>
            <w:r w:rsidRPr="007208B2">
              <w:rPr>
                <w:sz w:val="22"/>
                <w:szCs w:val="22"/>
              </w:rPr>
              <w:t>0,17</w:t>
            </w:r>
          </w:p>
        </w:tc>
      </w:tr>
      <w:tr w:rsidR="00041619" w:rsidRPr="002C33A2" w:rsidTr="00041619">
        <w:tc>
          <w:tcPr>
            <w:tcW w:w="1813" w:type="pct"/>
          </w:tcPr>
          <w:p w:rsidR="00041619" w:rsidRPr="002C33A2" w:rsidRDefault="00041619" w:rsidP="003B3641">
            <w:pPr>
              <w:tabs>
                <w:tab w:val="left" w:pos="2865"/>
              </w:tabs>
              <w:spacing w:before="20" w:after="20"/>
              <w:ind w:left="57"/>
              <w:jc w:val="left"/>
              <w:rPr>
                <w:sz w:val="22"/>
                <w:szCs w:val="22"/>
              </w:rPr>
            </w:pPr>
            <w:r w:rsidRPr="002C33A2">
              <w:rPr>
                <w:sz w:val="22"/>
                <w:szCs w:val="22"/>
              </w:rPr>
              <w:t>Рентгеноскопические</w:t>
            </w:r>
          </w:p>
        </w:tc>
        <w:tc>
          <w:tcPr>
            <w:tcW w:w="534" w:type="pct"/>
            <w:vAlign w:val="center"/>
          </w:tcPr>
          <w:p w:rsidR="00041619" w:rsidRPr="002C33A2" w:rsidRDefault="00041619" w:rsidP="00041619">
            <w:pPr>
              <w:tabs>
                <w:tab w:val="left" w:pos="2865"/>
              </w:tabs>
              <w:spacing w:before="20" w:after="20"/>
              <w:jc w:val="center"/>
              <w:rPr>
                <w:sz w:val="22"/>
                <w:szCs w:val="22"/>
              </w:rPr>
            </w:pPr>
            <w:r w:rsidRPr="002C33A2">
              <w:rPr>
                <w:sz w:val="22"/>
                <w:szCs w:val="22"/>
              </w:rPr>
              <w:t>7,67</w:t>
            </w:r>
          </w:p>
        </w:tc>
        <w:tc>
          <w:tcPr>
            <w:tcW w:w="534" w:type="pct"/>
            <w:vAlign w:val="center"/>
          </w:tcPr>
          <w:p w:rsidR="00041619" w:rsidRPr="002C33A2" w:rsidRDefault="00041619" w:rsidP="00041619">
            <w:pPr>
              <w:tabs>
                <w:tab w:val="left" w:pos="2865"/>
              </w:tabs>
              <w:spacing w:before="20" w:after="20"/>
              <w:jc w:val="center"/>
              <w:rPr>
                <w:sz w:val="22"/>
                <w:szCs w:val="22"/>
              </w:rPr>
            </w:pPr>
            <w:r w:rsidRPr="002C33A2">
              <w:rPr>
                <w:sz w:val="22"/>
                <w:szCs w:val="22"/>
              </w:rPr>
              <w:t>7,28</w:t>
            </w:r>
          </w:p>
        </w:tc>
        <w:tc>
          <w:tcPr>
            <w:tcW w:w="534" w:type="pct"/>
            <w:vAlign w:val="center"/>
          </w:tcPr>
          <w:p w:rsidR="00041619" w:rsidRPr="007208B2" w:rsidRDefault="00041619" w:rsidP="00041619">
            <w:pPr>
              <w:tabs>
                <w:tab w:val="left" w:pos="2865"/>
              </w:tabs>
              <w:spacing w:before="20" w:after="20"/>
              <w:jc w:val="center"/>
              <w:rPr>
                <w:sz w:val="22"/>
                <w:szCs w:val="22"/>
              </w:rPr>
            </w:pPr>
            <w:r w:rsidRPr="007208B2">
              <w:rPr>
                <w:sz w:val="22"/>
                <w:szCs w:val="22"/>
              </w:rPr>
              <w:t>6,45</w:t>
            </w:r>
          </w:p>
        </w:tc>
        <w:tc>
          <w:tcPr>
            <w:tcW w:w="528" w:type="pct"/>
            <w:vAlign w:val="center"/>
          </w:tcPr>
          <w:p w:rsidR="00041619" w:rsidRPr="002C33A2" w:rsidRDefault="00041619" w:rsidP="00041619">
            <w:pPr>
              <w:tabs>
                <w:tab w:val="left" w:pos="2865"/>
              </w:tabs>
              <w:spacing w:before="20" w:after="20"/>
              <w:jc w:val="center"/>
              <w:rPr>
                <w:sz w:val="22"/>
                <w:szCs w:val="22"/>
              </w:rPr>
            </w:pPr>
            <w:r w:rsidRPr="002C33A2">
              <w:rPr>
                <w:sz w:val="22"/>
                <w:szCs w:val="22"/>
              </w:rPr>
              <w:t>5,19</w:t>
            </w:r>
          </w:p>
        </w:tc>
        <w:tc>
          <w:tcPr>
            <w:tcW w:w="528" w:type="pct"/>
            <w:vAlign w:val="center"/>
          </w:tcPr>
          <w:p w:rsidR="00041619" w:rsidRPr="002C33A2" w:rsidRDefault="00041619" w:rsidP="00041619">
            <w:pPr>
              <w:tabs>
                <w:tab w:val="left" w:pos="2865"/>
              </w:tabs>
              <w:spacing w:before="20" w:after="20"/>
              <w:jc w:val="center"/>
              <w:rPr>
                <w:sz w:val="22"/>
                <w:szCs w:val="22"/>
              </w:rPr>
            </w:pPr>
            <w:r w:rsidRPr="002C33A2">
              <w:rPr>
                <w:sz w:val="22"/>
                <w:szCs w:val="22"/>
              </w:rPr>
              <w:t>4,78</w:t>
            </w:r>
          </w:p>
        </w:tc>
        <w:tc>
          <w:tcPr>
            <w:tcW w:w="528" w:type="pct"/>
            <w:vAlign w:val="center"/>
          </w:tcPr>
          <w:p w:rsidR="00041619" w:rsidRPr="007208B2" w:rsidRDefault="00041619" w:rsidP="00041619">
            <w:pPr>
              <w:tabs>
                <w:tab w:val="left" w:pos="2865"/>
              </w:tabs>
              <w:spacing w:before="20" w:after="20"/>
              <w:jc w:val="center"/>
              <w:rPr>
                <w:sz w:val="22"/>
                <w:szCs w:val="22"/>
              </w:rPr>
            </w:pPr>
            <w:r w:rsidRPr="007208B2">
              <w:rPr>
                <w:sz w:val="22"/>
                <w:szCs w:val="22"/>
              </w:rPr>
              <w:t>4,68</w:t>
            </w:r>
          </w:p>
        </w:tc>
      </w:tr>
      <w:tr w:rsidR="00041619" w:rsidRPr="002C33A2" w:rsidTr="00041619">
        <w:tc>
          <w:tcPr>
            <w:tcW w:w="1813" w:type="pct"/>
          </w:tcPr>
          <w:p w:rsidR="00041619" w:rsidRPr="002C33A2" w:rsidRDefault="00041619" w:rsidP="003B3641">
            <w:pPr>
              <w:tabs>
                <w:tab w:val="left" w:pos="2865"/>
              </w:tabs>
              <w:spacing w:before="20" w:after="20"/>
              <w:ind w:left="57"/>
              <w:jc w:val="left"/>
              <w:rPr>
                <w:sz w:val="22"/>
                <w:szCs w:val="22"/>
              </w:rPr>
            </w:pPr>
            <w:r w:rsidRPr="002C33A2">
              <w:rPr>
                <w:sz w:val="22"/>
                <w:szCs w:val="22"/>
              </w:rPr>
              <w:t>Компьютерная томография</w:t>
            </w:r>
          </w:p>
        </w:tc>
        <w:tc>
          <w:tcPr>
            <w:tcW w:w="534" w:type="pct"/>
            <w:vAlign w:val="center"/>
          </w:tcPr>
          <w:p w:rsidR="00041619" w:rsidRPr="002C33A2" w:rsidRDefault="00041619" w:rsidP="00041619">
            <w:pPr>
              <w:tabs>
                <w:tab w:val="left" w:pos="2865"/>
              </w:tabs>
              <w:spacing w:before="20" w:after="20"/>
              <w:jc w:val="center"/>
              <w:rPr>
                <w:sz w:val="22"/>
                <w:szCs w:val="22"/>
              </w:rPr>
            </w:pPr>
            <w:r w:rsidRPr="002C33A2">
              <w:rPr>
                <w:sz w:val="22"/>
                <w:szCs w:val="22"/>
              </w:rPr>
              <w:t>7,44</w:t>
            </w:r>
          </w:p>
        </w:tc>
        <w:tc>
          <w:tcPr>
            <w:tcW w:w="534" w:type="pct"/>
            <w:vAlign w:val="center"/>
          </w:tcPr>
          <w:p w:rsidR="00041619" w:rsidRPr="002C33A2" w:rsidRDefault="00041619" w:rsidP="00041619">
            <w:pPr>
              <w:tabs>
                <w:tab w:val="left" w:pos="2865"/>
              </w:tabs>
              <w:spacing w:before="20" w:after="20"/>
              <w:jc w:val="center"/>
              <w:rPr>
                <w:sz w:val="22"/>
                <w:szCs w:val="22"/>
              </w:rPr>
            </w:pPr>
            <w:r w:rsidRPr="002C33A2">
              <w:rPr>
                <w:sz w:val="22"/>
                <w:szCs w:val="22"/>
              </w:rPr>
              <w:t>7,25</w:t>
            </w:r>
          </w:p>
        </w:tc>
        <w:tc>
          <w:tcPr>
            <w:tcW w:w="534" w:type="pct"/>
            <w:vAlign w:val="center"/>
          </w:tcPr>
          <w:p w:rsidR="00041619" w:rsidRPr="007208B2" w:rsidRDefault="00041619" w:rsidP="00041619">
            <w:pPr>
              <w:tabs>
                <w:tab w:val="left" w:pos="2865"/>
              </w:tabs>
              <w:spacing w:before="20" w:after="20"/>
              <w:jc w:val="center"/>
              <w:rPr>
                <w:sz w:val="22"/>
                <w:szCs w:val="22"/>
              </w:rPr>
            </w:pPr>
            <w:r w:rsidRPr="007208B2">
              <w:rPr>
                <w:sz w:val="22"/>
                <w:szCs w:val="22"/>
              </w:rPr>
              <w:t>7,83</w:t>
            </w:r>
          </w:p>
        </w:tc>
        <w:tc>
          <w:tcPr>
            <w:tcW w:w="528" w:type="pct"/>
            <w:vAlign w:val="center"/>
          </w:tcPr>
          <w:p w:rsidR="00041619" w:rsidRPr="002C33A2" w:rsidRDefault="00041619" w:rsidP="00041619">
            <w:pPr>
              <w:tabs>
                <w:tab w:val="left" w:pos="2865"/>
              </w:tabs>
              <w:spacing w:before="20" w:after="20"/>
              <w:jc w:val="center"/>
              <w:rPr>
                <w:sz w:val="22"/>
                <w:szCs w:val="22"/>
              </w:rPr>
            </w:pPr>
            <w:r w:rsidRPr="002C33A2">
              <w:rPr>
                <w:sz w:val="22"/>
                <w:szCs w:val="22"/>
              </w:rPr>
              <w:t>4,84</w:t>
            </w:r>
          </w:p>
        </w:tc>
        <w:tc>
          <w:tcPr>
            <w:tcW w:w="528" w:type="pct"/>
            <w:vAlign w:val="center"/>
          </w:tcPr>
          <w:p w:rsidR="00041619" w:rsidRPr="002C33A2" w:rsidRDefault="00041619" w:rsidP="00041619">
            <w:pPr>
              <w:tabs>
                <w:tab w:val="left" w:pos="2865"/>
              </w:tabs>
              <w:spacing w:before="20" w:after="20"/>
              <w:jc w:val="center"/>
              <w:rPr>
                <w:sz w:val="22"/>
                <w:szCs w:val="22"/>
              </w:rPr>
            </w:pPr>
            <w:r w:rsidRPr="002C33A2">
              <w:rPr>
                <w:sz w:val="22"/>
                <w:szCs w:val="22"/>
              </w:rPr>
              <w:t>4,83</w:t>
            </w:r>
          </w:p>
        </w:tc>
        <w:tc>
          <w:tcPr>
            <w:tcW w:w="528" w:type="pct"/>
            <w:vAlign w:val="center"/>
          </w:tcPr>
          <w:p w:rsidR="00041619" w:rsidRPr="007208B2" w:rsidRDefault="00041619" w:rsidP="00041619">
            <w:pPr>
              <w:tabs>
                <w:tab w:val="left" w:pos="2865"/>
              </w:tabs>
              <w:spacing w:before="20" w:after="20"/>
              <w:jc w:val="center"/>
              <w:rPr>
                <w:sz w:val="22"/>
                <w:szCs w:val="22"/>
              </w:rPr>
            </w:pPr>
            <w:r w:rsidRPr="007208B2">
              <w:rPr>
                <w:sz w:val="22"/>
                <w:szCs w:val="22"/>
              </w:rPr>
              <w:t>4,97</w:t>
            </w:r>
          </w:p>
        </w:tc>
      </w:tr>
      <w:tr w:rsidR="00041619" w:rsidRPr="002C33A2" w:rsidTr="00041619">
        <w:tc>
          <w:tcPr>
            <w:tcW w:w="1813" w:type="pct"/>
          </w:tcPr>
          <w:p w:rsidR="00041619" w:rsidRPr="002C33A2" w:rsidRDefault="00041619" w:rsidP="003B3641">
            <w:pPr>
              <w:tabs>
                <w:tab w:val="left" w:pos="2865"/>
              </w:tabs>
              <w:spacing w:before="20" w:after="20"/>
              <w:ind w:left="57"/>
              <w:jc w:val="left"/>
              <w:rPr>
                <w:sz w:val="22"/>
                <w:szCs w:val="22"/>
              </w:rPr>
            </w:pPr>
            <w:r w:rsidRPr="002C33A2">
              <w:rPr>
                <w:sz w:val="22"/>
                <w:szCs w:val="22"/>
              </w:rPr>
              <w:t>Радионуклидные исследования</w:t>
            </w:r>
          </w:p>
        </w:tc>
        <w:tc>
          <w:tcPr>
            <w:tcW w:w="534" w:type="pct"/>
            <w:vAlign w:val="center"/>
          </w:tcPr>
          <w:p w:rsidR="00041619" w:rsidRPr="002C33A2" w:rsidRDefault="00041619" w:rsidP="00041619">
            <w:pPr>
              <w:tabs>
                <w:tab w:val="left" w:pos="2865"/>
              </w:tabs>
              <w:spacing w:before="20" w:after="20"/>
              <w:jc w:val="center"/>
              <w:rPr>
                <w:sz w:val="22"/>
                <w:szCs w:val="22"/>
              </w:rPr>
            </w:pPr>
            <w:r w:rsidRPr="002C33A2">
              <w:rPr>
                <w:sz w:val="22"/>
                <w:szCs w:val="22"/>
              </w:rPr>
              <w:t>2,41</w:t>
            </w:r>
          </w:p>
        </w:tc>
        <w:tc>
          <w:tcPr>
            <w:tcW w:w="534" w:type="pct"/>
            <w:vAlign w:val="center"/>
          </w:tcPr>
          <w:p w:rsidR="00041619" w:rsidRPr="002C33A2" w:rsidRDefault="00041619" w:rsidP="00041619">
            <w:pPr>
              <w:tabs>
                <w:tab w:val="left" w:pos="2865"/>
              </w:tabs>
              <w:spacing w:before="20" w:after="20"/>
              <w:jc w:val="center"/>
              <w:rPr>
                <w:sz w:val="22"/>
                <w:szCs w:val="22"/>
              </w:rPr>
            </w:pPr>
            <w:r w:rsidRPr="002C33A2">
              <w:rPr>
                <w:sz w:val="22"/>
                <w:szCs w:val="22"/>
              </w:rPr>
              <w:t>2,37</w:t>
            </w:r>
          </w:p>
        </w:tc>
        <w:tc>
          <w:tcPr>
            <w:tcW w:w="534" w:type="pct"/>
            <w:vAlign w:val="center"/>
          </w:tcPr>
          <w:p w:rsidR="00041619" w:rsidRPr="007208B2" w:rsidRDefault="00041619" w:rsidP="00041619">
            <w:pPr>
              <w:tabs>
                <w:tab w:val="left" w:pos="2865"/>
              </w:tabs>
              <w:spacing w:before="20" w:after="20"/>
              <w:jc w:val="center"/>
              <w:rPr>
                <w:sz w:val="22"/>
                <w:szCs w:val="22"/>
              </w:rPr>
            </w:pPr>
            <w:r w:rsidRPr="007208B2">
              <w:rPr>
                <w:sz w:val="22"/>
                <w:szCs w:val="22"/>
              </w:rPr>
              <w:t>2,47</w:t>
            </w:r>
          </w:p>
        </w:tc>
        <w:tc>
          <w:tcPr>
            <w:tcW w:w="528" w:type="pct"/>
            <w:vAlign w:val="center"/>
          </w:tcPr>
          <w:p w:rsidR="00041619" w:rsidRPr="002C33A2" w:rsidRDefault="00041619" w:rsidP="00041619">
            <w:pPr>
              <w:tabs>
                <w:tab w:val="left" w:pos="2865"/>
              </w:tabs>
              <w:spacing w:before="20" w:after="20"/>
              <w:jc w:val="center"/>
              <w:rPr>
                <w:sz w:val="22"/>
                <w:szCs w:val="22"/>
              </w:rPr>
            </w:pPr>
            <w:r w:rsidRPr="002C33A2">
              <w:rPr>
                <w:sz w:val="22"/>
                <w:szCs w:val="22"/>
              </w:rPr>
              <w:t>2,40</w:t>
            </w:r>
          </w:p>
        </w:tc>
        <w:tc>
          <w:tcPr>
            <w:tcW w:w="528" w:type="pct"/>
            <w:vAlign w:val="center"/>
          </w:tcPr>
          <w:p w:rsidR="00041619" w:rsidRPr="002C33A2" w:rsidRDefault="00041619" w:rsidP="00041619">
            <w:pPr>
              <w:tabs>
                <w:tab w:val="left" w:pos="2865"/>
              </w:tabs>
              <w:spacing w:before="20" w:after="20"/>
              <w:jc w:val="center"/>
              <w:rPr>
                <w:sz w:val="22"/>
                <w:szCs w:val="22"/>
              </w:rPr>
            </w:pPr>
            <w:r w:rsidRPr="002C33A2">
              <w:rPr>
                <w:sz w:val="22"/>
                <w:szCs w:val="22"/>
              </w:rPr>
              <w:t>2,25</w:t>
            </w:r>
          </w:p>
        </w:tc>
        <w:tc>
          <w:tcPr>
            <w:tcW w:w="528" w:type="pct"/>
            <w:vAlign w:val="center"/>
          </w:tcPr>
          <w:p w:rsidR="00041619" w:rsidRPr="007208B2" w:rsidRDefault="00041619" w:rsidP="00041619">
            <w:pPr>
              <w:tabs>
                <w:tab w:val="left" w:pos="2865"/>
              </w:tabs>
              <w:spacing w:before="20" w:after="20"/>
              <w:jc w:val="center"/>
              <w:rPr>
                <w:sz w:val="22"/>
                <w:szCs w:val="22"/>
              </w:rPr>
            </w:pPr>
            <w:r w:rsidRPr="007208B2">
              <w:rPr>
                <w:sz w:val="22"/>
                <w:szCs w:val="22"/>
              </w:rPr>
              <w:t>2,28</w:t>
            </w:r>
          </w:p>
        </w:tc>
      </w:tr>
      <w:tr w:rsidR="00041619" w:rsidRPr="002C33A2" w:rsidTr="00041619">
        <w:tc>
          <w:tcPr>
            <w:tcW w:w="1813" w:type="pct"/>
          </w:tcPr>
          <w:p w:rsidR="00041619" w:rsidRPr="002C33A2" w:rsidRDefault="00041619" w:rsidP="003B3641">
            <w:pPr>
              <w:tabs>
                <w:tab w:val="left" w:pos="2865"/>
              </w:tabs>
              <w:spacing w:before="20" w:after="20"/>
              <w:ind w:left="57"/>
              <w:jc w:val="left"/>
              <w:rPr>
                <w:sz w:val="22"/>
                <w:szCs w:val="22"/>
              </w:rPr>
            </w:pPr>
            <w:r w:rsidRPr="002C33A2">
              <w:rPr>
                <w:sz w:val="22"/>
                <w:szCs w:val="22"/>
              </w:rPr>
              <w:t>Прочие</w:t>
            </w:r>
          </w:p>
        </w:tc>
        <w:tc>
          <w:tcPr>
            <w:tcW w:w="534" w:type="pct"/>
            <w:vAlign w:val="center"/>
          </w:tcPr>
          <w:p w:rsidR="00041619" w:rsidRPr="002C33A2" w:rsidRDefault="00041619" w:rsidP="00041619">
            <w:pPr>
              <w:tabs>
                <w:tab w:val="left" w:pos="2865"/>
              </w:tabs>
              <w:spacing w:before="20" w:after="20"/>
              <w:jc w:val="center"/>
              <w:rPr>
                <w:sz w:val="22"/>
                <w:szCs w:val="22"/>
              </w:rPr>
            </w:pPr>
            <w:r w:rsidRPr="002C33A2">
              <w:rPr>
                <w:sz w:val="22"/>
                <w:szCs w:val="22"/>
              </w:rPr>
              <w:t>13,17</w:t>
            </w:r>
          </w:p>
        </w:tc>
        <w:tc>
          <w:tcPr>
            <w:tcW w:w="534" w:type="pct"/>
            <w:vAlign w:val="center"/>
          </w:tcPr>
          <w:p w:rsidR="00041619" w:rsidRPr="002C33A2" w:rsidRDefault="00041619" w:rsidP="00041619">
            <w:pPr>
              <w:tabs>
                <w:tab w:val="left" w:pos="2865"/>
              </w:tabs>
              <w:spacing w:before="20" w:after="20"/>
              <w:jc w:val="center"/>
              <w:rPr>
                <w:sz w:val="22"/>
                <w:szCs w:val="22"/>
              </w:rPr>
            </w:pPr>
            <w:r w:rsidRPr="002C33A2">
              <w:rPr>
                <w:sz w:val="22"/>
                <w:szCs w:val="22"/>
              </w:rPr>
              <w:t>14,07</w:t>
            </w:r>
          </w:p>
        </w:tc>
        <w:tc>
          <w:tcPr>
            <w:tcW w:w="534" w:type="pct"/>
            <w:vAlign w:val="center"/>
          </w:tcPr>
          <w:p w:rsidR="00041619" w:rsidRPr="007208B2" w:rsidRDefault="00041619" w:rsidP="00041619">
            <w:pPr>
              <w:tabs>
                <w:tab w:val="left" w:pos="2865"/>
              </w:tabs>
              <w:spacing w:before="20" w:after="20"/>
              <w:jc w:val="center"/>
              <w:rPr>
                <w:sz w:val="22"/>
                <w:szCs w:val="22"/>
              </w:rPr>
            </w:pPr>
            <w:r w:rsidRPr="007208B2">
              <w:rPr>
                <w:sz w:val="22"/>
                <w:szCs w:val="22"/>
              </w:rPr>
              <w:t>15,90</w:t>
            </w:r>
          </w:p>
        </w:tc>
        <w:tc>
          <w:tcPr>
            <w:tcW w:w="528" w:type="pct"/>
            <w:vAlign w:val="center"/>
          </w:tcPr>
          <w:p w:rsidR="00041619" w:rsidRPr="002C33A2" w:rsidRDefault="00041619" w:rsidP="00041619">
            <w:pPr>
              <w:tabs>
                <w:tab w:val="left" w:pos="2865"/>
              </w:tabs>
              <w:spacing w:before="20" w:after="20"/>
              <w:jc w:val="center"/>
              <w:rPr>
                <w:sz w:val="22"/>
                <w:szCs w:val="22"/>
              </w:rPr>
            </w:pPr>
            <w:r w:rsidRPr="002C33A2">
              <w:rPr>
                <w:sz w:val="22"/>
                <w:szCs w:val="22"/>
              </w:rPr>
              <w:t>7,05</w:t>
            </w:r>
          </w:p>
        </w:tc>
        <w:tc>
          <w:tcPr>
            <w:tcW w:w="528" w:type="pct"/>
            <w:vAlign w:val="center"/>
          </w:tcPr>
          <w:p w:rsidR="00041619" w:rsidRPr="002C33A2" w:rsidRDefault="00041619" w:rsidP="00041619">
            <w:pPr>
              <w:tabs>
                <w:tab w:val="left" w:pos="2865"/>
              </w:tabs>
              <w:spacing w:before="20" w:after="20"/>
              <w:jc w:val="center"/>
              <w:rPr>
                <w:sz w:val="22"/>
                <w:szCs w:val="22"/>
              </w:rPr>
            </w:pPr>
            <w:r w:rsidRPr="002C33A2">
              <w:rPr>
                <w:sz w:val="22"/>
                <w:szCs w:val="22"/>
              </w:rPr>
              <w:t>6,17</w:t>
            </w:r>
          </w:p>
        </w:tc>
        <w:tc>
          <w:tcPr>
            <w:tcW w:w="528" w:type="pct"/>
            <w:vAlign w:val="center"/>
          </w:tcPr>
          <w:p w:rsidR="00041619" w:rsidRPr="007208B2" w:rsidRDefault="00041619" w:rsidP="00041619">
            <w:pPr>
              <w:tabs>
                <w:tab w:val="left" w:pos="2865"/>
              </w:tabs>
              <w:spacing w:before="20" w:after="20"/>
              <w:jc w:val="center"/>
              <w:rPr>
                <w:sz w:val="22"/>
                <w:szCs w:val="22"/>
              </w:rPr>
            </w:pPr>
            <w:r w:rsidRPr="007208B2">
              <w:rPr>
                <w:sz w:val="22"/>
                <w:szCs w:val="22"/>
              </w:rPr>
              <w:t>6,11</w:t>
            </w:r>
          </w:p>
        </w:tc>
      </w:tr>
      <w:tr w:rsidR="00041619" w:rsidRPr="002C33A2" w:rsidTr="00041619">
        <w:tc>
          <w:tcPr>
            <w:tcW w:w="1813" w:type="pct"/>
          </w:tcPr>
          <w:p w:rsidR="00041619" w:rsidRPr="002C33A2" w:rsidRDefault="00041619" w:rsidP="003B3641">
            <w:pPr>
              <w:tabs>
                <w:tab w:val="left" w:pos="2865"/>
              </w:tabs>
              <w:spacing w:before="20" w:after="20"/>
              <w:ind w:left="57"/>
              <w:jc w:val="left"/>
              <w:rPr>
                <w:sz w:val="22"/>
                <w:szCs w:val="22"/>
              </w:rPr>
            </w:pPr>
            <w:r w:rsidRPr="002C33A2">
              <w:rPr>
                <w:sz w:val="22"/>
                <w:szCs w:val="22"/>
              </w:rPr>
              <w:t>Всего</w:t>
            </w:r>
          </w:p>
        </w:tc>
        <w:tc>
          <w:tcPr>
            <w:tcW w:w="534" w:type="pct"/>
            <w:vAlign w:val="center"/>
          </w:tcPr>
          <w:p w:rsidR="00041619" w:rsidRPr="002C33A2" w:rsidRDefault="00041619" w:rsidP="00041619">
            <w:pPr>
              <w:tabs>
                <w:tab w:val="left" w:pos="2865"/>
              </w:tabs>
              <w:spacing w:before="20" w:after="20"/>
              <w:jc w:val="center"/>
              <w:rPr>
                <w:sz w:val="22"/>
                <w:szCs w:val="22"/>
              </w:rPr>
            </w:pPr>
            <w:r w:rsidRPr="002C33A2">
              <w:rPr>
                <w:sz w:val="22"/>
                <w:szCs w:val="22"/>
              </w:rPr>
              <w:t>0,34</w:t>
            </w:r>
          </w:p>
        </w:tc>
        <w:tc>
          <w:tcPr>
            <w:tcW w:w="534" w:type="pct"/>
            <w:vAlign w:val="center"/>
          </w:tcPr>
          <w:p w:rsidR="00041619" w:rsidRPr="002C33A2" w:rsidRDefault="00041619" w:rsidP="00041619">
            <w:pPr>
              <w:tabs>
                <w:tab w:val="left" w:pos="2865"/>
              </w:tabs>
              <w:spacing w:before="20" w:after="20"/>
              <w:jc w:val="center"/>
              <w:rPr>
                <w:sz w:val="22"/>
                <w:szCs w:val="22"/>
              </w:rPr>
            </w:pPr>
            <w:r w:rsidRPr="002C33A2">
              <w:rPr>
                <w:sz w:val="22"/>
                <w:szCs w:val="22"/>
              </w:rPr>
              <w:t>0,34</w:t>
            </w:r>
          </w:p>
        </w:tc>
        <w:tc>
          <w:tcPr>
            <w:tcW w:w="534" w:type="pct"/>
            <w:vAlign w:val="center"/>
          </w:tcPr>
          <w:p w:rsidR="00041619" w:rsidRPr="007208B2" w:rsidRDefault="00041619" w:rsidP="00041619">
            <w:pPr>
              <w:tabs>
                <w:tab w:val="left" w:pos="2865"/>
              </w:tabs>
              <w:spacing w:before="20" w:after="20"/>
              <w:jc w:val="center"/>
              <w:rPr>
                <w:sz w:val="22"/>
                <w:szCs w:val="22"/>
              </w:rPr>
            </w:pPr>
            <w:r w:rsidRPr="007208B2">
              <w:rPr>
                <w:sz w:val="22"/>
                <w:szCs w:val="22"/>
              </w:rPr>
              <w:t>0,31</w:t>
            </w:r>
          </w:p>
        </w:tc>
        <w:tc>
          <w:tcPr>
            <w:tcW w:w="528" w:type="pct"/>
            <w:vAlign w:val="center"/>
          </w:tcPr>
          <w:p w:rsidR="00041619" w:rsidRPr="002C33A2" w:rsidRDefault="00041619" w:rsidP="00041619">
            <w:pPr>
              <w:tabs>
                <w:tab w:val="left" w:pos="2865"/>
              </w:tabs>
              <w:spacing w:before="20" w:after="20"/>
              <w:jc w:val="center"/>
              <w:rPr>
                <w:sz w:val="22"/>
                <w:szCs w:val="22"/>
              </w:rPr>
            </w:pPr>
            <w:r w:rsidRPr="002C33A2">
              <w:rPr>
                <w:sz w:val="22"/>
                <w:szCs w:val="22"/>
              </w:rPr>
              <w:t>0,35</w:t>
            </w:r>
          </w:p>
        </w:tc>
        <w:tc>
          <w:tcPr>
            <w:tcW w:w="528" w:type="pct"/>
            <w:vAlign w:val="center"/>
          </w:tcPr>
          <w:p w:rsidR="00041619" w:rsidRPr="002C33A2" w:rsidRDefault="00041619" w:rsidP="00041619">
            <w:pPr>
              <w:tabs>
                <w:tab w:val="left" w:pos="2865"/>
              </w:tabs>
              <w:spacing w:before="20" w:after="20"/>
              <w:jc w:val="center"/>
              <w:rPr>
                <w:sz w:val="22"/>
                <w:szCs w:val="22"/>
              </w:rPr>
            </w:pPr>
            <w:r w:rsidRPr="002C33A2">
              <w:rPr>
                <w:sz w:val="22"/>
                <w:szCs w:val="22"/>
              </w:rPr>
              <w:t>0,35</w:t>
            </w:r>
          </w:p>
        </w:tc>
        <w:tc>
          <w:tcPr>
            <w:tcW w:w="528" w:type="pct"/>
            <w:vAlign w:val="center"/>
          </w:tcPr>
          <w:p w:rsidR="00041619" w:rsidRPr="007208B2" w:rsidRDefault="00041619" w:rsidP="00041619">
            <w:pPr>
              <w:tabs>
                <w:tab w:val="left" w:pos="2865"/>
              </w:tabs>
              <w:spacing w:before="20" w:after="20"/>
              <w:jc w:val="center"/>
              <w:rPr>
                <w:sz w:val="22"/>
                <w:szCs w:val="22"/>
              </w:rPr>
            </w:pPr>
            <w:r w:rsidRPr="007208B2">
              <w:rPr>
                <w:sz w:val="22"/>
                <w:szCs w:val="22"/>
              </w:rPr>
              <w:t>0,33</w:t>
            </w:r>
          </w:p>
        </w:tc>
      </w:tr>
    </w:tbl>
    <w:p w:rsidR="002C33A2" w:rsidRPr="002C33A2" w:rsidRDefault="002C33A2" w:rsidP="003B3641">
      <w:pPr>
        <w:tabs>
          <w:tab w:val="left" w:pos="2865"/>
        </w:tabs>
        <w:ind w:firstLine="709"/>
        <w:jc w:val="left"/>
        <w:rPr>
          <w:sz w:val="24"/>
          <w:szCs w:val="24"/>
        </w:rPr>
      </w:pPr>
    </w:p>
    <w:p w:rsidR="00041619" w:rsidRPr="001853F1" w:rsidRDefault="00041619" w:rsidP="00041619">
      <w:pPr>
        <w:ind w:firstLine="709"/>
        <w:rPr>
          <w:sz w:val="24"/>
          <w:szCs w:val="24"/>
        </w:rPr>
      </w:pPr>
      <w:r w:rsidRPr="001853F1">
        <w:rPr>
          <w:sz w:val="24"/>
          <w:szCs w:val="24"/>
        </w:rPr>
        <w:t>На территории Брянской области осуществляется учёт доз облучения пациентов от каждого рентгенологического исследования. Значение индивидуальной эффекти</w:t>
      </w:r>
      <w:r w:rsidRPr="001853F1">
        <w:rPr>
          <w:sz w:val="24"/>
          <w:szCs w:val="24"/>
        </w:rPr>
        <w:t>в</w:t>
      </w:r>
      <w:r w:rsidRPr="001853F1">
        <w:rPr>
          <w:sz w:val="24"/>
          <w:szCs w:val="24"/>
        </w:rPr>
        <w:t>ной дозы облучения пациента регистрируется в листе учёта дозовых нагрузок при пр</w:t>
      </w:r>
      <w:r w:rsidRPr="001853F1">
        <w:rPr>
          <w:sz w:val="24"/>
          <w:szCs w:val="24"/>
        </w:rPr>
        <w:t>о</w:t>
      </w:r>
      <w:r w:rsidRPr="001853F1">
        <w:rPr>
          <w:sz w:val="24"/>
          <w:szCs w:val="24"/>
        </w:rPr>
        <w:t>ведении рентгенологических исследований. Лист учёта дозовых нагрузок вклеивается в медицинскую карту амбулаторного больного или историю болезни. При проведении рентгенологических исследований в стационаре или в специализированном лечебно-профилактическом учреждении значения дозовой нагрузки вносятся в выписку. Вп</w:t>
      </w:r>
      <w:r w:rsidRPr="001853F1">
        <w:rPr>
          <w:sz w:val="24"/>
          <w:szCs w:val="24"/>
        </w:rPr>
        <w:t>о</w:t>
      </w:r>
      <w:r w:rsidRPr="001853F1">
        <w:rPr>
          <w:sz w:val="24"/>
          <w:szCs w:val="24"/>
        </w:rPr>
        <w:t>следствии доза переносится в лист учёта дозовых нагрузок медицинской карты амбул</w:t>
      </w:r>
      <w:r w:rsidRPr="001853F1">
        <w:rPr>
          <w:sz w:val="24"/>
          <w:szCs w:val="24"/>
        </w:rPr>
        <w:t>а</w:t>
      </w:r>
      <w:r w:rsidRPr="001853F1">
        <w:rPr>
          <w:sz w:val="24"/>
          <w:szCs w:val="24"/>
        </w:rPr>
        <w:t>торного больного.</w:t>
      </w:r>
    </w:p>
    <w:p w:rsidR="00041619" w:rsidRPr="001853F1" w:rsidRDefault="00041619" w:rsidP="00041619">
      <w:pPr>
        <w:ind w:firstLine="709"/>
        <w:rPr>
          <w:sz w:val="24"/>
          <w:szCs w:val="24"/>
        </w:rPr>
      </w:pPr>
      <w:r w:rsidRPr="001853F1">
        <w:rPr>
          <w:sz w:val="24"/>
          <w:szCs w:val="24"/>
        </w:rPr>
        <w:t>С целью предотвращения необоснованного повторного облучения пациентов на всех этапах медицинского обслуживания учитываются результаты ранее проведённых рентгенологических исследований и дозы, полученные при этом в течение года. Пров</w:t>
      </w:r>
      <w:r w:rsidRPr="001853F1">
        <w:rPr>
          <w:sz w:val="24"/>
          <w:szCs w:val="24"/>
        </w:rPr>
        <w:t>е</w:t>
      </w:r>
      <w:r w:rsidRPr="001853F1">
        <w:rPr>
          <w:sz w:val="24"/>
          <w:szCs w:val="24"/>
        </w:rPr>
        <w:t>дённые рентгенологические исследования не дублируются. Повторные рентгенолог</w:t>
      </w:r>
      <w:r w:rsidRPr="001853F1">
        <w:rPr>
          <w:sz w:val="24"/>
          <w:szCs w:val="24"/>
        </w:rPr>
        <w:t>и</w:t>
      </w:r>
      <w:r w:rsidRPr="001853F1">
        <w:rPr>
          <w:sz w:val="24"/>
          <w:szCs w:val="24"/>
        </w:rPr>
        <w:t>ческие исследования проводятся при изменении течения болезни или появления нового заболевания, а так же при необходимости получения расширенной информации о с</w:t>
      </w:r>
      <w:r w:rsidRPr="001853F1">
        <w:rPr>
          <w:sz w:val="24"/>
          <w:szCs w:val="24"/>
        </w:rPr>
        <w:t>о</w:t>
      </w:r>
      <w:r w:rsidRPr="001853F1">
        <w:rPr>
          <w:sz w:val="24"/>
          <w:szCs w:val="24"/>
        </w:rPr>
        <w:t>стоянии здоровья.</w:t>
      </w:r>
    </w:p>
    <w:p w:rsidR="00041619" w:rsidRPr="001853F1" w:rsidRDefault="00041619" w:rsidP="00041619">
      <w:pPr>
        <w:ind w:firstLine="709"/>
        <w:rPr>
          <w:sz w:val="24"/>
          <w:szCs w:val="24"/>
        </w:rPr>
      </w:pPr>
      <w:r w:rsidRPr="001853F1">
        <w:rPr>
          <w:sz w:val="24"/>
          <w:szCs w:val="24"/>
        </w:rPr>
        <w:t>Значения дозовых нагрузок пациентов определяются инструментальным и ра</w:t>
      </w:r>
      <w:r w:rsidRPr="001853F1">
        <w:rPr>
          <w:sz w:val="24"/>
          <w:szCs w:val="24"/>
        </w:rPr>
        <w:t>с</w:t>
      </w:r>
      <w:r w:rsidRPr="001853F1">
        <w:rPr>
          <w:sz w:val="24"/>
          <w:szCs w:val="24"/>
        </w:rPr>
        <w:t>чётным методами. В лечебно-профилактических учреждениях Брянской области 92% медицинских рентгеновских аппаратов оборудованы устройствами для оценки индив</w:t>
      </w:r>
      <w:r w:rsidRPr="001853F1">
        <w:rPr>
          <w:sz w:val="24"/>
          <w:szCs w:val="24"/>
        </w:rPr>
        <w:t>и</w:t>
      </w:r>
      <w:r w:rsidRPr="001853F1">
        <w:rPr>
          <w:sz w:val="24"/>
          <w:szCs w:val="24"/>
        </w:rPr>
        <w:t>дуальной дозы пациента (автономными или введёнными в конструкцию рентгеновск</w:t>
      </w:r>
      <w:r w:rsidRPr="001853F1">
        <w:rPr>
          <w:sz w:val="24"/>
          <w:szCs w:val="24"/>
        </w:rPr>
        <w:t>о</w:t>
      </w:r>
      <w:r w:rsidRPr="001853F1">
        <w:rPr>
          <w:sz w:val="24"/>
          <w:szCs w:val="24"/>
        </w:rPr>
        <w:t>го аппарата), 8% медицинских рентгеновских аппаратов (в большей степени передви</w:t>
      </w:r>
      <w:r w:rsidRPr="001853F1">
        <w:rPr>
          <w:sz w:val="24"/>
          <w:szCs w:val="24"/>
        </w:rPr>
        <w:t>ж</w:t>
      </w:r>
      <w:r w:rsidRPr="001853F1">
        <w:rPr>
          <w:sz w:val="24"/>
          <w:szCs w:val="24"/>
        </w:rPr>
        <w:t>ные) не оборудованы средствами для определения индивидуальных доз облучения п</w:t>
      </w:r>
      <w:r w:rsidRPr="001853F1">
        <w:rPr>
          <w:sz w:val="24"/>
          <w:szCs w:val="24"/>
        </w:rPr>
        <w:t>а</w:t>
      </w:r>
      <w:r w:rsidRPr="001853F1">
        <w:rPr>
          <w:sz w:val="24"/>
          <w:szCs w:val="24"/>
        </w:rPr>
        <w:t>циентов.</w:t>
      </w:r>
    </w:p>
    <w:p w:rsidR="00041619" w:rsidRPr="001853F1" w:rsidRDefault="00041619" w:rsidP="00041619">
      <w:pPr>
        <w:ind w:firstLine="709"/>
        <w:rPr>
          <w:sz w:val="24"/>
          <w:szCs w:val="24"/>
        </w:rPr>
      </w:pPr>
      <w:r w:rsidRPr="001853F1">
        <w:rPr>
          <w:sz w:val="24"/>
          <w:szCs w:val="24"/>
        </w:rPr>
        <w:lastRenderedPageBreak/>
        <w:t>С целью приведения организации контроля и учёта доз облучения пациентов в соответствие с требованиями федерального закона «О радиационной безопасности н</w:t>
      </w:r>
      <w:r w:rsidRPr="001853F1">
        <w:rPr>
          <w:sz w:val="24"/>
          <w:szCs w:val="24"/>
        </w:rPr>
        <w:t>а</w:t>
      </w:r>
      <w:r w:rsidRPr="001853F1">
        <w:rPr>
          <w:sz w:val="24"/>
          <w:szCs w:val="24"/>
        </w:rPr>
        <w:t>селения» издано Постановление Главного государственного санитарного врача по Брянской области от 01.11.2011 № 15 «Об организации деятельности в области обесп</w:t>
      </w:r>
      <w:r w:rsidRPr="001853F1">
        <w:rPr>
          <w:sz w:val="24"/>
          <w:szCs w:val="24"/>
        </w:rPr>
        <w:t>е</w:t>
      </w:r>
      <w:r w:rsidRPr="001853F1">
        <w:rPr>
          <w:sz w:val="24"/>
          <w:szCs w:val="24"/>
        </w:rPr>
        <w:t>чения радиационной безопасности населения Брянской области», в соответствии с к</w:t>
      </w:r>
      <w:r w:rsidRPr="001853F1">
        <w:rPr>
          <w:sz w:val="24"/>
          <w:szCs w:val="24"/>
        </w:rPr>
        <w:t>о</w:t>
      </w:r>
      <w:r w:rsidRPr="001853F1">
        <w:rPr>
          <w:sz w:val="24"/>
          <w:szCs w:val="24"/>
        </w:rPr>
        <w:t>торым главным врачам лечебно-профилактических учреждений области необходимо принять действенные меры по замене технически устаревшего рентгеновского обор</w:t>
      </w:r>
      <w:r w:rsidRPr="001853F1">
        <w:rPr>
          <w:sz w:val="24"/>
          <w:szCs w:val="24"/>
        </w:rPr>
        <w:t>у</w:t>
      </w:r>
      <w:r w:rsidRPr="001853F1">
        <w:rPr>
          <w:sz w:val="24"/>
          <w:szCs w:val="24"/>
        </w:rPr>
        <w:t>дования на современные низкодозные рентгеновские аппараты, а также не допускать использование вновь установленного медицинского рентгенодиагностического обор</w:t>
      </w:r>
      <w:r w:rsidRPr="001853F1">
        <w:rPr>
          <w:sz w:val="24"/>
          <w:szCs w:val="24"/>
        </w:rPr>
        <w:t>у</w:t>
      </w:r>
      <w:r w:rsidRPr="001853F1">
        <w:rPr>
          <w:sz w:val="24"/>
          <w:szCs w:val="24"/>
        </w:rPr>
        <w:t>дования без определителя доз облучения пациентов, в связи с чем, при покупке уб</w:t>
      </w:r>
      <w:r w:rsidRPr="001853F1">
        <w:rPr>
          <w:sz w:val="24"/>
          <w:szCs w:val="24"/>
        </w:rPr>
        <w:t>е</w:t>
      </w:r>
      <w:r w:rsidRPr="001853F1">
        <w:rPr>
          <w:sz w:val="24"/>
          <w:szCs w:val="24"/>
        </w:rPr>
        <w:t>диться в их наличии.</w:t>
      </w:r>
    </w:p>
    <w:p w:rsidR="00041619" w:rsidRPr="001853F1" w:rsidRDefault="00041619" w:rsidP="00041619">
      <w:pPr>
        <w:ind w:firstLine="709"/>
        <w:rPr>
          <w:sz w:val="24"/>
          <w:szCs w:val="24"/>
        </w:rPr>
      </w:pPr>
      <w:r w:rsidRPr="001853F1">
        <w:rPr>
          <w:sz w:val="24"/>
          <w:szCs w:val="24"/>
        </w:rPr>
        <w:t>Совершенствование медицинского рентгенодиагностического оборудования в лечебно-профилактических учреждениях, в рамках приоритетного национального пр</w:t>
      </w:r>
      <w:r w:rsidRPr="001853F1">
        <w:rPr>
          <w:sz w:val="24"/>
          <w:szCs w:val="24"/>
        </w:rPr>
        <w:t>о</w:t>
      </w:r>
      <w:r w:rsidRPr="001853F1">
        <w:rPr>
          <w:sz w:val="24"/>
          <w:szCs w:val="24"/>
        </w:rPr>
        <w:t>екта «Здоровье», а также применение альтернативных методов исследований, взамен рентгеновским, позволило снизить дозовую нагрузку на население области от мед</w:t>
      </w:r>
      <w:r w:rsidRPr="001853F1">
        <w:rPr>
          <w:sz w:val="24"/>
          <w:szCs w:val="24"/>
        </w:rPr>
        <w:t>и</w:t>
      </w:r>
      <w:r w:rsidRPr="001853F1">
        <w:rPr>
          <w:sz w:val="24"/>
          <w:szCs w:val="24"/>
        </w:rPr>
        <w:t>цинских рентгенологических процедур с 0,49 мЗв/чел в 2004 году до 0,31 мЗв/чел в 2012 году.</w:t>
      </w:r>
    </w:p>
    <w:p w:rsidR="002C33A2" w:rsidRPr="00FC6F42" w:rsidRDefault="00041619" w:rsidP="00041619">
      <w:pPr>
        <w:ind w:firstLine="709"/>
        <w:rPr>
          <w:sz w:val="24"/>
          <w:szCs w:val="24"/>
        </w:rPr>
      </w:pPr>
      <w:r w:rsidRPr="001853F1">
        <w:rPr>
          <w:sz w:val="24"/>
          <w:szCs w:val="24"/>
        </w:rPr>
        <w:t>На территории Брянской области в настоящее время 130 организаций работают с техногенными источниками ионизирующего излучения. Организаций 1 и 2 категории потенциальной радиационной опасности нет. Доля объектов надзора, на которых выя</w:t>
      </w:r>
      <w:r w:rsidRPr="001853F1">
        <w:rPr>
          <w:sz w:val="24"/>
          <w:szCs w:val="24"/>
        </w:rPr>
        <w:t>в</w:t>
      </w:r>
      <w:r w:rsidRPr="001853F1">
        <w:rPr>
          <w:sz w:val="24"/>
          <w:szCs w:val="24"/>
        </w:rPr>
        <w:t>лено нарушение санитарно-эпидемиологических правил и нормативов составляет 7,7%. К основным нарушениям относятся: отсутствие полного пакета документов, не всегда проводится экранирование щитовидной железы пациентов при проведении рентген</w:t>
      </w:r>
      <w:r w:rsidRPr="001853F1">
        <w:rPr>
          <w:sz w:val="24"/>
          <w:szCs w:val="24"/>
        </w:rPr>
        <w:t>о</w:t>
      </w:r>
      <w:r w:rsidRPr="001853F1">
        <w:rPr>
          <w:sz w:val="24"/>
          <w:szCs w:val="24"/>
        </w:rPr>
        <w:t>графических исследований. Рабочих мест, не соответствующих санитарным нормам по ионизирующим излучениям, нет. Во всех организациях, использующих в своей де</w:t>
      </w:r>
      <w:r w:rsidRPr="001853F1">
        <w:rPr>
          <w:sz w:val="24"/>
          <w:szCs w:val="24"/>
        </w:rPr>
        <w:t>я</w:t>
      </w:r>
      <w:r w:rsidRPr="001853F1">
        <w:rPr>
          <w:sz w:val="24"/>
          <w:szCs w:val="24"/>
        </w:rPr>
        <w:t>тельности источники радиации, составлены радиационно-гигиенические паспорта по состоянию на 2012 год. Охват паспортизацией 100%. Дозы от техногенного облучения населения, в том числе персонала невелики. Их вклад в суммарную дозу облучения н</w:t>
      </w:r>
      <w:r w:rsidRPr="001853F1">
        <w:rPr>
          <w:sz w:val="24"/>
          <w:szCs w:val="24"/>
        </w:rPr>
        <w:t>а</w:t>
      </w:r>
      <w:r w:rsidRPr="001853F1">
        <w:rPr>
          <w:sz w:val="24"/>
          <w:szCs w:val="24"/>
        </w:rPr>
        <w:t>селения области незначительный и составил 0,02%. Охват индивидуальным дозиметр</w:t>
      </w:r>
      <w:r w:rsidRPr="001853F1">
        <w:rPr>
          <w:sz w:val="24"/>
          <w:szCs w:val="24"/>
        </w:rPr>
        <w:t>и</w:t>
      </w:r>
      <w:r w:rsidRPr="001853F1">
        <w:rPr>
          <w:sz w:val="24"/>
          <w:szCs w:val="24"/>
        </w:rPr>
        <w:t>ческим контролем персонала группы А составляет 100%. Случаев превышения осно</w:t>
      </w:r>
      <w:r w:rsidRPr="001853F1">
        <w:rPr>
          <w:sz w:val="24"/>
          <w:szCs w:val="24"/>
        </w:rPr>
        <w:t>в</w:t>
      </w:r>
      <w:r w:rsidRPr="001853F1">
        <w:rPr>
          <w:sz w:val="24"/>
          <w:szCs w:val="24"/>
        </w:rPr>
        <w:t>ных дозовых пределов среди персонала за последние годы не зарегистрировано. Сре</w:t>
      </w:r>
      <w:r w:rsidRPr="001853F1">
        <w:rPr>
          <w:sz w:val="24"/>
          <w:szCs w:val="24"/>
        </w:rPr>
        <w:t>д</w:t>
      </w:r>
      <w:r w:rsidRPr="001853F1">
        <w:rPr>
          <w:sz w:val="24"/>
          <w:szCs w:val="24"/>
        </w:rPr>
        <w:t>няя годовая индивидуальная доза облучения персонала группы А в 2012 году составила 0,85 мЗв (норматив дозового предела 20 мЗв/год). Динамика изменения годовых эффе</w:t>
      </w:r>
      <w:r w:rsidRPr="001853F1">
        <w:rPr>
          <w:sz w:val="24"/>
          <w:szCs w:val="24"/>
        </w:rPr>
        <w:t>к</w:t>
      </w:r>
      <w:r w:rsidRPr="001853F1">
        <w:rPr>
          <w:sz w:val="24"/>
          <w:szCs w:val="24"/>
        </w:rPr>
        <w:t xml:space="preserve">тивных доз облучения персонала за период 2010-2012 г.г. </w:t>
      </w:r>
      <w:r w:rsidRPr="00FC6F42">
        <w:rPr>
          <w:sz w:val="24"/>
          <w:szCs w:val="24"/>
        </w:rPr>
        <w:t>представлена в таблице 4</w:t>
      </w:r>
      <w:r w:rsidR="00FC6F42" w:rsidRPr="00FC6F42">
        <w:rPr>
          <w:sz w:val="24"/>
          <w:szCs w:val="24"/>
        </w:rPr>
        <w:t>1</w:t>
      </w:r>
      <w:r w:rsidRPr="00FC6F42">
        <w:rPr>
          <w:sz w:val="24"/>
          <w:szCs w:val="24"/>
        </w:rPr>
        <w:t>.</w:t>
      </w:r>
    </w:p>
    <w:p w:rsidR="002C33A2" w:rsidRPr="002C33A2" w:rsidRDefault="002C33A2" w:rsidP="002C33A2">
      <w:pPr>
        <w:rPr>
          <w:color w:val="000000"/>
          <w:sz w:val="24"/>
          <w:szCs w:val="24"/>
        </w:rPr>
      </w:pPr>
    </w:p>
    <w:p w:rsidR="002C33A2" w:rsidRPr="002C33A2" w:rsidRDefault="002C33A2" w:rsidP="002C33A2">
      <w:pPr>
        <w:jc w:val="right"/>
        <w:rPr>
          <w:bCs/>
          <w:sz w:val="22"/>
          <w:szCs w:val="22"/>
        </w:rPr>
      </w:pPr>
      <w:r w:rsidRPr="002C33A2">
        <w:rPr>
          <w:bCs/>
          <w:sz w:val="22"/>
          <w:szCs w:val="22"/>
        </w:rPr>
        <w:t xml:space="preserve">Таблица </w:t>
      </w:r>
      <w:r w:rsidRPr="002C33A2">
        <w:rPr>
          <w:bCs/>
          <w:sz w:val="22"/>
          <w:szCs w:val="22"/>
          <w:u w:val="single"/>
        </w:rPr>
        <w:t xml:space="preserve">№ </w:t>
      </w:r>
      <w:r w:rsidR="00B0387D" w:rsidRPr="002C33A2">
        <w:rPr>
          <w:bCs/>
          <w:sz w:val="22"/>
          <w:szCs w:val="22"/>
          <w:u w:val="single"/>
        </w:rPr>
        <w:fldChar w:fldCharType="begin"/>
      </w:r>
      <w:r w:rsidRPr="002C33A2">
        <w:rPr>
          <w:bCs/>
          <w:sz w:val="22"/>
          <w:szCs w:val="22"/>
          <w:u w:val="single"/>
        </w:rPr>
        <w:instrText xml:space="preserve"> SEQ Таблица_№ \* ARABIC </w:instrText>
      </w:r>
      <w:r w:rsidR="00B0387D" w:rsidRPr="002C33A2">
        <w:rPr>
          <w:bCs/>
          <w:sz w:val="22"/>
          <w:szCs w:val="22"/>
          <w:u w:val="single"/>
        </w:rPr>
        <w:fldChar w:fldCharType="separate"/>
      </w:r>
      <w:r w:rsidR="00684C35">
        <w:rPr>
          <w:bCs/>
          <w:noProof/>
          <w:sz w:val="22"/>
          <w:szCs w:val="22"/>
          <w:u w:val="single"/>
        </w:rPr>
        <w:t>41</w:t>
      </w:r>
      <w:r w:rsidR="00B0387D" w:rsidRPr="002C33A2">
        <w:rPr>
          <w:bCs/>
          <w:sz w:val="22"/>
          <w:szCs w:val="22"/>
          <w:u w:val="single"/>
        </w:rPr>
        <w:fldChar w:fldCharType="end"/>
      </w:r>
    </w:p>
    <w:p w:rsidR="002C33A2" w:rsidRPr="002C33A2" w:rsidRDefault="002C33A2" w:rsidP="002C33A2">
      <w:pPr>
        <w:jc w:val="center"/>
        <w:rPr>
          <w:b/>
          <w:sz w:val="22"/>
          <w:szCs w:val="22"/>
        </w:rPr>
      </w:pPr>
      <w:r w:rsidRPr="002C33A2">
        <w:rPr>
          <w:b/>
          <w:sz w:val="22"/>
          <w:szCs w:val="22"/>
        </w:rPr>
        <w:t>Динамика изменения годовых эффективных доз облучения персонала</w:t>
      </w:r>
      <w:r w:rsidRPr="002C33A2">
        <w:rPr>
          <w:b/>
          <w:sz w:val="22"/>
          <w:szCs w:val="22"/>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9"/>
        <w:gridCol w:w="2362"/>
        <w:gridCol w:w="3031"/>
        <w:gridCol w:w="3014"/>
      </w:tblGrid>
      <w:tr w:rsidR="002C33A2" w:rsidRPr="002C33A2" w:rsidTr="003B3641">
        <w:trPr>
          <w:trHeight w:val="278"/>
        </w:trPr>
        <w:tc>
          <w:tcPr>
            <w:tcW w:w="473" w:type="pct"/>
            <w:tcBorders>
              <w:top w:val="single" w:sz="4" w:space="0" w:color="auto"/>
              <w:left w:val="single" w:sz="4" w:space="0" w:color="auto"/>
              <w:bottom w:val="single" w:sz="4" w:space="0" w:color="auto"/>
              <w:right w:val="single" w:sz="4" w:space="0" w:color="auto"/>
            </w:tcBorders>
            <w:vAlign w:val="center"/>
          </w:tcPr>
          <w:p w:rsidR="002C33A2" w:rsidRPr="002C33A2" w:rsidRDefault="002C33A2" w:rsidP="003B3641">
            <w:pPr>
              <w:spacing w:before="20" w:after="20"/>
              <w:jc w:val="center"/>
              <w:rPr>
                <w:sz w:val="22"/>
                <w:szCs w:val="22"/>
              </w:rPr>
            </w:pPr>
            <w:r w:rsidRPr="002C33A2">
              <w:rPr>
                <w:sz w:val="22"/>
                <w:szCs w:val="22"/>
              </w:rPr>
              <w:t>Год</w:t>
            </w:r>
          </w:p>
        </w:tc>
        <w:tc>
          <w:tcPr>
            <w:tcW w:w="1272" w:type="pct"/>
            <w:tcBorders>
              <w:top w:val="single" w:sz="4" w:space="0" w:color="auto"/>
              <w:left w:val="single" w:sz="4" w:space="0" w:color="auto"/>
              <w:bottom w:val="single" w:sz="4" w:space="0" w:color="auto"/>
              <w:right w:val="single" w:sz="4" w:space="0" w:color="auto"/>
            </w:tcBorders>
            <w:vAlign w:val="center"/>
          </w:tcPr>
          <w:p w:rsidR="002C33A2" w:rsidRPr="002C33A2" w:rsidRDefault="002C33A2" w:rsidP="003B3641">
            <w:pPr>
              <w:spacing w:before="20" w:after="20"/>
              <w:jc w:val="center"/>
              <w:rPr>
                <w:sz w:val="22"/>
                <w:szCs w:val="22"/>
              </w:rPr>
            </w:pPr>
            <w:r w:rsidRPr="002C33A2">
              <w:rPr>
                <w:sz w:val="22"/>
                <w:szCs w:val="22"/>
              </w:rPr>
              <w:t>Численность</w:t>
            </w:r>
            <w:r w:rsidR="003B3641">
              <w:rPr>
                <w:sz w:val="22"/>
                <w:szCs w:val="22"/>
              </w:rPr>
              <w:br/>
            </w:r>
            <w:r w:rsidRPr="002C33A2">
              <w:rPr>
                <w:sz w:val="22"/>
                <w:szCs w:val="22"/>
              </w:rPr>
              <w:t>персонала</w:t>
            </w:r>
          </w:p>
        </w:tc>
        <w:tc>
          <w:tcPr>
            <w:tcW w:w="1632" w:type="pct"/>
            <w:tcBorders>
              <w:top w:val="single" w:sz="4" w:space="0" w:color="auto"/>
              <w:left w:val="single" w:sz="4" w:space="0" w:color="auto"/>
              <w:bottom w:val="single" w:sz="4" w:space="0" w:color="auto"/>
              <w:right w:val="single" w:sz="4" w:space="0" w:color="auto"/>
            </w:tcBorders>
            <w:vAlign w:val="center"/>
          </w:tcPr>
          <w:p w:rsidR="002C33A2" w:rsidRPr="002C33A2" w:rsidRDefault="002C33A2" w:rsidP="003B3641">
            <w:pPr>
              <w:spacing w:before="20" w:after="20"/>
              <w:jc w:val="center"/>
              <w:rPr>
                <w:sz w:val="22"/>
                <w:szCs w:val="22"/>
              </w:rPr>
            </w:pPr>
            <w:r w:rsidRPr="002C33A2">
              <w:rPr>
                <w:sz w:val="22"/>
                <w:szCs w:val="22"/>
              </w:rPr>
              <w:t>Средняя индивидуальная</w:t>
            </w:r>
            <w:r w:rsidR="003B3641">
              <w:rPr>
                <w:sz w:val="22"/>
                <w:szCs w:val="22"/>
              </w:rPr>
              <w:br/>
            </w:r>
            <w:r w:rsidRPr="002C33A2">
              <w:rPr>
                <w:sz w:val="22"/>
                <w:szCs w:val="22"/>
              </w:rPr>
              <w:t>доза, мЗв/год</w:t>
            </w:r>
          </w:p>
        </w:tc>
        <w:tc>
          <w:tcPr>
            <w:tcW w:w="1623" w:type="pct"/>
            <w:tcBorders>
              <w:top w:val="single" w:sz="4" w:space="0" w:color="auto"/>
              <w:left w:val="single" w:sz="4" w:space="0" w:color="auto"/>
              <w:bottom w:val="single" w:sz="4" w:space="0" w:color="auto"/>
              <w:right w:val="single" w:sz="4" w:space="0" w:color="auto"/>
            </w:tcBorders>
            <w:vAlign w:val="center"/>
          </w:tcPr>
          <w:p w:rsidR="002C33A2" w:rsidRPr="002C33A2" w:rsidRDefault="002C33A2" w:rsidP="003B3641">
            <w:pPr>
              <w:spacing w:before="20" w:after="20"/>
              <w:jc w:val="center"/>
              <w:rPr>
                <w:sz w:val="22"/>
                <w:szCs w:val="22"/>
              </w:rPr>
            </w:pPr>
            <w:r w:rsidRPr="002C33A2">
              <w:rPr>
                <w:sz w:val="22"/>
                <w:szCs w:val="22"/>
              </w:rPr>
              <w:t>Коллективная доза, чел*Зв/год</w:t>
            </w:r>
          </w:p>
        </w:tc>
      </w:tr>
      <w:tr w:rsidR="00EB4080" w:rsidRPr="002C33A2" w:rsidTr="003B3641">
        <w:trPr>
          <w:trHeight w:val="277"/>
        </w:trPr>
        <w:tc>
          <w:tcPr>
            <w:tcW w:w="473" w:type="pct"/>
            <w:tcBorders>
              <w:top w:val="single" w:sz="4" w:space="0" w:color="auto"/>
              <w:left w:val="single" w:sz="4" w:space="0" w:color="auto"/>
              <w:bottom w:val="single" w:sz="4" w:space="0" w:color="auto"/>
              <w:right w:val="single" w:sz="4" w:space="0" w:color="auto"/>
            </w:tcBorders>
          </w:tcPr>
          <w:p w:rsidR="00EB4080" w:rsidRPr="002C33A2" w:rsidRDefault="00EB4080" w:rsidP="00F1453B">
            <w:pPr>
              <w:spacing w:before="20" w:after="20"/>
              <w:ind w:left="57"/>
              <w:rPr>
                <w:sz w:val="22"/>
                <w:szCs w:val="22"/>
              </w:rPr>
            </w:pPr>
            <w:r w:rsidRPr="002C33A2">
              <w:rPr>
                <w:sz w:val="22"/>
                <w:szCs w:val="22"/>
              </w:rPr>
              <w:t>2010</w:t>
            </w:r>
          </w:p>
        </w:tc>
        <w:tc>
          <w:tcPr>
            <w:tcW w:w="1272" w:type="pct"/>
            <w:tcBorders>
              <w:top w:val="single" w:sz="4" w:space="0" w:color="auto"/>
              <w:left w:val="single" w:sz="4" w:space="0" w:color="auto"/>
              <w:bottom w:val="single" w:sz="4" w:space="0" w:color="auto"/>
              <w:right w:val="single" w:sz="4" w:space="0" w:color="auto"/>
            </w:tcBorders>
            <w:vAlign w:val="center"/>
          </w:tcPr>
          <w:p w:rsidR="00EB4080" w:rsidRPr="002C33A2" w:rsidRDefault="00EB4080" w:rsidP="00922513">
            <w:pPr>
              <w:spacing w:before="20" w:after="20"/>
              <w:jc w:val="center"/>
              <w:rPr>
                <w:sz w:val="22"/>
                <w:szCs w:val="22"/>
              </w:rPr>
            </w:pPr>
            <w:r w:rsidRPr="002C33A2">
              <w:rPr>
                <w:sz w:val="22"/>
                <w:szCs w:val="22"/>
              </w:rPr>
              <w:t>850</w:t>
            </w:r>
          </w:p>
        </w:tc>
        <w:tc>
          <w:tcPr>
            <w:tcW w:w="1632" w:type="pct"/>
            <w:tcBorders>
              <w:top w:val="single" w:sz="4" w:space="0" w:color="auto"/>
              <w:left w:val="single" w:sz="4" w:space="0" w:color="auto"/>
              <w:bottom w:val="single" w:sz="4" w:space="0" w:color="auto"/>
              <w:right w:val="single" w:sz="4" w:space="0" w:color="auto"/>
            </w:tcBorders>
            <w:vAlign w:val="center"/>
          </w:tcPr>
          <w:p w:rsidR="00EB4080" w:rsidRPr="002C33A2" w:rsidRDefault="00EB4080" w:rsidP="00922513">
            <w:pPr>
              <w:spacing w:before="20" w:after="20"/>
              <w:jc w:val="center"/>
              <w:rPr>
                <w:sz w:val="22"/>
                <w:szCs w:val="22"/>
              </w:rPr>
            </w:pPr>
            <w:r w:rsidRPr="002C33A2">
              <w:rPr>
                <w:sz w:val="22"/>
                <w:szCs w:val="22"/>
              </w:rPr>
              <w:t>0,98</w:t>
            </w:r>
          </w:p>
        </w:tc>
        <w:tc>
          <w:tcPr>
            <w:tcW w:w="1623" w:type="pct"/>
            <w:tcBorders>
              <w:top w:val="single" w:sz="4" w:space="0" w:color="auto"/>
              <w:left w:val="single" w:sz="4" w:space="0" w:color="auto"/>
              <w:bottom w:val="single" w:sz="4" w:space="0" w:color="auto"/>
              <w:right w:val="single" w:sz="4" w:space="0" w:color="auto"/>
            </w:tcBorders>
            <w:vAlign w:val="center"/>
          </w:tcPr>
          <w:p w:rsidR="00EB4080" w:rsidRPr="002C33A2" w:rsidRDefault="00EB4080" w:rsidP="00922513">
            <w:pPr>
              <w:spacing w:before="20" w:after="20"/>
              <w:jc w:val="center"/>
              <w:rPr>
                <w:sz w:val="22"/>
                <w:szCs w:val="22"/>
              </w:rPr>
            </w:pPr>
            <w:r w:rsidRPr="002C33A2">
              <w:rPr>
                <w:sz w:val="22"/>
                <w:szCs w:val="22"/>
              </w:rPr>
              <w:t>0,831</w:t>
            </w:r>
          </w:p>
        </w:tc>
      </w:tr>
      <w:tr w:rsidR="00EB4080" w:rsidRPr="002C33A2" w:rsidTr="003B3641">
        <w:trPr>
          <w:trHeight w:val="277"/>
        </w:trPr>
        <w:tc>
          <w:tcPr>
            <w:tcW w:w="473" w:type="pct"/>
            <w:tcBorders>
              <w:top w:val="single" w:sz="4" w:space="0" w:color="auto"/>
              <w:left w:val="single" w:sz="4" w:space="0" w:color="auto"/>
              <w:bottom w:val="single" w:sz="4" w:space="0" w:color="auto"/>
              <w:right w:val="single" w:sz="4" w:space="0" w:color="auto"/>
            </w:tcBorders>
          </w:tcPr>
          <w:p w:rsidR="00EB4080" w:rsidRPr="002C33A2" w:rsidRDefault="00EB4080" w:rsidP="00F1453B">
            <w:pPr>
              <w:spacing w:before="20" w:after="20"/>
              <w:ind w:left="57"/>
              <w:rPr>
                <w:sz w:val="22"/>
                <w:szCs w:val="22"/>
              </w:rPr>
            </w:pPr>
            <w:r w:rsidRPr="002C33A2">
              <w:rPr>
                <w:sz w:val="22"/>
                <w:szCs w:val="22"/>
              </w:rPr>
              <w:t>2011</w:t>
            </w:r>
          </w:p>
        </w:tc>
        <w:tc>
          <w:tcPr>
            <w:tcW w:w="1272" w:type="pct"/>
            <w:tcBorders>
              <w:top w:val="single" w:sz="4" w:space="0" w:color="auto"/>
              <w:left w:val="single" w:sz="4" w:space="0" w:color="auto"/>
              <w:bottom w:val="single" w:sz="4" w:space="0" w:color="auto"/>
              <w:right w:val="single" w:sz="4" w:space="0" w:color="auto"/>
            </w:tcBorders>
            <w:vAlign w:val="center"/>
          </w:tcPr>
          <w:p w:rsidR="00EB4080" w:rsidRPr="002C33A2" w:rsidRDefault="00EB4080" w:rsidP="00922513">
            <w:pPr>
              <w:spacing w:before="20" w:after="20"/>
              <w:jc w:val="center"/>
              <w:rPr>
                <w:sz w:val="22"/>
                <w:szCs w:val="22"/>
              </w:rPr>
            </w:pPr>
            <w:r w:rsidRPr="002C33A2">
              <w:rPr>
                <w:sz w:val="22"/>
                <w:szCs w:val="22"/>
              </w:rPr>
              <w:t>837</w:t>
            </w:r>
          </w:p>
        </w:tc>
        <w:tc>
          <w:tcPr>
            <w:tcW w:w="1632" w:type="pct"/>
            <w:tcBorders>
              <w:top w:val="single" w:sz="4" w:space="0" w:color="auto"/>
              <w:left w:val="single" w:sz="4" w:space="0" w:color="auto"/>
              <w:bottom w:val="single" w:sz="4" w:space="0" w:color="auto"/>
              <w:right w:val="single" w:sz="4" w:space="0" w:color="auto"/>
            </w:tcBorders>
            <w:vAlign w:val="center"/>
          </w:tcPr>
          <w:p w:rsidR="00EB4080" w:rsidRPr="002C33A2" w:rsidRDefault="00EB4080" w:rsidP="00922513">
            <w:pPr>
              <w:spacing w:before="20" w:after="20"/>
              <w:jc w:val="center"/>
              <w:rPr>
                <w:sz w:val="22"/>
                <w:szCs w:val="22"/>
              </w:rPr>
            </w:pPr>
            <w:r w:rsidRPr="002C33A2">
              <w:rPr>
                <w:sz w:val="22"/>
                <w:szCs w:val="22"/>
              </w:rPr>
              <w:t>0,80</w:t>
            </w:r>
          </w:p>
        </w:tc>
        <w:tc>
          <w:tcPr>
            <w:tcW w:w="1623" w:type="pct"/>
            <w:tcBorders>
              <w:top w:val="single" w:sz="4" w:space="0" w:color="auto"/>
              <w:left w:val="single" w:sz="4" w:space="0" w:color="auto"/>
              <w:bottom w:val="single" w:sz="4" w:space="0" w:color="auto"/>
              <w:right w:val="single" w:sz="4" w:space="0" w:color="auto"/>
            </w:tcBorders>
            <w:vAlign w:val="center"/>
          </w:tcPr>
          <w:p w:rsidR="00EB4080" w:rsidRPr="002C33A2" w:rsidRDefault="00EB4080" w:rsidP="00922513">
            <w:pPr>
              <w:spacing w:before="20" w:after="20"/>
              <w:jc w:val="center"/>
              <w:rPr>
                <w:sz w:val="22"/>
                <w:szCs w:val="22"/>
              </w:rPr>
            </w:pPr>
            <w:r w:rsidRPr="002C33A2">
              <w:rPr>
                <w:sz w:val="22"/>
                <w:szCs w:val="22"/>
              </w:rPr>
              <w:t>0,672</w:t>
            </w:r>
          </w:p>
        </w:tc>
      </w:tr>
      <w:tr w:rsidR="00EB4080" w:rsidRPr="002C33A2" w:rsidTr="003B3641">
        <w:trPr>
          <w:trHeight w:val="277"/>
        </w:trPr>
        <w:tc>
          <w:tcPr>
            <w:tcW w:w="473" w:type="pct"/>
            <w:tcBorders>
              <w:top w:val="single" w:sz="4" w:space="0" w:color="auto"/>
              <w:left w:val="single" w:sz="4" w:space="0" w:color="auto"/>
              <w:bottom w:val="single" w:sz="4" w:space="0" w:color="auto"/>
              <w:right w:val="single" w:sz="4" w:space="0" w:color="auto"/>
            </w:tcBorders>
          </w:tcPr>
          <w:p w:rsidR="00EB4080" w:rsidRPr="001853F1" w:rsidRDefault="00EB4080" w:rsidP="00F1453B">
            <w:pPr>
              <w:spacing w:before="20" w:after="20"/>
              <w:ind w:left="57"/>
              <w:rPr>
                <w:sz w:val="22"/>
                <w:szCs w:val="22"/>
              </w:rPr>
            </w:pPr>
            <w:r w:rsidRPr="001853F1">
              <w:rPr>
                <w:sz w:val="22"/>
                <w:szCs w:val="22"/>
              </w:rPr>
              <w:t>2012</w:t>
            </w:r>
          </w:p>
        </w:tc>
        <w:tc>
          <w:tcPr>
            <w:tcW w:w="1272" w:type="pct"/>
            <w:tcBorders>
              <w:top w:val="single" w:sz="4" w:space="0" w:color="auto"/>
              <w:left w:val="single" w:sz="4" w:space="0" w:color="auto"/>
              <w:bottom w:val="single" w:sz="4" w:space="0" w:color="auto"/>
              <w:right w:val="single" w:sz="4" w:space="0" w:color="auto"/>
            </w:tcBorders>
            <w:vAlign w:val="center"/>
          </w:tcPr>
          <w:p w:rsidR="00EB4080" w:rsidRPr="001853F1" w:rsidRDefault="00EB4080" w:rsidP="00922513">
            <w:pPr>
              <w:spacing w:before="20" w:after="20"/>
              <w:jc w:val="center"/>
              <w:rPr>
                <w:sz w:val="22"/>
                <w:szCs w:val="22"/>
              </w:rPr>
            </w:pPr>
            <w:r w:rsidRPr="001853F1">
              <w:rPr>
                <w:sz w:val="22"/>
                <w:szCs w:val="22"/>
              </w:rPr>
              <w:t>900</w:t>
            </w:r>
          </w:p>
        </w:tc>
        <w:tc>
          <w:tcPr>
            <w:tcW w:w="1632" w:type="pct"/>
            <w:tcBorders>
              <w:top w:val="single" w:sz="4" w:space="0" w:color="auto"/>
              <w:left w:val="single" w:sz="4" w:space="0" w:color="auto"/>
              <w:bottom w:val="single" w:sz="4" w:space="0" w:color="auto"/>
              <w:right w:val="single" w:sz="4" w:space="0" w:color="auto"/>
            </w:tcBorders>
            <w:vAlign w:val="center"/>
          </w:tcPr>
          <w:p w:rsidR="00EB4080" w:rsidRPr="001853F1" w:rsidRDefault="00EB4080" w:rsidP="00922513">
            <w:pPr>
              <w:spacing w:before="20" w:after="20"/>
              <w:jc w:val="center"/>
              <w:rPr>
                <w:sz w:val="22"/>
                <w:szCs w:val="22"/>
              </w:rPr>
            </w:pPr>
            <w:r w:rsidRPr="001853F1">
              <w:rPr>
                <w:sz w:val="22"/>
                <w:szCs w:val="22"/>
              </w:rPr>
              <w:t>0,85</w:t>
            </w:r>
          </w:p>
        </w:tc>
        <w:tc>
          <w:tcPr>
            <w:tcW w:w="1623" w:type="pct"/>
            <w:tcBorders>
              <w:top w:val="single" w:sz="4" w:space="0" w:color="auto"/>
              <w:left w:val="single" w:sz="4" w:space="0" w:color="auto"/>
              <w:bottom w:val="single" w:sz="4" w:space="0" w:color="auto"/>
              <w:right w:val="single" w:sz="4" w:space="0" w:color="auto"/>
            </w:tcBorders>
            <w:vAlign w:val="center"/>
          </w:tcPr>
          <w:p w:rsidR="00EB4080" w:rsidRPr="001853F1" w:rsidRDefault="00EB4080" w:rsidP="00922513">
            <w:pPr>
              <w:spacing w:before="20" w:after="20"/>
              <w:jc w:val="center"/>
              <w:rPr>
                <w:sz w:val="22"/>
                <w:szCs w:val="22"/>
              </w:rPr>
            </w:pPr>
            <w:r w:rsidRPr="001853F1">
              <w:rPr>
                <w:sz w:val="22"/>
                <w:szCs w:val="22"/>
              </w:rPr>
              <w:t>0,764</w:t>
            </w:r>
          </w:p>
        </w:tc>
      </w:tr>
    </w:tbl>
    <w:p w:rsidR="002C33A2" w:rsidRPr="002C33A2" w:rsidRDefault="002C33A2" w:rsidP="002C33A2">
      <w:pPr>
        <w:rPr>
          <w:sz w:val="24"/>
          <w:szCs w:val="24"/>
        </w:rPr>
      </w:pPr>
    </w:p>
    <w:p w:rsidR="00EB4080" w:rsidRPr="001853F1" w:rsidRDefault="00EB4080" w:rsidP="00EB4080">
      <w:pPr>
        <w:ind w:firstLine="709"/>
        <w:rPr>
          <w:sz w:val="24"/>
          <w:szCs w:val="24"/>
        </w:rPr>
      </w:pPr>
      <w:r w:rsidRPr="001853F1">
        <w:rPr>
          <w:sz w:val="24"/>
          <w:szCs w:val="24"/>
        </w:rPr>
        <w:t>В июле 2011 года зарегистрирована 1 радиационная авария – обнаружен исто</w:t>
      </w:r>
      <w:r w:rsidRPr="001853F1">
        <w:rPr>
          <w:sz w:val="24"/>
          <w:szCs w:val="24"/>
        </w:rPr>
        <w:t>ч</w:t>
      </w:r>
      <w:r w:rsidRPr="001853F1">
        <w:rPr>
          <w:sz w:val="24"/>
          <w:szCs w:val="24"/>
        </w:rPr>
        <w:t>ник ионизирующего излучения (металлическая стружка, содержащая радионуклид Ra-226) в вагоне с металлолом, принадлежащем ООО «Вторчермет НЛМК Черноземье».</w:t>
      </w:r>
    </w:p>
    <w:p w:rsidR="00EB4080" w:rsidRPr="001853F1" w:rsidRDefault="00EB4080" w:rsidP="00EB4080">
      <w:pPr>
        <w:ind w:firstLine="709"/>
        <w:rPr>
          <w:sz w:val="24"/>
          <w:szCs w:val="24"/>
        </w:rPr>
      </w:pPr>
      <w:r w:rsidRPr="001853F1">
        <w:rPr>
          <w:sz w:val="24"/>
          <w:szCs w:val="24"/>
        </w:rPr>
        <w:t>В ноябре 2012 года зарегистрирована 1 радиационная авария – утеряна капсула с радионуклидным источником ионизирующего излучения кобальт-60 активностью 377-385 МБк, которая использовалась для проведения внутриполостной терапии в ГБУЗ «Брянский областной онкологический диспансер».</w:t>
      </w:r>
    </w:p>
    <w:p w:rsidR="00EB4080" w:rsidRPr="001853F1" w:rsidRDefault="00EB4080" w:rsidP="00EB4080">
      <w:pPr>
        <w:ind w:firstLine="709"/>
        <w:rPr>
          <w:sz w:val="24"/>
          <w:szCs w:val="24"/>
        </w:rPr>
      </w:pPr>
      <w:r w:rsidRPr="001853F1">
        <w:rPr>
          <w:sz w:val="24"/>
          <w:szCs w:val="24"/>
        </w:rPr>
        <w:lastRenderedPageBreak/>
        <w:t>В 2013 году на территории Брянской области радиационных аварий зафиксир</w:t>
      </w:r>
      <w:r w:rsidRPr="001853F1">
        <w:rPr>
          <w:sz w:val="24"/>
          <w:szCs w:val="24"/>
        </w:rPr>
        <w:t>о</w:t>
      </w:r>
      <w:r w:rsidRPr="001853F1">
        <w:rPr>
          <w:sz w:val="24"/>
          <w:szCs w:val="24"/>
        </w:rPr>
        <w:t>вано не было.</w:t>
      </w:r>
    </w:p>
    <w:p w:rsidR="002C33A2" w:rsidRPr="002C33A2" w:rsidRDefault="00EB4080" w:rsidP="00EB4080">
      <w:pPr>
        <w:ind w:firstLine="709"/>
        <w:rPr>
          <w:sz w:val="24"/>
          <w:szCs w:val="24"/>
        </w:rPr>
      </w:pPr>
      <w:r w:rsidRPr="001853F1">
        <w:rPr>
          <w:sz w:val="24"/>
          <w:szCs w:val="24"/>
        </w:rPr>
        <w:t>По инцидентам в 2011</w:t>
      </w:r>
      <w:r>
        <w:rPr>
          <w:sz w:val="24"/>
          <w:szCs w:val="24"/>
        </w:rPr>
        <w:t xml:space="preserve"> и 2012 году</w:t>
      </w:r>
      <w:r w:rsidRPr="001853F1">
        <w:rPr>
          <w:sz w:val="24"/>
          <w:szCs w:val="24"/>
        </w:rPr>
        <w:t xml:space="preserve"> должностные лица этих организаций были привлечены к административной ответственности.</w:t>
      </w:r>
    </w:p>
    <w:p w:rsidR="00835CC7" w:rsidRDefault="00835CC7" w:rsidP="00276AA7">
      <w:pPr>
        <w:ind w:firstLine="709"/>
        <w:rPr>
          <w:sz w:val="24"/>
          <w:szCs w:val="24"/>
        </w:rPr>
      </w:pPr>
    </w:p>
    <w:p w:rsidR="007A181C" w:rsidRPr="00835CC7" w:rsidRDefault="007A181C" w:rsidP="00573290">
      <w:pPr>
        <w:pStyle w:val="a8"/>
        <w:spacing w:before="240" w:after="120"/>
        <w:outlineLvl w:val="1"/>
        <w:rPr>
          <w:sz w:val="26"/>
          <w:szCs w:val="26"/>
        </w:rPr>
      </w:pPr>
      <w:bookmarkStart w:id="5" w:name="_Toc348707802"/>
      <w:r w:rsidRPr="007A181C">
        <w:rPr>
          <w:sz w:val="26"/>
          <w:szCs w:val="26"/>
        </w:rPr>
        <w:t xml:space="preserve">Глава 2. </w:t>
      </w:r>
      <w:r w:rsidR="00835CC7" w:rsidRPr="00835CC7">
        <w:rPr>
          <w:sz w:val="26"/>
          <w:szCs w:val="26"/>
        </w:rPr>
        <w:t>Анализ состояния заболеваемости массовыми неинфекционными заболеваниями в связи с воздействием факторов среды обитания</w:t>
      </w:r>
      <w:r w:rsidR="00835CC7">
        <w:rPr>
          <w:sz w:val="26"/>
          <w:szCs w:val="26"/>
        </w:rPr>
        <w:br/>
      </w:r>
      <w:r w:rsidR="00835CC7" w:rsidRPr="00835CC7">
        <w:rPr>
          <w:sz w:val="26"/>
          <w:szCs w:val="26"/>
        </w:rPr>
        <w:t>населения Брянской области</w:t>
      </w:r>
      <w:bookmarkEnd w:id="5"/>
    </w:p>
    <w:p w:rsidR="001D0666" w:rsidRPr="00E910C1" w:rsidRDefault="007A181C" w:rsidP="00E910C1">
      <w:pPr>
        <w:pStyle w:val="a8"/>
        <w:spacing w:before="120"/>
        <w:outlineLvl w:val="2"/>
        <w:rPr>
          <w:sz w:val="24"/>
          <w:szCs w:val="24"/>
        </w:rPr>
      </w:pPr>
      <w:bookmarkStart w:id="6" w:name="_Toc348707803"/>
      <w:r w:rsidRPr="00E910C1">
        <w:rPr>
          <w:sz w:val="24"/>
          <w:szCs w:val="24"/>
        </w:rPr>
        <w:t>2.1.</w:t>
      </w:r>
      <w:r w:rsidR="002E320F">
        <w:rPr>
          <w:sz w:val="24"/>
          <w:szCs w:val="24"/>
        </w:rPr>
        <w:t xml:space="preserve"> </w:t>
      </w:r>
      <w:r w:rsidR="00835CC7" w:rsidRPr="00835CC7">
        <w:rPr>
          <w:sz w:val="24"/>
          <w:szCs w:val="24"/>
        </w:rPr>
        <w:t>Анализ приоритетных заболеваний, обусловленных неблагоприятным</w:t>
      </w:r>
      <w:r w:rsidR="00402A91">
        <w:rPr>
          <w:sz w:val="24"/>
          <w:szCs w:val="24"/>
        </w:rPr>
        <w:br/>
      </w:r>
      <w:r w:rsidR="00835CC7" w:rsidRPr="00835CC7">
        <w:rPr>
          <w:sz w:val="24"/>
          <w:szCs w:val="24"/>
        </w:rPr>
        <w:t>воздействием факторов среды обитания населения Брянской области</w:t>
      </w:r>
      <w:r w:rsidR="00402A91">
        <w:rPr>
          <w:sz w:val="24"/>
          <w:szCs w:val="24"/>
        </w:rPr>
        <w:br/>
      </w:r>
      <w:r w:rsidR="00835CC7" w:rsidRPr="00835CC7">
        <w:rPr>
          <w:sz w:val="24"/>
          <w:szCs w:val="24"/>
        </w:rPr>
        <w:t>(динамика, ранжирование проблем, влияние на показатели смертности,</w:t>
      </w:r>
      <w:r w:rsidR="00402A91">
        <w:rPr>
          <w:sz w:val="24"/>
          <w:szCs w:val="24"/>
        </w:rPr>
        <w:br/>
      </w:r>
      <w:r w:rsidR="00835CC7" w:rsidRPr="00835CC7">
        <w:rPr>
          <w:sz w:val="24"/>
          <w:szCs w:val="24"/>
        </w:rPr>
        <w:t>ожидаемой продолжительности жизни и др.)</w:t>
      </w:r>
      <w:bookmarkEnd w:id="6"/>
    </w:p>
    <w:p w:rsidR="00835CC7" w:rsidRDefault="00835CC7" w:rsidP="00573290">
      <w:pPr>
        <w:ind w:firstLine="709"/>
        <w:rPr>
          <w:sz w:val="24"/>
          <w:szCs w:val="24"/>
        </w:rPr>
      </w:pPr>
    </w:p>
    <w:p w:rsidR="00135179" w:rsidRPr="00135179" w:rsidRDefault="00302E4F" w:rsidP="00135179">
      <w:pPr>
        <w:ind w:firstLine="709"/>
        <w:rPr>
          <w:rFonts w:eastAsia="TimesNewRomanPSMT"/>
          <w:sz w:val="24"/>
          <w:szCs w:val="24"/>
          <w:lang w:eastAsia="en-US"/>
        </w:rPr>
      </w:pPr>
      <w:r w:rsidRPr="0097199E">
        <w:rPr>
          <w:rFonts w:eastAsia="TimesNewRomanPSMT"/>
          <w:sz w:val="24"/>
          <w:szCs w:val="24"/>
          <w:lang w:eastAsia="en-US"/>
        </w:rPr>
        <w:t xml:space="preserve">В 2012 году в Брянской области показатели общей и первичной заболеваемости детского и взрослого населения </w:t>
      </w:r>
      <w:r>
        <w:rPr>
          <w:rFonts w:eastAsia="TimesNewRomanPSMT"/>
          <w:sz w:val="24"/>
          <w:szCs w:val="24"/>
          <w:lang w:eastAsia="en-US"/>
        </w:rPr>
        <w:t>колеблются, так показатели первичной заболеваемости взрослого населения, общей и первичной заболеваемости детей в возрасте от 0 до 14 лет снизились, а показатель общей заболеваемости взрослого населения вырос.</w:t>
      </w:r>
    </w:p>
    <w:p w:rsidR="00135179" w:rsidRPr="00135179" w:rsidRDefault="00135179" w:rsidP="00135179">
      <w:pPr>
        <w:ind w:firstLine="709"/>
        <w:rPr>
          <w:rFonts w:eastAsia="TimesNewRomanPSMT"/>
          <w:sz w:val="24"/>
          <w:szCs w:val="24"/>
          <w:lang w:eastAsia="en-US"/>
        </w:rPr>
      </w:pPr>
    </w:p>
    <w:p w:rsidR="00135179" w:rsidRPr="00135179" w:rsidRDefault="00135179" w:rsidP="00135179">
      <w:pPr>
        <w:jc w:val="center"/>
        <w:rPr>
          <w:rFonts w:eastAsia="TimesNewRomanPSMT"/>
          <w:i/>
          <w:sz w:val="24"/>
          <w:szCs w:val="24"/>
          <w:lang w:eastAsia="en-US"/>
        </w:rPr>
      </w:pPr>
      <w:r w:rsidRPr="00135179">
        <w:rPr>
          <w:rFonts w:eastAsia="TimesNewRomanPSMT"/>
          <w:i/>
          <w:sz w:val="24"/>
          <w:szCs w:val="24"/>
          <w:lang w:eastAsia="en-US"/>
        </w:rPr>
        <w:t>Заболеваемость взрослого населения</w:t>
      </w:r>
    </w:p>
    <w:p w:rsidR="00135179" w:rsidRPr="00135179" w:rsidRDefault="00302E4F" w:rsidP="00135179">
      <w:pPr>
        <w:ind w:firstLine="709"/>
        <w:rPr>
          <w:rFonts w:eastAsia="TimesNewRomanPSMT"/>
          <w:sz w:val="24"/>
          <w:szCs w:val="24"/>
          <w:lang w:eastAsia="en-US"/>
        </w:rPr>
      </w:pPr>
      <w:r w:rsidRPr="001A4E90">
        <w:rPr>
          <w:rFonts w:eastAsia="TimesNewRomanPSMT"/>
          <w:sz w:val="24"/>
          <w:szCs w:val="24"/>
          <w:lang w:eastAsia="en-US"/>
        </w:rPr>
        <w:t>По данным обращаемости общая заболеваемость взрослого населения в 2012 г</w:t>
      </w:r>
      <w:r w:rsidRPr="001A4E90">
        <w:rPr>
          <w:rFonts w:eastAsia="TimesNewRomanPSMT"/>
          <w:sz w:val="24"/>
          <w:szCs w:val="24"/>
          <w:lang w:eastAsia="en-US"/>
        </w:rPr>
        <w:t>о</w:t>
      </w:r>
      <w:r w:rsidRPr="001A4E90">
        <w:rPr>
          <w:rFonts w:eastAsia="TimesNewRomanPSMT"/>
          <w:sz w:val="24"/>
          <w:szCs w:val="24"/>
          <w:lang w:eastAsia="en-US"/>
        </w:rPr>
        <w:t xml:space="preserve">ду составила 1 518,6 на 1000 взрослого населения, что на 1,0% выше </w:t>
      </w:r>
      <w:r>
        <w:rPr>
          <w:rFonts w:eastAsia="TimesNewRomanPSMT"/>
          <w:sz w:val="24"/>
          <w:szCs w:val="24"/>
          <w:lang w:eastAsia="en-US"/>
        </w:rPr>
        <w:t>показателя</w:t>
      </w:r>
      <w:r w:rsidRPr="001A4E90">
        <w:rPr>
          <w:rFonts w:eastAsia="TimesNewRomanPSMT"/>
          <w:sz w:val="24"/>
          <w:szCs w:val="24"/>
          <w:lang w:eastAsia="en-US"/>
        </w:rPr>
        <w:t xml:space="preserve"> 2011 год</w:t>
      </w:r>
      <w:r>
        <w:rPr>
          <w:rFonts w:eastAsia="TimesNewRomanPSMT"/>
          <w:sz w:val="24"/>
          <w:szCs w:val="24"/>
          <w:lang w:eastAsia="en-US"/>
        </w:rPr>
        <w:t>а</w:t>
      </w:r>
      <w:r w:rsidRPr="001A4E90">
        <w:rPr>
          <w:rFonts w:eastAsia="TimesNewRomanPSMT"/>
          <w:sz w:val="24"/>
          <w:szCs w:val="24"/>
          <w:lang w:eastAsia="en-US"/>
        </w:rPr>
        <w:t xml:space="preserve"> (1 503,9) и на 4,5% выше, чем в 2010 году (1 453,7). Выше средне областного пок</w:t>
      </w:r>
      <w:r w:rsidRPr="001A4E90">
        <w:rPr>
          <w:rFonts w:eastAsia="TimesNewRomanPSMT"/>
          <w:sz w:val="24"/>
          <w:szCs w:val="24"/>
          <w:lang w:eastAsia="en-US"/>
        </w:rPr>
        <w:t>а</w:t>
      </w:r>
      <w:r w:rsidRPr="001A4E90">
        <w:rPr>
          <w:rFonts w:eastAsia="TimesNewRomanPSMT"/>
          <w:sz w:val="24"/>
          <w:szCs w:val="24"/>
          <w:lang w:eastAsia="en-US"/>
        </w:rPr>
        <w:t>зателя заболеваемость в 11 территориях. Наиболее высокая заболеваемость: в Клинцо</w:t>
      </w:r>
      <w:r w:rsidRPr="001A4E90">
        <w:rPr>
          <w:rFonts w:eastAsia="TimesNewRomanPSMT"/>
          <w:sz w:val="24"/>
          <w:szCs w:val="24"/>
          <w:lang w:eastAsia="en-US"/>
        </w:rPr>
        <w:t>в</w:t>
      </w:r>
      <w:r w:rsidRPr="001A4E90">
        <w:rPr>
          <w:rFonts w:eastAsia="TimesNewRomanPSMT"/>
          <w:sz w:val="24"/>
          <w:szCs w:val="24"/>
          <w:lang w:eastAsia="en-US"/>
        </w:rPr>
        <w:t>ском (3</w:t>
      </w:r>
      <w:r>
        <w:rPr>
          <w:rFonts w:eastAsia="TimesNewRomanPSMT"/>
          <w:sz w:val="24"/>
          <w:szCs w:val="24"/>
          <w:lang w:eastAsia="en-US"/>
        </w:rPr>
        <w:t> </w:t>
      </w:r>
      <w:r w:rsidRPr="001A4E90">
        <w:rPr>
          <w:rFonts w:eastAsia="TimesNewRomanPSMT"/>
          <w:sz w:val="24"/>
          <w:szCs w:val="24"/>
          <w:lang w:eastAsia="en-US"/>
        </w:rPr>
        <w:t>395,3), Новозыбковском (2 307,5), Навлинском (2 067,7), Климовском (1 949,5) районах, г. Клинцы (2 089,1). Низкая заболеваемость</w:t>
      </w:r>
      <w:r>
        <w:rPr>
          <w:rFonts w:eastAsia="TimesNewRomanPSMT"/>
          <w:sz w:val="24"/>
          <w:szCs w:val="24"/>
          <w:lang w:eastAsia="en-US"/>
        </w:rPr>
        <w:t>:</w:t>
      </w:r>
      <w:r w:rsidRPr="001A4E90">
        <w:rPr>
          <w:rFonts w:eastAsia="TimesNewRomanPSMT"/>
          <w:sz w:val="24"/>
          <w:szCs w:val="24"/>
          <w:lang w:eastAsia="en-US"/>
        </w:rPr>
        <w:t xml:space="preserve"> в Жирятинском (968,7), Брянском (1</w:t>
      </w:r>
      <w:r>
        <w:rPr>
          <w:rFonts w:eastAsia="TimesNewRomanPSMT"/>
          <w:sz w:val="24"/>
          <w:szCs w:val="24"/>
          <w:lang w:eastAsia="en-US"/>
        </w:rPr>
        <w:t> </w:t>
      </w:r>
      <w:r w:rsidRPr="001A4E90">
        <w:rPr>
          <w:rFonts w:eastAsia="TimesNewRomanPSMT"/>
          <w:sz w:val="24"/>
          <w:szCs w:val="24"/>
          <w:lang w:eastAsia="en-US"/>
        </w:rPr>
        <w:t>034,6), Жуковском (1 060,8) и Дубровском (1</w:t>
      </w:r>
      <w:r>
        <w:rPr>
          <w:rFonts w:eastAsia="TimesNewRomanPSMT"/>
          <w:sz w:val="24"/>
          <w:szCs w:val="24"/>
          <w:lang w:eastAsia="en-US"/>
        </w:rPr>
        <w:t> </w:t>
      </w:r>
      <w:r w:rsidRPr="001A4E90">
        <w:rPr>
          <w:rFonts w:eastAsia="TimesNewRomanPSMT"/>
          <w:sz w:val="24"/>
          <w:szCs w:val="24"/>
          <w:lang w:eastAsia="en-US"/>
        </w:rPr>
        <w:t>077,7) районах.</w:t>
      </w:r>
    </w:p>
    <w:p w:rsidR="00135179" w:rsidRPr="00135179" w:rsidRDefault="00135179" w:rsidP="00135179">
      <w:pPr>
        <w:jc w:val="right"/>
        <w:rPr>
          <w:rFonts w:eastAsia="TimesNewRomanPSMT"/>
          <w:sz w:val="22"/>
          <w:szCs w:val="22"/>
          <w:lang w:eastAsia="en-US"/>
        </w:rPr>
      </w:pPr>
      <w:r w:rsidRPr="00135179">
        <w:rPr>
          <w:rFonts w:eastAsia="Calibri"/>
          <w:sz w:val="22"/>
          <w:szCs w:val="22"/>
          <w:lang w:eastAsia="en-US"/>
        </w:rPr>
        <w:t xml:space="preserve">Таблица </w:t>
      </w:r>
      <w:r w:rsidRPr="00135179">
        <w:rPr>
          <w:rFonts w:eastAsia="Calibri"/>
          <w:sz w:val="22"/>
          <w:szCs w:val="22"/>
          <w:u w:val="single"/>
          <w:lang w:eastAsia="en-US"/>
        </w:rPr>
        <w:t xml:space="preserve">№ </w:t>
      </w:r>
      <w:r w:rsidR="00B0387D" w:rsidRPr="00135179">
        <w:rPr>
          <w:rFonts w:eastAsia="Calibri"/>
          <w:sz w:val="22"/>
          <w:szCs w:val="22"/>
          <w:u w:val="single"/>
          <w:lang w:eastAsia="en-US"/>
        </w:rPr>
        <w:fldChar w:fldCharType="begin"/>
      </w:r>
      <w:r w:rsidRPr="00135179">
        <w:rPr>
          <w:rFonts w:eastAsia="Calibri"/>
          <w:sz w:val="22"/>
          <w:szCs w:val="22"/>
          <w:u w:val="single"/>
          <w:lang w:eastAsia="en-US"/>
        </w:rPr>
        <w:instrText xml:space="preserve"> SEQ Таблица_№ \* ARABIC </w:instrText>
      </w:r>
      <w:r w:rsidR="00B0387D" w:rsidRPr="00135179">
        <w:rPr>
          <w:rFonts w:eastAsia="Calibri"/>
          <w:sz w:val="22"/>
          <w:szCs w:val="22"/>
          <w:u w:val="single"/>
          <w:lang w:eastAsia="en-US"/>
        </w:rPr>
        <w:fldChar w:fldCharType="separate"/>
      </w:r>
      <w:r w:rsidR="00684C35">
        <w:rPr>
          <w:rFonts w:eastAsia="Calibri"/>
          <w:noProof/>
          <w:sz w:val="22"/>
          <w:szCs w:val="22"/>
          <w:u w:val="single"/>
          <w:lang w:eastAsia="en-US"/>
        </w:rPr>
        <w:t>42</w:t>
      </w:r>
      <w:r w:rsidR="00B0387D" w:rsidRPr="00135179">
        <w:rPr>
          <w:rFonts w:eastAsia="Calibri"/>
          <w:sz w:val="22"/>
          <w:szCs w:val="22"/>
          <w:u w:val="single"/>
          <w:lang w:eastAsia="en-US"/>
        </w:rPr>
        <w:fldChar w:fldCharType="end"/>
      </w:r>
    </w:p>
    <w:p w:rsidR="00135179" w:rsidRPr="00135179" w:rsidRDefault="00135179" w:rsidP="00135179">
      <w:pPr>
        <w:jc w:val="center"/>
        <w:rPr>
          <w:rFonts w:eastAsia="TimesNewRomanPSMT"/>
          <w:b/>
          <w:sz w:val="22"/>
          <w:szCs w:val="22"/>
          <w:lang w:eastAsia="en-US"/>
        </w:rPr>
      </w:pPr>
      <w:r w:rsidRPr="00135179">
        <w:rPr>
          <w:rFonts w:eastAsia="TimesNewRomanPSMT"/>
          <w:b/>
          <w:sz w:val="22"/>
          <w:szCs w:val="22"/>
          <w:lang w:eastAsia="en-US"/>
        </w:rPr>
        <w:t>Заболеваемость взрослого населения Брянской области</w:t>
      </w:r>
      <w:r w:rsidR="004516CF">
        <w:rPr>
          <w:rFonts w:eastAsia="TimesNewRomanPSMT"/>
          <w:b/>
          <w:sz w:val="22"/>
          <w:szCs w:val="22"/>
          <w:lang w:eastAsia="en-US"/>
        </w:rPr>
        <w:t xml:space="preserve">, </w:t>
      </w:r>
      <w:r w:rsidRPr="00135179">
        <w:rPr>
          <w:rFonts w:eastAsia="TimesNewRomanPSMT"/>
          <w:b/>
          <w:sz w:val="22"/>
          <w:szCs w:val="22"/>
          <w:lang w:eastAsia="en-US"/>
        </w:rPr>
        <w:t>(на 1000 взрослого населения)</w:t>
      </w:r>
    </w:p>
    <w:p w:rsidR="00135179" w:rsidRPr="00135179" w:rsidRDefault="00135179" w:rsidP="00135179">
      <w:pPr>
        <w:jc w:val="center"/>
        <w:rPr>
          <w:rFonts w:eastAsia="TimesNewRomanPSMT"/>
          <w:b/>
          <w:sz w:val="22"/>
          <w:szCs w:val="22"/>
          <w:lang w:eastAsia="en-US"/>
        </w:rPr>
      </w:pPr>
    </w:p>
    <w:tbl>
      <w:tblPr>
        <w:tblW w:w="893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7"/>
        <w:gridCol w:w="1903"/>
        <w:gridCol w:w="1903"/>
        <w:gridCol w:w="1903"/>
      </w:tblGrid>
      <w:tr w:rsidR="005A5643" w:rsidRPr="00135179" w:rsidTr="005A5643">
        <w:trPr>
          <w:trHeight w:val="157"/>
        </w:trPr>
        <w:tc>
          <w:tcPr>
            <w:tcW w:w="3227" w:type="dxa"/>
            <w:vAlign w:val="center"/>
          </w:tcPr>
          <w:p w:rsidR="005A5643" w:rsidRPr="00135179" w:rsidRDefault="005A5643" w:rsidP="005A5643">
            <w:pPr>
              <w:autoSpaceDE w:val="0"/>
              <w:autoSpaceDN w:val="0"/>
              <w:adjustRightInd w:val="0"/>
              <w:spacing w:before="20" w:after="20"/>
              <w:jc w:val="center"/>
              <w:rPr>
                <w:rFonts w:eastAsia="Calibri"/>
                <w:color w:val="000000"/>
                <w:sz w:val="22"/>
                <w:szCs w:val="22"/>
              </w:rPr>
            </w:pPr>
            <w:r w:rsidRPr="00135179">
              <w:rPr>
                <w:rFonts w:eastAsia="Calibri"/>
                <w:color w:val="000000"/>
                <w:sz w:val="22"/>
                <w:szCs w:val="22"/>
              </w:rPr>
              <w:t>Показател</w:t>
            </w:r>
            <w:r>
              <w:rPr>
                <w:rFonts w:eastAsia="Calibri"/>
                <w:color w:val="000000"/>
                <w:sz w:val="22"/>
                <w:szCs w:val="22"/>
              </w:rPr>
              <w:t>ь</w:t>
            </w:r>
          </w:p>
        </w:tc>
        <w:tc>
          <w:tcPr>
            <w:tcW w:w="1903" w:type="dxa"/>
            <w:vAlign w:val="center"/>
          </w:tcPr>
          <w:p w:rsidR="005A5643" w:rsidRPr="00135179" w:rsidRDefault="005A5643" w:rsidP="00990FA1">
            <w:pPr>
              <w:autoSpaceDE w:val="0"/>
              <w:autoSpaceDN w:val="0"/>
              <w:adjustRightInd w:val="0"/>
              <w:spacing w:before="20" w:after="20"/>
              <w:jc w:val="center"/>
              <w:rPr>
                <w:rFonts w:eastAsia="Calibri"/>
                <w:color w:val="000000"/>
                <w:sz w:val="22"/>
                <w:szCs w:val="22"/>
              </w:rPr>
            </w:pPr>
            <w:r w:rsidRPr="00135179">
              <w:rPr>
                <w:rFonts w:eastAsia="Calibri"/>
                <w:color w:val="000000"/>
                <w:sz w:val="22"/>
                <w:szCs w:val="22"/>
              </w:rPr>
              <w:t>2010</w:t>
            </w:r>
          </w:p>
        </w:tc>
        <w:tc>
          <w:tcPr>
            <w:tcW w:w="1903" w:type="dxa"/>
            <w:vAlign w:val="center"/>
          </w:tcPr>
          <w:p w:rsidR="005A5643" w:rsidRPr="00135179" w:rsidRDefault="005A5643" w:rsidP="00990FA1">
            <w:pPr>
              <w:autoSpaceDE w:val="0"/>
              <w:autoSpaceDN w:val="0"/>
              <w:adjustRightInd w:val="0"/>
              <w:spacing w:before="20" w:after="20"/>
              <w:jc w:val="center"/>
              <w:rPr>
                <w:rFonts w:eastAsia="Calibri"/>
                <w:color w:val="000000"/>
                <w:sz w:val="22"/>
                <w:szCs w:val="22"/>
              </w:rPr>
            </w:pPr>
            <w:r w:rsidRPr="00135179">
              <w:rPr>
                <w:rFonts w:eastAsia="Calibri"/>
                <w:color w:val="000000"/>
                <w:sz w:val="22"/>
                <w:szCs w:val="22"/>
              </w:rPr>
              <w:t>2011</w:t>
            </w:r>
          </w:p>
        </w:tc>
        <w:tc>
          <w:tcPr>
            <w:tcW w:w="1903" w:type="dxa"/>
            <w:vAlign w:val="center"/>
          </w:tcPr>
          <w:p w:rsidR="005A5643" w:rsidRPr="001A4E90" w:rsidRDefault="005A5643" w:rsidP="00990FA1">
            <w:pPr>
              <w:autoSpaceDE w:val="0"/>
              <w:autoSpaceDN w:val="0"/>
              <w:adjustRightInd w:val="0"/>
              <w:ind w:left="57"/>
              <w:jc w:val="center"/>
              <w:rPr>
                <w:rFonts w:eastAsia="Calibri"/>
                <w:color w:val="000000"/>
                <w:sz w:val="22"/>
                <w:szCs w:val="22"/>
              </w:rPr>
            </w:pPr>
            <w:r w:rsidRPr="001A4E90">
              <w:rPr>
                <w:rFonts w:eastAsia="Calibri"/>
                <w:color w:val="000000"/>
                <w:sz w:val="22"/>
                <w:szCs w:val="22"/>
              </w:rPr>
              <w:t>2012</w:t>
            </w:r>
          </w:p>
        </w:tc>
      </w:tr>
      <w:tr w:rsidR="005A5643" w:rsidRPr="00135179" w:rsidTr="005A5643">
        <w:trPr>
          <w:trHeight w:val="157"/>
        </w:trPr>
        <w:tc>
          <w:tcPr>
            <w:tcW w:w="3227" w:type="dxa"/>
          </w:tcPr>
          <w:p w:rsidR="005A5643" w:rsidRPr="00135179" w:rsidRDefault="005A5643" w:rsidP="004516CF">
            <w:pPr>
              <w:autoSpaceDE w:val="0"/>
              <w:autoSpaceDN w:val="0"/>
              <w:adjustRightInd w:val="0"/>
              <w:spacing w:before="20" w:after="20"/>
              <w:ind w:left="57"/>
              <w:jc w:val="left"/>
              <w:rPr>
                <w:rFonts w:eastAsia="Calibri"/>
                <w:color w:val="000000"/>
                <w:sz w:val="22"/>
                <w:szCs w:val="22"/>
              </w:rPr>
            </w:pPr>
            <w:r w:rsidRPr="00135179">
              <w:rPr>
                <w:rFonts w:eastAsia="Calibri"/>
                <w:color w:val="000000"/>
                <w:sz w:val="22"/>
                <w:szCs w:val="22"/>
              </w:rPr>
              <w:t>Общая заболеваемость</w:t>
            </w:r>
          </w:p>
        </w:tc>
        <w:tc>
          <w:tcPr>
            <w:tcW w:w="1903" w:type="dxa"/>
            <w:vAlign w:val="center"/>
          </w:tcPr>
          <w:p w:rsidR="005A5643" w:rsidRPr="00135179" w:rsidRDefault="005A5643" w:rsidP="00990FA1">
            <w:pPr>
              <w:autoSpaceDE w:val="0"/>
              <w:autoSpaceDN w:val="0"/>
              <w:adjustRightInd w:val="0"/>
              <w:spacing w:before="20" w:after="20"/>
              <w:jc w:val="center"/>
              <w:rPr>
                <w:rFonts w:eastAsia="Calibri"/>
                <w:color w:val="000000"/>
                <w:sz w:val="22"/>
                <w:szCs w:val="22"/>
              </w:rPr>
            </w:pPr>
            <w:r w:rsidRPr="00135179">
              <w:rPr>
                <w:rFonts w:eastAsia="Calibri"/>
                <w:color w:val="000000"/>
                <w:sz w:val="22"/>
                <w:szCs w:val="22"/>
              </w:rPr>
              <w:t>1 453,7</w:t>
            </w:r>
          </w:p>
        </w:tc>
        <w:tc>
          <w:tcPr>
            <w:tcW w:w="1903" w:type="dxa"/>
            <w:vAlign w:val="center"/>
          </w:tcPr>
          <w:p w:rsidR="005A5643" w:rsidRPr="00135179" w:rsidRDefault="005A5643" w:rsidP="00990FA1">
            <w:pPr>
              <w:autoSpaceDE w:val="0"/>
              <w:autoSpaceDN w:val="0"/>
              <w:adjustRightInd w:val="0"/>
              <w:spacing w:before="20" w:after="20"/>
              <w:jc w:val="center"/>
              <w:rPr>
                <w:rFonts w:eastAsia="Calibri"/>
                <w:color w:val="000000"/>
                <w:sz w:val="22"/>
                <w:szCs w:val="22"/>
              </w:rPr>
            </w:pPr>
            <w:r w:rsidRPr="00135179">
              <w:rPr>
                <w:rFonts w:eastAsia="Calibri"/>
                <w:color w:val="000000"/>
                <w:sz w:val="22"/>
                <w:szCs w:val="22"/>
              </w:rPr>
              <w:t>1 503,9</w:t>
            </w:r>
          </w:p>
        </w:tc>
        <w:tc>
          <w:tcPr>
            <w:tcW w:w="1903" w:type="dxa"/>
            <w:vAlign w:val="center"/>
          </w:tcPr>
          <w:p w:rsidR="005A5643" w:rsidRPr="001A4E90" w:rsidRDefault="005A5643" w:rsidP="00990FA1">
            <w:pPr>
              <w:autoSpaceDE w:val="0"/>
              <w:autoSpaceDN w:val="0"/>
              <w:adjustRightInd w:val="0"/>
              <w:ind w:left="57"/>
              <w:jc w:val="center"/>
              <w:rPr>
                <w:rFonts w:eastAsia="Calibri"/>
                <w:color w:val="000000"/>
                <w:sz w:val="22"/>
                <w:szCs w:val="22"/>
              </w:rPr>
            </w:pPr>
            <w:r w:rsidRPr="001A4E90">
              <w:rPr>
                <w:rFonts w:eastAsia="Calibri"/>
                <w:color w:val="000000"/>
                <w:sz w:val="22"/>
                <w:szCs w:val="22"/>
              </w:rPr>
              <w:t>1 518,6</w:t>
            </w:r>
          </w:p>
        </w:tc>
      </w:tr>
      <w:tr w:rsidR="005A5643" w:rsidRPr="00135179" w:rsidTr="005A5643">
        <w:trPr>
          <w:trHeight w:val="157"/>
        </w:trPr>
        <w:tc>
          <w:tcPr>
            <w:tcW w:w="3227" w:type="dxa"/>
          </w:tcPr>
          <w:p w:rsidR="005A5643" w:rsidRPr="00135179" w:rsidRDefault="005A5643" w:rsidP="004516CF">
            <w:pPr>
              <w:autoSpaceDE w:val="0"/>
              <w:autoSpaceDN w:val="0"/>
              <w:adjustRightInd w:val="0"/>
              <w:spacing w:before="20" w:after="20"/>
              <w:ind w:left="57"/>
              <w:jc w:val="left"/>
              <w:rPr>
                <w:rFonts w:eastAsia="Calibri"/>
                <w:color w:val="000000"/>
                <w:sz w:val="22"/>
                <w:szCs w:val="22"/>
              </w:rPr>
            </w:pPr>
            <w:r w:rsidRPr="00135179">
              <w:rPr>
                <w:rFonts w:eastAsia="Calibri"/>
                <w:color w:val="000000"/>
                <w:sz w:val="22"/>
                <w:szCs w:val="22"/>
              </w:rPr>
              <w:t>Первичная заболеваемость</w:t>
            </w:r>
          </w:p>
        </w:tc>
        <w:tc>
          <w:tcPr>
            <w:tcW w:w="1903" w:type="dxa"/>
            <w:vAlign w:val="center"/>
          </w:tcPr>
          <w:p w:rsidR="005A5643" w:rsidRPr="00135179" w:rsidRDefault="005A5643" w:rsidP="00990FA1">
            <w:pPr>
              <w:autoSpaceDE w:val="0"/>
              <w:autoSpaceDN w:val="0"/>
              <w:adjustRightInd w:val="0"/>
              <w:spacing w:before="20" w:after="20"/>
              <w:jc w:val="center"/>
              <w:rPr>
                <w:rFonts w:eastAsia="Calibri"/>
                <w:color w:val="000000"/>
                <w:sz w:val="22"/>
                <w:szCs w:val="22"/>
              </w:rPr>
            </w:pPr>
            <w:r w:rsidRPr="00135179">
              <w:rPr>
                <w:rFonts w:eastAsia="Calibri"/>
                <w:color w:val="000000"/>
                <w:sz w:val="22"/>
                <w:szCs w:val="22"/>
              </w:rPr>
              <w:t>590,7</w:t>
            </w:r>
          </w:p>
        </w:tc>
        <w:tc>
          <w:tcPr>
            <w:tcW w:w="1903" w:type="dxa"/>
            <w:vAlign w:val="center"/>
          </w:tcPr>
          <w:p w:rsidR="005A5643" w:rsidRPr="00135179" w:rsidRDefault="005A5643" w:rsidP="00990FA1">
            <w:pPr>
              <w:autoSpaceDE w:val="0"/>
              <w:autoSpaceDN w:val="0"/>
              <w:adjustRightInd w:val="0"/>
              <w:spacing w:before="20" w:after="20"/>
              <w:jc w:val="center"/>
              <w:rPr>
                <w:rFonts w:eastAsia="Calibri"/>
                <w:color w:val="000000"/>
                <w:sz w:val="22"/>
                <w:szCs w:val="22"/>
              </w:rPr>
            </w:pPr>
            <w:r w:rsidRPr="00135179">
              <w:rPr>
                <w:rFonts w:eastAsia="Calibri"/>
                <w:color w:val="000000"/>
                <w:sz w:val="22"/>
                <w:szCs w:val="22"/>
              </w:rPr>
              <w:t>620,0</w:t>
            </w:r>
          </w:p>
        </w:tc>
        <w:tc>
          <w:tcPr>
            <w:tcW w:w="1903" w:type="dxa"/>
            <w:vAlign w:val="center"/>
          </w:tcPr>
          <w:p w:rsidR="005A5643" w:rsidRPr="001A4E90" w:rsidRDefault="005A5643" w:rsidP="00990FA1">
            <w:pPr>
              <w:autoSpaceDE w:val="0"/>
              <w:autoSpaceDN w:val="0"/>
              <w:adjustRightInd w:val="0"/>
              <w:ind w:left="57"/>
              <w:jc w:val="center"/>
              <w:rPr>
                <w:rFonts w:eastAsia="Calibri"/>
                <w:color w:val="000000"/>
                <w:sz w:val="22"/>
                <w:szCs w:val="22"/>
              </w:rPr>
            </w:pPr>
            <w:r w:rsidRPr="001A4E90">
              <w:rPr>
                <w:rFonts w:eastAsia="Calibri"/>
                <w:color w:val="000000"/>
                <w:sz w:val="22"/>
                <w:szCs w:val="22"/>
              </w:rPr>
              <w:t>610,1</w:t>
            </w:r>
          </w:p>
        </w:tc>
      </w:tr>
    </w:tbl>
    <w:p w:rsidR="00135179" w:rsidRPr="00135179" w:rsidRDefault="00135179" w:rsidP="00135179">
      <w:pPr>
        <w:ind w:firstLine="709"/>
        <w:rPr>
          <w:rFonts w:eastAsia="TimesNewRomanPSMT"/>
          <w:sz w:val="24"/>
          <w:szCs w:val="24"/>
          <w:lang w:eastAsia="en-US"/>
        </w:rPr>
      </w:pPr>
    </w:p>
    <w:p w:rsidR="00135179" w:rsidRPr="00135179" w:rsidRDefault="005A5643" w:rsidP="005A5643">
      <w:pPr>
        <w:jc w:val="center"/>
        <w:rPr>
          <w:rFonts w:eastAsia="TimesNewRomanPSMT"/>
          <w:sz w:val="24"/>
          <w:szCs w:val="24"/>
          <w:lang w:eastAsia="en-US"/>
        </w:rPr>
      </w:pPr>
      <w:r>
        <w:rPr>
          <w:noProof/>
        </w:rPr>
        <w:drawing>
          <wp:inline distT="0" distB="0" distL="0" distR="0">
            <wp:extent cx="5426016" cy="2355011"/>
            <wp:effectExtent l="0" t="0" r="0" b="0"/>
            <wp:docPr id="198" name="Объект 19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35179" w:rsidRPr="00135179" w:rsidRDefault="00135179" w:rsidP="00135179">
      <w:pPr>
        <w:ind w:firstLine="709"/>
        <w:rPr>
          <w:rFonts w:eastAsia="TimesNewRomanPSMT"/>
          <w:sz w:val="22"/>
          <w:szCs w:val="22"/>
          <w:lang w:eastAsia="en-US"/>
        </w:rPr>
      </w:pPr>
      <w:r w:rsidRPr="00135179">
        <w:rPr>
          <w:rFonts w:eastAsia="Calibri"/>
          <w:b/>
          <w:sz w:val="22"/>
          <w:szCs w:val="22"/>
          <w:lang w:eastAsia="en-US"/>
        </w:rPr>
        <w:t xml:space="preserve">Рис. № </w:t>
      </w:r>
      <w:r w:rsidR="00B0387D" w:rsidRPr="00135179">
        <w:rPr>
          <w:rFonts w:eastAsia="Calibri"/>
          <w:b/>
          <w:sz w:val="22"/>
          <w:szCs w:val="22"/>
          <w:lang w:eastAsia="en-US"/>
        </w:rPr>
        <w:fldChar w:fldCharType="begin"/>
      </w:r>
      <w:r w:rsidRPr="00135179">
        <w:rPr>
          <w:rFonts w:eastAsia="Calibri"/>
          <w:b/>
          <w:sz w:val="22"/>
          <w:szCs w:val="22"/>
          <w:lang w:eastAsia="en-US"/>
        </w:rPr>
        <w:instrText xml:space="preserve"> SEQ Рис._№ \* ARABIC </w:instrText>
      </w:r>
      <w:r w:rsidR="00B0387D" w:rsidRPr="00135179">
        <w:rPr>
          <w:rFonts w:eastAsia="Calibri"/>
          <w:b/>
          <w:sz w:val="22"/>
          <w:szCs w:val="22"/>
          <w:lang w:eastAsia="en-US"/>
        </w:rPr>
        <w:fldChar w:fldCharType="separate"/>
      </w:r>
      <w:r w:rsidR="00684C35">
        <w:rPr>
          <w:rFonts w:eastAsia="Calibri"/>
          <w:b/>
          <w:noProof/>
          <w:sz w:val="22"/>
          <w:szCs w:val="22"/>
          <w:lang w:eastAsia="en-US"/>
        </w:rPr>
        <w:t>25</w:t>
      </w:r>
      <w:r w:rsidR="00B0387D" w:rsidRPr="00135179">
        <w:rPr>
          <w:rFonts w:eastAsia="Calibri"/>
          <w:b/>
          <w:sz w:val="22"/>
          <w:szCs w:val="22"/>
          <w:lang w:eastAsia="en-US"/>
        </w:rPr>
        <w:fldChar w:fldCharType="end"/>
      </w:r>
      <w:r w:rsidRPr="00135179">
        <w:rPr>
          <w:rFonts w:eastAsia="TimesNewRomanPSMT"/>
          <w:b/>
          <w:sz w:val="22"/>
          <w:szCs w:val="22"/>
          <w:lang w:eastAsia="en-US"/>
        </w:rPr>
        <w:t>.</w:t>
      </w:r>
      <w:r w:rsidRPr="00135179">
        <w:rPr>
          <w:rFonts w:eastAsia="TimesNewRomanPS-BoldMT"/>
          <w:b/>
          <w:bCs/>
          <w:sz w:val="22"/>
          <w:szCs w:val="22"/>
          <w:lang w:eastAsia="en-US"/>
        </w:rPr>
        <w:t xml:space="preserve"> </w:t>
      </w:r>
      <w:r w:rsidRPr="00135179">
        <w:rPr>
          <w:rFonts w:eastAsia="TimesNewRomanPS-BoldMT"/>
          <w:bCs/>
          <w:sz w:val="22"/>
          <w:szCs w:val="22"/>
          <w:lang w:eastAsia="en-US"/>
        </w:rPr>
        <w:t xml:space="preserve">Динамика </w:t>
      </w:r>
      <w:r w:rsidRPr="00135179">
        <w:rPr>
          <w:rFonts w:eastAsia="TimesNewRomanPSMT"/>
          <w:sz w:val="22"/>
          <w:szCs w:val="22"/>
          <w:lang w:eastAsia="en-US"/>
        </w:rPr>
        <w:t>заболеваемости взрослого населения Брянской области</w:t>
      </w:r>
    </w:p>
    <w:p w:rsidR="00990FA1" w:rsidRDefault="00990FA1" w:rsidP="005A5643">
      <w:pPr>
        <w:ind w:firstLine="720"/>
        <w:rPr>
          <w:rFonts w:eastAsia="Calibri"/>
          <w:sz w:val="24"/>
          <w:szCs w:val="24"/>
          <w:lang w:eastAsia="en-US"/>
        </w:rPr>
      </w:pPr>
    </w:p>
    <w:p w:rsidR="005A5643" w:rsidRPr="00FF52F6" w:rsidRDefault="005A5643" w:rsidP="005A5643">
      <w:pPr>
        <w:ind w:firstLine="720"/>
        <w:rPr>
          <w:rFonts w:eastAsia="Calibri"/>
          <w:sz w:val="24"/>
          <w:szCs w:val="24"/>
          <w:lang w:eastAsia="en-US"/>
        </w:rPr>
      </w:pPr>
      <w:r w:rsidRPr="00FF52F6">
        <w:rPr>
          <w:rFonts w:eastAsia="Calibri"/>
          <w:sz w:val="24"/>
          <w:szCs w:val="24"/>
          <w:lang w:eastAsia="en-US"/>
        </w:rPr>
        <w:lastRenderedPageBreak/>
        <w:t>Первичная заболеваемость в 2012 году снизилась на 1,6% по сравнению с 2011 годом (620,0) и составила 610,1 на 1000 взрослого населения, что на 8,3% выше показ</w:t>
      </w:r>
      <w:r w:rsidRPr="00FF52F6">
        <w:rPr>
          <w:rFonts w:eastAsia="Calibri"/>
          <w:sz w:val="24"/>
          <w:szCs w:val="24"/>
          <w:lang w:eastAsia="en-US"/>
        </w:rPr>
        <w:t>а</w:t>
      </w:r>
      <w:r w:rsidRPr="00FF52F6">
        <w:rPr>
          <w:rFonts w:eastAsia="Calibri"/>
          <w:sz w:val="24"/>
          <w:szCs w:val="24"/>
          <w:lang w:eastAsia="en-US"/>
        </w:rPr>
        <w:t>теля в РФ (2011 – 563,1).</w:t>
      </w:r>
    </w:p>
    <w:p w:rsidR="00135179" w:rsidRDefault="005A5643" w:rsidP="005A5643">
      <w:pPr>
        <w:ind w:firstLine="709"/>
        <w:rPr>
          <w:rFonts w:eastAsia="Calibri"/>
          <w:sz w:val="24"/>
          <w:szCs w:val="24"/>
          <w:lang w:eastAsia="en-US"/>
        </w:rPr>
      </w:pPr>
      <w:r w:rsidRPr="00FF52F6">
        <w:rPr>
          <w:rFonts w:eastAsia="Calibri"/>
          <w:sz w:val="24"/>
          <w:szCs w:val="24"/>
          <w:lang w:eastAsia="en-US"/>
        </w:rPr>
        <w:t>В структуре первичной заболеваемости по-прежнему превалируют болезни о</w:t>
      </w:r>
      <w:r w:rsidRPr="00FF52F6">
        <w:rPr>
          <w:rFonts w:eastAsia="Calibri"/>
          <w:sz w:val="24"/>
          <w:szCs w:val="24"/>
          <w:lang w:eastAsia="en-US"/>
        </w:rPr>
        <w:t>р</w:t>
      </w:r>
      <w:r w:rsidRPr="00FF52F6">
        <w:rPr>
          <w:rFonts w:eastAsia="Calibri"/>
          <w:sz w:val="24"/>
          <w:szCs w:val="24"/>
          <w:lang w:eastAsia="en-US"/>
        </w:rPr>
        <w:t>ганов дыхания.</w:t>
      </w:r>
    </w:p>
    <w:p w:rsidR="00990FA1" w:rsidRDefault="00990FA1" w:rsidP="005A5643">
      <w:pPr>
        <w:ind w:firstLine="709"/>
        <w:rPr>
          <w:rFonts w:eastAsia="Calibri"/>
          <w:sz w:val="24"/>
          <w:szCs w:val="24"/>
          <w:lang w:eastAsia="en-US"/>
        </w:rPr>
      </w:pPr>
    </w:p>
    <w:p w:rsidR="00990FA1" w:rsidRDefault="00990FA1" w:rsidP="00990FA1">
      <w:pPr>
        <w:jc w:val="center"/>
        <w:rPr>
          <w:rFonts w:eastAsia="TimesNewRomanPSMT"/>
          <w:sz w:val="24"/>
          <w:szCs w:val="24"/>
          <w:lang w:eastAsia="en-US"/>
        </w:rPr>
      </w:pPr>
      <w:r w:rsidRPr="00990FA1">
        <w:rPr>
          <w:noProof/>
        </w:rPr>
        <w:drawing>
          <wp:inline distT="0" distB="0" distL="0" distR="0">
            <wp:extent cx="5756745" cy="2639833"/>
            <wp:effectExtent l="0" t="0" r="0" b="0"/>
            <wp:docPr id="6" name="Объект 2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90FA1" w:rsidRDefault="00990FA1" w:rsidP="00135179">
      <w:pPr>
        <w:jc w:val="center"/>
        <w:rPr>
          <w:rFonts w:eastAsia="Calibri"/>
          <w:b/>
          <w:sz w:val="22"/>
          <w:szCs w:val="22"/>
          <w:lang w:eastAsia="en-US"/>
        </w:rPr>
      </w:pPr>
    </w:p>
    <w:p w:rsidR="00135179" w:rsidRPr="00135179" w:rsidRDefault="00135179" w:rsidP="00135179">
      <w:pPr>
        <w:jc w:val="center"/>
        <w:rPr>
          <w:rFonts w:eastAsia="TimesNewRomanPSMT"/>
          <w:sz w:val="22"/>
          <w:szCs w:val="22"/>
          <w:lang w:eastAsia="en-US"/>
        </w:rPr>
      </w:pPr>
      <w:r w:rsidRPr="00135179">
        <w:rPr>
          <w:rFonts w:eastAsia="Calibri"/>
          <w:b/>
          <w:sz w:val="22"/>
          <w:szCs w:val="22"/>
          <w:lang w:eastAsia="en-US"/>
        </w:rPr>
        <w:t xml:space="preserve">Рис. № </w:t>
      </w:r>
      <w:r w:rsidR="00B0387D" w:rsidRPr="00135179">
        <w:rPr>
          <w:rFonts w:eastAsia="Calibri"/>
          <w:b/>
          <w:sz w:val="22"/>
          <w:szCs w:val="22"/>
          <w:lang w:eastAsia="en-US"/>
        </w:rPr>
        <w:fldChar w:fldCharType="begin"/>
      </w:r>
      <w:r w:rsidRPr="00135179">
        <w:rPr>
          <w:rFonts w:eastAsia="Calibri"/>
          <w:b/>
          <w:sz w:val="22"/>
          <w:szCs w:val="22"/>
          <w:lang w:eastAsia="en-US"/>
        </w:rPr>
        <w:instrText xml:space="preserve"> SEQ Рис._№ \* ARABIC </w:instrText>
      </w:r>
      <w:r w:rsidR="00B0387D" w:rsidRPr="00135179">
        <w:rPr>
          <w:rFonts w:eastAsia="Calibri"/>
          <w:b/>
          <w:sz w:val="22"/>
          <w:szCs w:val="22"/>
          <w:lang w:eastAsia="en-US"/>
        </w:rPr>
        <w:fldChar w:fldCharType="separate"/>
      </w:r>
      <w:r w:rsidR="00684C35">
        <w:rPr>
          <w:rFonts w:eastAsia="Calibri"/>
          <w:b/>
          <w:noProof/>
          <w:sz w:val="22"/>
          <w:szCs w:val="22"/>
          <w:lang w:eastAsia="en-US"/>
        </w:rPr>
        <w:t>26</w:t>
      </w:r>
      <w:r w:rsidR="00B0387D" w:rsidRPr="00135179">
        <w:rPr>
          <w:rFonts w:eastAsia="Calibri"/>
          <w:b/>
          <w:sz w:val="22"/>
          <w:szCs w:val="22"/>
          <w:lang w:eastAsia="en-US"/>
        </w:rPr>
        <w:fldChar w:fldCharType="end"/>
      </w:r>
      <w:r w:rsidRPr="00135179">
        <w:rPr>
          <w:rFonts w:eastAsia="TimesNewRomanPSMT"/>
          <w:b/>
          <w:sz w:val="22"/>
          <w:szCs w:val="22"/>
          <w:lang w:eastAsia="en-US"/>
        </w:rPr>
        <w:t>.</w:t>
      </w:r>
      <w:r w:rsidRPr="00135179">
        <w:rPr>
          <w:rFonts w:eastAsia="TimesNewRomanPS-BoldMT"/>
          <w:b/>
          <w:bCs/>
          <w:sz w:val="22"/>
          <w:szCs w:val="22"/>
          <w:lang w:eastAsia="en-US"/>
        </w:rPr>
        <w:t xml:space="preserve"> </w:t>
      </w:r>
      <w:r w:rsidRPr="00135179">
        <w:rPr>
          <w:rFonts w:eastAsia="TimesNewRomanPS-BoldMT"/>
          <w:bCs/>
          <w:sz w:val="22"/>
          <w:szCs w:val="22"/>
          <w:lang w:eastAsia="en-US"/>
        </w:rPr>
        <w:t xml:space="preserve">Структура первичной </w:t>
      </w:r>
      <w:r w:rsidRPr="00135179">
        <w:rPr>
          <w:rFonts w:eastAsia="TimesNewRomanPSMT"/>
          <w:sz w:val="22"/>
          <w:szCs w:val="22"/>
          <w:lang w:eastAsia="en-US"/>
        </w:rPr>
        <w:t>заболеваемости взрослого населения Брянской области</w:t>
      </w:r>
      <w:r w:rsidR="004516CF">
        <w:rPr>
          <w:rFonts w:eastAsia="TimesNewRomanPSMT"/>
          <w:sz w:val="22"/>
          <w:szCs w:val="22"/>
          <w:lang w:eastAsia="en-US"/>
        </w:rPr>
        <w:br/>
      </w:r>
      <w:r w:rsidRPr="00135179">
        <w:rPr>
          <w:rFonts w:eastAsia="TimesNewRomanPSMT"/>
          <w:sz w:val="22"/>
          <w:szCs w:val="22"/>
          <w:lang w:eastAsia="en-US"/>
        </w:rPr>
        <w:t>по основным нозологическим формам в 201</w:t>
      </w:r>
      <w:r w:rsidR="00F449B2">
        <w:rPr>
          <w:rFonts w:eastAsia="TimesNewRomanPSMT"/>
          <w:sz w:val="22"/>
          <w:szCs w:val="22"/>
          <w:lang w:eastAsia="en-US"/>
        </w:rPr>
        <w:t>2</w:t>
      </w:r>
      <w:r w:rsidRPr="00135179">
        <w:rPr>
          <w:rFonts w:eastAsia="TimesNewRomanPSMT"/>
          <w:sz w:val="22"/>
          <w:szCs w:val="22"/>
          <w:lang w:eastAsia="en-US"/>
        </w:rPr>
        <w:t xml:space="preserve"> году</w:t>
      </w:r>
    </w:p>
    <w:p w:rsidR="00F1453B" w:rsidRDefault="00F1453B" w:rsidP="00FC6F42">
      <w:pPr>
        <w:ind w:firstLine="709"/>
        <w:jc w:val="left"/>
        <w:rPr>
          <w:rFonts w:eastAsia="TimesNewRomanPSMT"/>
          <w:sz w:val="24"/>
          <w:szCs w:val="24"/>
          <w:lang w:eastAsia="en-US"/>
        </w:rPr>
      </w:pPr>
    </w:p>
    <w:p w:rsidR="00135179" w:rsidRPr="00135179" w:rsidRDefault="00135179" w:rsidP="00135179">
      <w:pPr>
        <w:ind w:firstLine="709"/>
        <w:rPr>
          <w:rFonts w:eastAsia="TimesNewRomanPSMT"/>
          <w:sz w:val="24"/>
          <w:szCs w:val="24"/>
          <w:lang w:eastAsia="en-US"/>
        </w:rPr>
      </w:pPr>
      <w:r w:rsidRPr="00135179">
        <w:rPr>
          <w:rFonts w:eastAsia="TimesNewRomanPSMT"/>
          <w:sz w:val="24"/>
          <w:szCs w:val="24"/>
          <w:lang w:eastAsia="en-US"/>
        </w:rPr>
        <w:t>В 201</w:t>
      </w:r>
      <w:r w:rsidR="00F449B2">
        <w:rPr>
          <w:rFonts w:eastAsia="TimesNewRomanPSMT"/>
          <w:sz w:val="24"/>
          <w:szCs w:val="24"/>
          <w:lang w:eastAsia="en-US"/>
        </w:rPr>
        <w:t>2</w:t>
      </w:r>
      <w:r w:rsidRPr="00135179">
        <w:rPr>
          <w:rFonts w:eastAsia="TimesNewRomanPSMT"/>
          <w:sz w:val="24"/>
          <w:szCs w:val="24"/>
          <w:lang w:eastAsia="en-US"/>
        </w:rPr>
        <w:t xml:space="preserve"> году отмечается рост общей заболеваемости по классам:</w:t>
      </w:r>
    </w:p>
    <w:p w:rsidR="00F449B2" w:rsidRPr="002A4460" w:rsidRDefault="00F449B2" w:rsidP="00811DDC">
      <w:pPr>
        <w:numPr>
          <w:ilvl w:val="0"/>
          <w:numId w:val="18"/>
        </w:numPr>
        <w:ind w:left="993" w:hanging="284"/>
        <w:jc w:val="left"/>
        <w:rPr>
          <w:rFonts w:eastAsia="TimesNewRomanPSMT"/>
          <w:sz w:val="24"/>
          <w:szCs w:val="24"/>
          <w:lang w:eastAsia="en-US"/>
        </w:rPr>
      </w:pPr>
      <w:r w:rsidRPr="002A4460">
        <w:rPr>
          <w:rFonts w:eastAsia="TimesNewRomanPSMT"/>
          <w:sz w:val="24"/>
          <w:szCs w:val="24"/>
          <w:lang w:eastAsia="en-US"/>
        </w:rPr>
        <w:t>травмы, отравления и некоторые другие воздействия внешних причин – на 11,3%;</w:t>
      </w:r>
    </w:p>
    <w:p w:rsidR="00F449B2" w:rsidRPr="002A4460" w:rsidRDefault="00F449B2" w:rsidP="00811DDC">
      <w:pPr>
        <w:numPr>
          <w:ilvl w:val="0"/>
          <w:numId w:val="18"/>
        </w:numPr>
        <w:ind w:left="993" w:hanging="284"/>
        <w:jc w:val="left"/>
        <w:rPr>
          <w:rFonts w:eastAsia="TimesNewRomanPSMT"/>
          <w:sz w:val="24"/>
          <w:szCs w:val="24"/>
          <w:lang w:eastAsia="en-US"/>
        </w:rPr>
      </w:pPr>
      <w:r w:rsidRPr="002A4460">
        <w:rPr>
          <w:rFonts w:eastAsia="TimesNewRomanPSMT"/>
          <w:sz w:val="24"/>
          <w:szCs w:val="24"/>
          <w:lang w:eastAsia="en-US"/>
        </w:rPr>
        <w:t>болезни глаза и его придаточного аппарата – на 7,3%;</w:t>
      </w:r>
    </w:p>
    <w:p w:rsidR="00F449B2" w:rsidRPr="002A4460" w:rsidRDefault="00F449B2" w:rsidP="00811DDC">
      <w:pPr>
        <w:numPr>
          <w:ilvl w:val="0"/>
          <w:numId w:val="18"/>
        </w:numPr>
        <w:ind w:left="993" w:hanging="284"/>
        <w:jc w:val="left"/>
        <w:rPr>
          <w:rFonts w:eastAsia="TimesNewRomanPSMT"/>
          <w:sz w:val="24"/>
          <w:szCs w:val="24"/>
          <w:lang w:eastAsia="en-US"/>
        </w:rPr>
      </w:pPr>
      <w:r w:rsidRPr="002A4460">
        <w:rPr>
          <w:rFonts w:eastAsia="TimesNewRomanPSMT"/>
          <w:sz w:val="24"/>
          <w:szCs w:val="24"/>
          <w:lang w:eastAsia="en-US"/>
        </w:rPr>
        <w:t>болезни эндокринной системы, расстройства питания и нарушения обмена веществ – на 5,0%;</w:t>
      </w:r>
    </w:p>
    <w:p w:rsidR="00135179" w:rsidRPr="00135179" w:rsidRDefault="00F449B2" w:rsidP="00811DDC">
      <w:pPr>
        <w:numPr>
          <w:ilvl w:val="0"/>
          <w:numId w:val="18"/>
        </w:numPr>
        <w:ind w:left="993" w:hanging="284"/>
        <w:jc w:val="left"/>
        <w:rPr>
          <w:rFonts w:eastAsia="TimesNewRomanPSMT"/>
          <w:sz w:val="24"/>
          <w:szCs w:val="24"/>
          <w:lang w:eastAsia="en-US"/>
        </w:rPr>
      </w:pPr>
      <w:r w:rsidRPr="002A4460">
        <w:rPr>
          <w:rFonts w:eastAsia="TimesNewRomanPSMT"/>
          <w:sz w:val="24"/>
          <w:szCs w:val="24"/>
          <w:lang w:eastAsia="en-US"/>
        </w:rPr>
        <w:t>болезни нервной системы – на 5,0%.</w:t>
      </w:r>
    </w:p>
    <w:p w:rsidR="00135179" w:rsidRPr="00135179" w:rsidRDefault="00990FA1" w:rsidP="00135179">
      <w:pPr>
        <w:ind w:firstLine="709"/>
        <w:rPr>
          <w:rFonts w:eastAsia="TimesNewRomanPSMT"/>
          <w:sz w:val="24"/>
          <w:szCs w:val="24"/>
          <w:lang w:eastAsia="en-US"/>
        </w:rPr>
      </w:pPr>
      <w:r w:rsidRPr="006219AF">
        <w:rPr>
          <w:rFonts w:eastAsia="TimesNewRomanPSMT"/>
          <w:sz w:val="24"/>
          <w:szCs w:val="24"/>
          <w:lang w:eastAsia="en-US"/>
        </w:rPr>
        <w:t>Общая заболеваемость по классу новообразования в 2012 году (61,9) снизилась</w:t>
      </w:r>
      <w:r>
        <w:rPr>
          <w:rFonts w:eastAsia="TimesNewRomanPSMT"/>
          <w:sz w:val="24"/>
          <w:szCs w:val="24"/>
          <w:lang w:eastAsia="en-US"/>
        </w:rPr>
        <w:t xml:space="preserve"> </w:t>
      </w:r>
      <w:r w:rsidRPr="006219AF">
        <w:rPr>
          <w:rFonts w:eastAsia="TimesNewRomanPSMT"/>
          <w:sz w:val="24"/>
          <w:szCs w:val="24"/>
          <w:lang w:eastAsia="en-US"/>
        </w:rPr>
        <w:t>по сравнению с 201</w:t>
      </w:r>
      <w:r>
        <w:rPr>
          <w:rFonts w:eastAsia="TimesNewRomanPSMT"/>
          <w:sz w:val="24"/>
          <w:szCs w:val="24"/>
          <w:lang w:eastAsia="en-US"/>
        </w:rPr>
        <w:t>1</w:t>
      </w:r>
      <w:r w:rsidRPr="006219AF">
        <w:rPr>
          <w:rFonts w:eastAsia="TimesNewRomanPSMT"/>
          <w:sz w:val="24"/>
          <w:szCs w:val="24"/>
          <w:lang w:eastAsia="en-US"/>
        </w:rPr>
        <w:t xml:space="preserve"> годом </w:t>
      </w:r>
      <w:r>
        <w:rPr>
          <w:rFonts w:eastAsia="TimesNewRomanPSMT"/>
          <w:sz w:val="24"/>
          <w:szCs w:val="24"/>
          <w:lang w:eastAsia="en-US"/>
        </w:rPr>
        <w:t>(65,8) на 6,0</w:t>
      </w:r>
      <w:r w:rsidRPr="006219AF">
        <w:rPr>
          <w:rFonts w:eastAsia="TimesNewRomanPSMT"/>
          <w:sz w:val="24"/>
          <w:szCs w:val="24"/>
          <w:lang w:eastAsia="en-US"/>
        </w:rPr>
        <w:t xml:space="preserve">%, </w:t>
      </w:r>
      <w:r>
        <w:rPr>
          <w:rFonts w:eastAsia="TimesNewRomanPSMT"/>
          <w:sz w:val="24"/>
          <w:szCs w:val="24"/>
          <w:lang w:eastAsia="en-US"/>
        </w:rPr>
        <w:t xml:space="preserve">но остаётся </w:t>
      </w:r>
      <w:r w:rsidRPr="006219AF">
        <w:rPr>
          <w:rFonts w:eastAsia="TimesNewRomanPSMT"/>
          <w:sz w:val="24"/>
          <w:szCs w:val="24"/>
          <w:lang w:eastAsia="en-US"/>
        </w:rPr>
        <w:t>выше показателя в РФ (201</w:t>
      </w:r>
      <w:r>
        <w:rPr>
          <w:rFonts w:eastAsia="TimesNewRomanPSMT"/>
          <w:sz w:val="24"/>
          <w:szCs w:val="24"/>
          <w:lang w:eastAsia="en-US"/>
        </w:rPr>
        <w:t>1</w:t>
      </w:r>
      <w:r w:rsidRPr="006219AF">
        <w:rPr>
          <w:rFonts w:eastAsia="TimesNewRomanPSMT"/>
          <w:sz w:val="24"/>
          <w:szCs w:val="24"/>
          <w:lang w:eastAsia="en-US"/>
        </w:rPr>
        <w:t xml:space="preserve"> – 4</w:t>
      </w:r>
      <w:r>
        <w:rPr>
          <w:rFonts w:eastAsia="TimesNewRomanPSMT"/>
          <w:sz w:val="24"/>
          <w:szCs w:val="24"/>
          <w:lang w:eastAsia="en-US"/>
        </w:rPr>
        <w:t>9,3</w:t>
      </w:r>
      <w:r w:rsidRPr="006219AF">
        <w:rPr>
          <w:rFonts w:eastAsia="TimesNewRomanPSMT"/>
          <w:sz w:val="24"/>
          <w:szCs w:val="24"/>
          <w:lang w:eastAsia="en-US"/>
        </w:rPr>
        <w:t xml:space="preserve">) на </w:t>
      </w:r>
      <w:r>
        <w:rPr>
          <w:rFonts w:eastAsia="TimesNewRomanPSMT"/>
          <w:sz w:val="24"/>
          <w:szCs w:val="24"/>
          <w:lang w:eastAsia="en-US"/>
        </w:rPr>
        <w:t>20</w:t>
      </w:r>
      <w:r w:rsidRPr="006219AF">
        <w:rPr>
          <w:rFonts w:eastAsia="TimesNewRomanPSMT"/>
          <w:sz w:val="24"/>
          <w:szCs w:val="24"/>
          <w:lang w:eastAsia="en-US"/>
        </w:rPr>
        <w:t>,4%. Показатель первичной заболеваемости 201</w:t>
      </w:r>
      <w:r>
        <w:rPr>
          <w:rFonts w:eastAsia="TimesNewRomanPSMT"/>
          <w:sz w:val="24"/>
          <w:szCs w:val="24"/>
          <w:lang w:eastAsia="en-US"/>
        </w:rPr>
        <w:t>2</w:t>
      </w:r>
      <w:r w:rsidRPr="006219AF">
        <w:rPr>
          <w:rFonts w:eastAsia="TimesNewRomanPSMT"/>
          <w:sz w:val="24"/>
          <w:szCs w:val="24"/>
          <w:lang w:eastAsia="en-US"/>
        </w:rPr>
        <w:t xml:space="preserve"> году (1</w:t>
      </w:r>
      <w:r>
        <w:rPr>
          <w:rFonts w:eastAsia="TimesNewRomanPSMT"/>
          <w:sz w:val="24"/>
          <w:szCs w:val="24"/>
          <w:lang w:eastAsia="en-US"/>
        </w:rPr>
        <w:t>2</w:t>
      </w:r>
      <w:r w:rsidRPr="006219AF">
        <w:rPr>
          <w:rFonts w:eastAsia="TimesNewRomanPSMT"/>
          <w:sz w:val="24"/>
          <w:szCs w:val="24"/>
          <w:lang w:eastAsia="en-US"/>
        </w:rPr>
        <w:t>,</w:t>
      </w:r>
      <w:r>
        <w:rPr>
          <w:rFonts w:eastAsia="TimesNewRomanPSMT"/>
          <w:sz w:val="24"/>
          <w:szCs w:val="24"/>
          <w:lang w:eastAsia="en-US"/>
        </w:rPr>
        <w:t>7</w:t>
      </w:r>
      <w:r w:rsidRPr="006219AF">
        <w:rPr>
          <w:rFonts w:eastAsia="TimesNewRomanPSMT"/>
          <w:sz w:val="24"/>
          <w:szCs w:val="24"/>
          <w:lang w:eastAsia="en-US"/>
        </w:rPr>
        <w:t xml:space="preserve">) </w:t>
      </w:r>
      <w:r>
        <w:rPr>
          <w:rFonts w:eastAsia="TimesNewRomanPSMT"/>
          <w:sz w:val="24"/>
          <w:szCs w:val="24"/>
          <w:lang w:eastAsia="en-US"/>
        </w:rPr>
        <w:t>также снизился</w:t>
      </w:r>
      <w:r w:rsidRPr="006219AF">
        <w:rPr>
          <w:rFonts w:eastAsia="TimesNewRomanPSMT"/>
          <w:sz w:val="24"/>
          <w:szCs w:val="24"/>
          <w:lang w:eastAsia="en-US"/>
        </w:rPr>
        <w:t xml:space="preserve"> на </w:t>
      </w:r>
      <w:r>
        <w:rPr>
          <w:rFonts w:eastAsia="TimesNewRomanPSMT"/>
          <w:sz w:val="24"/>
          <w:szCs w:val="24"/>
          <w:lang w:eastAsia="en-US"/>
        </w:rPr>
        <w:t>15,3</w:t>
      </w:r>
      <w:r w:rsidRPr="006219AF">
        <w:rPr>
          <w:rFonts w:eastAsia="TimesNewRomanPSMT"/>
          <w:sz w:val="24"/>
          <w:szCs w:val="24"/>
          <w:lang w:eastAsia="en-US"/>
        </w:rPr>
        <w:t>% относительно показателя 201</w:t>
      </w:r>
      <w:r>
        <w:rPr>
          <w:rFonts w:eastAsia="TimesNewRomanPSMT"/>
          <w:sz w:val="24"/>
          <w:szCs w:val="24"/>
          <w:lang w:eastAsia="en-US"/>
        </w:rPr>
        <w:t>1</w:t>
      </w:r>
      <w:r w:rsidRPr="006219AF">
        <w:rPr>
          <w:rFonts w:eastAsia="TimesNewRomanPSMT"/>
          <w:sz w:val="24"/>
          <w:szCs w:val="24"/>
          <w:lang w:eastAsia="en-US"/>
        </w:rPr>
        <w:t xml:space="preserve"> года (1</w:t>
      </w:r>
      <w:r>
        <w:rPr>
          <w:rFonts w:eastAsia="TimesNewRomanPSMT"/>
          <w:sz w:val="24"/>
          <w:szCs w:val="24"/>
          <w:lang w:eastAsia="en-US"/>
        </w:rPr>
        <w:t>5</w:t>
      </w:r>
      <w:r w:rsidRPr="006219AF">
        <w:rPr>
          <w:rFonts w:eastAsia="TimesNewRomanPSMT"/>
          <w:sz w:val="24"/>
          <w:szCs w:val="24"/>
          <w:lang w:eastAsia="en-US"/>
        </w:rPr>
        <w:t>,</w:t>
      </w:r>
      <w:r>
        <w:rPr>
          <w:rFonts w:eastAsia="TimesNewRomanPSMT"/>
          <w:sz w:val="24"/>
          <w:szCs w:val="24"/>
          <w:lang w:eastAsia="en-US"/>
        </w:rPr>
        <w:t>0</w:t>
      </w:r>
      <w:r w:rsidRPr="006219AF">
        <w:rPr>
          <w:rFonts w:eastAsia="TimesNewRomanPSMT"/>
          <w:sz w:val="24"/>
          <w:szCs w:val="24"/>
          <w:lang w:eastAsia="en-US"/>
        </w:rPr>
        <w:t xml:space="preserve">) и </w:t>
      </w:r>
      <w:r>
        <w:rPr>
          <w:rFonts w:eastAsia="TimesNewRomanPSMT"/>
          <w:sz w:val="24"/>
          <w:szCs w:val="24"/>
          <w:lang w:eastAsia="en-US"/>
        </w:rPr>
        <w:t xml:space="preserve">находится практически на одном уровне с </w:t>
      </w:r>
      <w:r w:rsidRPr="006219AF">
        <w:rPr>
          <w:rFonts w:eastAsia="TimesNewRomanPSMT"/>
          <w:sz w:val="24"/>
          <w:szCs w:val="24"/>
          <w:lang w:eastAsia="en-US"/>
        </w:rPr>
        <w:t>показател</w:t>
      </w:r>
      <w:r>
        <w:rPr>
          <w:rFonts w:eastAsia="TimesNewRomanPSMT"/>
          <w:sz w:val="24"/>
          <w:szCs w:val="24"/>
          <w:lang w:eastAsia="en-US"/>
        </w:rPr>
        <w:t>ем</w:t>
      </w:r>
      <w:r w:rsidRPr="006219AF">
        <w:rPr>
          <w:rFonts w:eastAsia="TimesNewRomanPSMT"/>
          <w:sz w:val="24"/>
          <w:szCs w:val="24"/>
          <w:lang w:eastAsia="en-US"/>
        </w:rPr>
        <w:t xml:space="preserve"> в </w:t>
      </w:r>
      <w:r>
        <w:rPr>
          <w:rFonts w:eastAsia="TimesNewRomanPSMT"/>
          <w:sz w:val="24"/>
          <w:szCs w:val="24"/>
          <w:lang w:eastAsia="en-US"/>
        </w:rPr>
        <w:t xml:space="preserve">целом по </w:t>
      </w:r>
      <w:r w:rsidRPr="006219AF">
        <w:rPr>
          <w:rFonts w:eastAsia="TimesNewRomanPSMT"/>
          <w:sz w:val="24"/>
          <w:szCs w:val="24"/>
          <w:lang w:eastAsia="en-US"/>
        </w:rPr>
        <w:t>РФ (201</w:t>
      </w:r>
      <w:r>
        <w:rPr>
          <w:rFonts w:eastAsia="TimesNewRomanPSMT"/>
          <w:sz w:val="24"/>
          <w:szCs w:val="24"/>
          <w:lang w:eastAsia="en-US"/>
        </w:rPr>
        <w:t>1</w:t>
      </w:r>
      <w:r w:rsidRPr="006219AF">
        <w:rPr>
          <w:rFonts w:eastAsia="TimesNewRomanPSMT"/>
          <w:sz w:val="24"/>
          <w:szCs w:val="24"/>
          <w:lang w:eastAsia="en-US"/>
        </w:rPr>
        <w:t xml:space="preserve"> – 12,</w:t>
      </w:r>
      <w:r>
        <w:rPr>
          <w:rFonts w:eastAsia="TimesNewRomanPSMT"/>
          <w:sz w:val="24"/>
          <w:szCs w:val="24"/>
          <w:lang w:eastAsia="en-US"/>
        </w:rPr>
        <w:t>6)</w:t>
      </w:r>
      <w:r w:rsidRPr="006219AF">
        <w:rPr>
          <w:rFonts w:eastAsia="TimesNewRomanPSMT"/>
          <w:sz w:val="24"/>
          <w:szCs w:val="24"/>
          <w:lang w:eastAsia="en-US"/>
        </w:rPr>
        <w:t>. В 201</w:t>
      </w:r>
      <w:r>
        <w:rPr>
          <w:rFonts w:eastAsia="TimesNewRomanPSMT"/>
          <w:sz w:val="24"/>
          <w:szCs w:val="24"/>
          <w:lang w:eastAsia="en-US"/>
        </w:rPr>
        <w:t>2</w:t>
      </w:r>
      <w:r w:rsidRPr="006219AF">
        <w:rPr>
          <w:rFonts w:eastAsia="TimesNewRomanPSMT"/>
          <w:sz w:val="24"/>
          <w:szCs w:val="24"/>
          <w:lang w:eastAsia="en-US"/>
        </w:rPr>
        <w:t xml:space="preserve"> году произошло </w:t>
      </w:r>
      <w:r>
        <w:rPr>
          <w:rFonts w:eastAsia="TimesNewRomanPSMT"/>
          <w:sz w:val="24"/>
          <w:szCs w:val="24"/>
          <w:lang w:eastAsia="en-US"/>
        </w:rPr>
        <w:t xml:space="preserve">снижение </w:t>
      </w:r>
      <w:r w:rsidRPr="006219AF">
        <w:rPr>
          <w:rFonts w:eastAsia="TimesNewRomanPSMT"/>
          <w:sz w:val="24"/>
          <w:szCs w:val="24"/>
          <w:lang w:eastAsia="en-US"/>
        </w:rPr>
        <w:t>показателя общей заболеваемости злокачественными новообразованиями (3</w:t>
      </w:r>
      <w:r>
        <w:rPr>
          <w:rFonts w:eastAsia="TimesNewRomanPSMT"/>
          <w:sz w:val="24"/>
          <w:szCs w:val="24"/>
          <w:lang w:eastAsia="en-US"/>
        </w:rPr>
        <w:t>3</w:t>
      </w:r>
      <w:r w:rsidRPr="006219AF">
        <w:rPr>
          <w:rFonts w:eastAsia="TimesNewRomanPSMT"/>
          <w:sz w:val="24"/>
          <w:szCs w:val="24"/>
          <w:lang w:eastAsia="en-US"/>
        </w:rPr>
        <w:t>,</w:t>
      </w:r>
      <w:r>
        <w:rPr>
          <w:rFonts w:eastAsia="TimesNewRomanPSMT"/>
          <w:sz w:val="24"/>
          <w:szCs w:val="24"/>
          <w:lang w:eastAsia="en-US"/>
        </w:rPr>
        <w:t>2</w:t>
      </w:r>
      <w:r w:rsidRPr="006219AF">
        <w:rPr>
          <w:rFonts w:eastAsia="TimesNewRomanPSMT"/>
          <w:sz w:val="24"/>
          <w:szCs w:val="24"/>
          <w:lang w:eastAsia="en-US"/>
        </w:rPr>
        <w:t>) отн</w:t>
      </w:r>
      <w:r w:rsidRPr="006219AF">
        <w:rPr>
          <w:rFonts w:eastAsia="TimesNewRomanPSMT"/>
          <w:sz w:val="24"/>
          <w:szCs w:val="24"/>
          <w:lang w:eastAsia="en-US"/>
        </w:rPr>
        <w:t>о</w:t>
      </w:r>
      <w:r w:rsidRPr="006219AF">
        <w:rPr>
          <w:rFonts w:eastAsia="TimesNewRomanPSMT"/>
          <w:sz w:val="24"/>
          <w:szCs w:val="24"/>
          <w:lang w:eastAsia="en-US"/>
        </w:rPr>
        <w:t>сительно 201</w:t>
      </w:r>
      <w:r>
        <w:rPr>
          <w:rFonts w:eastAsia="TimesNewRomanPSMT"/>
          <w:sz w:val="24"/>
          <w:szCs w:val="24"/>
          <w:lang w:eastAsia="en-US"/>
        </w:rPr>
        <w:t>1</w:t>
      </w:r>
      <w:r w:rsidRPr="006219AF">
        <w:rPr>
          <w:rFonts w:eastAsia="TimesNewRomanPSMT"/>
          <w:sz w:val="24"/>
          <w:szCs w:val="24"/>
          <w:lang w:eastAsia="en-US"/>
        </w:rPr>
        <w:t xml:space="preserve"> года (3</w:t>
      </w:r>
      <w:r>
        <w:rPr>
          <w:rFonts w:eastAsia="TimesNewRomanPSMT"/>
          <w:sz w:val="24"/>
          <w:szCs w:val="24"/>
          <w:lang w:eastAsia="en-US"/>
        </w:rPr>
        <w:t>9,0</w:t>
      </w:r>
      <w:r w:rsidRPr="006219AF">
        <w:rPr>
          <w:rFonts w:eastAsia="TimesNewRomanPSMT"/>
          <w:sz w:val="24"/>
          <w:szCs w:val="24"/>
          <w:lang w:eastAsia="en-US"/>
        </w:rPr>
        <w:t xml:space="preserve">) на </w:t>
      </w:r>
      <w:r>
        <w:rPr>
          <w:rFonts w:eastAsia="TimesNewRomanPSMT"/>
          <w:sz w:val="24"/>
          <w:szCs w:val="24"/>
          <w:lang w:eastAsia="en-US"/>
        </w:rPr>
        <w:t>14,9</w:t>
      </w:r>
      <w:r w:rsidRPr="006219AF">
        <w:rPr>
          <w:rFonts w:eastAsia="TimesNewRomanPSMT"/>
          <w:sz w:val="24"/>
          <w:szCs w:val="24"/>
          <w:lang w:eastAsia="en-US"/>
        </w:rPr>
        <w:t xml:space="preserve">%. Показатель первичной заболеваемости </w:t>
      </w:r>
      <w:r>
        <w:rPr>
          <w:rFonts w:eastAsia="TimesNewRomanPSMT"/>
          <w:sz w:val="24"/>
          <w:szCs w:val="24"/>
          <w:lang w:eastAsia="en-US"/>
        </w:rPr>
        <w:t xml:space="preserve">также </w:t>
      </w:r>
      <w:r w:rsidRPr="006219AF">
        <w:rPr>
          <w:rFonts w:eastAsia="TimesNewRomanPSMT"/>
          <w:sz w:val="24"/>
          <w:szCs w:val="24"/>
          <w:lang w:eastAsia="en-US"/>
        </w:rPr>
        <w:t>сн</w:t>
      </w:r>
      <w:r w:rsidRPr="006219AF">
        <w:rPr>
          <w:rFonts w:eastAsia="TimesNewRomanPSMT"/>
          <w:sz w:val="24"/>
          <w:szCs w:val="24"/>
          <w:lang w:eastAsia="en-US"/>
        </w:rPr>
        <w:t>и</w:t>
      </w:r>
      <w:r w:rsidRPr="006219AF">
        <w:rPr>
          <w:rFonts w:eastAsia="TimesNewRomanPSMT"/>
          <w:sz w:val="24"/>
          <w:szCs w:val="24"/>
          <w:lang w:eastAsia="en-US"/>
        </w:rPr>
        <w:t>зился в 201</w:t>
      </w:r>
      <w:r>
        <w:rPr>
          <w:rFonts w:eastAsia="TimesNewRomanPSMT"/>
          <w:sz w:val="24"/>
          <w:szCs w:val="24"/>
          <w:lang w:eastAsia="en-US"/>
        </w:rPr>
        <w:t>2</w:t>
      </w:r>
      <w:r w:rsidRPr="006219AF">
        <w:rPr>
          <w:rFonts w:eastAsia="TimesNewRomanPSMT"/>
          <w:sz w:val="24"/>
          <w:szCs w:val="24"/>
          <w:lang w:eastAsia="en-US"/>
        </w:rPr>
        <w:t xml:space="preserve"> году (</w:t>
      </w:r>
      <w:r>
        <w:rPr>
          <w:rFonts w:eastAsia="TimesNewRomanPSMT"/>
          <w:sz w:val="24"/>
          <w:szCs w:val="24"/>
          <w:lang w:eastAsia="en-US"/>
        </w:rPr>
        <w:t>3,9) на 27,8</w:t>
      </w:r>
      <w:r w:rsidRPr="006219AF">
        <w:rPr>
          <w:rFonts w:eastAsia="TimesNewRomanPSMT"/>
          <w:sz w:val="24"/>
          <w:szCs w:val="24"/>
          <w:lang w:eastAsia="en-US"/>
        </w:rPr>
        <w:t>% в сравнении с 201</w:t>
      </w:r>
      <w:r>
        <w:rPr>
          <w:rFonts w:eastAsia="TimesNewRomanPSMT"/>
          <w:sz w:val="24"/>
          <w:szCs w:val="24"/>
          <w:lang w:eastAsia="en-US"/>
        </w:rPr>
        <w:t>1</w:t>
      </w:r>
      <w:r w:rsidRPr="006219AF">
        <w:rPr>
          <w:rFonts w:eastAsia="TimesNewRomanPSMT"/>
          <w:sz w:val="24"/>
          <w:szCs w:val="24"/>
          <w:lang w:eastAsia="en-US"/>
        </w:rPr>
        <w:t xml:space="preserve"> годом (5,</w:t>
      </w:r>
      <w:r>
        <w:rPr>
          <w:rFonts w:eastAsia="TimesNewRomanPSMT"/>
          <w:sz w:val="24"/>
          <w:szCs w:val="24"/>
          <w:lang w:eastAsia="en-US"/>
        </w:rPr>
        <w:t>4</w:t>
      </w:r>
      <w:r w:rsidRPr="006219AF">
        <w:rPr>
          <w:rFonts w:eastAsia="TimesNewRomanPSMT"/>
          <w:sz w:val="24"/>
          <w:szCs w:val="24"/>
          <w:lang w:eastAsia="en-US"/>
        </w:rPr>
        <w:t>).</w:t>
      </w:r>
    </w:p>
    <w:p w:rsidR="00135179" w:rsidRPr="00135179" w:rsidRDefault="00135179" w:rsidP="00135179">
      <w:pPr>
        <w:ind w:firstLine="709"/>
        <w:rPr>
          <w:rFonts w:eastAsia="TimesNewRomanPSMT"/>
          <w:sz w:val="24"/>
          <w:szCs w:val="24"/>
          <w:lang w:eastAsia="en-US"/>
        </w:rPr>
      </w:pPr>
    </w:p>
    <w:p w:rsidR="00135179" w:rsidRPr="00135179" w:rsidRDefault="00135179" w:rsidP="00135179">
      <w:pPr>
        <w:jc w:val="center"/>
        <w:rPr>
          <w:rFonts w:eastAsia="TimesNewRomanPSMT"/>
          <w:i/>
          <w:sz w:val="24"/>
          <w:szCs w:val="24"/>
          <w:lang w:eastAsia="en-US"/>
        </w:rPr>
      </w:pPr>
      <w:r w:rsidRPr="00135179">
        <w:rPr>
          <w:rFonts w:eastAsia="TimesNewRomanPSMT"/>
          <w:i/>
          <w:sz w:val="24"/>
          <w:szCs w:val="24"/>
          <w:lang w:eastAsia="en-US"/>
        </w:rPr>
        <w:t>Заболеваемость детского населения</w:t>
      </w:r>
    </w:p>
    <w:p w:rsidR="00135179" w:rsidRPr="00135179" w:rsidRDefault="00990FA1" w:rsidP="00135179">
      <w:pPr>
        <w:ind w:firstLine="709"/>
        <w:rPr>
          <w:rFonts w:eastAsia="TimesNewRomanPSMT"/>
          <w:sz w:val="24"/>
          <w:szCs w:val="24"/>
          <w:lang w:eastAsia="en-US"/>
        </w:rPr>
      </w:pPr>
      <w:r w:rsidRPr="0061339A">
        <w:rPr>
          <w:rFonts w:eastAsia="TimesNewRomanPSMT"/>
          <w:sz w:val="24"/>
          <w:szCs w:val="24"/>
          <w:lang w:eastAsia="en-US"/>
        </w:rPr>
        <w:t>Общая заболеваемость детей за период 2010-2012 г.г. колеблется и в 2012 году составила 2 445,7 на 1000 детского населения</w:t>
      </w:r>
      <w:r>
        <w:rPr>
          <w:rFonts w:eastAsia="TimesNewRomanPSMT"/>
          <w:sz w:val="24"/>
          <w:szCs w:val="24"/>
          <w:lang w:eastAsia="en-US"/>
        </w:rPr>
        <w:t>,</w:t>
      </w:r>
      <w:r w:rsidRPr="0061339A">
        <w:rPr>
          <w:rFonts w:eastAsia="TimesNewRomanPSMT"/>
          <w:sz w:val="24"/>
          <w:szCs w:val="24"/>
          <w:lang w:eastAsia="en-US"/>
        </w:rPr>
        <w:t xml:space="preserve"> что на 0,4% ниже, чем в 2011 году (2 455,3) и на 1,5% выше показателя 2010 года (2 410,2). Показатель первичной забол</w:t>
      </w:r>
      <w:r w:rsidRPr="0061339A">
        <w:rPr>
          <w:rFonts w:eastAsia="TimesNewRomanPSMT"/>
          <w:sz w:val="24"/>
          <w:szCs w:val="24"/>
          <w:lang w:eastAsia="en-US"/>
        </w:rPr>
        <w:t>е</w:t>
      </w:r>
      <w:r w:rsidRPr="0061339A">
        <w:rPr>
          <w:rFonts w:eastAsia="TimesNewRomanPSMT"/>
          <w:sz w:val="24"/>
          <w:szCs w:val="24"/>
          <w:lang w:eastAsia="en-US"/>
        </w:rPr>
        <w:t xml:space="preserve">ваемости также колеблется и в 2012 году ниже на 0,7% аналогичного показателя 2011 года и на 2,8% </w:t>
      </w:r>
      <w:r w:rsidRPr="0061339A">
        <w:rPr>
          <w:sz w:val="24"/>
          <w:szCs w:val="24"/>
        </w:rPr>
        <w:t>показателя в РФ (2011 – 1</w:t>
      </w:r>
      <w:r>
        <w:rPr>
          <w:sz w:val="24"/>
          <w:szCs w:val="24"/>
        </w:rPr>
        <w:t> </w:t>
      </w:r>
      <w:r w:rsidRPr="0061339A">
        <w:rPr>
          <w:sz w:val="24"/>
          <w:szCs w:val="24"/>
        </w:rPr>
        <w:t>931,9).</w:t>
      </w:r>
    </w:p>
    <w:p w:rsidR="00135179" w:rsidRPr="00135179" w:rsidRDefault="00135179" w:rsidP="00135179">
      <w:pPr>
        <w:ind w:firstLine="709"/>
        <w:rPr>
          <w:rFonts w:eastAsia="TimesNewRomanPSMT"/>
          <w:sz w:val="24"/>
          <w:szCs w:val="24"/>
          <w:lang w:eastAsia="en-US"/>
        </w:rPr>
      </w:pPr>
    </w:p>
    <w:p w:rsidR="00FC6F42" w:rsidRDefault="00FC6F42">
      <w:pPr>
        <w:jc w:val="left"/>
        <w:rPr>
          <w:rFonts w:eastAsia="Calibri"/>
          <w:sz w:val="22"/>
          <w:szCs w:val="22"/>
          <w:lang w:eastAsia="en-US"/>
        </w:rPr>
      </w:pPr>
      <w:r>
        <w:rPr>
          <w:rFonts w:eastAsia="Calibri"/>
          <w:sz w:val="22"/>
          <w:szCs w:val="22"/>
          <w:lang w:eastAsia="en-US"/>
        </w:rPr>
        <w:br w:type="page"/>
      </w:r>
    </w:p>
    <w:p w:rsidR="00135179" w:rsidRPr="00135179" w:rsidRDefault="00135179" w:rsidP="00135179">
      <w:pPr>
        <w:jc w:val="right"/>
        <w:rPr>
          <w:rFonts w:eastAsia="TimesNewRomanPSMT"/>
          <w:sz w:val="22"/>
          <w:szCs w:val="22"/>
          <w:lang w:eastAsia="en-US"/>
        </w:rPr>
      </w:pPr>
      <w:r w:rsidRPr="00135179">
        <w:rPr>
          <w:rFonts w:eastAsia="Calibri"/>
          <w:sz w:val="22"/>
          <w:szCs w:val="22"/>
          <w:lang w:eastAsia="en-US"/>
        </w:rPr>
        <w:lastRenderedPageBreak/>
        <w:t xml:space="preserve">Таблица </w:t>
      </w:r>
      <w:r w:rsidRPr="00135179">
        <w:rPr>
          <w:rFonts w:eastAsia="Calibri"/>
          <w:sz w:val="22"/>
          <w:szCs w:val="22"/>
          <w:u w:val="single"/>
          <w:lang w:eastAsia="en-US"/>
        </w:rPr>
        <w:t xml:space="preserve">№ </w:t>
      </w:r>
      <w:r w:rsidR="00B0387D" w:rsidRPr="00135179">
        <w:rPr>
          <w:rFonts w:eastAsia="Calibri"/>
          <w:sz w:val="22"/>
          <w:szCs w:val="22"/>
          <w:u w:val="single"/>
          <w:lang w:eastAsia="en-US"/>
        </w:rPr>
        <w:fldChar w:fldCharType="begin"/>
      </w:r>
      <w:r w:rsidRPr="00135179">
        <w:rPr>
          <w:rFonts w:eastAsia="Calibri"/>
          <w:sz w:val="22"/>
          <w:szCs w:val="22"/>
          <w:u w:val="single"/>
          <w:lang w:eastAsia="en-US"/>
        </w:rPr>
        <w:instrText xml:space="preserve"> SEQ Таблица_№ \* ARABIC </w:instrText>
      </w:r>
      <w:r w:rsidR="00B0387D" w:rsidRPr="00135179">
        <w:rPr>
          <w:rFonts w:eastAsia="Calibri"/>
          <w:sz w:val="22"/>
          <w:szCs w:val="22"/>
          <w:u w:val="single"/>
          <w:lang w:eastAsia="en-US"/>
        </w:rPr>
        <w:fldChar w:fldCharType="separate"/>
      </w:r>
      <w:r w:rsidR="00684C35">
        <w:rPr>
          <w:rFonts w:eastAsia="Calibri"/>
          <w:noProof/>
          <w:sz w:val="22"/>
          <w:szCs w:val="22"/>
          <w:u w:val="single"/>
          <w:lang w:eastAsia="en-US"/>
        </w:rPr>
        <w:t>43</w:t>
      </w:r>
      <w:r w:rsidR="00B0387D" w:rsidRPr="00135179">
        <w:rPr>
          <w:rFonts w:eastAsia="Calibri"/>
          <w:sz w:val="22"/>
          <w:szCs w:val="22"/>
          <w:u w:val="single"/>
          <w:lang w:eastAsia="en-US"/>
        </w:rPr>
        <w:fldChar w:fldCharType="end"/>
      </w:r>
    </w:p>
    <w:p w:rsidR="00135179" w:rsidRPr="00135179" w:rsidRDefault="00135179" w:rsidP="00135179">
      <w:pPr>
        <w:autoSpaceDE w:val="0"/>
        <w:autoSpaceDN w:val="0"/>
        <w:adjustRightInd w:val="0"/>
        <w:jc w:val="center"/>
        <w:rPr>
          <w:rFonts w:eastAsia="Calibri"/>
          <w:b/>
          <w:iCs/>
          <w:color w:val="000000"/>
          <w:sz w:val="22"/>
          <w:szCs w:val="22"/>
        </w:rPr>
      </w:pPr>
      <w:r w:rsidRPr="00135179">
        <w:rPr>
          <w:rFonts w:eastAsia="Calibri"/>
          <w:b/>
          <w:iCs/>
          <w:color w:val="000000"/>
          <w:sz w:val="22"/>
          <w:szCs w:val="22"/>
        </w:rPr>
        <w:t>Заболеваемость детей Брянской области</w:t>
      </w:r>
      <w:r w:rsidR="004516CF">
        <w:rPr>
          <w:rFonts w:eastAsia="Calibri"/>
          <w:b/>
          <w:iCs/>
          <w:color w:val="000000"/>
          <w:sz w:val="22"/>
          <w:szCs w:val="22"/>
        </w:rPr>
        <w:t>,</w:t>
      </w:r>
      <w:r w:rsidRPr="00135179">
        <w:rPr>
          <w:rFonts w:eastAsia="Calibri"/>
          <w:b/>
          <w:iCs/>
          <w:color w:val="000000"/>
          <w:sz w:val="22"/>
          <w:szCs w:val="22"/>
        </w:rPr>
        <w:t xml:space="preserve"> (на 1000 детского населения)</w:t>
      </w:r>
    </w:p>
    <w:p w:rsidR="00135179" w:rsidRPr="004516CF" w:rsidRDefault="00135179" w:rsidP="004516CF">
      <w:pPr>
        <w:autoSpaceDE w:val="0"/>
        <w:autoSpaceDN w:val="0"/>
        <w:adjustRightInd w:val="0"/>
        <w:ind w:firstLine="709"/>
        <w:jc w:val="center"/>
        <w:rPr>
          <w:rFonts w:eastAsia="Calibri"/>
          <w:b/>
          <w:iCs/>
          <w:color w:val="00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57"/>
        <w:gridCol w:w="1943"/>
        <w:gridCol w:w="1943"/>
        <w:gridCol w:w="1943"/>
      </w:tblGrid>
      <w:tr w:rsidR="00990FA1" w:rsidRPr="00135179" w:rsidTr="00990FA1">
        <w:trPr>
          <w:trHeight w:val="157"/>
        </w:trPr>
        <w:tc>
          <w:tcPr>
            <w:tcW w:w="1861" w:type="pct"/>
            <w:vAlign w:val="center"/>
          </w:tcPr>
          <w:p w:rsidR="00990FA1" w:rsidRPr="00135179" w:rsidRDefault="00990FA1" w:rsidP="00990FA1">
            <w:pPr>
              <w:autoSpaceDE w:val="0"/>
              <w:autoSpaceDN w:val="0"/>
              <w:adjustRightInd w:val="0"/>
              <w:spacing w:before="20" w:after="20"/>
              <w:jc w:val="center"/>
              <w:rPr>
                <w:rFonts w:eastAsia="Calibri"/>
                <w:color w:val="000000"/>
                <w:sz w:val="22"/>
                <w:szCs w:val="22"/>
              </w:rPr>
            </w:pPr>
            <w:r w:rsidRPr="00135179">
              <w:rPr>
                <w:rFonts w:eastAsia="Calibri"/>
                <w:color w:val="000000"/>
                <w:sz w:val="22"/>
                <w:szCs w:val="22"/>
              </w:rPr>
              <w:t>Показател</w:t>
            </w:r>
            <w:r>
              <w:rPr>
                <w:rFonts w:eastAsia="Calibri"/>
                <w:color w:val="000000"/>
                <w:sz w:val="22"/>
                <w:szCs w:val="22"/>
              </w:rPr>
              <w:t>ь</w:t>
            </w:r>
          </w:p>
        </w:tc>
        <w:tc>
          <w:tcPr>
            <w:tcW w:w="1046" w:type="pct"/>
            <w:vAlign w:val="center"/>
          </w:tcPr>
          <w:p w:rsidR="00990FA1" w:rsidRPr="00135179" w:rsidRDefault="00990FA1" w:rsidP="00990FA1">
            <w:pPr>
              <w:autoSpaceDE w:val="0"/>
              <w:autoSpaceDN w:val="0"/>
              <w:adjustRightInd w:val="0"/>
              <w:spacing w:before="20" w:after="20"/>
              <w:jc w:val="center"/>
              <w:rPr>
                <w:rFonts w:eastAsia="Calibri"/>
                <w:color w:val="000000"/>
                <w:sz w:val="22"/>
                <w:szCs w:val="22"/>
              </w:rPr>
            </w:pPr>
            <w:r w:rsidRPr="00135179">
              <w:rPr>
                <w:rFonts w:eastAsia="Calibri"/>
                <w:color w:val="000000"/>
                <w:sz w:val="22"/>
                <w:szCs w:val="22"/>
              </w:rPr>
              <w:t>2010</w:t>
            </w:r>
          </w:p>
        </w:tc>
        <w:tc>
          <w:tcPr>
            <w:tcW w:w="1046" w:type="pct"/>
            <w:vAlign w:val="center"/>
          </w:tcPr>
          <w:p w:rsidR="00990FA1" w:rsidRPr="00135179" w:rsidRDefault="00990FA1" w:rsidP="00990FA1">
            <w:pPr>
              <w:autoSpaceDE w:val="0"/>
              <w:autoSpaceDN w:val="0"/>
              <w:adjustRightInd w:val="0"/>
              <w:spacing w:before="20" w:after="20"/>
              <w:jc w:val="center"/>
              <w:rPr>
                <w:rFonts w:eastAsia="Calibri"/>
                <w:color w:val="000000"/>
                <w:sz w:val="22"/>
                <w:szCs w:val="22"/>
              </w:rPr>
            </w:pPr>
            <w:r w:rsidRPr="00135179">
              <w:rPr>
                <w:rFonts w:eastAsia="Calibri"/>
                <w:color w:val="000000"/>
                <w:sz w:val="22"/>
                <w:szCs w:val="22"/>
              </w:rPr>
              <w:t>2011</w:t>
            </w:r>
          </w:p>
        </w:tc>
        <w:tc>
          <w:tcPr>
            <w:tcW w:w="1046" w:type="pct"/>
            <w:vAlign w:val="center"/>
          </w:tcPr>
          <w:p w:rsidR="00990FA1" w:rsidRPr="00C97112" w:rsidRDefault="00990FA1" w:rsidP="00990FA1">
            <w:pPr>
              <w:autoSpaceDE w:val="0"/>
              <w:autoSpaceDN w:val="0"/>
              <w:adjustRightInd w:val="0"/>
              <w:spacing w:before="20" w:after="20"/>
              <w:jc w:val="center"/>
              <w:rPr>
                <w:rFonts w:eastAsia="Calibri"/>
                <w:color w:val="000000"/>
                <w:sz w:val="22"/>
                <w:szCs w:val="22"/>
              </w:rPr>
            </w:pPr>
            <w:r w:rsidRPr="00C97112">
              <w:rPr>
                <w:rFonts w:eastAsia="Calibri"/>
                <w:color w:val="000000"/>
                <w:sz w:val="22"/>
                <w:szCs w:val="22"/>
              </w:rPr>
              <w:t>2012</w:t>
            </w:r>
          </w:p>
        </w:tc>
      </w:tr>
      <w:tr w:rsidR="00990FA1" w:rsidRPr="00135179" w:rsidTr="00990FA1">
        <w:trPr>
          <w:trHeight w:val="158"/>
        </w:trPr>
        <w:tc>
          <w:tcPr>
            <w:tcW w:w="1861" w:type="pct"/>
          </w:tcPr>
          <w:p w:rsidR="00990FA1" w:rsidRPr="00135179" w:rsidRDefault="00990FA1" w:rsidP="004516CF">
            <w:pPr>
              <w:autoSpaceDE w:val="0"/>
              <w:autoSpaceDN w:val="0"/>
              <w:adjustRightInd w:val="0"/>
              <w:spacing w:before="20" w:after="20"/>
              <w:ind w:left="57"/>
              <w:jc w:val="left"/>
              <w:rPr>
                <w:rFonts w:eastAsia="Calibri"/>
                <w:color w:val="000000"/>
                <w:sz w:val="22"/>
                <w:szCs w:val="22"/>
              </w:rPr>
            </w:pPr>
            <w:r w:rsidRPr="00135179">
              <w:rPr>
                <w:rFonts w:eastAsia="Calibri"/>
                <w:color w:val="000000"/>
                <w:sz w:val="22"/>
                <w:szCs w:val="22"/>
              </w:rPr>
              <w:t>Общая заболеваемость</w:t>
            </w:r>
          </w:p>
        </w:tc>
        <w:tc>
          <w:tcPr>
            <w:tcW w:w="1046" w:type="pct"/>
            <w:vAlign w:val="center"/>
          </w:tcPr>
          <w:p w:rsidR="00990FA1" w:rsidRPr="00135179" w:rsidRDefault="00990FA1" w:rsidP="00990FA1">
            <w:pPr>
              <w:autoSpaceDE w:val="0"/>
              <w:autoSpaceDN w:val="0"/>
              <w:adjustRightInd w:val="0"/>
              <w:spacing w:before="20" w:after="20"/>
              <w:jc w:val="center"/>
              <w:rPr>
                <w:rFonts w:eastAsia="Calibri"/>
                <w:color w:val="000000"/>
                <w:sz w:val="22"/>
                <w:szCs w:val="22"/>
              </w:rPr>
            </w:pPr>
            <w:r w:rsidRPr="00135179">
              <w:rPr>
                <w:rFonts w:eastAsia="Calibri"/>
                <w:color w:val="000000"/>
                <w:sz w:val="22"/>
                <w:szCs w:val="22"/>
              </w:rPr>
              <w:t>2 410,2</w:t>
            </w:r>
          </w:p>
        </w:tc>
        <w:tc>
          <w:tcPr>
            <w:tcW w:w="1046" w:type="pct"/>
            <w:vAlign w:val="center"/>
          </w:tcPr>
          <w:p w:rsidR="00990FA1" w:rsidRPr="00135179" w:rsidRDefault="00990FA1" w:rsidP="00990FA1">
            <w:pPr>
              <w:autoSpaceDE w:val="0"/>
              <w:autoSpaceDN w:val="0"/>
              <w:adjustRightInd w:val="0"/>
              <w:spacing w:before="20" w:after="20"/>
              <w:jc w:val="center"/>
              <w:rPr>
                <w:rFonts w:eastAsia="Calibri"/>
                <w:color w:val="000000"/>
                <w:sz w:val="22"/>
                <w:szCs w:val="22"/>
              </w:rPr>
            </w:pPr>
            <w:r w:rsidRPr="00135179">
              <w:rPr>
                <w:rFonts w:eastAsia="Calibri"/>
                <w:color w:val="000000"/>
                <w:sz w:val="22"/>
                <w:szCs w:val="22"/>
              </w:rPr>
              <w:t>2 455,3</w:t>
            </w:r>
          </w:p>
        </w:tc>
        <w:tc>
          <w:tcPr>
            <w:tcW w:w="1046" w:type="pct"/>
            <w:vAlign w:val="center"/>
          </w:tcPr>
          <w:p w:rsidR="00990FA1" w:rsidRPr="00C97112" w:rsidRDefault="00990FA1" w:rsidP="00990FA1">
            <w:pPr>
              <w:autoSpaceDE w:val="0"/>
              <w:autoSpaceDN w:val="0"/>
              <w:adjustRightInd w:val="0"/>
              <w:spacing w:before="20" w:after="20"/>
              <w:jc w:val="center"/>
              <w:rPr>
                <w:rFonts w:eastAsia="Calibri"/>
                <w:color w:val="000000"/>
                <w:sz w:val="22"/>
                <w:szCs w:val="22"/>
              </w:rPr>
            </w:pPr>
            <w:r w:rsidRPr="00C97112">
              <w:rPr>
                <w:rFonts w:eastAsia="Calibri"/>
                <w:color w:val="000000"/>
                <w:sz w:val="22"/>
                <w:szCs w:val="22"/>
              </w:rPr>
              <w:t>2 445,7</w:t>
            </w:r>
          </w:p>
        </w:tc>
      </w:tr>
      <w:tr w:rsidR="00990FA1" w:rsidRPr="00135179" w:rsidTr="00990FA1">
        <w:trPr>
          <w:trHeight w:val="157"/>
        </w:trPr>
        <w:tc>
          <w:tcPr>
            <w:tcW w:w="1861" w:type="pct"/>
          </w:tcPr>
          <w:p w:rsidR="00990FA1" w:rsidRPr="00135179" w:rsidRDefault="00990FA1" w:rsidP="004516CF">
            <w:pPr>
              <w:autoSpaceDE w:val="0"/>
              <w:autoSpaceDN w:val="0"/>
              <w:adjustRightInd w:val="0"/>
              <w:spacing w:before="20" w:after="20"/>
              <w:ind w:left="57"/>
              <w:jc w:val="left"/>
              <w:rPr>
                <w:rFonts w:eastAsia="Calibri"/>
                <w:color w:val="000000"/>
                <w:sz w:val="22"/>
                <w:szCs w:val="22"/>
              </w:rPr>
            </w:pPr>
            <w:r w:rsidRPr="00135179">
              <w:rPr>
                <w:rFonts w:eastAsia="Calibri"/>
                <w:color w:val="000000"/>
                <w:sz w:val="22"/>
                <w:szCs w:val="22"/>
              </w:rPr>
              <w:t>Первичная заболеваемость</w:t>
            </w:r>
          </w:p>
        </w:tc>
        <w:tc>
          <w:tcPr>
            <w:tcW w:w="1046" w:type="pct"/>
            <w:vAlign w:val="center"/>
          </w:tcPr>
          <w:p w:rsidR="00990FA1" w:rsidRPr="00135179" w:rsidRDefault="00990FA1" w:rsidP="00990FA1">
            <w:pPr>
              <w:autoSpaceDE w:val="0"/>
              <w:autoSpaceDN w:val="0"/>
              <w:adjustRightInd w:val="0"/>
              <w:spacing w:before="20" w:after="20"/>
              <w:jc w:val="center"/>
              <w:rPr>
                <w:rFonts w:eastAsia="Calibri"/>
                <w:color w:val="000000"/>
                <w:sz w:val="22"/>
                <w:szCs w:val="22"/>
              </w:rPr>
            </w:pPr>
            <w:r w:rsidRPr="00135179">
              <w:rPr>
                <w:rFonts w:eastAsia="Calibri"/>
                <w:color w:val="000000"/>
                <w:sz w:val="22"/>
                <w:szCs w:val="22"/>
              </w:rPr>
              <w:t>1 925,6</w:t>
            </w:r>
          </w:p>
        </w:tc>
        <w:tc>
          <w:tcPr>
            <w:tcW w:w="1046" w:type="pct"/>
            <w:vAlign w:val="center"/>
          </w:tcPr>
          <w:p w:rsidR="00990FA1" w:rsidRPr="00135179" w:rsidRDefault="00990FA1" w:rsidP="00990FA1">
            <w:pPr>
              <w:autoSpaceDE w:val="0"/>
              <w:autoSpaceDN w:val="0"/>
              <w:adjustRightInd w:val="0"/>
              <w:spacing w:before="20" w:after="20"/>
              <w:jc w:val="center"/>
              <w:rPr>
                <w:rFonts w:eastAsia="Calibri"/>
                <w:color w:val="000000"/>
                <w:sz w:val="22"/>
                <w:szCs w:val="22"/>
              </w:rPr>
            </w:pPr>
            <w:r w:rsidRPr="00135179">
              <w:rPr>
                <w:rFonts w:eastAsia="Calibri"/>
                <w:color w:val="000000"/>
                <w:sz w:val="22"/>
                <w:szCs w:val="22"/>
              </w:rPr>
              <w:t>2 000,2</w:t>
            </w:r>
          </w:p>
        </w:tc>
        <w:tc>
          <w:tcPr>
            <w:tcW w:w="1046" w:type="pct"/>
            <w:vAlign w:val="center"/>
          </w:tcPr>
          <w:p w:rsidR="00990FA1" w:rsidRPr="00C97112" w:rsidRDefault="00990FA1" w:rsidP="00990FA1">
            <w:pPr>
              <w:autoSpaceDE w:val="0"/>
              <w:autoSpaceDN w:val="0"/>
              <w:adjustRightInd w:val="0"/>
              <w:spacing w:before="20" w:after="20"/>
              <w:jc w:val="center"/>
              <w:rPr>
                <w:rFonts w:eastAsia="Calibri"/>
                <w:color w:val="000000"/>
                <w:sz w:val="22"/>
                <w:szCs w:val="22"/>
              </w:rPr>
            </w:pPr>
            <w:r w:rsidRPr="00C97112">
              <w:rPr>
                <w:rFonts w:eastAsia="Calibri"/>
                <w:color w:val="000000"/>
                <w:sz w:val="22"/>
                <w:szCs w:val="22"/>
              </w:rPr>
              <w:t>1</w:t>
            </w:r>
            <w:r>
              <w:rPr>
                <w:rFonts w:eastAsia="Calibri"/>
                <w:color w:val="000000"/>
                <w:sz w:val="22"/>
                <w:szCs w:val="22"/>
              </w:rPr>
              <w:t> </w:t>
            </w:r>
            <w:r w:rsidRPr="00C97112">
              <w:rPr>
                <w:rFonts w:eastAsia="Calibri"/>
                <w:color w:val="000000"/>
                <w:sz w:val="22"/>
                <w:szCs w:val="22"/>
              </w:rPr>
              <w:t>985,7</w:t>
            </w:r>
          </w:p>
        </w:tc>
      </w:tr>
    </w:tbl>
    <w:p w:rsidR="00990FA1" w:rsidRDefault="00990FA1" w:rsidP="00135179">
      <w:pPr>
        <w:ind w:firstLine="709"/>
        <w:rPr>
          <w:rFonts w:eastAsia="TimesNewRomanPSMT"/>
          <w:sz w:val="24"/>
          <w:szCs w:val="24"/>
          <w:lang w:eastAsia="en-US"/>
        </w:rPr>
      </w:pPr>
    </w:p>
    <w:p w:rsidR="00135179" w:rsidRPr="00135179" w:rsidRDefault="00135179" w:rsidP="00135179">
      <w:pPr>
        <w:ind w:firstLine="709"/>
        <w:rPr>
          <w:rFonts w:eastAsia="TimesNewRomanPSMT"/>
          <w:sz w:val="24"/>
          <w:szCs w:val="24"/>
          <w:lang w:eastAsia="en-US"/>
        </w:rPr>
      </w:pPr>
      <w:r w:rsidRPr="00135179">
        <w:rPr>
          <w:rFonts w:eastAsia="TimesNewRomanPSMT"/>
          <w:sz w:val="24"/>
          <w:szCs w:val="24"/>
          <w:lang w:eastAsia="en-US"/>
        </w:rPr>
        <w:t>Структура первичной заболеваемости детей в 201</w:t>
      </w:r>
      <w:r w:rsidR="00990FA1">
        <w:rPr>
          <w:rFonts w:eastAsia="TimesNewRomanPSMT"/>
          <w:sz w:val="24"/>
          <w:szCs w:val="24"/>
          <w:lang w:eastAsia="en-US"/>
        </w:rPr>
        <w:t>2</w:t>
      </w:r>
      <w:r w:rsidRPr="00135179">
        <w:rPr>
          <w:rFonts w:eastAsia="TimesNewRomanPSMT"/>
          <w:sz w:val="24"/>
          <w:szCs w:val="24"/>
          <w:lang w:eastAsia="en-US"/>
        </w:rPr>
        <w:t xml:space="preserve"> году не изменилась, по-прежнему первое место занимают болезни органов дыхания</w:t>
      </w:r>
      <w:r w:rsidR="004516CF">
        <w:rPr>
          <w:rFonts w:eastAsia="TimesNewRomanPSMT"/>
          <w:sz w:val="24"/>
          <w:szCs w:val="24"/>
          <w:lang w:eastAsia="en-US"/>
        </w:rPr>
        <w:t>.</w:t>
      </w:r>
    </w:p>
    <w:p w:rsidR="00135179" w:rsidRDefault="00135179" w:rsidP="00135179">
      <w:pPr>
        <w:ind w:firstLine="709"/>
        <w:rPr>
          <w:rFonts w:eastAsia="TimesNewRomanPSMT"/>
          <w:sz w:val="24"/>
          <w:szCs w:val="24"/>
          <w:lang w:eastAsia="en-US"/>
        </w:rPr>
      </w:pPr>
    </w:p>
    <w:p w:rsidR="00135179" w:rsidRPr="00135179" w:rsidRDefault="00990FA1" w:rsidP="00990FA1">
      <w:pPr>
        <w:jc w:val="center"/>
        <w:rPr>
          <w:rFonts w:eastAsia="TimesNewRomanPSMT"/>
          <w:sz w:val="24"/>
          <w:szCs w:val="24"/>
          <w:lang w:eastAsia="en-US"/>
        </w:rPr>
      </w:pPr>
      <w:r>
        <w:rPr>
          <w:noProof/>
        </w:rPr>
        <w:drawing>
          <wp:inline distT="0" distB="0" distL="0" distR="0">
            <wp:extent cx="5510254" cy="2719346"/>
            <wp:effectExtent l="0" t="0" r="0" b="0"/>
            <wp:docPr id="234" name="Объект 2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A2550" w:rsidRPr="007A2550" w:rsidRDefault="007A2550" w:rsidP="00135179">
      <w:pPr>
        <w:jc w:val="center"/>
        <w:rPr>
          <w:rFonts w:eastAsia="Calibri"/>
          <w:sz w:val="22"/>
          <w:szCs w:val="22"/>
          <w:lang w:eastAsia="en-US"/>
        </w:rPr>
      </w:pPr>
    </w:p>
    <w:p w:rsidR="00135179" w:rsidRPr="00135179" w:rsidRDefault="00125D78" w:rsidP="00135179">
      <w:pPr>
        <w:jc w:val="center"/>
        <w:rPr>
          <w:rFonts w:eastAsia="TimesNewRomanPSMT"/>
          <w:sz w:val="22"/>
          <w:szCs w:val="22"/>
          <w:lang w:eastAsia="en-US"/>
        </w:rPr>
      </w:pPr>
      <w:r w:rsidRPr="00135179">
        <w:rPr>
          <w:rFonts w:eastAsia="Calibri"/>
          <w:b/>
          <w:sz w:val="22"/>
          <w:szCs w:val="22"/>
          <w:lang w:eastAsia="en-US"/>
        </w:rPr>
        <w:t xml:space="preserve">Рис. № </w:t>
      </w:r>
      <w:r w:rsidR="00B0387D" w:rsidRPr="00135179">
        <w:rPr>
          <w:rFonts w:eastAsia="Calibri"/>
          <w:b/>
          <w:sz w:val="22"/>
          <w:szCs w:val="22"/>
          <w:lang w:eastAsia="en-US"/>
        </w:rPr>
        <w:fldChar w:fldCharType="begin"/>
      </w:r>
      <w:r w:rsidRPr="00135179">
        <w:rPr>
          <w:rFonts w:eastAsia="Calibri"/>
          <w:b/>
          <w:sz w:val="22"/>
          <w:szCs w:val="22"/>
          <w:lang w:eastAsia="en-US"/>
        </w:rPr>
        <w:instrText xml:space="preserve"> SEQ Рис._№ \* ARABIC </w:instrText>
      </w:r>
      <w:r w:rsidR="00B0387D" w:rsidRPr="00135179">
        <w:rPr>
          <w:rFonts w:eastAsia="Calibri"/>
          <w:b/>
          <w:sz w:val="22"/>
          <w:szCs w:val="22"/>
          <w:lang w:eastAsia="en-US"/>
        </w:rPr>
        <w:fldChar w:fldCharType="separate"/>
      </w:r>
      <w:r w:rsidR="00684C35">
        <w:rPr>
          <w:rFonts w:eastAsia="Calibri"/>
          <w:b/>
          <w:noProof/>
          <w:sz w:val="22"/>
          <w:szCs w:val="22"/>
          <w:lang w:eastAsia="en-US"/>
        </w:rPr>
        <w:t>27</w:t>
      </w:r>
      <w:r w:rsidR="00B0387D" w:rsidRPr="00135179">
        <w:rPr>
          <w:rFonts w:eastAsia="Calibri"/>
          <w:b/>
          <w:sz w:val="22"/>
          <w:szCs w:val="22"/>
          <w:lang w:eastAsia="en-US"/>
        </w:rPr>
        <w:fldChar w:fldCharType="end"/>
      </w:r>
      <w:r w:rsidRPr="00135179">
        <w:rPr>
          <w:rFonts w:eastAsia="TimesNewRomanPSMT"/>
          <w:b/>
          <w:sz w:val="22"/>
          <w:szCs w:val="22"/>
          <w:lang w:eastAsia="en-US"/>
        </w:rPr>
        <w:t>.</w:t>
      </w:r>
      <w:r>
        <w:rPr>
          <w:rFonts w:eastAsia="TimesNewRomanPSMT"/>
          <w:b/>
          <w:sz w:val="22"/>
          <w:szCs w:val="22"/>
          <w:lang w:eastAsia="en-US"/>
        </w:rPr>
        <w:t xml:space="preserve"> </w:t>
      </w:r>
      <w:r w:rsidR="00135179" w:rsidRPr="00135179">
        <w:rPr>
          <w:rFonts w:eastAsia="TimesNewRomanPS-BoldMT"/>
          <w:bCs/>
          <w:sz w:val="22"/>
          <w:szCs w:val="22"/>
          <w:lang w:eastAsia="en-US"/>
        </w:rPr>
        <w:t xml:space="preserve">Структура первичной </w:t>
      </w:r>
      <w:r w:rsidR="00135179" w:rsidRPr="00135179">
        <w:rPr>
          <w:rFonts w:eastAsia="TimesNewRomanPSMT"/>
          <w:sz w:val="22"/>
          <w:szCs w:val="22"/>
          <w:lang w:eastAsia="en-US"/>
        </w:rPr>
        <w:t>заболеваемости детского населения Брянской области</w:t>
      </w:r>
      <w:r>
        <w:rPr>
          <w:rFonts w:eastAsia="TimesNewRomanPSMT"/>
          <w:sz w:val="22"/>
          <w:szCs w:val="22"/>
          <w:lang w:eastAsia="en-US"/>
        </w:rPr>
        <w:br/>
      </w:r>
      <w:r w:rsidR="00135179" w:rsidRPr="00135179">
        <w:rPr>
          <w:rFonts w:eastAsia="TimesNewRomanPSMT"/>
          <w:sz w:val="22"/>
          <w:szCs w:val="22"/>
          <w:lang w:eastAsia="en-US"/>
        </w:rPr>
        <w:t>по основным нозологическим формам в 201</w:t>
      </w:r>
      <w:r w:rsidR="00990FA1">
        <w:rPr>
          <w:rFonts w:eastAsia="TimesNewRomanPSMT"/>
          <w:sz w:val="22"/>
          <w:szCs w:val="22"/>
          <w:lang w:eastAsia="en-US"/>
        </w:rPr>
        <w:t>2</w:t>
      </w:r>
      <w:r w:rsidR="00135179" w:rsidRPr="00135179">
        <w:rPr>
          <w:rFonts w:eastAsia="TimesNewRomanPSMT"/>
          <w:sz w:val="22"/>
          <w:szCs w:val="22"/>
          <w:lang w:eastAsia="en-US"/>
        </w:rPr>
        <w:t xml:space="preserve"> году</w:t>
      </w:r>
    </w:p>
    <w:p w:rsidR="00FC6F42" w:rsidRDefault="00FC6F42" w:rsidP="00990FA1">
      <w:pPr>
        <w:ind w:firstLine="709"/>
        <w:rPr>
          <w:sz w:val="24"/>
          <w:szCs w:val="24"/>
        </w:rPr>
      </w:pPr>
    </w:p>
    <w:p w:rsidR="00990FA1" w:rsidRPr="007654D1" w:rsidRDefault="00990FA1" w:rsidP="00990FA1">
      <w:pPr>
        <w:ind w:firstLine="709"/>
        <w:rPr>
          <w:sz w:val="24"/>
          <w:szCs w:val="24"/>
        </w:rPr>
      </w:pPr>
      <w:r w:rsidRPr="007654D1">
        <w:rPr>
          <w:sz w:val="24"/>
          <w:szCs w:val="24"/>
        </w:rPr>
        <w:t>Уровень общей заболеваемости детей по территориям области колеблется от 1</w:t>
      </w:r>
      <w:r>
        <w:rPr>
          <w:sz w:val="24"/>
          <w:szCs w:val="24"/>
        </w:rPr>
        <w:t> </w:t>
      </w:r>
      <w:r w:rsidRPr="007654D1">
        <w:rPr>
          <w:sz w:val="24"/>
          <w:szCs w:val="24"/>
        </w:rPr>
        <w:t>136,7 до 3</w:t>
      </w:r>
      <w:r>
        <w:rPr>
          <w:sz w:val="24"/>
          <w:szCs w:val="24"/>
        </w:rPr>
        <w:t> </w:t>
      </w:r>
      <w:r w:rsidRPr="007654D1">
        <w:rPr>
          <w:sz w:val="24"/>
          <w:szCs w:val="24"/>
        </w:rPr>
        <w:t>623,3 на 1</w:t>
      </w:r>
      <w:r>
        <w:rPr>
          <w:sz w:val="24"/>
          <w:szCs w:val="24"/>
        </w:rPr>
        <w:t>000</w:t>
      </w:r>
      <w:r w:rsidRPr="007654D1">
        <w:rPr>
          <w:sz w:val="24"/>
          <w:szCs w:val="24"/>
        </w:rPr>
        <w:t xml:space="preserve"> детского населения. Выше средне</w:t>
      </w:r>
      <w:r>
        <w:rPr>
          <w:sz w:val="24"/>
          <w:szCs w:val="24"/>
        </w:rPr>
        <w:t xml:space="preserve"> </w:t>
      </w:r>
      <w:r w:rsidRPr="007654D1">
        <w:rPr>
          <w:sz w:val="24"/>
          <w:szCs w:val="24"/>
        </w:rPr>
        <w:t>областного показателя з</w:t>
      </w:r>
      <w:r w:rsidRPr="007654D1">
        <w:rPr>
          <w:sz w:val="24"/>
          <w:szCs w:val="24"/>
        </w:rPr>
        <w:t>а</w:t>
      </w:r>
      <w:r w:rsidRPr="007654D1">
        <w:rPr>
          <w:sz w:val="24"/>
          <w:szCs w:val="24"/>
        </w:rPr>
        <w:t>болеваемость в 7 территориях. Наиболее высокий уровень заболеваемости: в г.</w:t>
      </w:r>
      <w:r>
        <w:rPr>
          <w:sz w:val="24"/>
          <w:szCs w:val="24"/>
        </w:rPr>
        <w:t> </w:t>
      </w:r>
      <w:r w:rsidRPr="007654D1">
        <w:rPr>
          <w:sz w:val="24"/>
          <w:szCs w:val="24"/>
        </w:rPr>
        <w:t>Клинцы (3</w:t>
      </w:r>
      <w:r>
        <w:rPr>
          <w:sz w:val="24"/>
          <w:szCs w:val="24"/>
        </w:rPr>
        <w:t> </w:t>
      </w:r>
      <w:r w:rsidRPr="007654D1">
        <w:rPr>
          <w:sz w:val="24"/>
          <w:szCs w:val="24"/>
        </w:rPr>
        <w:t>623,3), Новозыбковском районе (3</w:t>
      </w:r>
      <w:r>
        <w:rPr>
          <w:sz w:val="24"/>
          <w:szCs w:val="24"/>
        </w:rPr>
        <w:t> </w:t>
      </w:r>
      <w:r w:rsidRPr="007654D1">
        <w:rPr>
          <w:sz w:val="24"/>
          <w:szCs w:val="24"/>
        </w:rPr>
        <w:t>403,4) и г.</w:t>
      </w:r>
      <w:r>
        <w:rPr>
          <w:sz w:val="24"/>
          <w:szCs w:val="24"/>
        </w:rPr>
        <w:t> </w:t>
      </w:r>
      <w:r w:rsidRPr="007654D1">
        <w:rPr>
          <w:sz w:val="24"/>
          <w:szCs w:val="24"/>
        </w:rPr>
        <w:t>Фокино (3</w:t>
      </w:r>
      <w:r>
        <w:rPr>
          <w:sz w:val="24"/>
          <w:szCs w:val="24"/>
        </w:rPr>
        <w:t> </w:t>
      </w:r>
      <w:r w:rsidRPr="007654D1">
        <w:rPr>
          <w:sz w:val="24"/>
          <w:szCs w:val="24"/>
        </w:rPr>
        <w:t>088,9). Низкая заболева</w:t>
      </w:r>
      <w:r w:rsidRPr="007654D1">
        <w:rPr>
          <w:sz w:val="24"/>
          <w:szCs w:val="24"/>
        </w:rPr>
        <w:t>е</w:t>
      </w:r>
      <w:r w:rsidRPr="007654D1">
        <w:rPr>
          <w:sz w:val="24"/>
          <w:szCs w:val="24"/>
        </w:rPr>
        <w:t>мость в Суземском (1</w:t>
      </w:r>
      <w:r>
        <w:rPr>
          <w:sz w:val="24"/>
          <w:szCs w:val="24"/>
        </w:rPr>
        <w:t> </w:t>
      </w:r>
      <w:r w:rsidRPr="007654D1">
        <w:rPr>
          <w:sz w:val="24"/>
          <w:szCs w:val="24"/>
        </w:rPr>
        <w:t>136,7)</w:t>
      </w:r>
      <w:r>
        <w:rPr>
          <w:sz w:val="24"/>
          <w:szCs w:val="24"/>
        </w:rPr>
        <w:t xml:space="preserve"> и</w:t>
      </w:r>
      <w:r w:rsidRPr="007654D1">
        <w:rPr>
          <w:sz w:val="24"/>
          <w:szCs w:val="24"/>
        </w:rPr>
        <w:t xml:space="preserve"> Комаричском (1</w:t>
      </w:r>
      <w:r>
        <w:rPr>
          <w:sz w:val="24"/>
          <w:szCs w:val="24"/>
        </w:rPr>
        <w:t> </w:t>
      </w:r>
      <w:r w:rsidRPr="007654D1">
        <w:rPr>
          <w:sz w:val="24"/>
          <w:szCs w:val="24"/>
        </w:rPr>
        <w:t>282,9) районах</w:t>
      </w:r>
      <w:r>
        <w:rPr>
          <w:sz w:val="24"/>
          <w:szCs w:val="24"/>
        </w:rPr>
        <w:t>.</w:t>
      </w:r>
    </w:p>
    <w:p w:rsidR="00135179" w:rsidRPr="00135179" w:rsidRDefault="00990FA1" w:rsidP="00990FA1">
      <w:pPr>
        <w:ind w:firstLine="709"/>
        <w:rPr>
          <w:rFonts w:eastAsia="TimesNewRomanPSMT"/>
          <w:sz w:val="24"/>
          <w:szCs w:val="24"/>
          <w:lang w:eastAsia="en-US"/>
        </w:rPr>
      </w:pPr>
      <w:r w:rsidRPr="007654D1">
        <w:rPr>
          <w:rFonts w:eastAsia="TimesNewRomanPSMT"/>
          <w:sz w:val="24"/>
          <w:szCs w:val="24"/>
          <w:lang w:eastAsia="en-US"/>
        </w:rPr>
        <w:t>Значительный рост общей заболеваемости наблюдается по классам:</w:t>
      </w:r>
    </w:p>
    <w:p w:rsidR="00990FA1" w:rsidRPr="00990FA1" w:rsidRDefault="00990FA1" w:rsidP="00811DDC">
      <w:pPr>
        <w:numPr>
          <w:ilvl w:val="0"/>
          <w:numId w:val="18"/>
        </w:numPr>
        <w:ind w:left="993" w:hanging="284"/>
        <w:jc w:val="left"/>
        <w:rPr>
          <w:rFonts w:eastAsia="TimesNewRomanPSMT"/>
          <w:sz w:val="24"/>
          <w:szCs w:val="24"/>
          <w:lang w:eastAsia="en-US"/>
        </w:rPr>
      </w:pPr>
      <w:r w:rsidRPr="00990FA1">
        <w:rPr>
          <w:rFonts w:eastAsia="TimesNewRomanPSMT"/>
          <w:sz w:val="24"/>
          <w:szCs w:val="24"/>
          <w:lang w:eastAsia="en-US"/>
        </w:rPr>
        <w:t>болезни глаза и его придаточного аппарата – на 9,7%;</w:t>
      </w:r>
    </w:p>
    <w:p w:rsidR="00990FA1" w:rsidRPr="007654D1" w:rsidRDefault="00990FA1" w:rsidP="00811DDC">
      <w:pPr>
        <w:numPr>
          <w:ilvl w:val="0"/>
          <w:numId w:val="18"/>
        </w:numPr>
        <w:ind w:left="993" w:hanging="284"/>
        <w:jc w:val="left"/>
        <w:rPr>
          <w:rFonts w:eastAsia="TimesNewRomanPSMT"/>
          <w:sz w:val="24"/>
          <w:szCs w:val="24"/>
          <w:lang w:eastAsia="en-US"/>
        </w:rPr>
      </w:pPr>
      <w:r w:rsidRPr="007654D1">
        <w:rPr>
          <w:rFonts w:eastAsia="TimesNewRomanPSMT"/>
          <w:sz w:val="24"/>
          <w:szCs w:val="24"/>
          <w:lang w:eastAsia="en-US"/>
        </w:rPr>
        <w:t>психические расстройства и расстройства поведения – на 5,1%;</w:t>
      </w:r>
    </w:p>
    <w:p w:rsidR="00135179" w:rsidRPr="00135179" w:rsidRDefault="00990FA1" w:rsidP="00811DDC">
      <w:pPr>
        <w:numPr>
          <w:ilvl w:val="0"/>
          <w:numId w:val="18"/>
        </w:numPr>
        <w:ind w:left="993" w:hanging="284"/>
        <w:jc w:val="left"/>
        <w:rPr>
          <w:rFonts w:eastAsia="TimesNewRomanPSMT"/>
          <w:sz w:val="24"/>
          <w:szCs w:val="24"/>
          <w:lang w:eastAsia="en-US"/>
        </w:rPr>
      </w:pPr>
      <w:r w:rsidRPr="007654D1">
        <w:rPr>
          <w:rFonts w:eastAsia="TimesNewRomanPSMT"/>
          <w:sz w:val="24"/>
          <w:szCs w:val="24"/>
          <w:lang w:eastAsia="en-US"/>
        </w:rPr>
        <w:t>некоторые инфекционные и паразитарные заболевания</w:t>
      </w:r>
      <w:r>
        <w:rPr>
          <w:rFonts w:eastAsia="TimesNewRomanPSMT"/>
          <w:sz w:val="24"/>
          <w:szCs w:val="24"/>
          <w:lang w:eastAsia="en-US"/>
        </w:rPr>
        <w:t xml:space="preserve"> </w:t>
      </w:r>
      <w:r w:rsidRPr="007654D1">
        <w:rPr>
          <w:rFonts w:eastAsia="TimesNewRomanPSMT"/>
          <w:sz w:val="24"/>
          <w:szCs w:val="24"/>
          <w:lang w:eastAsia="en-US"/>
        </w:rPr>
        <w:t>– на 5,0%.</w:t>
      </w:r>
    </w:p>
    <w:p w:rsidR="00135179" w:rsidRPr="00135179" w:rsidRDefault="00990FA1" w:rsidP="00135179">
      <w:pPr>
        <w:ind w:firstLine="709"/>
        <w:rPr>
          <w:rFonts w:eastAsia="TimesNewRomanPSMT"/>
          <w:sz w:val="24"/>
          <w:szCs w:val="24"/>
          <w:lang w:eastAsia="en-US"/>
        </w:rPr>
      </w:pPr>
      <w:r w:rsidRPr="00067610">
        <w:rPr>
          <w:rFonts w:eastAsia="TimesNewRomanPSMT"/>
          <w:sz w:val="24"/>
          <w:szCs w:val="24"/>
          <w:lang w:eastAsia="en-US"/>
        </w:rPr>
        <w:t>Общая заболеваемость детей в возрасте от 0 до 14 лет по классу новообразов</w:t>
      </w:r>
      <w:r w:rsidRPr="00067610">
        <w:rPr>
          <w:rFonts w:eastAsia="TimesNewRomanPSMT"/>
          <w:sz w:val="24"/>
          <w:szCs w:val="24"/>
          <w:lang w:eastAsia="en-US"/>
        </w:rPr>
        <w:t>а</w:t>
      </w:r>
      <w:r w:rsidRPr="00067610">
        <w:rPr>
          <w:rFonts w:eastAsia="TimesNewRomanPSMT"/>
          <w:sz w:val="24"/>
          <w:szCs w:val="24"/>
          <w:lang w:eastAsia="en-US"/>
        </w:rPr>
        <w:t>ния колеблется: 2010 год – 9,6; 2011 год – 9,1; 2012 год – 9,0 на 1000 детского насел</w:t>
      </w:r>
      <w:r w:rsidRPr="00067610">
        <w:rPr>
          <w:rFonts w:eastAsia="TimesNewRomanPSMT"/>
          <w:sz w:val="24"/>
          <w:szCs w:val="24"/>
          <w:lang w:eastAsia="en-US"/>
        </w:rPr>
        <w:t>е</w:t>
      </w:r>
      <w:r w:rsidRPr="00067610">
        <w:rPr>
          <w:rFonts w:eastAsia="TimesNewRomanPSMT"/>
          <w:sz w:val="24"/>
          <w:szCs w:val="24"/>
          <w:lang w:eastAsia="en-US"/>
        </w:rPr>
        <w:t>ния. По сравнению с 2011 годом заболеваемость снизилась на 1,1%, но выше показат</w:t>
      </w:r>
      <w:r w:rsidRPr="00067610">
        <w:rPr>
          <w:rFonts w:eastAsia="TimesNewRomanPSMT"/>
          <w:sz w:val="24"/>
          <w:szCs w:val="24"/>
          <w:lang w:eastAsia="en-US"/>
        </w:rPr>
        <w:t>е</w:t>
      </w:r>
      <w:r w:rsidRPr="00067610">
        <w:rPr>
          <w:rFonts w:eastAsia="TimesNewRomanPSMT"/>
          <w:sz w:val="24"/>
          <w:szCs w:val="24"/>
          <w:lang w:eastAsia="en-US"/>
        </w:rPr>
        <w:t xml:space="preserve">ля в РФ (2011 – 8,7) на 3,4%. Показатель первичной заболеваемости также колеблется и в 2012 </w:t>
      </w:r>
      <w:r>
        <w:rPr>
          <w:rFonts w:eastAsia="TimesNewRomanPSMT"/>
          <w:sz w:val="24"/>
          <w:szCs w:val="24"/>
          <w:lang w:eastAsia="en-US"/>
        </w:rPr>
        <w:t xml:space="preserve">году </w:t>
      </w:r>
      <w:r w:rsidRPr="00067610">
        <w:rPr>
          <w:rFonts w:eastAsia="TimesNewRomanPSMT"/>
          <w:sz w:val="24"/>
          <w:szCs w:val="24"/>
          <w:lang w:eastAsia="en-US"/>
        </w:rPr>
        <w:t>(4,1) на 5,1% выше показателя по области за 2011 год (3,9), но ниже показ</w:t>
      </w:r>
      <w:r w:rsidRPr="00067610">
        <w:rPr>
          <w:rFonts w:eastAsia="TimesNewRomanPSMT"/>
          <w:sz w:val="24"/>
          <w:szCs w:val="24"/>
          <w:lang w:eastAsia="en-US"/>
        </w:rPr>
        <w:t>а</w:t>
      </w:r>
      <w:r w:rsidRPr="00067610">
        <w:rPr>
          <w:rFonts w:eastAsia="TimesNewRomanPSMT"/>
          <w:sz w:val="24"/>
          <w:szCs w:val="24"/>
          <w:lang w:eastAsia="en-US"/>
        </w:rPr>
        <w:t xml:space="preserve">теля в РФ (2011 – 4,6) на 10,9%. </w:t>
      </w:r>
      <w:r w:rsidRPr="006219AF">
        <w:rPr>
          <w:rFonts w:eastAsia="TimesNewRomanPSMT"/>
          <w:sz w:val="24"/>
          <w:szCs w:val="24"/>
          <w:lang w:eastAsia="en-US"/>
        </w:rPr>
        <w:t>В 201</w:t>
      </w:r>
      <w:r>
        <w:rPr>
          <w:rFonts w:eastAsia="TimesNewRomanPSMT"/>
          <w:sz w:val="24"/>
          <w:szCs w:val="24"/>
          <w:lang w:eastAsia="en-US"/>
        </w:rPr>
        <w:t>2</w:t>
      </w:r>
      <w:r w:rsidRPr="006219AF">
        <w:rPr>
          <w:rFonts w:eastAsia="TimesNewRomanPSMT"/>
          <w:sz w:val="24"/>
          <w:szCs w:val="24"/>
          <w:lang w:eastAsia="en-US"/>
        </w:rPr>
        <w:t xml:space="preserve"> году произошло </w:t>
      </w:r>
      <w:r>
        <w:rPr>
          <w:rFonts w:eastAsia="TimesNewRomanPSMT"/>
          <w:sz w:val="24"/>
          <w:szCs w:val="24"/>
          <w:lang w:eastAsia="en-US"/>
        </w:rPr>
        <w:t xml:space="preserve">снижение </w:t>
      </w:r>
      <w:r w:rsidRPr="006219AF">
        <w:rPr>
          <w:rFonts w:eastAsia="TimesNewRomanPSMT"/>
          <w:sz w:val="24"/>
          <w:szCs w:val="24"/>
          <w:lang w:eastAsia="en-US"/>
        </w:rPr>
        <w:t>показателя общей заболеваемости злокачественными новообразованиями (</w:t>
      </w:r>
      <w:r>
        <w:rPr>
          <w:rFonts w:eastAsia="TimesNewRomanPSMT"/>
          <w:sz w:val="24"/>
          <w:szCs w:val="24"/>
          <w:lang w:eastAsia="en-US"/>
        </w:rPr>
        <w:t>0,7</w:t>
      </w:r>
      <w:r w:rsidRPr="006219AF">
        <w:rPr>
          <w:rFonts w:eastAsia="TimesNewRomanPSMT"/>
          <w:sz w:val="24"/>
          <w:szCs w:val="24"/>
          <w:lang w:eastAsia="en-US"/>
        </w:rPr>
        <w:t>) относительно 201</w:t>
      </w:r>
      <w:r>
        <w:rPr>
          <w:rFonts w:eastAsia="TimesNewRomanPSMT"/>
          <w:sz w:val="24"/>
          <w:szCs w:val="24"/>
          <w:lang w:eastAsia="en-US"/>
        </w:rPr>
        <w:t>1</w:t>
      </w:r>
      <w:r w:rsidRPr="006219AF">
        <w:rPr>
          <w:rFonts w:eastAsia="TimesNewRomanPSMT"/>
          <w:sz w:val="24"/>
          <w:szCs w:val="24"/>
          <w:lang w:eastAsia="en-US"/>
        </w:rPr>
        <w:t xml:space="preserve"> года (</w:t>
      </w:r>
      <w:r>
        <w:rPr>
          <w:rFonts w:eastAsia="TimesNewRomanPSMT"/>
          <w:sz w:val="24"/>
          <w:szCs w:val="24"/>
          <w:lang w:eastAsia="en-US"/>
        </w:rPr>
        <w:t>0,9</w:t>
      </w:r>
      <w:r w:rsidRPr="006219AF">
        <w:rPr>
          <w:rFonts w:eastAsia="TimesNewRomanPSMT"/>
          <w:sz w:val="24"/>
          <w:szCs w:val="24"/>
          <w:lang w:eastAsia="en-US"/>
        </w:rPr>
        <w:t xml:space="preserve">) на </w:t>
      </w:r>
      <w:r>
        <w:rPr>
          <w:rFonts w:eastAsia="TimesNewRomanPSMT"/>
          <w:sz w:val="24"/>
          <w:szCs w:val="24"/>
          <w:lang w:eastAsia="en-US"/>
        </w:rPr>
        <w:t>22,3</w:t>
      </w:r>
      <w:r w:rsidRPr="006219AF">
        <w:rPr>
          <w:rFonts w:eastAsia="TimesNewRomanPSMT"/>
          <w:sz w:val="24"/>
          <w:szCs w:val="24"/>
          <w:lang w:eastAsia="en-US"/>
        </w:rPr>
        <w:t xml:space="preserve">%. </w:t>
      </w:r>
      <w:r w:rsidRPr="007D6FDA">
        <w:rPr>
          <w:rFonts w:eastAsia="TimesNewRomanPSMT"/>
          <w:sz w:val="24"/>
          <w:szCs w:val="24"/>
          <w:lang w:eastAsia="en-US"/>
        </w:rPr>
        <w:t>Показатель первичной заболеваемости также снизился в 2012 году (0,1) на 50,0% в сравнении с 2011 годом (0,2).</w:t>
      </w:r>
    </w:p>
    <w:p w:rsidR="00135179" w:rsidRPr="00135179" w:rsidRDefault="00135179" w:rsidP="00135179">
      <w:pPr>
        <w:ind w:firstLine="709"/>
        <w:rPr>
          <w:rFonts w:eastAsia="TimesNewRomanPSMT"/>
          <w:sz w:val="24"/>
          <w:szCs w:val="24"/>
          <w:lang w:eastAsia="en-US"/>
        </w:rPr>
      </w:pPr>
    </w:p>
    <w:p w:rsidR="00FC6F42" w:rsidRDefault="00FC6F42">
      <w:pPr>
        <w:jc w:val="left"/>
        <w:rPr>
          <w:rFonts w:eastAsia="Calibri"/>
          <w:sz w:val="22"/>
          <w:szCs w:val="22"/>
          <w:lang w:eastAsia="en-US"/>
        </w:rPr>
      </w:pPr>
      <w:r>
        <w:rPr>
          <w:rFonts w:eastAsia="Calibri"/>
          <w:sz w:val="22"/>
          <w:szCs w:val="22"/>
          <w:lang w:eastAsia="en-US"/>
        </w:rPr>
        <w:br w:type="page"/>
      </w:r>
    </w:p>
    <w:p w:rsidR="00135179" w:rsidRPr="00135179" w:rsidRDefault="00135179" w:rsidP="00135179">
      <w:pPr>
        <w:jc w:val="right"/>
        <w:rPr>
          <w:rFonts w:eastAsia="TimesNewRomanPSMT"/>
          <w:sz w:val="22"/>
          <w:szCs w:val="22"/>
          <w:lang w:eastAsia="en-US"/>
        </w:rPr>
      </w:pPr>
      <w:r w:rsidRPr="00135179">
        <w:rPr>
          <w:rFonts w:eastAsia="Calibri"/>
          <w:sz w:val="22"/>
          <w:szCs w:val="22"/>
          <w:lang w:eastAsia="en-US"/>
        </w:rPr>
        <w:lastRenderedPageBreak/>
        <w:t xml:space="preserve">Таблица </w:t>
      </w:r>
      <w:r w:rsidRPr="00135179">
        <w:rPr>
          <w:rFonts w:eastAsia="Calibri"/>
          <w:sz w:val="22"/>
          <w:szCs w:val="22"/>
          <w:u w:val="single"/>
          <w:lang w:eastAsia="en-US"/>
        </w:rPr>
        <w:t xml:space="preserve">№ </w:t>
      </w:r>
      <w:r w:rsidR="00B0387D" w:rsidRPr="00135179">
        <w:rPr>
          <w:rFonts w:eastAsia="Calibri"/>
          <w:sz w:val="22"/>
          <w:szCs w:val="22"/>
          <w:u w:val="single"/>
          <w:lang w:eastAsia="en-US"/>
        </w:rPr>
        <w:fldChar w:fldCharType="begin"/>
      </w:r>
      <w:r w:rsidRPr="00135179">
        <w:rPr>
          <w:rFonts w:eastAsia="Calibri"/>
          <w:sz w:val="22"/>
          <w:szCs w:val="22"/>
          <w:u w:val="single"/>
          <w:lang w:eastAsia="en-US"/>
        </w:rPr>
        <w:instrText xml:space="preserve"> SEQ Таблица_№ \* ARABIC </w:instrText>
      </w:r>
      <w:r w:rsidR="00B0387D" w:rsidRPr="00135179">
        <w:rPr>
          <w:rFonts w:eastAsia="Calibri"/>
          <w:sz w:val="22"/>
          <w:szCs w:val="22"/>
          <w:u w:val="single"/>
          <w:lang w:eastAsia="en-US"/>
        </w:rPr>
        <w:fldChar w:fldCharType="separate"/>
      </w:r>
      <w:r w:rsidR="00684C35">
        <w:rPr>
          <w:rFonts w:eastAsia="Calibri"/>
          <w:noProof/>
          <w:sz w:val="22"/>
          <w:szCs w:val="22"/>
          <w:u w:val="single"/>
          <w:lang w:eastAsia="en-US"/>
        </w:rPr>
        <w:t>44</w:t>
      </w:r>
      <w:r w:rsidR="00B0387D" w:rsidRPr="00135179">
        <w:rPr>
          <w:rFonts w:eastAsia="Calibri"/>
          <w:sz w:val="22"/>
          <w:szCs w:val="22"/>
          <w:u w:val="single"/>
          <w:lang w:eastAsia="en-US"/>
        </w:rPr>
        <w:fldChar w:fldCharType="end"/>
      </w:r>
    </w:p>
    <w:p w:rsidR="00135179" w:rsidRPr="00135179" w:rsidRDefault="00135179" w:rsidP="00135179">
      <w:pPr>
        <w:jc w:val="center"/>
        <w:rPr>
          <w:rFonts w:eastAsia="TimesNewRomanPSMT"/>
          <w:b/>
          <w:sz w:val="22"/>
          <w:szCs w:val="22"/>
          <w:lang w:eastAsia="en-US"/>
        </w:rPr>
      </w:pPr>
      <w:r w:rsidRPr="00135179">
        <w:rPr>
          <w:rFonts w:eastAsia="TimesNewRomanPSMT"/>
          <w:b/>
          <w:sz w:val="22"/>
          <w:szCs w:val="22"/>
          <w:lang w:eastAsia="en-US"/>
        </w:rPr>
        <w:t>Структура заболеваний злокачественными новообразованиями</w:t>
      </w:r>
      <w:r w:rsidR="00592370">
        <w:rPr>
          <w:rFonts w:eastAsia="TimesNewRomanPSMT"/>
          <w:b/>
          <w:sz w:val="22"/>
          <w:szCs w:val="22"/>
          <w:lang w:eastAsia="en-US"/>
        </w:rPr>
        <w:br/>
      </w:r>
      <w:r w:rsidRPr="00135179">
        <w:rPr>
          <w:rFonts w:eastAsia="TimesNewRomanPSMT"/>
          <w:b/>
          <w:sz w:val="22"/>
          <w:szCs w:val="22"/>
          <w:lang w:eastAsia="en-US"/>
        </w:rPr>
        <w:t>с впервые установленным диагнозом на территории Брянской области</w:t>
      </w:r>
      <w:r w:rsidR="0081553A">
        <w:rPr>
          <w:rFonts w:eastAsia="TimesNewRomanPSMT"/>
          <w:b/>
          <w:sz w:val="22"/>
          <w:szCs w:val="22"/>
          <w:lang w:eastAsia="en-US"/>
        </w:rPr>
        <w:t>,</w:t>
      </w:r>
      <w:r w:rsidRPr="00135179">
        <w:rPr>
          <w:rFonts w:eastAsia="TimesNewRomanPSMT"/>
          <w:b/>
          <w:sz w:val="22"/>
          <w:szCs w:val="22"/>
          <w:lang w:eastAsia="en-US"/>
        </w:rPr>
        <w:t xml:space="preserve"> (%)</w:t>
      </w:r>
    </w:p>
    <w:p w:rsidR="00135179" w:rsidRPr="00135179" w:rsidRDefault="00135179" w:rsidP="00135179">
      <w:pPr>
        <w:jc w:val="center"/>
        <w:rPr>
          <w:rFonts w:eastAsia="TimesNewRomanPSMT"/>
          <w:b/>
          <w:sz w:val="22"/>
          <w:szCs w:val="22"/>
          <w:lang w:eastAsia="en-US"/>
        </w:rPr>
      </w:pPr>
    </w:p>
    <w:tbl>
      <w:tblPr>
        <w:tblW w:w="9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58"/>
        <w:gridCol w:w="806"/>
        <w:gridCol w:w="806"/>
        <w:gridCol w:w="807"/>
        <w:gridCol w:w="806"/>
        <w:gridCol w:w="806"/>
        <w:gridCol w:w="807"/>
      </w:tblGrid>
      <w:tr w:rsidR="00990FA1" w:rsidRPr="00135179" w:rsidTr="004516CF">
        <w:trPr>
          <w:trHeight w:val="157"/>
          <w:jc w:val="center"/>
        </w:trPr>
        <w:tc>
          <w:tcPr>
            <w:tcW w:w="4558" w:type="dxa"/>
          </w:tcPr>
          <w:p w:rsidR="00990FA1" w:rsidRPr="00135179" w:rsidRDefault="00990FA1" w:rsidP="00135179">
            <w:pPr>
              <w:autoSpaceDE w:val="0"/>
              <w:autoSpaceDN w:val="0"/>
              <w:adjustRightInd w:val="0"/>
              <w:spacing w:before="20" w:after="20"/>
              <w:jc w:val="center"/>
              <w:rPr>
                <w:rFonts w:eastAsia="Calibri"/>
                <w:color w:val="000000"/>
                <w:sz w:val="22"/>
                <w:szCs w:val="22"/>
              </w:rPr>
            </w:pPr>
            <w:r w:rsidRPr="00135179">
              <w:rPr>
                <w:rFonts w:eastAsia="Calibri"/>
                <w:color w:val="000000"/>
                <w:sz w:val="22"/>
                <w:szCs w:val="22"/>
              </w:rPr>
              <w:t>Наименование болезней</w:t>
            </w:r>
          </w:p>
        </w:tc>
        <w:tc>
          <w:tcPr>
            <w:tcW w:w="806" w:type="dxa"/>
          </w:tcPr>
          <w:p w:rsidR="00990FA1" w:rsidRPr="008601AC" w:rsidRDefault="00990FA1" w:rsidP="00990FA1">
            <w:pPr>
              <w:autoSpaceDE w:val="0"/>
              <w:autoSpaceDN w:val="0"/>
              <w:adjustRightInd w:val="0"/>
              <w:spacing w:before="20" w:after="20"/>
              <w:jc w:val="center"/>
              <w:rPr>
                <w:rFonts w:eastAsia="Calibri"/>
                <w:color w:val="000000"/>
                <w:sz w:val="22"/>
                <w:szCs w:val="22"/>
              </w:rPr>
            </w:pPr>
            <w:r w:rsidRPr="008601AC">
              <w:rPr>
                <w:rFonts w:eastAsia="Calibri"/>
                <w:color w:val="000000"/>
                <w:sz w:val="22"/>
                <w:szCs w:val="22"/>
              </w:rPr>
              <w:t>2010</w:t>
            </w:r>
          </w:p>
        </w:tc>
        <w:tc>
          <w:tcPr>
            <w:tcW w:w="806" w:type="dxa"/>
          </w:tcPr>
          <w:p w:rsidR="00990FA1" w:rsidRPr="008601AC" w:rsidRDefault="00990FA1" w:rsidP="00990FA1">
            <w:pPr>
              <w:autoSpaceDE w:val="0"/>
              <w:autoSpaceDN w:val="0"/>
              <w:adjustRightInd w:val="0"/>
              <w:spacing w:before="20" w:after="20"/>
              <w:jc w:val="center"/>
              <w:rPr>
                <w:rFonts w:eastAsia="Calibri"/>
                <w:color w:val="000000"/>
                <w:sz w:val="22"/>
                <w:szCs w:val="22"/>
              </w:rPr>
            </w:pPr>
            <w:r w:rsidRPr="008601AC">
              <w:rPr>
                <w:rFonts w:eastAsia="Calibri"/>
                <w:color w:val="000000"/>
                <w:sz w:val="22"/>
                <w:szCs w:val="22"/>
              </w:rPr>
              <w:t>Ранг</w:t>
            </w:r>
          </w:p>
        </w:tc>
        <w:tc>
          <w:tcPr>
            <w:tcW w:w="807" w:type="dxa"/>
          </w:tcPr>
          <w:p w:rsidR="00990FA1" w:rsidRPr="008601AC" w:rsidRDefault="00990FA1" w:rsidP="00990FA1">
            <w:pPr>
              <w:autoSpaceDE w:val="0"/>
              <w:autoSpaceDN w:val="0"/>
              <w:adjustRightInd w:val="0"/>
              <w:spacing w:before="20" w:after="20"/>
              <w:jc w:val="center"/>
              <w:rPr>
                <w:rFonts w:eastAsia="Calibri"/>
                <w:color w:val="000000"/>
                <w:sz w:val="22"/>
                <w:szCs w:val="22"/>
              </w:rPr>
            </w:pPr>
            <w:r w:rsidRPr="008601AC">
              <w:rPr>
                <w:rFonts w:eastAsia="Calibri"/>
                <w:color w:val="000000"/>
                <w:sz w:val="22"/>
                <w:szCs w:val="22"/>
              </w:rPr>
              <w:t>2011</w:t>
            </w:r>
          </w:p>
        </w:tc>
        <w:tc>
          <w:tcPr>
            <w:tcW w:w="806" w:type="dxa"/>
          </w:tcPr>
          <w:p w:rsidR="00990FA1" w:rsidRPr="008601AC" w:rsidRDefault="00990FA1" w:rsidP="00990FA1">
            <w:pPr>
              <w:autoSpaceDE w:val="0"/>
              <w:autoSpaceDN w:val="0"/>
              <w:adjustRightInd w:val="0"/>
              <w:spacing w:before="20" w:after="20"/>
              <w:jc w:val="center"/>
              <w:rPr>
                <w:rFonts w:eastAsia="Calibri"/>
                <w:color w:val="000000"/>
                <w:sz w:val="22"/>
                <w:szCs w:val="22"/>
              </w:rPr>
            </w:pPr>
            <w:r w:rsidRPr="008601AC">
              <w:rPr>
                <w:rFonts w:eastAsia="Calibri"/>
                <w:color w:val="000000"/>
                <w:sz w:val="22"/>
                <w:szCs w:val="22"/>
              </w:rPr>
              <w:t>Ранг</w:t>
            </w:r>
          </w:p>
        </w:tc>
        <w:tc>
          <w:tcPr>
            <w:tcW w:w="806" w:type="dxa"/>
          </w:tcPr>
          <w:p w:rsidR="00990FA1" w:rsidRPr="008601AC" w:rsidRDefault="00990FA1" w:rsidP="00990FA1">
            <w:pPr>
              <w:autoSpaceDE w:val="0"/>
              <w:autoSpaceDN w:val="0"/>
              <w:adjustRightInd w:val="0"/>
              <w:spacing w:before="20" w:after="20"/>
              <w:jc w:val="center"/>
              <w:rPr>
                <w:rFonts w:eastAsia="Calibri"/>
                <w:color w:val="000000"/>
                <w:sz w:val="22"/>
                <w:szCs w:val="22"/>
              </w:rPr>
            </w:pPr>
            <w:r w:rsidRPr="008601AC">
              <w:rPr>
                <w:rFonts w:eastAsia="Calibri"/>
                <w:color w:val="000000"/>
                <w:sz w:val="22"/>
                <w:szCs w:val="22"/>
              </w:rPr>
              <w:t>2012</w:t>
            </w:r>
          </w:p>
        </w:tc>
        <w:tc>
          <w:tcPr>
            <w:tcW w:w="807" w:type="dxa"/>
          </w:tcPr>
          <w:p w:rsidR="00990FA1" w:rsidRPr="008601AC" w:rsidRDefault="00990FA1" w:rsidP="00990FA1">
            <w:pPr>
              <w:autoSpaceDE w:val="0"/>
              <w:autoSpaceDN w:val="0"/>
              <w:adjustRightInd w:val="0"/>
              <w:spacing w:before="20" w:after="20"/>
              <w:jc w:val="center"/>
              <w:rPr>
                <w:rFonts w:eastAsia="Calibri"/>
                <w:color w:val="000000"/>
                <w:sz w:val="22"/>
                <w:szCs w:val="22"/>
              </w:rPr>
            </w:pPr>
            <w:r w:rsidRPr="008601AC">
              <w:rPr>
                <w:rFonts w:eastAsia="Calibri"/>
                <w:color w:val="000000"/>
                <w:sz w:val="22"/>
                <w:szCs w:val="22"/>
              </w:rPr>
              <w:t>Ранг</w:t>
            </w:r>
          </w:p>
        </w:tc>
      </w:tr>
      <w:tr w:rsidR="00990FA1" w:rsidRPr="00135179" w:rsidTr="004516CF">
        <w:trPr>
          <w:trHeight w:val="157"/>
          <w:jc w:val="center"/>
        </w:trPr>
        <w:tc>
          <w:tcPr>
            <w:tcW w:w="4558" w:type="dxa"/>
          </w:tcPr>
          <w:p w:rsidR="00990FA1" w:rsidRPr="00135179" w:rsidRDefault="00990FA1" w:rsidP="004516CF">
            <w:pPr>
              <w:autoSpaceDE w:val="0"/>
              <w:autoSpaceDN w:val="0"/>
              <w:adjustRightInd w:val="0"/>
              <w:spacing w:before="20" w:after="20"/>
              <w:ind w:left="57"/>
              <w:jc w:val="left"/>
              <w:rPr>
                <w:rFonts w:eastAsia="TimesNewRomanPSMT"/>
                <w:sz w:val="22"/>
                <w:szCs w:val="22"/>
                <w:lang w:eastAsia="en-US"/>
              </w:rPr>
            </w:pPr>
            <w:r w:rsidRPr="00135179">
              <w:rPr>
                <w:rFonts w:eastAsia="TimesNewRomanPSMT"/>
                <w:sz w:val="22"/>
                <w:szCs w:val="22"/>
                <w:lang w:eastAsia="en-US"/>
              </w:rPr>
              <w:t>Злокачественные новообразования трахеи, бронхов, легкого</w:t>
            </w:r>
          </w:p>
        </w:tc>
        <w:tc>
          <w:tcPr>
            <w:tcW w:w="806" w:type="dxa"/>
            <w:vAlign w:val="center"/>
          </w:tcPr>
          <w:p w:rsidR="00990FA1" w:rsidRPr="008601AC" w:rsidRDefault="00990FA1" w:rsidP="00990FA1">
            <w:pPr>
              <w:autoSpaceDE w:val="0"/>
              <w:autoSpaceDN w:val="0"/>
              <w:adjustRightInd w:val="0"/>
              <w:spacing w:before="20" w:after="20"/>
              <w:jc w:val="center"/>
              <w:rPr>
                <w:rFonts w:eastAsia="Calibri"/>
                <w:color w:val="000000"/>
                <w:sz w:val="22"/>
                <w:szCs w:val="22"/>
              </w:rPr>
            </w:pPr>
            <w:r w:rsidRPr="008601AC">
              <w:rPr>
                <w:rFonts w:eastAsia="Calibri"/>
                <w:color w:val="000000"/>
                <w:sz w:val="22"/>
                <w:szCs w:val="22"/>
              </w:rPr>
              <w:t>11,2</w:t>
            </w:r>
          </w:p>
        </w:tc>
        <w:tc>
          <w:tcPr>
            <w:tcW w:w="806" w:type="dxa"/>
            <w:vAlign w:val="center"/>
          </w:tcPr>
          <w:p w:rsidR="00990FA1" w:rsidRPr="008601AC" w:rsidRDefault="00990FA1" w:rsidP="00990FA1">
            <w:pPr>
              <w:autoSpaceDE w:val="0"/>
              <w:autoSpaceDN w:val="0"/>
              <w:adjustRightInd w:val="0"/>
              <w:spacing w:before="20" w:after="20"/>
              <w:jc w:val="center"/>
              <w:rPr>
                <w:rFonts w:eastAsia="Calibri"/>
                <w:color w:val="000000"/>
                <w:sz w:val="22"/>
                <w:szCs w:val="22"/>
              </w:rPr>
            </w:pPr>
            <w:r w:rsidRPr="008601AC">
              <w:rPr>
                <w:rFonts w:eastAsia="Calibri"/>
                <w:color w:val="000000"/>
                <w:sz w:val="22"/>
                <w:szCs w:val="22"/>
              </w:rPr>
              <w:t>II</w:t>
            </w:r>
          </w:p>
        </w:tc>
        <w:tc>
          <w:tcPr>
            <w:tcW w:w="807" w:type="dxa"/>
            <w:vAlign w:val="center"/>
          </w:tcPr>
          <w:p w:rsidR="00990FA1" w:rsidRPr="008601AC" w:rsidRDefault="00990FA1" w:rsidP="00990FA1">
            <w:pPr>
              <w:autoSpaceDE w:val="0"/>
              <w:autoSpaceDN w:val="0"/>
              <w:adjustRightInd w:val="0"/>
              <w:spacing w:before="20" w:after="20"/>
              <w:jc w:val="center"/>
              <w:rPr>
                <w:rFonts w:eastAsia="Calibri"/>
                <w:color w:val="000000"/>
                <w:sz w:val="22"/>
                <w:szCs w:val="22"/>
              </w:rPr>
            </w:pPr>
            <w:r w:rsidRPr="008601AC">
              <w:rPr>
                <w:rFonts w:eastAsia="Calibri"/>
                <w:color w:val="000000"/>
                <w:sz w:val="22"/>
                <w:szCs w:val="22"/>
              </w:rPr>
              <w:t>10,3</w:t>
            </w:r>
          </w:p>
        </w:tc>
        <w:tc>
          <w:tcPr>
            <w:tcW w:w="806" w:type="dxa"/>
            <w:vAlign w:val="center"/>
          </w:tcPr>
          <w:p w:rsidR="00990FA1" w:rsidRPr="008601AC" w:rsidRDefault="00990FA1" w:rsidP="00990FA1">
            <w:pPr>
              <w:autoSpaceDE w:val="0"/>
              <w:autoSpaceDN w:val="0"/>
              <w:adjustRightInd w:val="0"/>
              <w:spacing w:before="20" w:after="20"/>
              <w:jc w:val="center"/>
              <w:rPr>
                <w:rFonts w:eastAsia="Calibri"/>
                <w:color w:val="000000"/>
                <w:sz w:val="22"/>
                <w:szCs w:val="22"/>
              </w:rPr>
            </w:pPr>
            <w:r w:rsidRPr="008601AC">
              <w:rPr>
                <w:rFonts w:eastAsia="Calibri"/>
                <w:color w:val="000000"/>
                <w:sz w:val="22"/>
                <w:szCs w:val="22"/>
              </w:rPr>
              <w:t>II</w:t>
            </w:r>
          </w:p>
        </w:tc>
        <w:tc>
          <w:tcPr>
            <w:tcW w:w="806" w:type="dxa"/>
            <w:vAlign w:val="center"/>
          </w:tcPr>
          <w:p w:rsidR="00990FA1" w:rsidRPr="008601AC" w:rsidRDefault="00990FA1" w:rsidP="00990FA1">
            <w:pPr>
              <w:autoSpaceDE w:val="0"/>
              <w:autoSpaceDN w:val="0"/>
              <w:adjustRightInd w:val="0"/>
              <w:spacing w:before="20" w:after="20"/>
              <w:jc w:val="center"/>
              <w:rPr>
                <w:rFonts w:eastAsia="Calibri"/>
                <w:color w:val="000000"/>
                <w:sz w:val="22"/>
                <w:szCs w:val="22"/>
              </w:rPr>
            </w:pPr>
            <w:r w:rsidRPr="008601AC">
              <w:rPr>
                <w:rFonts w:eastAsia="Calibri"/>
                <w:color w:val="000000"/>
                <w:sz w:val="22"/>
                <w:szCs w:val="22"/>
              </w:rPr>
              <w:t>10,5</w:t>
            </w:r>
          </w:p>
        </w:tc>
        <w:tc>
          <w:tcPr>
            <w:tcW w:w="807" w:type="dxa"/>
            <w:vAlign w:val="center"/>
          </w:tcPr>
          <w:p w:rsidR="00990FA1" w:rsidRPr="008601AC" w:rsidRDefault="00990FA1" w:rsidP="00990FA1">
            <w:pPr>
              <w:autoSpaceDE w:val="0"/>
              <w:autoSpaceDN w:val="0"/>
              <w:adjustRightInd w:val="0"/>
              <w:spacing w:before="20" w:after="20"/>
              <w:jc w:val="center"/>
              <w:rPr>
                <w:rFonts w:eastAsia="Calibri"/>
                <w:color w:val="000000"/>
                <w:sz w:val="22"/>
                <w:szCs w:val="22"/>
              </w:rPr>
            </w:pPr>
            <w:r w:rsidRPr="008601AC">
              <w:rPr>
                <w:rFonts w:eastAsia="Calibri"/>
                <w:color w:val="000000"/>
                <w:sz w:val="22"/>
                <w:szCs w:val="22"/>
              </w:rPr>
              <w:t>II</w:t>
            </w:r>
          </w:p>
        </w:tc>
      </w:tr>
      <w:tr w:rsidR="00990FA1" w:rsidRPr="00135179" w:rsidTr="004516CF">
        <w:trPr>
          <w:trHeight w:val="157"/>
          <w:jc w:val="center"/>
        </w:trPr>
        <w:tc>
          <w:tcPr>
            <w:tcW w:w="4558" w:type="dxa"/>
          </w:tcPr>
          <w:p w:rsidR="00990FA1" w:rsidRPr="00135179" w:rsidRDefault="00990FA1" w:rsidP="004516CF">
            <w:pPr>
              <w:autoSpaceDE w:val="0"/>
              <w:autoSpaceDN w:val="0"/>
              <w:adjustRightInd w:val="0"/>
              <w:spacing w:before="20" w:after="20"/>
              <w:ind w:left="57"/>
              <w:jc w:val="left"/>
              <w:rPr>
                <w:rFonts w:eastAsia="TimesNewRomanPSMT"/>
                <w:sz w:val="22"/>
                <w:szCs w:val="22"/>
                <w:lang w:eastAsia="en-US"/>
              </w:rPr>
            </w:pPr>
            <w:r w:rsidRPr="00135179">
              <w:rPr>
                <w:rFonts w:eastAsia="TimesNewRomanPSMT"/>
                <w:sz w:val="22"/>
                <w:szCs w:val="22"/>
                <w:lang w:eastAsia="en-US"/>
              </w:rPr>
              <w:t>Злокачественные новообразования кожи</w:t>
            </w:r>
          </w:p>
        </w:tc>
        <w:tc>
          <w:tcPr>
            <w:tcW w:w="806" w:type="dxa"/>
            <w:vAlign w:val="center"/>
          </w:tcPr>
          <w:p w:rsidR="00990FA1" w:rsidRPr="008601AC" w:rsidRDefault="00990FA1" w:rsidP="00990FA1">
            <w:pPr>
              <w:spacing w:before="20" w:after="20"/>
              <w:jc w:val="center"/>
              <w:rPr>
                <w:rFonts w:eastAsia="Calibri"/>
                <w:color w:val="000000"/>
                <w:sz w:val="22"/>
                <w:szCs w:val="22"/>
              </w:rPr>
            </w:pPr>
            <w:r w:rsidRPr="008601AC">
              <w:rPr>
                <w:rFonts w:eastAsia="Calibri"/>
                <w:color w:val="000000"/>
                <w:sz w:val="22"/>
                <w:szCs w:val="22"/>
              </w:rPr>
              <w:t>11,5</w:t>
            </w:r>
          </w:p>
        </w:tc>
        <w:tc>
          <w:tcPr>
            <w:tcW w:w="806" w:type="dxa"/>
            <w:vAlign w:val="center"/>
          </w:tcPr>
          <w:p w:rsidR="00990FA1" w:rsidRPr="008601AC" w:rsidRDefault="00990FA1" w:rsidP="00990FA1">
            <w:pPr>
              <w:autoSpaceDE w:val="0"/>
              <w:autoSpaceDN w:val="0"/>
              <w:adjustRightInd w:val="0"/>
              <w:spacing w:before="20" w:after="20"/>
              <w:jc w:val="center"/>
              <w:rPr>
                <w:rFonts w:eastAsia="Calibri"/>
                <w:color w:val="000000"/>
                <w:sz w:val="22"/>
                <w:szCs w:val="22"/>
              </w:rPr>
            </w:pPr>
            <w:r w:rsidRPr="008601AC">
              <w:rPr>
                <w:rFonts w:eastAsia="Calibri"/>
                <w:color w:val="000000"/>
                <w:sz w:val="22"/>
                <w:szCs w:val="22"/>
              </w:rPr>
              <w:t>I</w:t>
            </w:r>
          </w:p>
        </w:tc>
        <w:tc>
          <w:tcPr>
            <w:tcW w:w="807" w:type="dxa"/>
            <w:vAlign w:val="center"/>
          </w:tcPr>
          <w:p w:rsidR="00990FA1" w:rsidRPr="008601AC" w:rsidRDefault="00990FA1" w:rsidP="00990FA1">
            <w:pPr>
              <w:spacing w:before="20" w:after="20"/>
              <w:jc w:val="center"/>
              <w:rPr>
                <w:rFonts w:eastAsia="Calibri"/>
                <w:color w:val="000000"/>
                <w:sz w:val="22"/>
                <w:szCs w:val="22"/>
              </w:rPr>
            </w:pPr>
            <w:r w:rsidRPr="008601AC">
              <w:rPr>
                <w:rFonts w:eastAsia="Calibri"/>
                <w:color w:val="000000"/>
                <w:sz w:val="22"/>
                <w:szCs w:val="22"/>
              </w:rPr>
              <w:t>12,8</w:t>
            </w:r>
          </w:p>
        </w:tc>
        <w:tc>
          <w:tcPr>
            <w:tcW w:w="806" w:type="dxa"/>
            <w:vAlign w:val="center"/>
          </w:tcPr>
          <w:p w:rsidR="00990FA1" w:rsidRPr="008601AC" w:rsidRDefault="00990FA1" w:rsidP="00990FA1">
            <w:pPr>
              <w:autoSpaceDE w:val="0"/>
              <w:autoSpaceDN w:val="0"/>
              <w:adjustRightInd w:val="0"/>
              <w:spacing w:before="20" w:after="20"/>
              <w:jc w:val="center"/>
              <w:rPr>
                <w:rFonts w:eastAsia="Calibri"/>
                <w:color w:val="000000"/>
                <w:sz w:val="22"/>
                <w:szCs w:val="22"/>
              </w:rPr>
            </w:pPr>
            <w:r w:rsidRPr="008601AC">
              <w:rPr>
                <w:rFonts w:eastAsia="Calibri"/>
                <w:color w:val="000000"/>
                <w:sz w:val="22"/>
                <w:szCs w:val="22"/>
              </w:rPr>
              <w:t>I</w:t>
            </w:r>
          </w:p>
        </w:tc>
        <w:tc>
          <w:tcPr>
            <w:tcW w:w="806" w:type="dxa"/>
            <w:vAlign w:val="center"/>
          </w:tcPr>
          <w:p w:rsidR="00990FA1" w:rsidRPr="008601AC" w:rsidRDefault="00990FA1" w:rsidP="00990FA1">
            <w:pPr>
              <w:spacing w:before="20" w:after="20"/>
              <w:jc w:val="center"/>
              <w:rPr>
                <w:rFonts w:eastAsia="Calibri"/>
                <w:color w:val="000000"/>
                <w:sz w:val="22"/>
                <w:szCs w:val="22"/>
              </w:rPr>
            </w:pPr>
            <w:r w:rsidRPr="008601AC">
              <w:rPr>
                <w:rFonts w:eastAsia="Calibri"/>
                <w:color w:val="000000"/>
                <w:sz w:val="22"/>
                <w:szCs w:val="22"/>
              </w:rPr>
              <w:t>12,3</w:t>
            </w:r>
          </w:p>
        </w:tc>
        <w:tc>
          <w:tcPr>
            <w:tcW w:w="807" w:type="dxa"/>
            <w:vAlign w:val="center"/>
          </w:tcPr>
          <w:p w:rsidR="00990FA1" w:rsidRPr="008601AC" w:rsidRDefault="00990FA1" w:rsidP="00990FA1">
            <w:pPr>
              <w:autoSpaceDE w:val="0"/>
              <w:autoSpaceDN w:val="0"/>
              <w:adjustRightInd w:val="0"/>
              <w:spacing w:before="20" w:after="20"/>
              <w:jc w:val="center"/>
              <w:rPr>
                <w:rFonts w:eastAsia="Calibri"/>
                <w:color w:val="000000"/>
                <w:sz w:val="22"/>
                <w:szCs w:val="22"/>
              </w:rPr>
            </w:pPr>
            <w:r w:rsidRPr="008601AC">
              <w:rPr>
                <w:rFonts w:eastAsia="Calibri"/>
                <w:color w:val="000000"/>
                <w:sz w:val="22"/>
                <w:szCs w:val="22"/>
              </w:rPr>
              <w:t>I</w:t>
            </w:r>
          </w:p>
        </w:tc>
      </w:tr>
      <w:tr w:rsidR="00990FA1" w:rsidRPr="00135179" w:rsidTr="004516CF">
        <w:trPr>
          <w:trHeight w:val="157"/>
          <w:jc w:val="center"/>
        </w:trPr>
        <w:tc>
          <w:tcPr>
            <w:tcW w:w="4558" w:type="dxa"/>
          </w:tcPr>
          <w:p w:rsidR="00990FA1" w:rsidRPr="00135179" w:rsidRDefault="00990FA1" w:rsidP="004516CF">
            <w:pPr>
              <w:autoSpaceDE w:val="0"/>
              <w:autoSpaceDN w:val="0"/>
              <w:adjustRightInd w:val="0"/>
              <w:spacing w:before="20" w:after="20"/>
              <w:ind w:left="57"/>
              <w:jc w:val="left"/>
              <w:rPr>
                <w:rFonts w:eastAsia="TimesNewRomanPSMT"/>
                <w:sz w:val="22"/>
                <w:szCs w:val="22"/>
                <w:lang w:eastAsia="en-US"/>
              </w:rPr>
            </w:pPr>
            <w:r w:rsidRPr="00135179">
              <w:rPr>
                <w:rFonts w:eastAsia="TimesNewRomanPSMT"/>
                <w:sz w:val="22"/>
                <w:szCs w:val="22"/>
                <w:lang w:eastAsia="en-US"/>
              </w:rPr>
              <w:t>Злокачественные новообразования желудка</w:t>
            </w:r>
          </w:p>
        </w:tc>
        <w:tc>
          <w:tcPr>
            <w:tcW w:w="806" w:type="dxa"/>
            <w:vAlign w:val="center"/>
          </w:tcPr>
          <w:p w:rsidR="00990FA1" w:rsidRPr="008601AC" w:rsidRDefault="00990FA1" w:rsidP="00990FA1">
            <w:pPr>
              <w:autoSpaceDE w:val="0"/>
              <w:autoSpaceDN w:val="0"/>
              <w:adjustRightInd w:val="0"/>
              <w:spacing w:before="20" w:after="20"/>
              <w:jc w:val="center"/>
              <w:rPr>
                <w:rFonts w:eastAsia="Calibri"/>
                <w:color w:val="000000"/>
                <w:sz w:val="22"/>
                <w:szCs w:val="22"/>
              </w:rPr>
            </w:pPr>
            <w:r w:rsidRPr="008601AC">
              <w:rPr>
                <w:rFonts w:eastAsia="Calibri"/>
                <w:color w:val="000000"/>
                <w:sz w:val="22"/>
                <w:szCs w:val="22"/>
              </w:rPr>
              <w:t>9,0</w:t>
            </w:r>
          </w:p>
        </w:tc>
        <w:tc>
          <w:tcPr>
            <w:tcW w:w="806" w:type="dxa"/>
            <w:vAlign w:val="center"/>
          </w:tcPr>
          <w:p w:rsidR="00990FA1" w:rsidRPr="008601AC" w:rsidRDefault="00990FA1" w:rsidP="00990FA1">
            <w:pPr>
              <w:autoSpaceDE w:val="0"/>
              <w:autoSpaceDN w:val="0"/>
              <w:adjustRightInd w:val="0"/>
              <w:spacing w:before="20" w:after="20"/>
              <w:jc w:val="center"/>
              <w:rPr>
                <w:rFonts w:eastAsia="Calibri"/>
                <w:color w:val="000000"/>
                <w:sz w:val="22"/>
                <w:szCs w:val="22"/>
              </w:rPr>
            </w:pPr>
            <w:r w:rsidRPr="008601AC">
              <w:rPr>
                <w:rFonts w:eastAsia="Calibri"/>
                <w:color w:val="000000"/>
                <w:sz w:val="22"/>
                <w:szCs w:val="22"/>
              </w:rPr>
              <w:t>III</w:t>
            </w:r>
          </w:p>
        </w:tc>
        <w:tc>
          <w:tcPr>
            <w:tcW w:w="807" w:type="dxa"/>
            <w:vAlign w:val="center"/>
          </w:tcPr>
          <w:p w:rsidR="00990FA1" w:rsidRPr="008601AC" w:rsidRDefault="00990FA1" w:rsidP="00990FA1">
            <w:pPr>
              <w:autoSpaceDE w:val="0"/>
              <w:autoSpaceDN w:val="0"/>
              <w:adjustRightInd w:val="0"/>
              <w:spacing w:before="20" w:after="20"/>
              <w:jc w:val="center"/>
              <w:rPr>
                <w:rFonts w:eastAsia="Calibri"/>
                <w:color w:val="000000"/>
                <w:sz w:val="22"/>
                <w:szCs w:val="22"/>
              </w:rPr>
            </w:pPr>
            <w:r w:rsidRPr="008601AC">
              <w:rPr>
                <w:rFonts w:eastAsia="Calibri"/>
                <w:color w:val="000000"/>
                <w:sz w:val="22"/>
                <w:szCs w:val="22"/>
              </w:rPr>
              <w:t>8,7</w:t>
            </w:r>
          </w:p>
        </w:tc>
        <w:tc>
          <w:tcPr>
            <w:tcW w:w="806" w:type="dxa"/>
            <w:vAlign w:val="center"/>
          </w:tcPr>
          <w:p w:rsidR="00990FA1" w:rsidRPr="008601AC" w:rsidRDefault="00990FA1" w:rsidP="00990FA1">
            <w:pPr>
              <w:autoSpaceDE w:val="0"/>
              <w:autoSpaceDN w:val="0"/>
              <w:adjustRightInd w:val="0"/>
              <w:spacing w:before="20" w:after="20"/>
              <w:jc w:val="center"/>
              <w:rPr>
                <w:rFonts w:eastAsia="Calibri"/>
                <w:color w:val="000000"/>
                <w:sz w:val="22"/>
                <w:szCs w:val="22"/>
              </w:rPr>
            </w:pPr>
            <w:r w:rsidRPr="008601AC">
              <w:rPr>
                <w:rFonts w:eastAsia="Calibri"/>
                <w:color w:val="000000"/>
                <w:sz w:val="22"/>
                <w:szCs w:val="22"/>
              </w:rPr>
              <w:t>III</w:t>
            </w:r>
          </w:p>
        </w:tc>
        <w:tc>
          <w:tcPr>
            <w:tcW w:w="806" w:type="dxa"/>
            <w:vAlign w:val="center"/>
          </w:tcPr>
          <w:p w:rsidR="00990FA1" w:rsidRPr="008601AC" w:rsidRDefault="00990FA1" w:rsidP="00990FA1">
            <w:pPr>
              <w:autoSpaceDE w:val="0"/>
              <w:autoSpaceDN w:val="0"/>
              <w:adjustRightInd w:val="0"/>
              <w:spacing w:before="20" w:after="20"/>
              <w:jc w:val="center"/>
              <w:rPr>
                <w:rFonts w:eastAsia="Calibri"/>
                <w:color w:val="000000"/>
                <w:sz w:val="22"/>
                <w:szCs w:val="22"/>
              </w:rPr>
            </w:pPr>
            <w:r w:rsidRPr="008601AC">
              <w:rPr>
                <w:rFonts w:eastAsia="Calibri"/>
                <w:color w:val="000000"/>
                <w:sz w:val="22"/>
                <w:szCs w:val="22"/>
              </w:rPr>
              <w:t>8,4</w:t>
            </w:r>
          </w:p>
        </w:tc>
        <w:tc>
          <w:tcPr>
            <w:tcW w:w="807" w:type="dxa"/>
            <w:vAlign w:val="center"/>
          </w:tcPr>
          <w:p w:rsidR="00990FA1" w:rsidRPr="008601AC" w:rsidRDefault="00990FA1" w:rsidP="00990FA1">
            <w:pPr>
              <w:autoSpaceDE w:val="0"/>
              <w:autoSpaceDN w:val="0"/>
              <w:adjustRightInd w:val="0"/>
              <w:spacing w:before="20" w:after="20"/>
              <w:jc w:val="center"/>
              <w:rPr>
                <w:rFonts w:eastAsia="Calibri"/>
                <w:color w:val="000000"/>
                <w:sz w:val="22"/>
                <w:szCs w:val="22"/>
              </w:rPr>
            </w:pPr>
            <w:r w:rsidRPr="008601AC">
              <w:rPr>
                <w:rFonts w:eastAsia="Calibri"/>
                <w:color w:val="000000"/>
                <w:sz w:val="22"/>
                <w:szCs w:val="22"/>
              </w:rPr>
              <w:t>III</w:t>
            </w:r>
          </w:p>
        </w:tc>
      </w:tr>
    </w:tbl>
    <w:p w:rsidR="00135179" w:rsidRDefault="00135179" w:rsidP="00990FA1">
      <w:pPr>
        <w:ind w:firstLine="709"/>
        <w:rPr>
          <w:rFonts w:eastAsia="TimesNewRomanPSMT"/>
          <w:sz w:val="24"/>
          <w:szCs w:val="24"/>
          <w:lang w:eastAsia="en-US"/>
        </w:rPr>
      </w:pPr>
    </w:p>
    <w:p w:rsidR="00990FA1" w:rsidRPr="00135179" w:rsidRDefault="00427E27" w:rsidP="00135179">
      <w:pPr>
        <w:jc w:val="center"/>
        <w:rPr>
          <w:rFonts w:eastAsia="TimesNewRomanPSMT"/>
          <w:sz w:val="24"/>
          <w:szCs w:val="24"/>
          <w:lang w:eastAsia="en-US"/>
        </w:rPr>
      </w:pPr>
      <w:r w:rsidRPr="00427E27">
        <w:rPr>
          <w:rFonts w:eastAsia="TimesNewRomanPSMT"/>
          <w:noProof/>
          <w:sz w:val="24"/>
          <w:szCs w:val="24"/>
        </w:rPr>
        <w:drawing>
          <wp:inline distT="0" distB="0" distL="0" distR="0">
            <wp:extent cx="5443268" cy="2885689"/>
            <wp:effectExtent l="0" t="0" r="0" b="0"/>
            <wp:docPr id="224"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7176C" w:rsidRDefault="0027176C" w:rsidP="00135179">
      <w:pPr>
        <w:jc w:val="center"/>
        <w:rPr>
          <w:rFonts w:eastAsia="Calibri"/>
          <w:b/>
          <w:sz w:val="22"/>
          <w:szCs w:val="22"/>
          <w:lang w:eastAsia="en-US"/>
        </w:rPr>
      </w:pPr>
    </w:p>
    <w:p w:rsidR="00135179" w:rsidRPr="00135179" w:rsidRDefault="00135179" w:rsidP="00135179">
      <w:pPr>
        <w:jc w:val="center"/>
        <w:rPr>
          <w:rFonts w:eastAsia="TimesNewRomanPSMT"/>
          <w:sz w:val="22"/>
          <w:szCs w:val="22"/>
          <w:lang w:eastAsia="en-US"/>
        </w:rPr>
      </w:pPr>
      <w:r w:rsidRPr="00135179">
        <w:rPr>
          <w:rFonts w:eastAsia="Calibri"/>
          <w:b/>
          <w:sz w:val="22"/>
          <w:szCs w:val="22"/>
          <w:lang w:eastAsia="en-US"/>
        </w:rPr>
        <w:t xml:space="preserve">Рис. № </w:t>
      </w:r>
      <w:r w:rsidR="00B0387D" w:rsidRPr="00135179">
        <w:rPr>
          <w:rFonts w:eastAsia="Calibri"/>
          <w:b/>
          <w:sz w:val="22"/>
          <w:szCs w:val="22"/>
          <w:lang w:eastAsia="en-US"/>
        </w:rPr>
        <w:fldChar w:fldCharType="begin"/>
      </w:r>
      <w:r w:rsidRPr="00135179">
        <w:rPr>
          <w:rFonts w:eastAsia="Calibri"/>
          <w:b/>
          <w:sz w:val="22"/>
          <w:szCs w:val="22"/>
          <w:lang w:eastAsia="en-US"/>
        </w:rPr>
        <w:instrText xml:space="preserve"> SEQ Рис._№ \* ARABIC </w:instrText>
      </w:r>
      <w:r w:rsidR="00B0387D" w:rsidRPr="00135179">
        <w:rPr>
          <w:rFonts w:eastAsia="Calibri"/>
          <w:b/>
          <w:sz w:val="22"/>
          <w:szCs w:val="22"/>
          <w:lang w:eastAsia="en-US"/>
        </w:rPr>
        <w:fldChar w:fldCharType="separate"/>
      </w:r>
      <w:r w:rsidR="00684C35">
        <w:rPr>
          <w:rFonts w:eastAsia="Calibri"/>
          <w:b/>
          <w:noProof/>
          <w:sz w:val="22"/>
          <w:szCs w:val="22"/>
          <w:lang w:eastAsia="en-US"/>
        </w:rPr>
        <w:t>28</w:t>
      </w:r>
      <w:r w:rsidR="00B0387D" w:rsidRPr="00135179">
        <w:rPr>
          <w:rFonts w:eastAsia="Calibri"/>
          <w:b/>
          <w:sz w:val="22"/>
          <w:szCs w:val="22"/>
          <w:lang w:eastAsia="en-US"/>
        </w:rPr>
        <w:fldChar w:fldCharType="end"/>
      </w:r>
      <w:r w:rsidRPr="00135179">
        <w:rPr>
          <w:rFonts w:eastAsia="TimesNewRomanPSMT"/>
          <w:b/>
          <w:sz w:val="22"/>
          <w:szCs w:val="22"/>
          <w:lang w:eastAsia="en-US"/>
        </w:rPr>
        <w:t>.</w:t>
      </w:r>
      <w:r w:rsidRPr="00135179">
        <w:rPr>
          <w:rFonts w:eastAsia="TimesNewRomanPS-BoldMT"/>
          <w:b/>
          <w:bCs/>
          <w:sz w:val="22"/>
          <w:szCs w:val="22"/>
          <w:lang w:eastAsia="en-US"/>
        </w:rPr>
        <w:t xml:space="preserve"> </w:t>
      </w:r>
      <w:r w:rsidRPr="00135179">
        <w:rPr>
          <w:rFonts w:eastAsia="TimesNewRomanPS-BoldMT"/>
          <w:bCs/>
          <w:sz w:val="22"/>
          <w:szCs w:val="22"/>
          <w:lang w:eastAsia="en-US"/>
        </w:rPr>
        <w:t xml:space="preserve">Динамика </w:t>
      </w:r>
      <w:r w:rsidRPr="00135179">
        <w:rPr>
          <w:rFonts w:eastAsia="TimesNewRomanPSMT"/>
          <w:sz w:val="22"/>
          <w:szCs w:val="22"/>
          <w:lang w:eastAsia="en-US"/>
        </w:rPr>
        <w:t>заболеваемости злокачественными новообразованиями</w:t>
      </w:r>
      <w:r w:rsidRPr="00135179">
        <w:rPr>
          <w:rFonts w:eastAsia="TimesNewRomanPSMT"/>
          <w:sz w:val="22"/>
          <w:szCs w:val="22"/>
          <w:lang w:eastAsia="en-US"/>
        </w:rPr>
        <w:br/>
        <w:t>с впервые установленным диагнозом на территории Брянской области</w:t>
      </w:r>
    </w:p>
    <w:p w:rsidR="00135179" w:rsidRPr="0081553A" w:rsidRDefault="00135179" w:rsidP="00135179">
      <w:pPr>
        <w:ind w:firstLine="709"/>
        <w:rPr>
          <w:rFonts w:eastAsia="TimesNewRomanPSMT"/>
          <w:sz w:val="24"/>
          <w:szCs w:val="24"/>
          <w:lang w:eastAsia="en-US"/>
        </w:rPr>
      </w:pPr>
    </w:p>
    <w:p w:rsidR="00135179" w:rsidRPr="00135179" w:rsidRDefault="00592370" w:rsidP="00135179">
      <w:pPr>
        <w:ind w:firstLine="709"/>
        <w:rPr>
          <w:rFonts w:eastAsia="TimesNewRomanPSMT"/>
          <w:sz w:val="24"/>
          <w:szCs w:val="24"/>
          <w:lang w:eastAsia="en-US"/>
        </w:rPr>
      </w:pPr>
      <w:r w:rsidRPr="00703526">
        <w:rPr>
          <w:sz w:val="24"/>
          <w:szCs w:val="24"/>
        </w:rPr>
        <w:t>В 2012 году в Брянской области было зарегистрировано 29</w:t>
      </w:r>
      <w:r>
        <w:rPr>
          <w:sz w:val="24"/>
          <w:szCs w:val="24"/>
        </w:rPr>
        <w:t> </w:t>
      </w:r>
      <w:r w:rsidRPr="00703526">
        <w:rPr>
          <w:sz w:val="24"/>
          <w:szCs w:val="24"/>
        </w:rPr>
        <w:t>582 человека с пс</w:t>
      </w:r>
      <w:r w:rsidRPr="00703526">
        <w:rPr>
          <w:sz w:val="24"/>
          <w:szCs w:val="24"/>
        </w:rPr>
        <w:t>и</w:t>
      </w:r>
      <w:r w:rsidRPr="00703526">
        <w:rPr>
          <w:sz w:val="24"/>
          <w:szCs w:val="24"/>
        </w:rPr>
        <w:t>хическими расстройствами и расстройствами поведения (кроме заболеваний, связанных с употреблением психоактивных веществ), что составило 2</w:t>
      </w:r>
      <w:r>
        <w:rPr>
          <w:sz w:val="24"/>
          <w:szCs w:val="24"/>
        </w:rPr>
        <w:t> </w:t>
      </w:r>
      <w:r w:rsidRPr="00703526">
        <w:rPr>
          <w:sz w:val="24"/>
          <w:szCs w:val="24"/>
        </w:rPr>
        <w:t>339,6 на 100 тыс. населения (2011 – 28</w:t>
      </w:r>
      <w:r>
        <w:rPr>
          <w:sz w:val="24"/>
          <w:szCs w:val="24"/>
        </w:rPr>
        <w:t> </w:t>
      </w:r>
      <w:r w:rsidRPr="00703526">
        <w:rPr>
          <w:sz w:val="24"/>
          <w:szCs w:val="24"/>
        </w:rPr>
        <w:t>753 человек, или 2</w:t>
      </w:r>
      <w:r>
        <w:rPr>
          <w:sz w:val="24"/>
          <w:szCs w:val="24"/>
        </w:rPr>
        <w:t> </w:t>
      </w:r>
      <w:r w:rsidRPr="00703526">
        <w:rPr>
          <w:sz w:val="24"/>
          <w:szCs w:val="24"/>
        </w:rPr>
        <w:t>225,2 на 100 тыс. населения, РФ 2011 –</w:t>
      </w:r>
      <w:r>
        <w:rPr>
          <w:sz w:val="24"/>
          <w:szCs w:val="24"/>
        </w:rPr>
        <w:t xml:space="preserve"> </w:t>
      </w:r>
      <w:r w:rsidRPr="00703526">
        <w:rPr>
          <w:sz w:val="24"/>
          <w:szCs w:val="24"/>
        </w:rPr>
        <w:t>2</w:t>
      </w:r>
      <w:r>
        <w:rPr>
          <w:sz w:val="24"/>
          <w:szCs w:val="24"/>
        </w:rPr>
        <w:t> </w:t>
      </w:r>
      <w:r w:rsidRPr="00703526">
        <w:rPr>
          <w:sz w:val="24"/>
          <w:szCs w:val="24"/>
        </w:rPr>
        <w:t>894,4 на 100 тыс. населения). Отмечается увеличение данного показателя на 5,1%. Из числа зарегистр</w:t>
      </w:r>
      <w:r w:rsidRPr="00703526">
        <w:rPr>
          <w:sz w:val="24"/>
          <w:szCs w:val="24"/>
        </w:rPr>
        <w:t>и</w:t>
      </w:r>
      <w:r w:rsidRPr="00703526">
        <w:rPr>
          <w:sz w:val="24"/>
          <w:szCs w:val="24"/>
        </w:rPr>
        <w:t>рованных больных количество женщин составило 43,6%, мужчин – 56,4%, сельских жителей – 32,2%. По сравнению с 2011 годом контингент больных психическими ра</w:t>
      </w:r>
      <w:r w:rsidRPr="00703526">
        <w:rPr>
          <w:sz w:val="24"/>
          <w:szCs w:val="24"/>
        </w:rPr>
        <w:t>с</w:t>
      </w:r>
      <w:r w:rsidRPr="00703526">
        <w:rPr>
          <w:sz w:val="24"/>
          <w:szCs w:val="24"/>
        </w:rPr>
        <w:t xml:space="preserve">стройствами и расстройствами поведения увеличился на 829 человек, или </w:t>
      </w:r>
      <w:r>
        <w:rPr>
          <w:sz w:val="24"/>
          <w:szCs w:val="24"/>
        </w:rPr>
        <w:t xml:space="preserve">на </w:t>
      </w:r>
      <w:r w:rsidRPr="00703526">
        <w:rPr>
          <w:sz w:val="24"/>
          <w:szCs w:val="24"/>
        </w:rPr>
        <w:t>2,9%.</w:t>
      </w:r>
    </w:p>
    <w:p w:rsidR="00135179" w:rsidRPr="0081553A" w:rsidRDefault="00135179" w:rsidP="00135179">
      <w:pPr>
        <w:ind w:firstLine="709"/>
        <w:rPr>
          <w:rFonts w:eastAsia="TimesNewRomanPSMT"/>
          <w:sz w:val="24"/>
          <w:szCs w:val="24"/>
          <w:lang w:eastAsia="en-US"/>
        </w:rPr>
      </w:pPr>
    </w:p>
    <w:p w:rsidR="00592370" w:rsidRPr="00135179" w:rsidRDefault="00592370" w:rsidP="00592370">
      <w:pPr>
        <w:jc w:val="right"/>
        <w:rPr>
          <w:rFonts w:eastAsia="TimesNewRomanPSMT"/>
          <w:sz w:val="22"/>
          <w:szCs w:val="22"/>
          <w:lang w:eastAsia="en-US"/>
        </w:rPr>
      </w:pPr>
      <w:r w:rsidRPr="00135179">
        <w:rPr>
          <w:rFonts w:eastAsia="Calibri"/>
          <w:sz w:val="22"/>
          <w:szCs w:val="22"/>
          <w:lang w:eastAsia="en-US"/>
        </w:rPr>
        <w:t xml:space="preserve">Таблица </w:t>
      </w:r>
      <w:r w:rsidRPr="00135179">
        <w:rPr>
          <w:rFonts w:eastAsia="Calibri"/>
          <w:sz w:val="22"/>
          <w:szCs w:val="22"/>
          <w:u w:val="single"/>
          <w:lang w:eastAsia="en-US"/>
        </w:rPr>
        <w:t xml:space="preserve">№ </w:t>
      </w:r>
      <w:r w:rsidR="00B0387D" w:rsidRPr="00135179">
        <w:rPr>
          <w:rFonts w:eastAsia="Calibri"/>
          <w:sz w:val="22"/>
          <w:szCs w:val="22"/>
          <w:u w:val="single"/>
          <w:lang w:eastAsia="en-US"/>
        </w:rPr>
        <w:fldChar w:fldCharType="begin"/>
      </w:r>
      <w:r w:rsidRPr="00135179">
        <w:rPr>
          <w:rFonts w:eastAsia="Calibri"/>
          <w:sz w:val="22"/>
          <w:szCs w:val="22"/>
          <w:u w:val="single"/>
          <w:lang w:eastAsia="en-US"/>
        </w:rPr>
        <w:instrText xml:space="preserve"> SEQ Таблица_№ \* ARABIC </w:instrText>
      </w:r>
      <w:r w:rsidR="00B0387D" w:rsidRPr="00135179">
        <w:rPr>
          <w:rFonts w:eastAsia="Calibri"/>
          <w:sz w:val="22"/>
          <w:szCs w:val="22"/>
          <w:u w:val="single"/>
          <w:lang w:eastAsia="en-US"/>
        </w:rPr>
        <w:fldChar w:fldCharType="separate"/>
      </w:r>
      <w:r w:rsidR="00684C35">
        <w:rPr>
          <w:rFonts w:eastAsia="Calibri"/>
          <w:noProof/>
          <w:sz w:val="22"/>
          <w:szCs w:val="22"/>
          <w:u w:val="single"/>
          <w:lang w:eastAsia="en-US"/>
        </w:rPr>
        <w:t>45</w:t>
      </w:r>
      <w:r w:rsidR="00B0387D" w:rsidRPr="00135179">
        <w:rPr>
          <w:rFonts w:eastAsia="Calibri"/>
          <w:sz w:val="22"/>
          <w:szCs w:val="22"/>
          <w:u w:val="single"/>
          <w:lang w:eastAsia="en-US"/>
        </w:rPr>
        <w:fldChar w:fldCharType="end"/>
      </w:r>
    </w:p>
    <w:p w:rsidR="00592370" w:rsidRDefault="00592370" w:rsidP="00592370">
      <w:pPr>
        <w:jc w:val="center"/>
        <w:rPr>
          <w:b/>
          <w:iCs/>
          <w:sz w:val="22"/>
          <w:szCs w:val="22"/>
        </w:rPr>
      </w:pPr>
      <w:r w:rsidRPr="00703526">
        <w:rPr>
          <w:b/>
          <w:iCs/>
          <w:sz w:val="22"/>
          <w:szCs w:val="22"/>
        </w:rPr>
        <w:t>Возрастная структура заболеваемости населения области психическими расстройствами и расстройствами поведения в 2011</w:t>
      </w:r>
      <w:r>
        <w:rPr>
          <w:b/>
          <w:iCs/>
          <w:sz w:val="22"/>
          <w:szCs w:val="22"/>
        </w:rPr>
        <w:t>-</w:t>
      </w:r>
      <w:r w:rsidRPr="00703526">
        <w:rPr>
          <w:b/>
          <w:iCs/>
          <w:sz w:val="22"/>
          <w:szCs w:val="22"/>
        </w:rPr>
        <w:t>2012</w:t>
      </w:r>
      <w:r>
        <w:rPr>
          <w:b/>
          <w:iCs/>
          <w:sz w:val="22"/>
          <w:szCs w:val="22"/>
        </w:rPr>
        <w:t> </w:t>
      </w:r>
      <w:r w:rsidRPr="00703526">
        <w:rPr>
          <w:b/>
          <w:iCs/>
          <w:sz w:val="22"/>
          <w:szCs w:val="22"/>
        </w:rPr>
        <w:t>г</w:t>
      </w:r>
      <w:r>
        <w:rPr>
          <w:b/>
          <w:iCs/>
          <w:sz w:val="22"/>
          <w:szCs w:val="22"/>
        </w:rPr>
        <w:t>.</w:t>
      </w:r>
      <w:r w:rsidRPr="00703526">
        <w:rPr>
          <w:b/>
          <w:iCs/>
          <w:sz w:val="22"/>
          <w:szCs w:val="22"/>
        </w:rPr>
        <w:t>г.</w:t>
      </w:r>
    </w:p>
    <w:p w:rsidR="00592370" w:rsidRPr="00703526" w:rsidRDefault="00592370" w:rsidP="00592370">
      <w:pPr>
        <w:jc w:val="center"/>
        <w:rPr>
          <w:rFonts w:eastAsia="TimesNewRomanPSMT"/>
          <w:b/>
          <w:sz w:val="22"/>
          <w:szCs w:val="22"/>
          <w:highlight w:val="yellow"/>
          <w:lang w:eastAsia="en-US"/>
        </w:rPr>
      </w:pPr>
    </w:p>
    <w:tbl>
      <w:tblPr>
        <w:tblW w:w="9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47"/>
        <w:gridCol w:w="708"/>
        <w:gridCol w:w="1134"/>
        <w:gridCol w:w="1276"/>
        <w:gridCol w:w="851"/>
        <w:gridCol w:w="850"/>
        <w:gridCol w:w="851"/>
        <w:gridCol w:w="992"/>
        <w:gridCol w:w="935"/>
      </w:tblGrid>
      <w:tr w:rsidR="00592370" w:rsidRPr="0008563C" w:rsidTr="00592370">
        <w:trPr>
          <w:trHeight w:val="318"/>
          <w:jc w:val="center"/>
        </w:trPr>
        <w:tc>
          <w:tcPr>
            <w:tcW w:w="2355" w:type="dxa"/>
            <w:gridSpan w:val="2"/>
            <w:vMerge w:val="restart"/>
            <w:vAlign w:val="center"/>
          </w:tcPr>
          <w:p w:rsidR="00592370" w:rsidRPr="0008563C" w:rsidRDefault="00592370" w:rsidP="007A2550">
            <w:pPr>
              <w:pStyle w:val="Default"/>
              <w:spacing w:before="20" w:after="20"/>
              <w:jc w:val="center"/>
              <w:rPr>
                <w:sz w:val="22"/>
                <w:szCs w:val="22"/>
              </w:rPr>
            </w:pPr>
            <w:r w:rsidRPr="0008563C">
              <w:rPr>
                <w:sz w:val="22"/>
                <w:szCs w:val="22"/>
              </w:rPr>
              <w:t>Показател</w:t>
            </w:r>
            <w:r>
              <w:rPr>
                <w:sz w:val="22"/>
                <w:szCs w:val="22"/>
              </w:rPr>
              <w:t>ь</w:t>
            </w:r>
          </w:p>
        </w:tc>
        <w:tc>
          <w:tcPr>
            <w:tcW w:w="1134" w:type="dxa"/>
            <w:vMerge w:val="restart"/>
            <w:vAlign w:val="center"/>
          </w:tcPr>
          <w:p w:rsidR="00592370" w:rsidRPr="0008563C" w:rsidRDefault="00592370" w:rsidP="007A2550">
            <w:pPr>
              <w:pStyle w:val="Default"/>
              <w:spacing w:before="20" w:after="20"/>
              <w:jc w:val="center"/>
              <w:rPr>
                <w:sz w:val="22"/>
                <w:szCs w:val="22"/>
              </w:rPr>
            </w:pPr>
            <w:r w:rsidRPr="0008563C">
              <w:rPr>
                <w:sz w:val="22"/>
                <w:szCs w:val="22"/>
              </w:rPr>
              <w:t>Дети</w:t>
            </w:r>
          </w:p>
          <w:p w:rsidR="00592370" w:rsidRPr="0008563C" w:rsidRDefault="00592370" w:rsidP="007A2550">
            <w:pPr>
              <w:spacing w:before="20" w:after="20"/>
              <w:jc w:val="center"/>
              <w:rPr>
                <w:rFonts w:eastAsia="TimesNewRomanPSMT"/>
                <w:sz w:val="22"/>
                <w:szCs w:val="22"/>
                <w:lang w:eastAsia="en-US"/>
              </w:rPr>
            </w:pPr>
            <w:r w:rsidRPr="0008563C">
              <w:rPr>
                <w:sz w:val="22"/>
                <w:szCs w:val="22"/>
              </w:rPr>
              <w:t>(0</w:t>
            </w:r>
            <w:r>
              <w:rPr>
                <w:sz w:val="22"/>
                <w:szCs w:val="22"/>
              </w:rPr>
              <w:t>-</w:t>
            </w:r>
            <w:r w:rsidRPr="0008563C">
              <w:rPr>
                <w:sz w:val="22"/>
                <w:szCs w:val="22"/>
              </w:rPr>
              <w:t>14 лет)</w:t>
            </w:r>
          </w:p>
        </w:tc>
        <w:tc>
          <w:tcPr>
            <w:tcW w:w="1276" w:type="dxa"/>
            <w:vMerge w:val="restart"/>
            <w:vAlign w:val="center"/>
          </w:tcPr>
          <w:p w:rsidR="00592370" w:rsidRPr="0008563C" w:rsidRDefault="00592370" w:rsidP="007A2550">
            <w:pPr>
              <w:pStyle w:val="Default"/>
              <w:spacing w:before="20" w:after="20"/>
              <w:jc w:val="center"/>
              <w:rPr>
                <w:sz w:val="22"/>
                <w:szCs w:val="22"/>
              </w:rPr>
            </w:pPr>
            <w:r w:rsidRPr="0008563C">
              <w:rPr>
                <w:sz w:val="22"/>
                <w:szCs w:val="22"/>
              </w:rPr>
              <w:t>Подростки</w:t>
            </w:r>
          </w:p>
          <w:p w:rsidR="00592370" w:rsidRPr="0008563C" w:rsidRDefault="00592370" w:rsidP="007A2550">
            <w:pPr>
              <w:spacing w:before="20" w:after="20"/>
              <w:jc w:val="center"/>
              <w:rPr>
                <w:rFonts w:eastAsia="TimesNewRomanPSMT"/>
                <w:sz w:val="22"/>
                <w:szCs w:val="22"/>
                <w:lang w:eastAsia="en-US"/>
              </w:rPr>
            </w:pPr>
            <w:r w:rsidRPr="0008563C">
              <w:rPr>
                <w:sz w:val="22"/>
                <w:szCs w:val="22"/>
              </w:rPr>
              <w:t>(15</w:t>
            </w:r>
            <w:r>
              <w:rPr>
                <w:sz w:val="22"/>
                <w:szCs w:val="22"/>
              </w:rPr>
              <w:t>-</w:t>
            </w:r>
            <w:r w:rsidRPr="0008563C">
              <w:rPr>
                <w:sz w:val="22"/>
                <w:szCs w:val="22"/>
              </w:rPr>
              <w:t>17 лет)</w:t>
            </w:r>
          </w:p>
        </w:tc>
        <w:tc>
          <w:tcPr>
            <w:tcW w:w="3544" w:type="dxa"/>
            <w:gridSpan w:val="4"/>
            <w:vAlign w:val="center"/>
          </w:tcPr>
          <w:p w:rsidR="00592370" w:rsidRPr="0008563C" w:rsidRDefault="00592370" w:rsidP="007A2550">
            <w:pPr>
              <w:spacing w:before="20" w:after="20"/>
              <w:jc w:val="center"/>
              <w:rPr>
                <w:rFonts w:eastAsia="TimesNewRomanPSMT"/>
                <w:sz w:val="22"/>
                <w:szCs w:val="22"/>
                <w:lang w:eastAsia="en-US"/>
              </w:rPr>
            </w:pPr>
            <w:r w:rsidRPr="0008563C">
              <w:rPr>
                <w:rFonts w:eastAsia="TimesNewRomanPSMT"/>
                <w:sz w:val="22"/>
                <w:szCs w:val="22"/>
                <w:lang w:eastAsia="en-US"/>
              </w:rPr>
              <w:t>Взрослые</w:t>
            </w:r>
          </w:p>
        </w:tc>
        <w:tc>
          <w:tcPr>
            <w:tcW w:w="935" w:type="dxa"/>
            <w:vMerge w:val="restart"/>
            <w:vAlign w:val="center"/>
          </w:tcPr>
          <w:p w:rsidR="00592370" w:rsidRPr="00592370" w:rsidRDefault="00592370" w:rsidP="007A2550">
            <w:pPr>
              <w:pStyle w:val="Default"/>
              <w:spacing w:before="20" w:after="20"/>
              <w:jc w:val="center"/>
              <w:rPr>
                <w:sz w:val="22"/>
                <w:szCs w:val="22"/>
              </w:rPr>
            </w:pPr>
            <w:r w:rsidRPr="0008563C">
              <w:rPr>
                <w:sz w:val="22"/>
                <w:szCs w:val="22"/>
              </w:rPr>
              <w:t>Всего</w:t>
            </w:r>
          </w:p>
        </w:tc>
      </w:tr>
      <w:tr w:rsidR="00592370" w:rsidRPr="0008563C" w:rsidTr="00592370">
        <w:trPr>
          <w:trHeight w:val="469"/>
          <w:jc w:val="center"/>
        </w:trPr>
        <w:tc>
          <w:tcPr>
            <w:tcW w:w="2355" w:type="dxa"/>
            <w:gridSpan w:val="2"/>
            <w:vMerge/>
            <w:vAlign w:val="center"/>
          </w:tcPr>
          <w:p w:rsidR="00592370" w:rsidRPr="0008563C" w:rsidRDefault="00592370" w:rsidP="007A2550">
            <w:pPr>
              <w:pStyle w:val="Default"/>
              <w:spacing w:before="20" w:after="20"/>
              <w:jc w:val="center"/>
              <w:rPr>
                <w:sz w:val="22"/>
                <w:szCs w:val="22"/>
              </w:rPr>
            </w:pPr>
          </w:p>
        </w:tc>
        <w:tc>
          <w:tcPr>
            <w:tcW w:w="1134" w:type="dxa"/>
            <w:vMerge/>
            <w:vAlign w:val="center"/>
          </w:tcPr>
          <w:p w:rsidR="00592370" w:rsidRPr="0008563C" w:rsidRDefault="00592370" w:rsidP="007A2550">
            <w:pPr>
              <w:pStyle w:val="Default"/>
              <w:spacing w:before="20" w:after="20"/>
              <w:jc w:val="center"/>
              <w:rPr>
                <w:sz w:val="22"/>
                <w:szCs w:val="22"/>
              </w:rPr>
            </w:pPr>
          </w:p>
        </w:tc>
        <w:tc>
          <w:tcPr>
            <w:tcW w:w="1276" w:type="dxa"/>
            <w:vMerge/>
            <w:vAlign w:val="center"/>
          </w:tcPr>
          <w:p w:rsidR="00592370" w:rsidRPr="0008563C" w:rsidRDefault="00592370" w:rsidP="007A2550">
            <w:pPr>
              <w:pStyle w:val="Default"/>
              <w:spacing w:before="20" w:after="20"/>
              <w:jc w:val="center"/>
              <w:rPr>
                <w:sz w:val="22"/>
                <w:szCs w:val="22"/>
              </w:rPr>
            </w:pPr>
          </w:p>
        </w:tc>
        <w:tc>
          <w:tcPr>
            <w:tcW w:w="851" w:type="dxa"/>
            <w:vAlign w:val="center"/>
          </w:tcPr>
          <w:p w:rsidR="00592370" w:rsidRPr="0008563C" w:rsidRDefault="00592370" w:rsidP="007A2550">
            <w:pPr>
              <w:pStyle w:val="Default"/>
              <w:spacing w:before="20" w:after="20"/>
              <w:jc w:val="center"/>
              <w:rPr>
                <w:rFonts w:eastAsia="TimesNewRomanPSMT"/>
                <w:sz w:val="22"/>
                <w:szCs w:val="22"/>
                <w:lang w:eastAsia="en-US"/>
              </w:rPr>
            </w:pPr>
            <w:r w:rsidRPr="0008563C">
              <w:rPr>
                <w:sz w:val="22"/>
                <w:szCs w:val="22"/>
              </w:rPr>
              <w:t>18</w:t>
            </w:r>
            <w:r>
              <w:rPr>
                <w:sz w:val="22"/>
                <w:szCs w:val="22"/>
              </w:rPr>
              <w:t>-</w:t>
            </w:r>
            <w:r w:rsidRPr="0008563C">
              <w:rPr>
                <w:sz w:val="22"/>
                <w:szCs w:val="22"/>
              </w:rPr>
              <w:t>19 лет</w:t>
            </w:r>
          </w:p>
        </w:tc>
        <w:tc>
          <w:tcPr>
            <w:tcW w:w="850" w:type="dxa"/>
            <w:vAlign w:val="center"/>
          </w:tcPr>
          <w:p w:rsidR="00592370" w:rsidRPr="0008563C" w:rsidRDefault="00592370" w:rsidP="007A2550">
            <w:pPr>
              <w:pStyle w:val="Default"/>
              <w:spacing w:before="20" w:after="20"/>
              <w:jc w:val="center"/>
              <w:rPr>
                <w:rFonts w:eastAsia="TimesNewRomanPSMT"/>
                <w:sz w:val="22"/>
                <w:szCs w:val="22"/>
                <w:lang w:eastAsia="en-US"/>
              </w:rPr>
            </w:pPr>
            <w:r w:rsidRPr="0008563C">
              <w:rPr>
                <w:sz w:val="22"/>
                <w:szCs w:val="22"/>
              </w:rPr>
              <w:t>20</w:t>
            </w:r>
            <w:r>
              <w:rPr>
                <w:sz w:val="22"/>
                <w:szCs w:val="22"/>
              </w:rPr>
              <w:t>-</w:t>
            </w:r>
            <w:r w:rsidRPr="0008563C">
              <w:rPr>
                <w:sz w:val="22"/>
                <w:szCs w:val="22"/>
              </w:rPr>
              <w:t>39 лет</w:t>
            </w:r>
          </w:p>
        </w:tc>
        <w:tc>
          <w:tcPr>
            <w:tcW w:w="851" w:type="dxa"/>
            <w:vAlign w:val="center"/>
          </w:tcPr>
          <w:p w:rsidR="00592370" w:rsidRPr="0008563C" w:rsidRDefault="00592370" w:rsidP="007A2550">
            <w:pPr>
              <w:pStyle w:val="Default"/>
              <w:spacing w:before="20" w:after="20"/>
              <w:jc w:val="center"/>
              <w:rPr>
                <w:rFonts w:eastAsia="TimesNewRomanPSMT"/>
                <w:sz w:val="22"/>
                <w:szCs w:val="22"/>
                <w:lang w:eastAsia="en-US"/>
              </w:rPr>
            </w:pPr>
            <w:r w:rsidRPr="0008563C">
              <w:rPr>
                <w:sz w:val="22"/>
                <w:szCs w:val="22"/>
              </w:rPr>
              <w:t>40</w:t>
            </w:r>
            <w:r>
              <w:rPr>
                <w:sz w:val="22"/>
                <w:szCs w:val="22"/>
              </w:rPr>
              <w:t>-</w:t>
            </w:r>
            <w:r w:rsidRPr="0008563C">
              <w:rPr>
                <w:sz w:val="22"/>
                <w:szCs w:val="22"/>
              </w:rPr>
              <w:t>59 лет</w:t>
            </w:r>
          </w:p>
        </w:tc>
        <w:tc>
          <w:tcPr>
            <w:tcW w:w="992" w:type="dxa"/>
            <w:vAlign w:val="center"/>
          </w:tcPr>
          <w:p w:rsidR="00592370" w:rsidRPr="0008563C" w:rsidRDefault="00592370" w:rsidP="007A2550">
            <w:pPr>
              <w:pStyle w:val="Default"/>
              <w:spacing w:before="20" w:after="20"/>
              <w:jc w:val="center"/>
              <w:rPr>
                <w:rFonts w:eastAsia="TimesNewRomanPSMT"/>
                <w:sz w:val="22"/>
                <w:szCs w:val="22"/>
                <w:lang w:eastAsia="en-US"/>
              </w:rPr>
            </w:pPr>
            <w:r w:rsidRPr="0008563C">
              <w:rPr>
                <w:sz w:val="22"/>
                <w:szCs w:val="22"/>
              </w:rPr>
              <w:t>60 лет и старше</w:t>
            </w:r>
          </w:p>
        </w:tc>
        <w:tc>
          <w:tcPr>
            <w:tcW w:w="935" w:type="dxa"/>
            <w:vMerge/>
            <w:vAlign w:val="center"/>
          </w:tcPr>
          <w:p w:rsidR="00592370" w:rsidRPr="0008563C" w:rsidRDefault="00592370" w:rsidP="007A2550">
            <w:pPr>
              <w:pStyle w:val="Default"/>
              <w:spacing w:before="20" w:after="20"/>
              <w:jc w:val="center"/>
              <w:rPr>
                <w:sz w:val="22"/>
                <w:szCs w:val="22"/>
              </w:rPr>
            </w:pPr>
          </w:p>
        </w:tc>
      </w:tr>
      <w:tr w:rsidR="00592370" w:rsidRPr="0008563C" w:rsidTr="00592370">
        <w:trPr>
          <w:jc w:val="center"/>
        </w:trPr>
        <w:tc>
          <w:tcPr>
            <w:tcW w:w="1647" w:type="dxa"/>
            <w:vMerge w:val="restart"/>
            <w:vAlign w:val="center"/>
          </w:tcPr>
          <w:p w:rsidR="00592370" w:rsidRPr="0008563C" w:rsidRDefault="00592370" w:rsidP="007A2550">
            <w:pPr>
              <w:pStyle w:val="Default"/>
              <w:spacing w:before="20" w:after="20"/>
              <w:rPr>
                <w:rFonts w:eastAsia="TimesNewRomanPSMT"/>
                <w:sz w:val="22"/>
                <w:szCs w:val="22"/>
                <w:lang w:eastAsia="en-US"/>
              </w:rPr>
            </w:pPr>
            <w:r w:rsidRPr="0008563C">
              <w:rPr>
                <w:sz w:val="22"/>
                <w:szCs w:val="22"/>
              </w:rPr>
              <w:t>Число случаев, абс.</w:t>
            </w:r>
          </w:p>
        </w:tc>
        <w:tc>
          <w:tcPr>
            <w:tcW w:w="708" w:type="dxa"/>
          </w:tcPr>
          <w:p w:rsidR="00592370" w:rsidRPr="0008563C" w:rsidRDefault="00592370" w:rsidP="007A2550">
            <w:pPr>
              <w:pStyle w:val="Default"/>
              <w:spacing w:before="20" w:after="20"/>
              <w:jc w:val="center"/>
              <w:rPr>
                <w:sz w:val="22"/>
                <w:szCs w:val="22"/>
              </w:rPr>
            </w:pPr>
            <w:r w:rsidRPr="0008563C">
              <w:rPr>
                <w:sz w:val="22"/>
                <w:szCs w:val="22"/>
              </w:rPr>
              <w:t>2012</w:t>
            </w:r>
          </w:p>
        </w:tc>
        <w:tc>
          <w:tcPr>
            <w:tcW w:w="1134" w:type="dxa"/>
            <w:vAlign w:val="center"/>
          </w:tcPr>
          <w:p w:rsidR="00592370" w:rsidRPr="00592370" w:rsidRDefault="00592370" w:rsidP="007A2550">
            <w:pPr>
              <w:pStyle w:val="Default"/>
              <w:spacing w:before="20" w:after="20"/>
              <w:jc w:val="center"/>
              <w:rPr>
                <w:sz w:val="22"/>
                <w:szCs w:val="22"/>
              </w:rPr>
            </w:pPr>
            <w:r w:rsidRPr="0008563C">
              <w:rPr>
                <w:sz w:val="22"/>
                <w:szCs w:val="22"/>
              </w:rPr>
              <w:t>4</w:t>
            </w:r>
            <w:r>
              <w:rPr>
                <w:sz w:val="22"/>
                <w:szCs w:val="22"/>
              </w:rPr>
              <w:t> </w:t>
            </w:r>
            <w:r w:rsidRPr="0008563C">
              <w:rPr>
                <w:sz w:val="22"/>
                <w:szCs w:val="22"/>
              </w:rPr>
              <w:t>886</w:t>
            </w:r>
          </w:p>
        </w:tc>
        <w:tc>
          <w:tcPr>
            <w:tcW w:w="1276" w:type="dxa"/>
            <w:vAlign w:val="center"/>
          </w:tcPr>
          <w:p w:rsidR="00592370" w:rsidRPr="0008563C" w:rsidRDefault="00592370" w:rsidP="007A2550">
            <w:pPr>
              <w:spacing w:before="20" w:after="20"/>
              <w:jc w:val="center"/>
              <w:rPr>
                <w:rFonts w:eastAsia="TimesNewRomanPSMT"/>
                <w:sz w:val="22"/>
                <w:szCs w:val="22"/>
                <w:lang w:eastAsia="en-US"/>
              </w:rPr>
            </w:pPr>
            <w:r w:rsidRPr="0008563C">
              <w:rPr>
                <w:rFonts w:eastAsia="TimesNewRomanPSMT"/>
                <w:sz w:val="22"/>
                <w:szCs w:val="22"/>
                <w:lang w:eastAsia="en-US"/>
              </w:rPr>
              <w:t>1</w:t>
            </w:r>
            <w:r>
              <w:rPr>
                <w:rFonts w:eastAsia="TimesNewRomanPSMT"/>
                <w:sz w:val="22"/>
                <w:szCs w:val="22"/>
                <w:lang w:eastAsia="en-US"/>
              </w:rPr>
              <w:t> </w:t>
            </w:r>
            <w:r w:rsidRPr="0008563C">
              <w:rPr>
                <w:rFonts w:eastAsia="TimesNewRomanPSMT"/>
                <w:sz w:val="22"/>
                <w:szCs w:val="22"/>
                <w:lang w:eastAsia="en-US"/>
              </w:rPr>
              <w:t>004</w:t>
            </w:r>
          </w:p>
        </w:tc>
        <w:tc>
          <w:tcPr>
            <w:tcW w:w="851" w:type="dxa"/>
            <w:vAlign w:val="center"/>
          </w:tcPr>
          <w:p w:rsidR="00592370" w:rsidRPr="0008563C" w:rsidRDefault="00592370" w:rsidP="007A2550">
            <w:pPr>
              <w:pStyle w:val="Default"/>
              <w:spacing w:before="20" w:after="20"/>
              <w:jc w:val="center"/>
              <w:rPr>
                <w:sz w:val="22"/>
                <w:szCs w:val="22"/>
              </w:rPr>
            </w:pPr>
            <w:r w:rsidRPr="0008563C">
              <w:rPr>
                <w:sz w:val="22"/>
                <w:szCs w:val="22"/>
              </w:rPr>
              <w:t>1</w:t>
            </w:r>
            <w:r>
              <w:rPr>
                <w:sz w:val="22"/>
                <w:szCs w:val="22"/>
              </w:rPr>
              <w:t> </w:t>
            </w:r>
            <w:r w:rsidRPr="0008563C">
              <w:rPr>
                <w:sz w:val="22"/>
                <w:szCs w:val="22"/>
              </w:rPr>
              <w:t>490</w:t>
            </w:r>
          </w:p>
        </w:tc>
        <w:tc>
          <w:tcPr>
            <w:tcW w:w="850" w:type="dxa"/>
            <w:vAlign w:val="center"/>
          </w:tcPr>
          <w:p w:rsidR="00592370" w:rsidRPr="0008563C" w:rsidRDefault="00592370" w:rsidP="007A2550">
            <w:pPr>
              <w:pStyle w:val="Default"/>
              <w:spacing w:before="20" w:after="20"/>
              <w:jc w:val="center"/>
              <w:rPr>
                <w:sz w:val="22"/>
                <w:szCs w:val="22"/>
              </w:rPr>
            </w:pPr>
            <w:r w:rsidRPr="0008563C">
              <w:rPr>
                <w:sz w:val="22"/>
                <w:szCs w:val="22"/>
              </w:rPr>
              <w:t>9</w:t>
            </w:r>
            <w:r>
              <w:rPr>
                <w:sz w:val="22"/>
                <w:szCs w:val="22"/>
              </w:rPr>
              <w:t> </w:t>
            </w:r>
            <w:r w:rsidRPr="0008563C">
              <w:rPr>
                <w:sz w:val="22"/>
                <w:szCs w:val="22"/>
              </w:rPr>
              <w:t>873</w:t>
            </w:r>
          </w:p>
        </w:tc>
        <w:tc>
          <w:tcPr>
            <w:tcW w:w="851" w:type="dxa"/>
            <w:vAlign w:val="center"/>
          </w:tcPr>
          <w:p w:rsidR="00592370" w:rsidRPr="0008563C" w:rsidRDefault="00592370" w:rsidP="007A2550">
            <w:pPr>
              <w:pStyle w:val="Default"/>
              <w:spacing w:before="20" w:after="20"/>
              <w:jc w:val="center"/>
              <w:rPr>
                <w:sz w:val="22"/>
                <w:szCs w:val="22"/>
              </w:rPr>
            </w:pPr>
            <w:r w:rsidRPr="0008563C">
              <w:rPr>
                <w:sz w:val="22"/>
                <w:szCs w:val="22"/>
              </w:rPr>
              <w:t>8</w:t>
            </w:r>
            <w:r>
              <w:rPr>
                <w:sz w:val="22"/>
                <w:szCs w:val="22"/>
              </w:rPr>
              <w:t> </w:t>
            </w:r>
            <w:r w:rsidRPr="0008563C">
              <w:rPr>
                <w:sz w:val="22"/>
                <w:szCs w:val="22"/>
              </w:rPr>
              <w:t>071</w:t>
            </w:r>
          </w:p>
        </w:tc>
        <w:tc>
          <w:tcPr>
            <w:tcW w:w="992" w:type="dxa"/>
            <w:vAlign w:val="center"/>
          </w:tcPr>
          <w:p w:rsidR="00592370" w:rsidRPr="0008563C" w:rsidRDefault="00592370" w:rsidP="007A2550">
            <w:pPr>
              <w:pStyle w:val="Default"/>
              <w:spacing w:before="20" w:after="20"/>
              <w:jc w:val="center"/>
              <w:rPr>
                <w:sz w:val="22"/>
                <w:szCs w:val="22"/>
              </w:rPr>
            </w:pPr>
            <w:r w:rsidRPr="0008563C">
              <w:rPr>
                <w:sz w:val="22"/>
                <w:szCs w:val="22"/>
              </w:rPr>
              <w:t>4</w:t>
            </w:r>
            <w:r>
              <w:rPr>
                <w:sz w:val="22"/>
                <w:szCs w:val="22"/>
              </w:rPr>
              <w:t> </w:t>
            </w:r>
            <w:r w:rsidRPr="0008563C">
              <w:rPr>
                <w:sz w:val="22"/>
                <w:szCs w:val="22"/>
              </w:rPr>
              <w:t>258</w:t>
            </w:r>
          </w:p>
        </w:tc>
        <w:tc>
          <w:tcPr>
            <w:tcW w:w="935" w:type="dxa"/>
            <w:vAlign w:val="center"/>
          </w:tcPr>
          <w:p w:rsidR="00592370" w:rsidRPr="0008563C" w:rsidRDefault="00592370" w:rsidP="007A2550">
            <w:pPr>
              <w:pStyle w:val="Default"/>
              <w:spacing w:before="20" w:after="20"/>
              <w:jc w:val="center"/>
              <w:rPr>
                <w:sz w:val="22"/>
                <w:szCs w:val="22"/>
              </w:rPr>
            </w:pPr>
            <w:r w:rsidRPr="0008563C">
              <w:rPr>
                <w:sz w:val="22"/>
                <w:szCs w:val="22"/>
              </w:rPr>
              <w:t>29</w:t>
            </w:r>
            <w:r>
              <w:rPr>
                <w:sz w:val="22"/>
                <w:szCs w:val="22"/>
              </w:rPr>
              <w:t> </w:t>
            </w:r>
            <w:r w:rsidRPr="0008563C">
              <w:rPr>
                <w:sz w:val="22"/>
                <w:szCs w:val="22"/>
              </w:rPr>
              <w:t>582</w:t>
            </w:r>
          </w:p>
        </w:tc>
      </w:tr>
      <w:tr w:rsidR="00592370" w:rsidRPr="0008563C" w:rsidTr="00592370">
        <w:trPr>
          <w:jc w:val="center"/>
        </w:trPr>
        <w:tc>
          <w:tcPr>
            <w:tcW w:w="1647" w:type="dxa"/>
            <w:vMerge/>
            <w:vAlign w:val="center"/>
          </w:tcPr>
          <w:p w:rsidR="00592370" w:rsidRPr="0008563C" w:rsidRDefault="00592370" w:rsidP="007A2550">
            <w:pPr>
              <w:pStyle w:val="Default"/>
              <w:spacing w:before="20" w:after="20"/>
              <w:rPr>
                <w:rFonts w:eastAsia="TimesNewRomanPSMT"/>
                <w:sz w:val="22"/>
                <w:szCs w:val="22"/>
                <w:lang w:eastAsia="en-US"/>
              </w:rPr>
            </w:pPr>
          </w:p>
        </w:tc>
        <w:tc>
          <w:tcPr>
            <w:tcW w:w="708" w:type="dxa"/>
          </w:tcPr>
          <w:p w:rsidR="00592370" w:rsidRPr="0008563C" w:rsidRDefault="00592370" w:rsidP="007A2550">
            <w:pPr>
              <w:pStyle w:val="Default"/>
              <w:spacing w:before="20" w:after="20"/>
              <w:jc w:val="center"/>
              <w:rPr>
                <w:sz w:val="22"/>
                <w:szCs w:val="22"/>
              </w:rPr>
            </w:pPr>
            <w:r w:rsidRPr="0008563C">
              <w:rPr>
                <w:sz w:val="22"/>
                <w:szCs w:val="22"/>
              </w:rPr>
              <w:t>2011</w:t>
            </w:r>
          </w:p>
        </w:tc>
        <w:tc>
          <w:tcPr>
            <w:tcW w:w="1134" w:type="dxa"/>
            <w:vAlign w:val="center"/>
          </w:tcPr>
          <w:p w:rsidR="00592370" w:rsidRPr="0008563C" w:rsidRDefault="00592370" w:rsidP="007A2550">
            <w:pPr>
              <w:pStyle w:val="Default"/>
              <w:spacing w:before="20" w:after="20"/>
              <w:jc w:val="center"/>
              <w:rPr>
                <w:sz w:val="22"/>
                <w:szCs w:val="22"/>
              </w:rPr>
            </w:pPr>
            <w:r w:rsidRPr="0008563C">
              <w:rPr>
                <w:sz w:val="22"/>
                <w:szCs w:val="22"/>
              </w:rPr>
              <w:t>4</w:t>
            </w:r>
            <w:r>
              <w:rPr>
                <w:sz w:val="22"/>
                <w:szCs w:val="22"/>
              </w:rPr>
              <w:t> </w:t>
            </w:r>
            <w:r w:rsidRPr="0008563C">
              <w:rPr>
                <w:sz w:val="22"/>
                <w:szCs w:val="22"/>
              </w:rPr>
              <w:t>633</w:t>
            </w:r>
          </w:p>
        </w:tc>
        <w:tc>
          <w:tcPr>
            <w:tcW w:w="1276" w:type="dxa"/>
            <w:vAlign w:val="center"/>
          </w:tcPr>
          <w:p w:rsidR="00592370" w:rsidRPr="0008563C" w:rsidRDefault="00592370" w:rsidP="007A2550">
            <w:pPr>
              <w:spacing w:before="20" w:after="20"/>
              <w:jc w:val="center"/>
              <w:rPr>
                <w:rFonts w:eastAsia="TimesNewRomanPSMT"/>
                <w:sz w:val="22"/>
                <w:szCs w:val="22"/>
                <w:lang w:eastAsia="en-US"/>
              </w:rPr>
            </w:pPr>
            <w:r w:rsidRPr="0008563C">
              <w:rPr>
                <w:rFonts w:eastAsia="TimesNewRomanPSMT"/>
                <w:sz w:val="22"/>
                <w:szCs w:val="22"/>
                <w:lang w:eastAsia="en-US"/>
              </w:rPr>
              <w:t>1</w:t>
            </w:r>
            <w:r>
              <w:rPr>
                <w:rFonts w:eastAsia="TimesNewRomanPSMT"/>
                <w:sz w:val="22"/>
                <w:szCs w:val="22"/>
                <w:lang w:eastAsia="en-US"/>
              </w:rPr>
              <w:t> </w:t>
            </w:r>
            <w:r w:rsidRPr="0008563C">
              <w:rPr>
                <w:rFonts w:eastAsia="TimesNewRomanPSMT"/>
                <w:sz w:val="22"/>
                <w:szCs w:val="22"/>
                <w:lang w:eastAsia="en-US"/>
              </w:rPr>
              <w:t>003</w:t>
            </w:r>
          </w:p>
        </w:tc>
        <w:tc>
          <w:tcPr>
            <w:tcW w:w="851" w:type="dxa"/>
            <w:vAlign w:val="center"/>
          </w:tcPr>
          <w:p w:rsidR="00592370" w:rsidRPr="0008563C" w:rsidRDefault="00592370" w:rsidP="007A2550">
            <w:pPr>
              <w:pStyle w:val="Default"/>
              <w:spacing w:before="20" w:after="20"/>
              <w:jc w:val="center"/>
              <w:rPr>
                <w:sz w:val="22"/>
                <w:szCs w:val="22"/>
              </w:rPr>
            </w:pPr>
            <w:r w:rsidRPr="0008563C">
              <w:rPr>
                <w:sz w:val="22"/>
                <w:szCs w:val="22"/>
              </w:rPr>
              <w:t>1</w:t>
            </w:r>
            <w:r>
              <w:rPr>
                <w:sz w:val="22"/>
                <w:szCs w:val="22"/>
              </w:rPr>
              <w:t> </w:t>
            </w:r>
            <w:r w:rsidRPr="0008563C">
              <w:rPr>
                <w:sz w:val="22"/>
                <w:szCs w:val="22"/>
              </w:rPr>
              <w:t>432</w:t>
            </w:r>
          </w:p>
        </w:tc>
        <w:tc>
          <w:tcPr>
            <w:tcW w:w="850" w:type="dxa"/>
            <w:vAlign w:val="center"/>
          </w:tcPr>
          <w:p w:rsidR="00592370" w:rsidRPr="0008563C" w:rsidRDefault="00592370" w:rsidP="007A2550">
            <w:pPr>
              <w:pStyle w:val="Default"/>
              <w:spacing w:before="20" w:after="20"/>
              <w:jc w:val="center"/>
              <w:rPr>
                <w:sz w:val="22"/>
                <w:szCs w:val="22"/>
              </w:rPr>
            </w:pPr>
            <w:r w:rsidRPr="0008563C">
              <w:rPr>
                <w:sz w:val="22"/>
                <w:szCs w:val="22"/>
              </w:rPr>
              <w:t>10</w:t>
            </w:r>
            <w:r>
              <w:rPr>
                <w:sz w:val="22"/>
                <w:szCs w:val="22"/>
              </w:rPr>
              <w:t> </w:t>
            </w:r>
            <w:r w:rsidRPr="0008563C">
              <w:rPr>
                <w:sz w:val="22"/>
                <w:szCs w:val="22"/>
              </w:rPr>
              <w:t>067</w:t>
            </w:r>
          </w:p>
        </w:tc>
        <w:tc>
          <w:tcPr>
            <w:tcW w:w="851" w:type="dxa"/>
            <w:vAlign w:val="center"/>
          </w:tcPr>
          <w:p w:rsidR="00592370" w:rsidRPr="0008563C" w:rsidRDefault="00592370" w:rsidP="007A2550">
            <w:pPr>
              <w:pStyle w:val="Default"/>
              <w:spacing w:before="20" w:after="20"/>
              <w:jc w:val="center"/>
              <w:rPr>
                <w:sz w:val="22"/>
                <w:szCs w:val="22"/>
              </w:rPr>
            </w:pPr>
            <w:r w:rsidRPr="0008563C">
              <w:rPr>
                <w:sz w:val="22"/>
                <w:szCs w:val="22"/>
              </w:rPr>
              <w:t>7</w:t>
            </w:r>
            <w:r>
              <w:rPr>
                <w:sz w:val="22"/>
                <w:szCs w:val="22"/>
              </w:rPr>
              <w:t> </w:t>
            </w:r>
            <w:r w:rsidRPr="0008563C">
              <w:rPr>
                <w:sz w:val="22"/>
                <w:szCs w:val="22"/>
              </w:rPr>
              <w:t>733</w:t>
            </w:r>
          </w:p>
        </w:tc>
        <w:tc>
          <w:tcPr>
            <w:tcW w:w="992" w:type="dxa"/>
            <w:vAlign w:val="center"/>
          </w:tcPr>
          <w:p w:rsidR="00592370" w:rsidRPr="0008563C" w:rsidRDefault="00592370" w:rsidP="007A2550">
            <w:pPr>
              <w:pStyle w:val="Default"/>
              <w:spacing w:before="20" w:after="20"/>
              <w:jc w:val="center"/>
              <w:rPr>
                <w:sz w:val="22"/>
                <w:szCs w:val="22"/>
              </w:rPr>
            </w:pPr>
            <w:r w:rsidRPr="0008563C">
              <w:rPr>
                <w:sz w:val="22"/>
                <w:szCs w:val="22"/>
              </w:rPr>
              <w:t>3</w:t>
            </w:r>
            <w:r>
              <w:rPr>
                <w:sz w:val="22"/>
                <w:szCs w:val="22"/>
              </w:rPr>
              <w:t> </w:t>
            </w:r>
            <w:r w:rsidRPr="0008563C">
              <w:rPr>
                <w:sz w:val="22"/>
                <w:szCs w:val="22"/>
              </w:rPr>
              <w:t>885</w:t>
            </w:r>
          </w:p>
        </w:tc>
        <w:tc>
          <w:tcPr>
            <w:tcW w:w="935" w:type="dxa"/>
            <w:vAlign w:val="center"/>
          </w:tcPr>
          <w:p w:rsidR="00592370" w:rsidRPr="0008563C" w:rsidRDefault="00592370" w:rsidP="007A2550">
            <w:pPr>
              <w:pStyle w:val="Default"/>
              <w:spacing w:before="20" w:after="20"/>
              <w:jc w:val="center"/>
              <w:rPr>
                <w:sz w:val="22"/>
                <w:szCs w:val="22"/>
              </w:rPr>
            </w:pPr>
            <w:r w:rsidRPr="0008563C">
              <w:rPr>
                <w:sz w:val="22"/>
                <w:szCs w:val="22"/>
              </w:rPr>
              <w:t>28</w:t>
            </w:r>
            <w:r>
              <w:rPr>
                <w:sz w:val="22"/>
                <w:szCs w:val="22"/>
              </w:rPr>
              <w:t> </w:t>
            </w:r>
            <w:r w:rsidRPr="0008563C">
              <w:rPr>
                <w:sz w:val="22"/>
                <w:szCs w:val="22"/>
              </w:rPr>
              <w:t>753</w:t>
            </w:r>
          </w:p>
        </w:tc>
      </w:tr>
      <w:tr w:rsidR="00592370" w:rsidRPr="0008563C" w:rsidTr="00592370">
        <w:trPr>
          <w:jc w:val="center"/>
        </w:trPr>
        <w:tc>
          <w:tcPr>
            <w:tcW w:w="1647" w:type="dxa"/>
            <w:vMerge w:val="restart"/>
            <w:vAlign w:val="center"/>
          </w:tcPr>
          <w:p w:rsidR="00592370" w:rsidRPr="0008563C" w:rsidRDefault="00592370" w:rsidP="007A2550">
            <w:pPr>
              <w:pStyle w:val="Default"/>
              <w:spacing w:before="20" w:after="20"/>
              <w:rPr>
                <w:rFonts w:eastAsia="TimesNewRomanPSMT"/>
                <w:sz w:val="22"/>
                <w:szCs w:val="22"/>
                <w:lang w:eastAsia="en-US"/>
              </w:rPr>
            </w:pPr>
            <w:r>
              <w:rPr>
                <w:sz w:val="22"/>
                <w:szCs w:val="22"/>
              </w:rPr>
              <w:t>Уд. вес, %</w:t>
            </w:r>
          </w:p>
        </w:tc>
        <w:tc>
          <w:tcPr>
            <w:tcW w:w="708" w:type="dxa"/>
          </w:tcPr>
          <w:p w:rsidR="00592370" w:rsidRPr="0008563C" w:rsidRDefault="00592370" w:rsidP="007A2550">
            <w:pPr>
              <w:spacing w:before="20" w:after="20"/>
              <w:jc w:val="center"/>
              <w:rPr>
                <w:rFonts w:eastAsia="TimesNewRomanPSMT"/>
                <w:sz w:val="22"/>
                <w:szCs w:val="22"/>
                <w:lang w:eastAsia="en-US"/>
              </w:rPr>
            </w:pPr>
            <w:r w:rsidRPr="0008563C">
              <w:rPr>
                <w:sz w:val="22"/>
                <w:szCs w:val="22"/>
              </w:rPr>
              <w:t>2012</w:t>
            </w:r>
          </w:p>
        </w:tc>
        <w:tc>
          <w:tcPr>
            <w:tcW w:w="1134" w:type="dxa"/>
            <w:vAlign w:val="center"/>
          </w:tcPr>
          <w:p w:rsidR="00592370" w:rsidRPr="0008563C" w:rsidRDefault="00592370" w:rsidP="007A2550">
            <w:pPr>
              <w:spacing w:before="20" w:after="20"/>
              <w:jc w:val="center"/>
              <w:rPr>
                <w:rFonts w:eastAsia="TimesNewRomanPSMT"/>
                <w:sz w:val="22"/>
                <w:szCs w:val="22"/>
                <w:lang w:eastAsia="en-US"/>
              </w:rPr>
            </w:pPr>
            <w:r w:rsidRPr="0008563C">
              <w:rPr>
                <w:rFonts w:eastAsia="TimesNewRomanPSMT"/>
                <w:sz w:val="22"/>
                <w:szCs w:val="22"/>
                <w:lang w:eastAsia="en-US"/>
              </w:rPr>
              <w:t>16,5</w:t>
            </w:r>
          </w:p>
        </w:tc>
        <w:tc>
          <w:tcPr>
            <w:tcW w:w="1276" w:type="dxa"/>
            <w:vAlign w:val="center"/>
          </w:tcPr>
          <w:p w:rsidR="00592370" w:rsidRPr="0008563C" w:rsidRDefault="00592370" w:rsidP="007A2550">
            <w:pPr>
              <w:spacing w:before="20" w:after="20"/>
              <w:jc w:val="center"/>
              <w:rPr>
                <w:rFonts w:eastAsia="TimesNewRomanPSMT"/>
                <w:sz w:val="22"/>
                <w:szCs w:val="22"/>
                <w:lang w:eastAsia="en-US"/>
              </w:rPr>
            </w:pPr>
            <w:r w:rsidRPr="0008563C">
              <w:rPr>
                <w:rFonts w:eastAsia="TimesNewRomanPSMT"/>
                <w:sz w:val="22"/>
                <w:szCs w:val="22"/>
                <w:lang w:eastAsia="en-US"/>
              </w:rPr>
              <w:t>3,4</w:t>
            </w:r>
          </w:p>
        </w:tc>
        <w:tc>
          <w:tcPr>
            <w:tcW w:w="851" w:type="dxa"/>
            <w:vAlign w:val="center"/>
          </w:tcPr>
          <w:p w:rsidR="00592370" w:rsidRPr="0008563C" w:rsidRDefault="00592370" w:rsidP="007A2550">
            <w:pPr>
              <w:spacing w:before="20" w:after="20"/>
              <w:jc w:val="center"/>
              <w:rPr>
                <w:rFonts w:eastAsia="TimesNewRomanPSMT"/>
                <w:sz w:val="22"/>
                <w:szCs w:val="22"/>
                <w:lang w:eastAsia="en-US"/>
              </w:rPr>
            </w:pPr>
            <w:r w:rsidRPr="0008563C">
              <w:rPr>
                <w:rFonts w:eastAsia="TimesNewRomanPSMT"/>
                <w:sz w:val="22"/>
                <w:szCs w:val="22"/>
                <w:lang w:eastAsia="en-US"/>
              </w:rPr>
              <w:t>5,0</w:t>
            </w:r>
          </w:p>
        </w:tc>
        <w:tc>
          <w:tcPr>
            <w:tcW w:w="850" w:type="dxa"/>
            <w:vAlign w:val="center"/>
          </w:tcPr>
          <w:p w:rsidR="00592370" w:rsidRPr="0008563C" w:rsidRDefault="00592370" w:rsidP="007A2550">
            <w:pPr>
              <w:pStyle w:val="Default"/>
              <w:spacing w:before="20" w:after="20"/>
              <w:jc w:val="center"/>
              <w:rPr>
                <w:sz w:val="22"/>
                <w:szCs w:val="22"/>
              </w:rPr>
            </w:pPr>
            <w:r w:rsidRPr="0008563C">
              <w:rPr>
                <w:sz w:val="22"/>
                <w:szCs w:val="22"/>
              </w:rPr>
              <w:t>33,4</w:t>
            </w:r>
          </w:p>
        </w:tc>
        <w:tc>
          <w:tcPr>
            <w:tcW w:w="851" w:type="dxa"/>
            <w:vAlign w:val="center"/>
          </w:tcPr>
          <w:p w:rsidR="00592370" w:rsidRPr="0008563C" w:rsidRDefault="00592370" w:rsidP="007A2550">
            <w:pPr>
              <w:pStyle w:val="Default"/>
              <w:spacing w:before="20" w:after="20"/>
              <w:jc w:val="center"/>
              <w:rPr>
                <w:sz w:val="22"/>
                <w:szCs w:val="22"/>
              </w:rPr>
            </w:pPr>
            <w:r w:rsidRPr="0008563C">
              <w:rPr>
                <w:sz w:val="22"/>
                <w:szCs w:val="22"/>
              </w:rPr>
              <w:t>27,3</w:t>
            </w:r>
          </w:p>
        </w:tc>
        <w:tc>
          <w:tcPr>
            <w:tcW w:w="992" w:type="dxa"/>
            <w:vAlign w:val="center"/>
          </w:tcPr>
          <w:p w:rsidR="00592370" w:rsidRPr="0008563C" w:rsidRDefault="00592370" w:rsidP="007A2550">
            <w:pPr>
              <w:pStyle w:val="Default"/>
              <w:spacing w:before="20" w:after="20"/>
              <w:jc w:val="center"/>
              <w:rPr>
                <w:sz w:val="22"/>
                <w:szCs w:val="22"/>
              </w:rPr>
            </w:pPr>
            <w:r w:rsidRPr="0008563C">
              <w:rPr>
                <w:sz w:val="22"/>
                <w:szCs w:val="22"/>
              </w:rPr>
              <w:t>14,4</w:t>
            </w:r>
          </w:p>
        </w:tc>
        <w:tc>
          <w:tcPr>
            <w:tcW w:w="935" w:type="dxa"/>
            <w:vAlign w:val="center"/>
          </w:tcPr>
          <w:p w:rsidR="00592370" w:rsidRPr="0008563C" w:rsidRDefault="00592370" w:rsidP="007A2550">
            <w:pPr>
              <w:spacing w:before="20" w:after="20"/>
              <w:jc w:val="center"/>
              <w:rPr>
                <w:rFonts w:eastAsia="TimesNewRomanPSMT"/>
                <w:sz w:val="22"/>
                <w:szCs w:val="22"/>
                <w:lang w:eastAsia="en-US"/>
              </w:rPr>
            </w:pPr>
            <w:r w:rsidRPr="0008563C">
              <w:rPr>
                <w:rFonts w:eastAsia="TimesNewRomanPSMT"/>
                <w:sz w:val="22"/>
                <w:szCs w:val="22"/>
                <w:lang w:eastAsia="en-US"/>
              </w:rPr>
              <w:t>100</w:t>
            </w:r>
          </w:p>
        </w:tc>
      </w:tr>
      <w:tr w:rsidR="00592370" w:rsidRPr="0008563C" w:rsidTr="00592370">
        <w:trPr>
          <w:jc w:val="center"/>
        </w:trPr>
        <w:tc>
          <w:tcPr>
            <w:tcW w:w="1647" w:type="dxa"/>
            <w:vMerge/>
            <w:vAlign w:val="center"/>
          </w:tcPr>
          <w:p w:rsidR="00592370" w:rsidRPr="0008563C" w:rsidRDefault="00592370" w:rsidP="007A2550">
            <w:pPr>
              <w:pStyle w:val="Default"/>
              <w:spacing w:before="20" w:after="20"/>
              <w:rPr>
                <w:rFonts w:eastAsia="TimesNewRomanPSMT"/>
                <w:sz w:val="22"/>
                <w:szCs w:val="22"/>
                <w:lang w:eastAsia="en-US"/>
              </w:rPr>
            </w:pPr>
          </w:p>
        </w:tc>
        <w:tc>
          <w:tcPr>
            <w:tcW w:w="708" w:type="dxa"/>
          </w:tcPr>
          <w:p w:rsidR="00592370" w:rsidRPr="0008563C" w:rsidRDefault="00592370" w:rsidP="007A2550">
            <w:pPr>
              <w:spacing w:before="20" w:after="20"/>
              <w:jc w:val="center"/>
              <w:rPr>
                <w:rFonts w:eastAsia="TimesNewRomanPSMT"/>
                <w:sz w:val="22"/>
                <w:szCs w:val="22"/>
                <w:lang w:eastAsia="en-US"/>
              </w:rPr>
            </w:pPr>
            <w:r w:rsidRPr="0008563C">
              <w:rPr>
                <w:sz w:val="22"/>
                <w:szCs w:val="22"/>
              </w:rPr>
              <w:t>2011</w:t>
            </w:r>
          </w:p>
        </w:tc>
        <w:tc>
          <w:tcPr>
            <w:tcW w:w="1134" w:type="dxa"/>
            <w:vAlign w:val="center"/>
          </w:tcPr>
          <w:p w:rsidR="00592370" w:rsidRPr="0008563C" w:rsidRDefault="00592370" w:rsidP="007A2550">
            <w:pPr>
              <w:spacing w:before="20" w:after="20"/>
              <w:jc w:val="center"/>
              <w:rPr>
                <w:rFonts w:eastAsia="TimesNewRomanPSMT"/>
                <w:sz w:val="22"/>
                <w:szCs w:val="22"/>
                <w:lang w:eastAsia="en-US"/>
              </w:rPr>
            </w:pPr>
            <w:r w:rsidRPr="0008563C">
              <w:rPr>
                <w:rFonts w:eastAsia="TimesNewRomanPSMT"/>
                <w:sz w:val="22"/>
                <w:szCs w:val="22"/>
                <w:lang w:eastAsia="en-US"/>
              </w:rPr>
              <w:t>16,1</w:t>
            </w:r>
          </w:p>
        </w:tc>
        <w:tc>
          <w:tcPr>
            <w:tcW w:w="1276" w:type="dxa"/>
            <w:vAlign w:val="center"/>
          </w:tcPr>
          <w:p w:rsidR="00592370" w:rsidRPr="0008563C" w:rsidRDefault="00592370" w:rsidP="007A2550">
            <w:pPr>
              <w:spacing w:before="20" w:after="20"/>
              <w:jc w:val="center"/>
              <w:rPr>
                <w:rFonts w:eastAsia="TimesNewRomanPSMT"/>
                <w:sz w:val="22"/>
                <w:szCs w:val="22"/>
                <w:lang w:eastAsia="en-US"/>
              </w:rPr>
            </w:pPr>
            <w:r w:rsidRPr="0008563C">
              <w:rPr>
                <w:rFonts w:eastAsia="TimesNewRomanPSMT"/>
                <w:sz w:val="22"/>
                <w:szCs w:val="22"/>
                <w:lang w:eastAsia="en-US"/>
              </w:rPr>
              <w:t>3,5</w:t>
            </w:r>
          </w:p>
        </w:tc>
        <w:tc>
          <w:tcPr>
            <w:tcW w:w="851" w:type="dxa"/>
            <w:vAlign w:val="center"/>
          </w:tcPr>
          <w:p w:rsidR="00592370" w:rsidRPr="0008563C" w:rsidRDefault="00592370" w:rsidP="007A2550">
            <w:pPr>
              <w:spacing w:before="20" w:after="20"/>
              <w:jc w:val="center"/>
              <w:rPr>
                <w:rFonts w:eastAsia="TimesNewRomanPSMT"/>
                <w:sz w:val="22"/>
                <w:szCs w:val="22"/>
                <w:lang w:eastAsia="en-US"/>
              </w:rPr>
            </w:pPr>
            <w:r w:rsidRPr="0008563C">
              <w:rPr>
                <w:rFonts w:eastAsia="TimesNewRomanPSMT"/>
                <w:sz w:val="22"/>
                <w:szCs w:val="22"/>
                <w:lang w:eastAsia="en-US"/>
              </w:rPr>
              <w:t>5,0</w:t>
            </w:r>
          </w:p>
        </w:tc>
        <w:tc>
          <w:tcPr>
            <w:tcW w:w="850" w:type="dxa"/>
            <w:vAlign w:val="center"/>
          </w:tcPr>
          <w:p w:rsidR="00592370" w:rsidRPr="0008563C" w:rsidRDefault="00592370" w:rsidP="007A2550">
            <w:pPr>
              <w:pStyle w:val="Default"/>
              <w:spacing w:before="20" w:after="20"/>
              <w:jc w:val="center"/>
              <w:rPr>
                <w:sz w:val="22"/>
                <w:szCs w:val="22"/>
              </w:rPr>
            </w:pPr>
            <w:r w:rsidRPr="0008563C">
              <w:rPr>
                <w:sz w:val="22"/>
                <w:szCs w:val="22"/>
              </w:rPr>
              <w:t>35,0</w:t>
            </w:r>
          </w:p>
        </w:tc>
        <w:tc>
          <w:tcPr>
            <w:tcW w:w="851" w:type="dxa"/>
            <w:vAlign w:val="center"/>
          </w:tcPr>
          <w:p w:rsidR="00592370" w:rsidRPr="0008563C" w:rsidRDefault="00592370" w:rsidP="007A2550">
            <w:pPr>
              <w:pStyle w:val="Default"/>
              <w:spacing w:before="20" w:after="20"/>
              <w:jc w:val="center"/>
              <w:rPr>
                <w:sz w:val="22"/>
                <w:szCs w:val="22"/>
              </w:rPr>
            </w:pPr>
            <w:r w:rsidRPr="0008563C">
              <w:rPr>
                <w:sz w:val="22"/>
                <w:szCs w:val="22"/>
              </w:rPr>
              <w:t>26,9</w:t>
            </w:r>
          </w:p>
        </w:tc>
        <w:tc>
          <w:tcPr>
            <w:tcW w:w="992" w:type="dxa"/>
            <w:vAlign w:val="center"/>
          </w:tcPr>
          <w:p w:rsidR="00592370" w:rsidRPr="0008563C" w:rsidRDefault="00592370" w:rsidP="007A2550">
            <w:pPr>
              <w:pStyle w:val="Default"/>
              <w:spacing w:before="20" w:after="20"/>
              <w:jc w:val="center"/>
              <w:rPr>
                <w:sz w:val="22"/>
                <w:szCs w:val="22"/>
              </w:rPr>
            </w:pPr>
            <w:r w:rsidRPr="0008563C">
              <w:rPr>
                <w:sz w:val="22"/>
                <w:szCs w:val="22"/>
              </w:rPr>
              <w:t>13,5</w:t>
            </w:r>
          </w:p>
        </w:tc>
        <w:tc>
          <w:tcPr>
            <w:tcW w:w="935" w:type="dxa"/>
            <w:vAlign w:val="center"/>
          </w:tcPr>
          <w:p w:rsidR="00592370" w:rsidRPr="0008563C" w:rsidRDefault="00592370" w:rsidP="007A2550">
            <w:pPr>
              <w:spacing w:before="20" w:after="20"/>
              <w:jc w:val="center"/>
              <w:rPr>
                <w:rFonts w:eastAsia="TimesNewRomanPSMT"/>
                <w:sz w:val="22"/>
                <w:szCs w:val="22"/>
                <w:lang w:eastAsia="en-US"/>
              </w:rPr>
            </w:pPr>
            <w:r w:rsidRPr="0008563C">
              <w:rPr>
                <w:rFonts w:eastAsia="TimesNewRomanPSMT"/>
                <w:sz w:val="22"/>
                <w:szCs w:val="22"/>
                <w:lang w:eastAsia="en-US"/>
              </w:rPr>
              <w:t>100</w:t>
            </w:r>
          </w:p>
        </w:tc>
      </w:tr>
    </w:tbl>
    <w:p w:rsidR="00592370" w:rsidRDefault="00592370" w:rsidP="00592370">
      <w:pPr>
        <w:ind w:firstLine="709"/>
        <w:rPr>
          <w:sz w:val="24"/>
          <w:szCs w:val="24"/>
        </w:rPr>
      </w:pPr>
      <w:r w:rsidRPr="0047002A">
        <w:rPr>
          <w:sz w:val="24"/>
          <w:szCs w:val="24"/>
        </w:rPr>
        <w:lastRenderedPageBreak/>
        <w:t>В 2012 году в возрастной структуре заболеваемости населения области психич</w:t>
      </w:r>
      <w:r w:rsidRPr="0047002A">
        <w:rPr>
          <w:sz w:val="24"/>
          <w:szCs w:val="24"/>
        </w:rPr>
        <w:t>е</w:t>
      </w:r>
      <w:r w:rsidRPr="0047002A">
        <w:rPr>
          <w:sz w:val="24"/>
          <w:szCs w:val="24"/>
        </w:rPr>
        <w:t>скими расстройствами и расстройствами поведения преобладает возраст от 20 до 39 лет.</w:t>
      </w:r>
    </w:p>
    <w:p w:rsidR="00592370" w:rsidRPr="0047002A" w:rsidRDefault="00592370" w:rsidP="00592370">
      <w:pPr>
        <w:pStyle w:val="Default"/>
        <w:ind w:firstLine="709"/>
        <w:jc w:val="both"/>
      </w:pPr>
      <w:r w:rsidRPr="0047002A">
        <w:t>В 2012 году специализированными наркологическими диспансерами, наркол</w:t>
      </w:r>
      <w:r w:rsidRPr="0047002A">
        <w:t>о</w:t>
      </w:r>
      <w:r w:rsidRPr="0047002A">
        <w:t>гическими отделениями и кабинетами ЛПУ области зарегистрировано 38</w:t>
      </w:r>
      <w:r w:rsidR="00740C82">
        <w:t> </w:t>
      </w:r>
      <w:r w:rsidRPr="0047002A">
        <w:t>725 больных наркологическими расстройствами, т.е. 3</w:t>
      </w:r>
      <w:r w:rsidR="00740C82">
        <w:t> </w:t>
      </w:r>
      <w:r w:rsidRPr="0047002A">
        <w:t>062,7 больных на 100 тыс. населения, или 3,0% общей численности населения. По сравнению с 2011 годом показатель остался на прежнем уровне (в РФ 2011 – 2</w:t>
      </w:r>
      <w:r w:rsidR="00740C82">
        <w:t> </w:t>
      </w:r>
      <w:r w:rsidRPr="0047002A">
        <w:t>114,5; в ЦФО – 2</w:t>
      </w:r>
      <w:r w:rsidR="00740C82">
        <w:t> </w:t>
      </w:r>
      <w:r w:rsidRPr="0047002A">
        <w:t>021,6).</w:t>
      </w:r>
    </w:p>
    <w:p w:rsidR="00592370" w:rsidRPr="0047002A" w:rsidRDefault="00592370" w:rsidP="00592370">
      <w:pPr>
        <w:pStyle w:val="Default"/>
        <w:ind w:firstLine="709"/>
        <w:jc w:val="both"/>
      </w:pPr>
      <w:r w:rsidRPr="0047002A">
        <w:t>Соотношение мужчин и женщин в контингенте зарегистрированных больных составило 4,8:1, т.е. на уровне 2011 года.</w:t>
      </w:r>
    </w:p>
    <w:p w:rsidR="00592370" w:rsidRPr="0047002A" w:rsidRDefault="00592370" w:rsidP="00592370">
      <w:pPr>
        <w:pStyle w:val="Default"/>
        <w:ind w:firstLine="709"/>
        <w:jc w:val="both"/>
      </w:pPr>
      <w:r w:rsidRPr="0047002A">
        <w:t>Как и в предыдущие годы, большинство зарегистрированных –</w:t>
      </w:r>
      <w:r>
        <w:t xml:space="preserve"> </w:t>
      </w:r>
      <w:r w:rsidRPr="0047002A">
        <w:t>это больные хроническим алкоголизмом, алкогольными психозами и лица, употребляющие алк</w:t>
      </w:r>
      <w:r w:rsidRPr="0047002A">
        <w:t>о</w:t>
      </w:r>
      <w:r w:rsidRPr="0047002A">
        <w:t>голь с вредными последствиями – 90,2%.</w:t>
      </w:r>
    </w:p>
    <w:p w:rsidR="00135179" w:rsidRPr="00135179" w:rsidRDefault="00592370" w:rsidP="00592370">
      <w:pPr>
        <w:ind w:firstLine="709"/>
        <w:rPr>
          <w:rFonts w:eastAsia="TimesNewRomanPSMT"/>
          <w:sz w:val="24"/>
          <w:szCs w:val="24"/>
          <w:lang w:eastAsia="en-US"/>
        </w:rPr>
      </w:pPr>
      <w:r w:rsidRPr="0047002A">
        <w:rPr>
          <w:sz w:val="24"/>
          <w:szCs w:val="24"/>
        </w:rPr>
        <w:t>На больных наркоманией и лиц, злоупотребляющих наркотиками пришлось 9,5%, а на больных токсикоманией и злоупотребляющих ненаркотическими ПАВ – 0,3%. Следует подчеркнуть, что в течение последних 3-х лет в структуре зарегистрир</w:t>
      </w:r>
      <w:r w:rsidRPr="0047002A">
        <w:rPr>
          <w:sz w:val="24"/>
          <w:szCs w:val="24"/>
        </w:rPr>
        <w:t>о</w:t>
      </w:r>
      <w:r w:rsidRPr="0047002A">
        <w:rPr>
          <w:sz w:val="24"/>
          <w:szCs w:val="24"/>
        </w:rPr>
        <w:t>ванных наркологических расстройств ежегодно увеличивается доля больных, потре</w:t>
      </w:r>
      <w:r w:rsidRPr="0047002A">
        <w:rPr>
          <w:sz w:val="24"/>
          <w:szCs w:val="24"/>
        </w:rPr>
        <w:t>б</w:t>
      </w:r>
      <w:r w:rsidRPr="0047002A">
        <w:rPr>
          <w:sz w:val="24"/>
          <w:szCs w:val="24"/>
        </w:rPr>
        <w:t>ляющих наркотические вещества</w:t>
      </w:r>
      <w:r>
        <w:rPr>
          <w:sz w:val="24"/>
          <w:szCs w:val="24"/>
        </w:rPr>
        <w:t>.</w:t>
      </w:r>
    </w:p>
    <w:p w:rsidR="00135179" w:rsidRDefault="00135179" w:rsidP="00135179">
      <w:pPr>
        <w:ind w:firstLine="709"/>
        <w:rPr>
          <w:rFonts w:eastAsia="TimesNewRomanPSMT"/>
          <w:sz w:val="24"/>
          <w:szCs w:val="24"/>
          <w:lang w:eastAsia="en-US"/>
        </w:rPr>
      </w:pPr>
    </w:p>
    <w:p w:rsidR="00740C82" w:rsidRPr="00135179" w:rsidRDefault="00740C82" w:rsidP="00740C82">
      <w:pPr>
        <w:jc w:val="right"/>
        <w:rPr>
          <w:rFonts w:eastAsia="TimesNewRomanPSMT"/>
          <w:sz w:val="22"/>
          <w:szCs w:val="22"/>
          <w:lang w:eastAsia="en-US"/>
        </w:rPr>
      </w:pPr>
      <w:r w:rsidRPr="00135179">
        <w:rPr>
          <w:rFonts w:eastAsia="Calibri"/>
          <w:sz w:val="22"/>
          <w:szCs w:val="22"/>
          <w:lang w:eastAsia="en-US"/>
        </w:rPr>
        <w:t xml:space="preserve">Таблица </w:t>
      </w:r>
      <w:r w:rsidRPr="00135179">
        <w:rPr>
          <w:rFonts w:eastAsia="Calibri"/>
          <w:sz w:val="22"/>
          <w:szCs w:val="22"/>
          <w:u w:val="single"/>
          <w:lang w:eastAsia="en-US"/>
        </w:rPr>
        <w:t xml:space="preserve">№ </w:t>
      </w:r>
      <w:r w:rsidR="00B0387D" w:rsidRPr="00135179">
        <w:rPr>
          <w:rFonts w:eastAsia="Calibri"/>
          <w:sz w:val="22"/>
          <w:szCs w:val="22"/>
          <w:u w:val="single"/>
          <w:lang w:eastAsia="en-US"/>
        </w:rPr>
        <w:fldChar w:fldCharType="begin"/>
      </w:r>
      <w:r w:rsidRPr="00135179">
        <w:rPr>
          <w:rFonts w:eastAsia="Calibri"/>
          <w:sz w:val="22"/>
          <w:szCs w:val="22"/>
          <w:u w:val="single"/>
          <w:lang w:eastAsia="en-US"/>
        </w:rPr>
        <w:instrText xml:space="preserve"> SEQ Таблица_№ \* ARABIC </w:instrText>
      </w:r>
      <w:r w:rsidR="00B0387D" w:rsidRPr="00135179">
        <w:rPr>
          <w:rFonts w:eastAsia="Calibri"/>
          <w:sz w:val="22"/>
          <w:szCs w:val="22"/>
          <w:u w:val="single"/>
          <w:lang w:eastAsia="en-US"/>
        </w:rPr>
        <w:fldChar w:fldCharType="separate"/>
      </w:r>
      <w:r w:rsidR="00684C35">
        <w:rPr>
          <w:rFonts w:eastAsia="Calibri"/>
          <w:noProof/>
          <w:sz w:val="22"/>
          <w:szCs w:val="22"/>
          <w:u w:val="single"/>
          <w:lang w:eastAsia="en-US"/>
        </w:rPr>
        <w:t>46</w:t>
      </w:r>
      <w:r w:rsidR="00B0387D" w:rsidRPr="00135179">
        <w:rPr>
          <w:rFonts w:eastAsia="Calibri"/>
          <w:sz w:val="22"/>
          <w:szCs w:val="22"/>
          <w:u w:val="single"/>
          <w:lang w:eastAsia="en-US"/>
        </w:rPr>
        <w:fldChar w:fldCharType="end"/>
      </w:r>
    </w:p>
    <w:p w:rsidR="00740C82" w:rsidRPr="00A01DFE" w:rsidRDefault="00740C82" w:rsidP="00740C82">
      <w:pPr>
        <w:ind w:firstLine="709"/>
        <w:jc w:val="center"/>
        <w:rPr>
          <w:b/>
          <w:iCs/>
          <w:sz w:val="22"/>
          <w:szCs w:val="22"/>
        </w:rPr>
      </w:pPr>
      <w:r w:rsidRPr="00A01DFE">
        <w:rPr>
          <w:b/>
          <w:iCs/>
          <w:sz w:val="22"/>
          <w:szCs w:val="22"/>
        </w:rPr>
        <w:t>Структура зарегистрированных наркологических расстройств в Брянской области</w:t>
      </w:r>
    </w:p>
    <w:p w:rsidR="00740C82" w:rsidRPr="00740C82" w:rsidRDefault="00740C82" w:rsidP="00740C82">
      <w:pPr>
        <w:ind w:firstLine="709"/>
        <w:jc w:val="center"/>
        <w:rPr>
          <w:b/>
          <w:iCs/>
          <w:sz w:val="22"/>
          <w:szCs w:val="22"/>
        </w:rPr>
      </w:pPr>
    </w:p>
    <w:tbl>
      <w:tblPr>
        <w:tblW w:w="9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03"/>
        <w:gridCol w:w="1102"/>
        <w:gridCol w:w="1102"/>
        <w:gridCol w:w="1103"/>
        <w:gridCol w:w="1102"/>
        <w:gridCol w:w="1102"/>
        <w:gridCol w:w="1103"/>
      </w:tblGrid>
      <w:tr w:rsidR="00740C82" w:rsidRPr="00A01DFE" w:rsidTr="00740C82">
        <w:trPr>
          <w:trHeight w:val="427"/>
          <w:jc w:val="center"/>
        </w:trPr>
        <w:tc>
          <w:tcPr>
            <w:tcW w:w="2903" w:type="dxa"/>
            <w:vMerge w:val="restart"/>
            <w:vAlign w:val="center"/>
          </w:tcPr>
          <w:p w:rsidR="00740C82" w:rsidRPr="00740C82" w:rsidRDefault="00740C82" w:rsidP="007A2550">
            <w:pPr>
              <w:pStyle w:val="Default"/>
              <w:spacing w:before="20" w:after="20"/>
              <w:ind w:left="57"/>
              <w:jc w:val="center"/>
              <w:rPr>
                <w:sz w:val="22"/>
                <w:szCs w:val="22"/>
              </w:rPr>
            </w:pPr>
            <w:r w:rsidRPr="00A01DFE">
              <w:rPr>
                <w:sz w:val="22"/>
                <w:szCs w:val="22"/>
              </w:rPr>
              <w:t>Наркотические</w:t>
            </w:r>
            <w:r>
              <w:rPr>
                <w:sz w:val="22"/>
                <w:szCs w:val="22"/>
              </w:rPr>
              <w:br/>
            </w:r>
            <w:r w:rsidRPr="00A01DFE">
              <w:rPr>
                <w:sz w:val="22"/>
                <w:szCs w:val="22"/>
              </w:rPr>
              <w:t>расстройства</w:t>
            </w:r>
          </w:p>
        </w:tc>
        <w:tc>
          <w:tcPr>
            <w:tcW w:w="3307" w:type="dxa"/>
            <w:gridSpan w:val="3"/>
            <w:vAlign w:val="center"/>
          </w:tcPr>
          <w:p w:rsidR="00740C82" w:rsidRPr="00A01DFE" w:rsidRDefault="00740C82" w:rsidP="007A2550">
            <w:pPr>
              <w:pStyle w:val="Default"/>
              <w:spacing w:before="20" w:after="20"/>
              <w:ind w:left="57"/>
              <w:jc w:val="center"/>
              <w:rPr>
                <w:rFonts w:eastAsia="TimesNewRomanPSMT"/>
                <w:sz w:val="22"/>
                <w:szCs w:val="22"/>
                <w:lang w:eastAsia="en-US"/>
              </w:rPr>
            </w:pPr>
            <w:r w:rsidRPr="00A01DFE">
              <w:rPr>
                <w:sz w:val="22"/>
                <w:szCs w:val="22"/>
              </w:rPr>
              <w:t>Число зарегистрированных</w:t>
            </w:r>
            <w:r>
              <w:rPr>
                <w:sz w:val="22"/>
                <w:szCs w:val="22"/>
              </w:rPr>
              <w:br/>
            </w:r>
            <w:r w:rsidRPr="00A01DFE">
              <w:rPr>
                <w:sz w:val="22"/>
                <w:szCs w:val="22"/>
              </w:rPr>
              <w:t>расстройств, (абс.)</w:t>
            </w:r>
          </w:p>
        </w:tc>
        <w:tc>
          <w:tcPr>
            <w:tcW w:w="3307" w:type="dxa"/>
            <w:gridSpan w:val="3"/>
            <w:vAlign w:val="center"/>
          </w:tcPr>
          <w:p w:rsidR="00740C82" w:rsidRPr="00740C82" w:rsidRDefault="00740C82" w:rsidP="007A2550">
            <w:pPr>
              <w:pStyle w:val="Default"/>
              <w:spacing w:before="20" w:after="20"/>
              <w:ind w:left="57"/>
              <w:jc w:val="center"/>
              <w:rPr>
                <w:sz w:val="22"/>
                <w:szCs w:val="22"/>
              </w:rPr>
            </w:pPr>
            <w:r>
              <w:rPr>
                <w:sz w:val="22"/>
                <w:szCs w:val="22"/>
              </w:rPr>
              <w:t>Уд. вес</w:t>
            </w:r>
            <w:r w:rsidRPr="00A01DFE">
              <w:rPr>
                <w:sz w:val="22"/>
                <w:szCs w:val="22"/>
              </w:rPr>
              <w:t>, (%)</w:t>
            </w:r>
          </w:p>
        </w:tc>
      </w:tr>
      <w:tr w:rsidR="00740C82" w:rsidRPr="00A01DFE" w:rsidTr="00740C82">
        <w:trPr>
          <w:trHeight w:val="64"/>
          <w:jc w:val="center"/>
        </w:trPr>
        <w:tc>
          <w:tcPr>
            <w:tcW w:w="2903" w:type="dxa"/>
            <w:vMerge/>
            <w:vAlign w:val="center"/>
          </w:tcPr>
          <w:p w:rsidR="00740C82" w:rsidRPr="00A01DFE" w:rsidRDefault="00740C82" w:rsidP="007A2550">
            <w:pPr>
              <w:pStyle w:val="Default"/>
              <w:spacing w:before="20" w:after="20"/>
              <w:ind w:left="57"/>
              <w:rPr>
                <w:sz w:val="22"/>
                <w:szCs w:val="22"/>
              </w:rPr>
            </w:pPr>
          </w:p>
        </w:tc>
        <w:tc>
          <w:tcPr>
            <w:tcW w:w="1102" w:type="dxa"/>
            <w:vAlign w:val="center"/>
          </w:tcPr>
          <w:p w:rsidR="00740C82" w:rsidRPr="00A01DFE" w:rsidRDefault="00740C82" w:rsidP="007A2550">
            <w:pPr>
              <w:pStyle w:val="Default"/>
              <w:spacing w:before="20" w:after="20"/>
              <w:ind w:left="57"/>
              <w:jc w:val="center"/>
              <w:rPr>
                <w:sz w:val="22"/>
                <w:szCs w:val="22"/>
              </w:rPr>
            </w:pPr>
            <w:r w:rsidRPr="00A01DFE">
              <w:rPr>
                <w:sz w:val="22"/>
                <w:szCs w:val="22"/>
              </w:rPr>
              <w:t>2010</w:t>
            </w:r>
          </w:p>
        </w:tc>
        <w:tc>
          <w:tcPr>
            <w:tcW w:w="1102" w:type="dxa"/>
            <w:vAlign w:val="center"/>
          </w:tcPr>
          <w:p w:rsidR="00740C82" w:rsidRPr="00A01DFE" w:rsidRDefault="00740C82" w:rsidP="007A2550">
            <w:pPr>
              <w:pStyle w:val="Default"/>
              <w:spacing w:before="20" w:after="20"/>
              <w:ind w:left="57"/>
              <w:jc w:val="center"/>
              <w:rPr>
                <w:sz w:val="22"/>
                <w:szCs w:val="22"/>
              </w:rPr>
            </w:pPr>
            <w:r w:rsidRPr="00A01DFE">
              <w:rPr>
                <w:sz w:val="22"/>
                <w:szCs w:val="22"/>
              </w:rPr>
              <w:t>2011</w:t>
            </w:r>
          </w:p>
        </w:tc>
        <w:tc>
          <w:tcPr>
            <w:tcW w:w="1103" w:type="dxa"/>
            <w:vAlign w:val="center"/>
          </w:tcPr>
          <w:p w:rsidR="00740C82" w:rsidRPr="00A01DFE" w:rsidRDefault="00740C82" w:rsidP="007A2550">
            <w:pPr>
              <w:pStyle w:val="Default"/>
              <w:spacing w:before="20" w:after="20"/>
              <w:ind w:left="57"/>
              <w:jc w:val="center"/>
              <w:rPr>
                <w:sz w:val="22"/>
                <w:szCs w:val="22"/>
              </w:rPr>
            </w:pPr>
            <w:r w:rsidRPr="00A01DFE">
              <w:rPr>
                <w:sz w:val="22"/>
                <w:szCs w:val="22"/>
              </w:rPr>
              <w:t>2012</w:t>
            </w:r>
          </w:p>
        </w:tc>
        <w:tc>
          <w:tcPr>
            <w:tcW w:w="1102" w:type="dxa"/>
            <w:vAlign w:val="center"/>
          </w:tcPr>
          <w:p w:rsidR="00740C82" w:rsidRPr="00A01DFE" w:rsidRDefault="00740C82" w:rsidP="007A2550">
            <w:pPr>
              <w:pStyle w:val="Default"/>
              <w:spacing w:before="20" w:after="20"/>
              <w:ind w:left="57"/>
              <w:jc w:val="center"/>
              <w:rPr>
                <w:sz w:val="22"/>
                <w:szCs w:val="22"/>
              </w:rPr>
            </w:pPr>
            <w:r w:rsidRPr="00A01DFE">
              <w:rPr>
                <w:sz w:val="22"/>
                <w:szCs w:val="22"/>
              </w:rPr>
              <w:t>2010</w:t>
            </w:r>
          </w:p>
        </w:tc>
        <w:tc>
          <w:tcPr>
            <w:tcW w:w="1102" w:type="dxa"/>
            <w:vAlign w:val="center"/>
          </w:tcPr>
          <w:p w:rsidR="00740C82" w:rsidRPr="00A01DFE" w:rsidRDefault="00740C82" w:rsidP="007A2550">
            <w:pPr>
              <w:pStyle w:val="Default"/>
              <w:spacing w:before="20" w:after="20"/>
              <w:ind w:left="57"/>
              <w:jc w:val="center"/>
              <w:rPr>
                <w:sz w:val="22"/>
                <w:szCs w:val="22"/>
              </w:rPr>
            </w:pPr>
            <w:r w:rsidRPr="00A01DFE">
              <w:rPr>
                <w:sz w:val="22"/>
                <w:szCs w:val="22"/>
              </w:rPr>
              <w:t>2011</w:t>
            </w:r>
          </w:p>
        </w:tc>
        <w:tc>
          <w:tcPr>
            <w:tcW w:w="1103" w:type="dxa"/>
            <w:vAlign w:val="center"/>
          </w:tcPr>
          <w:p w:rsidR="00740C82" w:rsidRPr="00A01DFE" w:rsidRDefault="00740C82" w:rsidP="007A2550">
            <w:pPr>
              <w:pStyle w:val="Default"/>
              <w:spacing w:before="20" w:after="20"/>
              <w:ind w:left="57"/>
              <w:jc w:val="center"/>
              <w:rPr>
                <w:sz w:val="22"/>
                <w:szCs w:val="22"/>
              </w:rPr>
            </w:pPr>
            <w:r w:rsidRPr="00A01DFE">
              <w:rPr>
                <w:sz w:val="22"/>
                <w:szCs w:val="22"/>
              </w:rPr>
              <w:t>2012</w:t>
            </w:r>
          </w:p>
        </w:tc>
      </w:tr>
      <w:tr w:rsidR="00740C82" w:rsidRPr="00A01DFE" w:rsidTr="00740C82">
        <w:trPr>
          <w:jc w:val="center"/>
        </w:trPr>
        <w:tc>
          <w:tcPr>
            <w:tcW w:w="2903" w:type="dxa"/>
            <w:vAlign w:val="center"/>
          </w:tcPr>
          <w:p w:rsidR="00740C82" w:rsidRPr="00A01DFE" w:rsidRDefault="00740C82" w:rsidP="007A2550">
            <w:pPr>
              <w:pStyle w:val="Default"/>
              <w:spacing w:before="20" w:after="20"/>
              <w:ind w:left="57"/>
              <w:rPr>
                <w:rFonts w:eastAsia="TimesNewRomanPSMT"/>
                <w:sz w:val="22"/>
                <w:szCs w:val="22"/>
                <w:lang w:eastAsia="en-US"/>
              </w:rPr>
            </w:pPr>
            <w:r w:rsidRPr="00A01DFE">
              <w:rPr>
                <w:sz w:val="22"/>
                <w:szCs w:val="22"/>
              </w:rPr>
              <w:t>Алкоголизм и алкогольные психозы, употребление</w:t>
            </w:r>
            <w:r>
              <w:rPr>
                <w:sz w:val="22"/>
                <w:szCs w:val="22"/>
              </w:rPr>
              <w:br/>
            </w:r>
            <w:r w:rsidRPr="00A01DFE">
              <w:rPr>
                <w:sz w:val="22"/>
                <w:szCs w:val="22"/>
              </w:rPr>
              <w:t>алкоголя с вредными</w:t>
            </w:r>
            <w:r>
              <w:rPr>
                <w:sz w:val="22"/>
                <w:szCs w:val="22"/>
              </w:rPr>
              <w:br/>
            </w:r>
            <w:r w:rsidRPr="00A01DFE">
              <w:rPr>
                <w:sz w:val="22"/>
                <w:szCs w:val="22"/>
              </w:rPr>
              <w:t>последствиями</w:t>
            </w:r>
          </w:p>
        </w:tc>
        <w:tc>
          <w:tcPr>
            <w:tcW w:w="1102" w:type="dxa"/>
            <w:vAlign w:val="center"/>
          </w:tcPr>
          <w:p w:rsidR="00740C82" w:rsidRPr="00A01DFE" w:rsidRDefault="00740C82" w:rsidP="007A2550">
            <w:pPr>
              <w:pStyle w:val="Default"/>
              <w:spacing w:before="20" w:after="20"/>
              <w:ind w:left="57"/>
              <w:jc w:val="center"/>
              <w:rPr>
                <w:sz w:val="22"/>
                <w:szCs w:val="22"/>
              </w:rPr>
            </w:pPr>
            <w:r w:rsidRPr="00A01DFE">
              <w:rPr>
                <w:sz w:val="22"/>
                <w:szCs w:val="22"/>
              </w:rPr>
              <w:t>36</w:t>
            </w:r>
            <w:r>
              <w:rPr>
                <w:sz w:val="22"/>
                <w:szCs w:val="22"/>
              </w:rPr>
              <w:t> </w:t>
            </w:r>
            <w:r w:rsidRPr="00A01DFE">
              <w:rPr>
                <w:sz w:val="22"/>
                <w:szCs w:val="22"/>
              </w:rPr>
              <w:t>576</w:t>
            </w:r>
          </w:p>
        </w:tc>
        <w:tc>
          <w:tcPr>
            <w:tcW w:w="1102" w:type="dxa"/>
            <w:vAlign w:val="center"/>
          </w:tcPr>
          <w:p w:rsidR="00740C82" w:rsidRPr="00A01DFE" w:rsidRDefault="00740C82" w:rsidP="007A2550">
            <w:pPr>
              <w:pStyle w:val="Default"/>
              <w:spacing w:before="20" w:after="20"/>
              <w:ind w:left="57"/>
              <w:jc w:val="center"/>
              <w:rPr>
                <w:sz w:val="22"/>
                <w:szCs w:val="22"/>
              </w:rPr>
            </w:pPr>
            <w:r w:rsidRPr="00A01DFE">
              <w:rPr>
                <w:sz w:val="22"/>
                <w:szCs w:val="22"/>
              </w:rPr>
              <w:t>35</w:t>
            </w:r>
            <w:r>
              <w:rPr>
                <w:sz w:val="22"/>
                <w:szCs w:val="22"/>
              </w:rPr>
              <w:t> </w:t>
            </w:r>
            <w:r w:rsidRPr="00A01DFE">
              <w:rPr>
                <w:sz w:val="22"/>
                <w:szCs w:val="22"/>
              </w:rPr>
              <w:t>142</w:t>
            </w:r>
          </w:p>
        </w:tc>
        <w:tc>
          <w:tcPr>
            <w:tcW w:w="1103" w:type="dxa"/>
            <w:vAlign w:val="center"/>
          </w:tcPr>
          <w:p w:rsidR="00740C82" w:rsidRPr="00A01DFE" w:rsidRDefault="00740C82" w:rsidP="007A2550">
            <w:pPr>
              <w:pStyle w:val="Default"/>
              <w:spacing w:before="20" w:after="20"/>
              <w:ind w:left="57"/>
              <w:jc w:val="center"/>
              <w:rPr>
                <w:sz w:val="22"/>
                <w:szCs w:val="22"/>
              </w:rPr>
            </w:pPr>
            <w:r w:rsidRPr="00A01DFE">
              <w:rPr>
                <w:sz w:val="22"/>
                <w:szCs w:val="22"/>
              </w:rPr>
              <w:t>34</w:t>
            </w:r>
            <w:r>
              <w:rPr>
                <w:sz w:val="22"/>
                <w:szCs w:val="22"/>
              </w:rPr>
              <w:t> </w:t>
            </w:r>
            <w:r w:rsidRPr="00A01DFE">
              <w:rPr>
                <w:sz w:val="22"/>
                <w:szCs w:val="22"/>
              </w:rPr>
              <w:t>915</w:t>
            </w:r>
          </w:p>
        </w:tc>
        <w:tc>
          <w:tcPr>
            <w:tcW w:w="1102" w:type="dxa"/>
            <w:vAlign w:val="center"/>
          </w:tcPr>
          <w:p w:rsidR="00740C82" w:rsidRPr="00A01DFE" w:rsidRDefault="00740C82" w:rsidP="007A2550">
            <w:pPr>
              <w:pStyle w:val="Default"/>
              <w:spacing w:before="20" w:after="20"/>
              <w:ind w:left="57"/>
              <w:jc w:val="center"/>
              <w:rPr>
                <w:sz w:val="22"/>
                <w:szCs w:val="22"/>
              </w:rPr>
            </w:pPr>
            <w:r w:rsidRPr="00A01DFE">
              <w:rPr>
                <w:sz w:val="22"/>
                <w:szCs w:val="22"/>
              </w:rPr>
              <w:t>92,8</w:t>
            </w:r>
          </w:p>
        </w:tc>
        <w:tc>
          <w:tcPr>
            <w:tcW w:w="1102" w:type="dxa"/>
            <w:vAlign w:val="center"/>
          </w:tcPr>
          <w:p w:rsidR="00740C82" w:rsidRPr="00A01DFE" w:rsidRDefault="00740C82" w:rsidP="007A2550">
            <w:pPr>
              <w:pStyle w:val="Default"/>
              <w:spacing w:before="20" w:after="20"/>
              <w:ind w:left="57"/>
              <w:jc w:val="center"/>
              <w:rPr>
                <w:sz w:val="22"/>
                <w:szCs w:val="22"/>
              </w:rPr>
            </w:pPr>
            <w:r w:rsidRPr="00A01DFE">
              <w:rPr>
                <w:sz w:val="22"/>
                <w:szCs w:val="22"/>
              </w:rPr>
              <w:t>91,4</w:t>
            </w:r>
          </w:p>
        </w:tc>
        <w:tc>
          <w:tcPr>
            <w:tcW w:w="1103" w:type="dxa"/>
            <w:vAlign w:val="center"/>
          </w:tcPr>
          <w:p w:rsidR="00740C82" w:rsidRPr="00A01DFE" w:rsidRDefault="00740C82" w:rsidP="007A2550">
            <w:pPr>
              <w:pStyle w:val="Default"/>
              <w:spacing w:before="20" w:after="20"/>
              <w:ind w:left="57"/>
              <w:jc w:val="center"/>
              <w:rPr>
                <w:sz w:val="22"/>
                <w:szCs w:val="22"/>
              </w:rPr>
            </w:pPr>
            <w:r w:rsidRPr="00A01DFE">
              <w:rPr>
                <w:sz w:val="22"/>
                <w:szCs w:val="22"/>
              </w:rPr>
              <w:t>90,2</w:t>
            </w:r>
          </w:p>
        </w:tc>
      </w:tr>
      <w:tr w:rsidR="00740C82" w:rsidRPr="00A01DFE" w:rsidTr="00740C82">
        <w:trPr>
          <w:jc w:val="center"/>
        </w:trPr>
        <w:tc>
          <w:tcPr>
            <w:tcW w:w="2903" w:type="dxa"/>
            <w:vAlign w:val="center"/>
          </w:tcPr>
          <w:p w:rsidR="00740C82" w:rsidRPr="00A01DFE" w:rsidRDefault="00740C82" w:rsidP="007A2550">
            <w:pPr>
              <w:pStyle w:val="Default"/>
              <w:spacing w:before="20" w:after="20"/>
              <w:ind w:left="57"/>
              <w:rPr>
                <w:rFonts w:eastAsia="TimesNewRomanPSMT"/>
                <w:sz w:val="22"/>
                <w:szCs w:val="22"/>
                <w:lang w:eastAsia="en-US"/>
              </w:rPr>
            </w:pPr>
            <w:r w:rsidRPr="00A01DFE">
              <w:rPr>
                <w:sz w:val="22"/>
                <w:szCs w:val="22"/>
              </w:rPr>
              <w:t>Наркомания, употребление наркотиков с вредными</w:t>
            </w:r>
            <w:r>
              <w:rPr>
                <w:sz w:val="22"/>
                <w:szCs w:val="22"/>
              </w:rPr>
              <w:br/>
            </w:r>
            <w:r w:rsidRPr="00A01DFE">
              <w:rPr>
                <w:sz w:val="22"/>
                <w:szCs w:val="22"/>
              </w:rPr>
              <w:t>последствиями</w:t>
            </w:r>
          </w:p>
        </w:tc>
        <w:tc>
          <w:tcPr>
            <w:tcW w:w="1102" w:type="dxa"/>
            <w:vAlign w:val="center"/>
          </w:tcPr>
          <w:p w:rsidR="00740C82" w:rsidRPr="00A01DFE" w:rsidRDefault="00740C82" w:rsidP="007A2550">
            <w:pPr>
              <w:pStyle w:val="Default"/>
              <w:spacing w:before="20" w:after="20"/>
              <w:ind w:left="57"/>
              <w:jc w:val="center"/>
              <w:rPr>
                <w:sz w:val="22"/>
                <w:szCs w:val="22"/>
              </w:rPr>
            </w:pPr>
            <w:r w:rsidRPr="00A01DFE">
              <w:rPr>
                <w:sz w:val="22"/>
                <w:szCs w:val="22"/>
              </w:rPr>
              <w:t>2</w:t>
            </w:r>
            <w:r>
              <w:rPr>
                <w:sz w:val="22"/>
                <w:szCs w:val="22"/>
              </w:rPr>
              <w:t> </w:t>
            </w:r>
            <w:r w:rsidRPr="00A01DFE">
              <w:rPr>
                <w:sz w:val="22"/>
                <w:szCs w:val="22"/>
              </w:rPr>
              <w:t>683</w:t>
            </w:r>
          </w:p>
        </w:tc>
        <w:tc>
          <w:tcPr>
            <w:tcW w:w="1102" w:type="dxa"/>
            <w:vAlign w:val="center"/>
          </w:tcPr>
          <w:p w:rsidR="00740C82" w:rsidRPr="00A01DFE" w:rsidRDefault="00740C82" w:rsidP="007A2550">
            <w:pPr>
              <w:pStyle w:val="Default"/>
              <w:spacing w:before="20" w:after="20"/>
              <w:ind w:left="57"/>
              <w:jc w:val="center"/>
              <w:rPr>
                <w:sz w:val="22"/>
                <w:szCs w:val="22"/>
              </w:rPr>
            </w:pPr>
            <w:r w:rsidRPr="00A01DFE">
              <w:rPr>
                <w:sz w:val="22"/>
                <w:szCs w:val="22"/>
              </w:rPr>
              <w:t>3</w:t>
            </w:r>
            <w:r>
              <w:rPr>
                <w:sz w:val="22"/>
                <w:szCs w:val="22"/>
              </w:rPr>
              <w:t> </w:t>
            </w:r>
            <w:r w:rsidRPr="00A01DFE">
              <w:rPr>
                <w:sz w:val="22"/>
                <w:szCs w:val="22"/>
              </w:rPr>
              <w:t>158</w:t>
            </w:r>
          </w:p>
        </w:tc>
        <w:tc>
          <w:tcPr>
            <w:tcW w:w="1103" w:type="dxa"/>
            <w:vAlign w:val="center"/>
          </w:tcPr>
          <w:p w:rsidR="00740C82" w:rsidRPr="00A01DFE" w:rsidRDefault="00740C82" w:rsidP="007A2550">
            <w:pPr>
              <w:pStyle w:val="Default"/>
              <w:spacing w:before="20" w:after="20"/>
              <w:ind w:left="57"/>
              <w:jc w:val="center"/>
              <w:rPr>
                <w:sz w:val="22"/>
                <w:szCs w:val="22"/>
              </w:rPr>
            </w:pPr>
            <w:r w:rsidRPr="00A01DFE">
              <w:rPr>
                <w:sz w:val="22"/>
                <w:szCs w:val="22"/>
              </w:rPr>
              <w:t>3</w:t>
            </w:r>
            <w:r>
              <w:rPr>
                <w:sz w:val="22"/>
                <w:szCs w:val="22"/>
              </w:rPr>
              <w:t> </w:t>
            </w:r>
            <w:r w:rsidRPr="00A01DFE">
              <w:rPr>
                <w:sz w:val="22"/>
                <w:szCs w:val="22"/>
              </w:rPr>
              <w:t>664</w:t>
            </w:r>
          </w:p>
        </w:tc>
        <w:tc>
          <w:tcPr>
            <w:tcW w:w="1102" w:type="dxa"/>
            <w:vAlign w:val="center"/>
          </w:tcPr>
          <w:p w:rsidR="00740C82" w:rsidRPr="00A01DFE" w:rsidRDefault="00740C82" w:rsidP="007A2550">
            <w:pPr>
              <w:pStyle w:val="Default"/>
              <w:spacing w:before="20" w:after="20"/>
              <w:ind w:left="57"/>
              <w:jc w:val="center"/>
              <w:rPr>
                <w:sz w:val="22"/>
                <w:szCs w:val="22"/>
              </w:rPr>
            </w:pPr>
            <w:r w:rsidRPr="00A01DFE">
              <w:rPr>
                <w:sz w:val="22"/>
                <w:szCs w:val="22"/>
              </w:rPr>
              <w:t>6,8</w:t>
            </w:r>
          </w:p>
        </w:tc>
        <w:tc>
          <w:tcPr>
            <w:tcW w:w="1102" w:type="dxa"/>
            <w:vAlign w:val="center"/>
          </w:tcPr>
          <w:p w:rsidR="00740C82" w:rsidRPr="00A01DFE" w:rsidRDefault="00740C82" w:rsidP="007A2550">
            <w:pPr>
              <w:pStyle w:val="Default"/>
              <w:spacing w:before="20" w:after="20"/>
              <w:ind w:left="57"/>
              <w:jc w:val="center"/>
              <w:rPr>
                <w:sz w:val="22"/>
                <w:szCs w:val="22"/>
              </w:rPr>
            </w:pPr>
            <w:r w:rsidRPr="00A01DFE">
              <w:rPr>
                <w:sz w:val="22"/>
                <w:szCs w:val="22"/>
              </w:rPr>
              <w:t>8,2</w:t>
            </w:r>
          </w:p>
        </w:tc>
        <w:tc>
          <w:tcPr>
            <w:tcW w:w="1103" w:type="dxa"/>
            <w:vAlign w:val="center"/>
          </w:tcPr>
          <w:p w:rsidR="00740C82" w:rsidRPr="00A01DFE" w:rsidRDefault="00740C82" w:rsidP="007A2550">
            <w:pPr>
              <w:pStyle w:val="Default"/>
              <w:spacing w:before="20" w:after="20"/>
              <w:ind w:left="57"/>
              <w:jc w:val="center"/>
              <w:rPr>
                <w:sz w:val="22"/>
                <w:szCs w:val="22"/>
              </w:rPr>
            </w:pPr>
            <w:r w:rsidRPr="00A01DFE">
              <w:rPr>
                <w:sz w:val="22"/>
                <w:szCs w:val="22"/>
              </w:rPr>
              <w:t>9,5</w:t>
            </w:r>
          </w:p>
        </w:tc>
      </w:tr>
      <w:tr w:rsidR="00740C82" w:rsidRPr="00A01DFE" w:rsidTr="00740C82">
        <w:trPr>
          <w:jc w:val="center"/>
        </w:trPr>
        <w:tc>
          <w:tcPr>
            <w:tcW w:w="2903" w:type="dxa"/>
            <w:vAlign w:val="center"/>
          </w:tcPr>
          <w:p w:rsidR="00740C82" w:rsidRPr="00A01DFE" w:rsidRDefault="00740C82" w:rsidP="007A2550">
            <w:pPr>
              <w:pStyle w:val="Default"/>
              <w:spacing w:before="20" w:after="20"/>
              <w:ind w:left="57"/>
              <w:rPr>
                <w:rFonts w:eastAsia="TimesNewRomanPSMT"/>
                <w:sz w:val="22"/>
                <w:szCs w:val="22"/>
                <w:lang w:eastAsia="en-US"/>
              </w:rPr>
            </w:pPr>
            <w:r w:rsidRPr="00A01DFE">
              <w:rPr>
                <w:sz w:val="22"/>
                <w:szCs w:val="22"/>
              </w:rPr>
              <w:t>Токсикомания, употребл</w:t>
            </w:r>
            <w:r w:rsidRPr="00A01DFE">
              <w:rPr>
                <w:sz w:val="22"/>
                <w:szCs w:val="22"/>
              </w:rPr>
              <w:t>е</w:t>
            </w:r>
            <w:r w:rsidRPr="00A01DFE">
              <w:rPr>
                <w:sz w:val="22"/>
                <w:szCs w:val="22"/>
              </w:rPr>
              <w:t>ние ненаркотических ПАВ с вредными последствиями</w:t>
            </w:r>
          </w:p>
        </w:tc>
        <w:tc>
          <w:tcPr>
            <w:tcW w:w="1102" w:type="dxa"/>
            <w:vAlign w:val="center"/>
          </w:tcPr>
          <w:p w:rsidR="00740C82" w:rsidRPr="00A01DFE" w:rsidRDefault="00740C82" w:rsidP="007A2550">
            <w:pPr>
              <w:pStyle w:val="Default"/>
              <w:spacing w:before="20" w:after="20"/>
              <w:ind w:left="57"/>
              <w:jc w:val="center"/>
              <w:rPr>
                <w:sz w:val="22"/>
                <w:szCs w:val="22"/>
              </w:rPr>
            </w:pPr>
            <w:r w:rsidRPr="00A01DFE">
              <w:rPr>
                <w:sz w:val="22"/>
                <w:szCs w:val="22"/>
              </w:rPr>
              <w:t>137</w:t>
            </w:r>
          </w:p>
        </w:tc>
        <w:tc>
          <w:tcPr>
            <w:tcW w:w="1102" w:type="dxa"/>
            <w:vAlign w:val="center"/>
          </w:tcPr>
          <w:p w:rsidR="00740C82" w:rsidRPr="00A01DFE" w:rsidRDefault="00740C82" w:rsidP="007A2550">
            <w:pPr>
              <w:pStyle w:val="Default"/>
              <w:spacing w:before="20" w:after="20"/>
              <w:ind w:left="57"/>
              <w:jc w:val="center"/>
              <w:rPr>
                <w:sz w:val="22"/>
                <w:szCs w:val="22"/>
              </w:rPr>
            </w:pPr>
            <w:r w:rsidRPr="00A01DFE">
              <w:rPr>
                <w:sz w:val="22"/>
                <w:szCs w:val="22"/>
              </w:rPr>
              <w:t>150</w:t>
            </w:r>
          </w:p>
        </w:tc>
        <w:tc>
          <w:tcPr>
            <w:tcW w:w="1103" w:type="dxa"/>
            <w:vAlign w:val="center"/>
          </w:tcPr>
          <w:p w:rsidR="00740C82" w:rsidRPr="00A01DFE" w:rsidRDefault="00740C82" w:rsidP="007A2550">
            <w:pPr>
              <w:pStyle w:val="Default"/>
              <w:spacing w:before="20" w:after="20"/>
              <w:ind w:left="57"/>
              <w:jc w:val="center"/>
              <w:rPr>
                <w:sz w:val="22"/>
                <w:szCs w:val="22"/>
              </w:rPr>
            </w:pPr>
            <w:r w:rsidRPr="00A01DFE">
              <w:rPr>
                <w:sz w:val="22"/>
                <w:szCs w:val="22"/>
              </w:rPr>
              <w:t>146</w:t>
            </w:r>
          </w:p>
        </w:tc>
        <w:tc>
          <w:tcPr>
            <w:tcW w:w="1102" w:type="dxa"/>
            <w:vAlign w:val="center"/>
          </w:tcPr>
          <w:p w:rsidR="00740C82" w:rsidRPr="00A01DFE" w:rsidRDefault="00740C82" w:rsidP="007A2550">
            <w:pPr>
              <w:pStyle w:val="Default"/>
              <w:spacing w:before="20" w:after="20"/>
              <w:ind w:left="57"/>
              <w:jc w:val="center"/>
              <w:rPr>
                <w:sz w:val="22"/>
                <w:szCs w:val="22"/>
              </w:rPr>
            </w:pPr>
            <w:r w:rsidRPr="00A01DFE">
              <w:rPr>
                <w:sz w:val="22"/>
                <w:szCs w:val="22"/>
              </w:rPr>
              <w:t>0,4</w:t>
            </w:r>
          </w:p>
        </w:tc>
        <w:tc>
          <w:tcPr>
            <w:tcW w:w="1102" w:type="dxa"/>
            <w:vAlign w:val="center"/>
          </w:tcPr>
          <w:p w:rsidR="00740C82" w:rsidRPr="00A01DFE" w:rsidRDefault="00740C82" w:rsidP="007A2550">
            <w:pPr>
              <w:pStyle w:val="Default"/>
              <w:spacing w:before="20" w:after="20"/>
              <w:ind w:left="57"/>
              <w:jc w:val="center"/>
              <w:rPr>
                <w:sz w:val="22"/>
                <w:szCs w:val="22"/>
              </w:rPr>
            </w:pPr>
            <w:r w:rsidRPr="00A01DFE">
              <w:rPr>
                <w:sz w:val="22"/>
                <w:szCs w:val="22"/>
              </w:rPr>
              <w:t>0,4</w:t>
            </w:r>
          </w:p>
        </w:tc>
        <w:tc>
          <w:tcPr>
            <w:tcW w:w="1103" w:type="dxa"/>
            <w:vAlign w:val="center"/>
          </w:tcPr>
          <w:p w:rsidR="00740C82" w:rsidRPr="00A01DFE" w:rsidRDefault="00740C82" w:rsidP="007A2550">
            <w:pPr>
              <w:pStyle w:val="Default"/>
              <w:spacing w:before="20" w:after="20"/>
              <w:ind w:left="57"/>
              <w:jc w:val="center"/>
              <w:rPr>
                <w:sz w:val="22"/>
                <w:szCs w:val="22"/>
              </w:rPr>
            </w:pPr>
            <w:r w:rsidRPr="00A01DFE">
              <w:rPr>
                <w:sz w:val="22"/>
                <w:szCs w:val="22"/>
              </w:rPr>
              <w:t>0,3</w:t>
            </w:r>
          </w:p>
        </w:tc>
      </w:tr>
      <w:tr w:rsidR="00740C82" w:rsidRPr="00A01DFE" w:rsidTr="00740C82">
        <w:trPr>
          <w:jc w:val="center"/>
        </w:trPr>
        <w:tc>
          <w:tcPr>
            <w:tcW w:w="2903" w:type="dxa"/>
            <w:vAlign w:val="center"/>
          </w:tcPr>
          <w:p w:rsidR="00740C82" w:rsidRPr="00A01DFE" w:rsidRDefault="00740C82" w:rsidP="007A2550">
            <w:pPr>
              <w:pStyle w:val="Default"/>
              <w:spacing w:before="20" w:after="20"/>
              <w:ind w:left="57"/>
              <w:rPr>
                <w:rFonts w:eastAsia="TimesNewRomanPSMT"/>
                <w:sz w:val="22"/>
                <w:szCs w:val="22"/>
                <w:lang w:eastAsia="en-US"/>
              </w:rPr>
            </w:pPr>
            <w:r w:rsidRPr="00A01DFE">
              <w:rPr>
                <w:sz w:val="22"/>
                <w:szCs w:val="22"/>
              </w:rPr>
              <w:t>ИТОГО</w:t>
            </w:r>
          </w:p>
        </w:tc>
        <w:tc>
          <w:tcPr>
            <w:tcW w:w="1102" w:type="dxa"/>
            <w:vAlign w:val="center"/>
          </w:tcPr>
          <w:p w:rsidR="00740C82" w:rsidRPr="00A01DFE" w:rsidRDefault="00740C82" w:rsidP="007A2550">
            <w:pPr>
              <w:pStyle w:val="Default"/>
              <w:spacing w:before="20" w:after="20"/>
              <w:ind w:left="57"/>
              <w:jc w:val="center"/>
              <w:rPr>
                <w:sz w:val="22"/>
                <w:szCs w:val="22"/>
              </w:rPr>
            </w:pPr>
            <w:r w:rsidRPr="00A01DFE">
              <w:rPr>
                <w:sz w:val="22"/>
                <w:szCs w:val="22"/>
              </w:rPr>
              <w:t>39</w:t>
            </w:r>
            <w:r>
              <w:rPr>
                <w:sz w:val="22"/>
                <w:szCs w:val="22"/>
              </w:rPr>
              <w:t> </w:t>
            </w:r>
            <w:r w:rsidRPr="00A01DFE">
              <w:rPr>
                <w:sz w:val="22"/>
                <w:szCs w:val="22"/>
              </w:rPr>
              <w:t>396</w:t>
            </w:r>
          </w:p>
        </w:tc>
        <w:tc>
          <w:tcPr>
            <w:tcW w:w="1102" w:type="dxa"/>
            <w:vAlign w:val="center"/>
          </w:tcPr>
          <w:p w:rsidR="00740C82" w:rsidRPr="00A01DFE" w:rsidRDefault="00740C82" w:rsidP="007A2550">
            <w:pPr>
              <w:pStyle w:val="Default"/>
              <w:spacing w:before="20" w:after="20"/>
              <w:ind w:left="57"/>
              <w:jc w:val="center"/>
              <w:rPr>
                <w:sz w:val="22"/>
                <w:szCs w:val="22"/>
              </w:rPr>
            </w:pPr>
            <w:r w:rsidRPr="00A01DFE">
              <w:rPr>
                <w:sz w:val="22"/>
                <w:szCs w:val="22"/>
              </w:rPr>
              <w:t>38</w:t>
            </w:r>
            <w:r>
              <w:rPr>
                <w:sz w:val="22"/>
                <w:szCs w:val="22"/>
              </w:rPr>
              <w:t> </w:t>
            </w:r>
            <w:r w:rsidRPr="00A01DFE">
              <w:rPr>
                <w:sz w:val="22"/>
                <w:szCs w:val="22"/>
              </w:rPr>
              <w:t>450</w:t>
            </w:r>
          </w:p>
        </w:tc>
        <w:tc>
          <w:tcPr>
            <w:tcW w:w="1103" w:type="dxa"/>
            <w:vAlign w:val="center"/>
          </w:tcPr>
          <w:p w:rsidR="00740C82" w:rsidRPr="00A01DFE" w:rsidRDefault="00740C82" w:rsidP="007A2550">
            <w:pPr>
              <w:pStyle w:val="Default"/>
              <w:spacing w:before="20" w:after="20"/>
              <w:ind w:left="57"/>
              <w:jc w:val="center"/>
              <w:rPr>
                <w:sz w:val="22"/>
                <w:szCs w:val="22"/>
              </w:rPr>
            </w:pPr>
            <w:r w:rsidRPr="00A01DFE">
              <w:rPr>
                <w:sz w:val="22"/>
                <w:szCs w:val="22"/>
              </w:rPr>
              <w:t>38</w:t>
            </w:r>
            <w:r>
              <w:rPr>
                <w:sz w:val="22"/>
                <w:szCs w:val="22"/>
              </w:rPr>
              <w:t> </w:t>
            </w:r>
            <w:r w:rsidRPr="00A01DFE">
              <w:rPr>
                <w:sz w:val="22"/>
                <w:szCs w:val="22"/>
              </w:rPr>
              <w:t>725</w:t>
            </w:r>
          </w:p>
        </w:tc>
        <w:tc>
          <w:tcPr>
            <w:tcW w:w="1102" w:type="dxa"/>
            <w:vAlign w:val="center"/>
          </w:tcPr>
          <w:p w:rsidR="00740C82" w:rsidRPr="00A01DFE" w:rsidRDefault="00740C82" w:rsidP="007A2550">
            <w:pPr>
              <w:pStyle w:val="Default"/>
              <w:spacing w:before="20" w:after="20"/>
              <w:ind w:left="57"/>
              <w:jc w:val="center"/>
              <w:rPr>
                <w:sz w:val="22"/>
                <w:szCs w:val="22"/>
              </w:rPr>
            </w:pPr>
            <w:r w:rsidRPr="00A01DFE">
              <w:rPr>
                <w:sz w:val="22"/>
                <w:szCs w:val="22"/>
              </w:rPr>
              <w:t>100,0</w:t>
            </w:r>
          </w:p>
        </w:tc>
        <w:tc>
          <w:tcPr>
            <w:tcW w:w="1102" w:type="dxa"/>
            <w:vAlign w:val="center"/>
          </w:tcPr>
          <w:p w:rsidR="00740C82" w:rsidRPr="00A01DFE" w:rsidRDefault="00740C82" w:rsidP="007A2550">
            <w:pPr>
              <w:pStyle w:val="Default"/>
              <w:spacing w:before="20" w:after="20"/>
              <w:ind w:left="57"/>
              <w:jc w:val="center"/>
              <w:rPr>
                <w:sz w:val="22"/>
                <w:szCs w:val="22"/>
              </w:rPr>
            </w:pPr>
            <w:r w:rsidRPr="00A01DFE">
              <w:rPr>
                <w:sz w:val="22"/>
                <w:szCs w:val="22"/>
              </w:rPr>
              <w:t>100,0</w:t>
            </w:r>
          </w:p>
        </w:tc>
        <w:tc>
          <w:tcPr>
            <w:tcW w:w="1103" w:type="dxa"/>
            <w:vAlign w:val="center"/>
          </w:tcPr>
          <w:p w:rsidR="00740C82" w:rsidRPr="00A01DFE" w:rsidRDefault="00740C82" w:rsidP="007A2550">
            <w:pPr>
              <w:pStyle w:val="Default"/>
              <w:spacing w:before="20" w:after="20"/>
              <w:ind w:left="57"/>
              <w:jc w:val="center"/>
              <w:rPr>
                <w:sz w:val="22"/>
                <w:szCs w:val="22"/>
              </w:rPr>
            </w:pPr>
            <w:r w:rsidRPr="00A01DFE">
              <w:rPr>
                <w:sz w:val="22"/>
                <w:szCs w:val="22"/>
              </w:rPr>
              <w:t>100,0</w:t>
            </w:r>
          </w:p>
        </w:tc>
      </w:tr>
    </w:tbl>
    <w:p w:rsidR="00740C82" w:rsidRDefault="00740C82" w:rsidP="00135179">
      <w:pPr>
        <w:ind w:firstLine="709"/>
        <w:rPr>
          <w:rFonts w:eastAsia="TimesNewRomanPSMT"/>
          <w:sz w:val="24"/>
          <w:szCs w:val="24"/>
          <w:lang w:eastAsia="en-US"/>
        </w:rPr>
      </w:pPr>
    </w:p>
    <w:p w:rsidR="00740C82" w:rsidRDefault="00740C82" w:rsidP="00135179">
      <w:pPr>
        <w:ind w:firstLine="709"/>
        <w:rPr>
          <w:rFonts w:eastAsia="TimesNewRomanPSMT"/>
          <w:sz w:val="24"/>
          <w:szCs w:val="24"/>
          <w:lang w:eastAsia="en-US"/>
        </w:rPr>
      </w:pPr>
      <w:r>
        <w:rPr>
          <w:rFonts w:eastAsia="TimesNewRomanPSMT"/>
          <w:sz w:val="24"/>
          <w:szCs w:val="24"/>
          <w:lang w:eastAsia="en-US"/>
        </w:rPr>
        <w:t>Показатель случаев временной нетрудоспособности</w:t>
      </w:r>
      <w:r w:rsidRPr="004062BF">
        <w:rPr>
          <w:rFonts w:eastAsia="TimesNewRomanPSMT"/>
          <w:sz w:val="24"/>
          <w:szCs w:val="24"/>
          <w:lang w:eastAsia="en-US"/>
        </w:rPr>
        <w:t xml:space="preserve"> </w:t>
      </w:r>
      <w:r>
        <w:rPr>
          <w:rFonts w:eastAsia="TimesNewRomanPSMT"/>
          <w:sz w:val="24"/>
          <w:szCs w:val="24"/>
          <w:lang w:eastAsia="en-US"/>
        </w:rPr>
        <w:t>н</w:t>
      </w:r>
      <w:r w:rsidRPr="0069017F">
        <w:rPr>
          <w:rFonts w:eastAsia="TimesNewRomanPSMT"/>
          <w:sz w:val="24"/>
          <w:szCs w:val="24"/>
          <w:lang w:eastAsia="en-US"/>
        </w:rPr>
        <w:t>а территории Брянской о</w:t>
      </w:r>
      <w:r w:rsidRPr="0069017F">
        <w:rPr>
          <w:rFonts w:eastAsia="TimesNewRomanPSMT"/>
          <w:sz w:val="24"/>
          <w:szCs w:val="24"/>
          <w:lang w:eastAsia="en-US"/>
        </w:rPr>
        <w:t>б</w:t>
      </w:r>
      <w:r w:rsidRPr="0069017F">
        <w:rPr>
          <w:rFonts w:eastAsia="TimesNewRomanPSMT"/>
          <w:sz w:val="24"/>
          <w:szCs w:val="24"/>
          <w:lang w:eastAsia="en-US"/>
        </w:rPr>
        <w:t>ласти</w:t>
      </w:r>
      <w:r>
        <w:rPr>
          <w:rFonts w:eastAsia="TimesNewRomanPSMT"/>
          <w:sz w:val="24"/>
          <w:szCs w:val="24"/>
          <w:lang w:eastAsia="en-US"/>
        </w:rPr>
        <w:t xml:space="preserve"> на 100 работающих (74,6) вырос относительно 2011 года (67,8) на 10,0%, показ</w:t>
      </w:r>
      <w:r>
        <w:rPr>
          <w:rFonts w:eastAsia="TimesNewRomanPSMT"/>
          <w:sz w:val="24"/>
          <w:szCs w:val="24"/>
          <w:lang w:eastAsia="en-US"/>
        </w:rPr>
        <w:t>а</w:t>
      </w:r>
      <w:r>
        <w:rPr>
          <w:rFonts w:eastAsia="TimesNewRomanPSMT"/>
          <w:sz w:val="24"/>
          <w:szCs w:val="24"/>
          <w:lang w:eastAsia="en-US"/>
        </w:rPr>
        <w:t>тель дней временной нетрудоспособности составил 910,9 на 100 работающих, что на 6,9% выше показателя 2011 года (852,3).</w:t>
      </w:r>
    </w:p>
    <w:p w:rsidR="00740C82" w:rsidRPr="00135179" w:rsidRDefault="00740C82" w:rsidP="00135179">
      <w:pPr>
        <w:ind w:firstLine="709"/>
        <w:rPr>
          <w:rFonts w:eastAsia="TimesNewRomanPSMT"/>
          <w:sz w:val="24"/>
          <w:szCs w:val="24"/>
          <w:lang w:eastAsia="en-US"/>
        </w:rPr>
      </w:pPr>
    </w:p>
    <w:p w:rsidR="00135179" w:rsidRPr="00135179" w:rsidRDefault="00135179" w:rsidP="00135179">
      <w:pPr>
        <w:jc w:val="right"/>
        <w:rPr>
          <w:rFonts w:eastAsia="TimesNewRomanPSMT"/>
          <w:sz w:val="22"/>
          <w:szCs w:val="22"/>
          <w:lang w:eastAsia="en-US"/>
        </w:rPr>
      </w:pPr>
      <w:r w:rsidRPr="00135179">
        <w:rPr>
          <w:rFonts w:eastAsia="Calibri"/>
          <w:sz w:val="22"/>
          <w:szCs w:val="22"/>
          <w:lang w:eastAsia="en-US"/>
        </w:rPr>
        <w:t xml:space="preserve">Таблица </w:t>
      </w:r>
      <w:r w:rsidRPr="00135179">
        <w:rPr>
          <w:rFonts w:eastAsia="Calibri"/>
          <w:sz w:val="22"/>
          <w:szCs w:val="22"/>
          <w:u w:val="single"/>
          <w:lang w:eastAsia="en-US"/>
        </w:rPr>
        <w:t xml:space="preserve">№ </w:t>
      </w:r>
      <w:r w:rsidR="00B0387D" w:rsidRPr="00135179">
        <w:rPr>
          <w:rFonts w:eastAsia="Calibri"/>
          <w:sz w:val="22"/>
          <w:szCs w:val="22"/>
          <w:u w:val="single"/>
          <w:lang w:eastAsia="en-US"/>
        </w:rPr>
        <w:fldChar w:fldCharType="begin"/>
      </w:r>
      <w:r w:rsidRPr="00135179">
        <w:rPr>
          <w:rFonts w:eastAsia="Calibri"/>
          <w:sz w:val="22"/>
          <w:szCs w:val="22"/>
          <w:u w:val="single"/>
          <w:lang w:eastAsia="en-US"/>
        </w:rPr>
        <w:instrText xml:space="preserve"> SEQ Таблица_№ \* ARABIC </w:instrText>
      </w:r>
      <w:r w:rsidR="00B0387D" w:rsidRPr="00135179">
        <w:rPr>
          <w:rFonts w:eastAsia="Calibri"/>
          <w:sz w:val="22"/>
          <w:szCs w:val="22"/>
          <w:u w:val="single"/>
          <w:lang w:eastAsia="en-US"/>
        </w:rPr>
        <w:fldChar w:fldCharType="separate"/>
      </w:r>
      <w:r w:rsidR="00684C35">
        <w:rPr>
          <w:rFonts w:eastAsia="Calibri"/>
          <w:noProof/>
          <w:sz w:val="22"/>
          <w:szCs w:val="22"/>
          <w:u w:val="single"/>
          <w:lang w:eastAsia="en-US"/>
        </w:rPr>
        <w:t>47</w:t>
      </w:r>
      <w:r w:rsidR="00B0387D" w:rsidRPr="00135179">
        <w:rPr>
          <w:rFonts w:eastAsia="Calibri"/>
          <w:sz w:val="22"/>
          <w:szCs w:val="22"/>
          <w:u w:val="single"/>
          <w:lang w:eastAsia="en-US"/>
        </w:rPr>
        <w:fldChar w:fldCharType="end"/>
      </w:r>
    </w:p>
    <w:p w:rsidR="00135179" w:rsidRPr="00135179" w:rsidRDefault="00135179" w:rsidP="00135179">
      <w:pPr>
        <w:jc w:val="center"/>
        <w:rPr>
          <w:rFonts w:eastAsia="TimesNewRomanPSMT"/>
          <w:b/>
          <w:sz w:val="22"/>
          <w:szCs w:val="22"/>
          <w:lang w:eastAsia="en-US"/>
        </w:rPr>
      </w:pPr>
      <w:r w:rsidRPr="00135179">
        <w:rPr>
          <w:rFonts w:eastAsia="TimesNewRomanPSMT"/>
          <w:b/>
          <w:sz w:val="22"/>
          <w:szCs w:val="22"/>
          <w:lang w:eastAsia="en-US"/>
        </w:rPr>
        <w:t>Динамика заболеваемости с временной утратой трудоспособности</w:t>
      </w:r>
      <w:r w:rsidRPr="00135179">
        <w:rPr>
          <w:rFonts w:eastAsia="TimesNewRomanPSMT"/>
          <w:b/>
          <w:sz w:val="22"/>
          <w:szCs w:val="22"/>
          <w:lang w:eastAsia="en-US"/>
        </w:rPr>
        <w:br/>
        <w:t>на территории Брянской области</w:t>
      </w:r>
    </w:p>
    <w:p w:rsidR="00135179" w:rsidRPr="0081553A" w:rsidRDefault="00135179" w:rsidP="0081553A">
      <w:pPr>
        <w:ind w:firstLine="709"/>
        <w:jc w:val="center"/>
        <w:rPr>
          <w:rFonts w:eastAsia="TimesNewRomanPSMT"/>
          <w:b/>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1452"/>
        <w:gridCol w:w="1453"/>
        <w:gridCol w:w="1453"/>
      </w:tblGrid>
      <w:tr w:rsidR="00135179" w:rsidRPr="00135179" w:rsidTr="00B41D29">
        <w:trPr>
          <w:trHeight w:val="140"/>
          <w:jc w:val="center"/>
        </w:trPr>
        <w:tc>
          <w:tcPr>
            <w:tcW w:w="4928" w:type="dxa"/>
            <w:vMerge w:val="restart"/>
            <w:vAlign w:val="center"/>
          </w:tcPr>
          <w:p w:rsidR="00135179" w:rsidRPr="00135179" w:rsidRDefault="00135179" w:rsidP="007A2550">
            <w:pPr>
              <w:autoSpaceDE w:val="0"/>
              <w:autoSpaceDN w:val="0"/>
              <w:adjustRightInd w:val="0"/>
              <w:spacing w:before="20" w:after="20"/>
              <w:jc w:val="center"/>
              <w:rPr>
                <w:rFonts w:eastAsia="Calibri"/>
                <w:color w:val="000000"/>
                <w:sz w:val="22"/>
                <w:szCs w:val="22"/>
              </w:rPr>
            </w:pPr>
            <w:r w:rsidRPr="00135179">
              <w:rPr>
                <w:rFonts w:eastAsia="Calibri"/>
                <w:color w:val="000000"/>
                <w:sz w:val="22"/>
                <w:szCs w:val="22"/>
              </w:rPr>
              <w:t>Показатель</w:t>
            </w:r>
          </w:p>
        </w:tc>
        <w:tc>
          <w:tcPr>
            <w:tcW w:w="4358" w:type="dxa"/>
            <w:gridSpan w:val="3"/>
            <w:vAlign w:val="center"/>
          </w:tcPr>
          <w:p w:rsidR="00135179" w:rsidRPr="00135179" w:rsidRDefault="00135179" w:rsidP="007A2550">
            <w:pPr>
              <w:autoSpaceDE w:val="0"/>
              <w:autoSpaceDN w:val="0"/>
              <w:adjustRightInd w:val="0"/>
              <w:spacing w:before="20" w:after="20"/>
              <w:jc w:val="center"/>
              <w:rPr>
                <w:rFonts w:eastAsia="Calibri"/>
                <w:color w:val="000000"/>
                <w:sz w:val="22"/>
                <w:szCs w:val="22"/>
              </w:rPr>
            </w:pPr>
            <w:r w:rsidRPr="00135179">
              <w:rPr>
                <w:rFonts w:eastAsia="Calibri"/>
                <w:color w:val="000000"/>
                <w:sz w:val="22"/>
                <w:szCs w:val="22"/>
              </w:rPr>
              <w:t>Год</w:t>
            </w:r>
          </w:p>
        </w:tc>
      </w:tr>
      <w:tr w:rsidR="00740C82" w:rsidRPr="00135179" w:rsidTr="00B41D29">
        <w:trPr>
          <w:trHeight w:val="61"/>
          <w:jc w:val="center"/>
        </w:trPr>
        <w:tc>
          <w:tcPr>
            <w:tcW w:w="4928" w:type="dxa"/>
            <w:vMerge/>
            <w:vAlign w:val="center"/>
          </w:tcPr>
          <w:p w:rsidR="00740C82" w:rsidRPr="00135179" w:rsidRDefault="00740C82" w:rsidP="007A2550">
            <w:pPr>
              <w:autoSpaceDE w:val="0"/>
              <w:autoSpaceDN w:val="0"/>
              <w:adjustRightInd w:val="0"/>
              <w:spacing w:before="20" w:after="20"/>
              <w:jc w:val="center"/>
              <w:rPr>
                <w:rFonts w:eastAsia="Calibri"/>
                <w:color w:val="000000"/>
                <w:sz w:val="22"/>
                <w:szCs w:val="22"/>
              </w:rPr>
            </w:pPr>
          </w:p>
        </w:tc>
        <w:tc>
          <w:tcPr>
            <w:tcW w:w="1452" w:type="dxa"/>
            <w:vAlign w:val="center"/>
          </w:tcPr>
          <w:p w:rsidR="00740C82" w:rsidRPr="00135179" w:rsidRDefault="00740C82" w:rsidP="007A2550">
            <w:pPr>
              <w:autoSpaceDE w:val="0"/>
              <w:autoSpaceDN w:val="0"/>
              <w:adjustRightInd w:val="0"/>
              <w:spacing w:before="20" w:after="20"/>
              <w:jc w:val="center"/>
              <w:rPr>
                <w:rFonts w:eastAsia="Calibri"/>
                <w:color w:val="000000"/>
                <w:sz w:val="22"/>
                <w:szCs w:val="22"/>
              </w:rPr>
            </w:pPr>
            <w:r w:rsidRPr="00135179">
              <w:rPr>
                <w:rFonts w:eastAsia="Calibri"/>
                <w:color w:val="000000"/>
                <w:sz w:val="22"/>
                <w:szCs w:val="22"/>
              </w:rPr>
              <w:t>2010</w:t>
            </w:r>
          </w:p>
        </w:tc>
        <w:tc>
          <w:tcPr>
            <w:tcW w:w="1453" w:type="dxa"/>
            <w:vAlign w:val="center"/>
          </w:tcPr>
          <w:p w:rsidR="00740C82" w:rsidRPr="00135179" w:rsidRDefault="00740C82" w:rsidP="007A2550">
            <w:pPr>
              <w:autoSpaceDE w:val="0"/>
              <w:autoSpaceDN w:val="0"/>
              <w:adjustRightInd w:val="0"/>
              <w:spacing w:before="20" w:after="20"/>
              <w:jc w:val="center"/>
              <w:rPr>
                <w:rFonts w:eastAsia="Calibri"/>
                <w:color w:val="000000"/>
                <w:sz w:val="22"/>
                <w:szCs w:val="22"/>
              </w:rPr>
            </w:pPr>
            <w:r w:rsidRPr="00135179">
              <w:rPr>
                <w:rFonts w:eastAsia="Calibri"/>
                <w:color w:val="000000"/>
                <w:sz w:val="22"/>
                <w:szCs w:val="22"/>
              </w:rPr>
              <w:t>2011</w:t>
            </w:r>
          </w:p>
        </w:tc>
        <w:tc>
          <w:tcPr>
            <w:tcW w:w="1453" w:type="dxa"/>
            <w:vAlign w:val="center"/>
          </w:tcPr>
          <w:p w:rsidR="00740C82" w:rsidRPr="00963B01" w:rsidRDefault="00740C82" w:rsidP="007A2550">
            <w:pPr>
              <w:autoSpaceDE w:val="0"/>
              <w:autoSpaceDN w:val="0"/>
              <w:adjustRightInd w:val="0"/>
              <w:spacing w:before="20" w:after="20"/>
              <w:jc w:val="center"/>
              <w:rPr>
                <w:rFonts w:eastAsia="Calibri"/>
                <w:color w:val="000000"/>
                <w:sz w:val="22"/>
                <w:szCs w:val="22"/>
              </w:rPr>
            </w:pPr>
            <w:r w:rsidRPr="00963B01">
              <w:rPr>
                <w:rFonts w:eastAsia="Calibri"/>
                <w:color w:val="000000"/>
                <w:sz w:val="22"/>
                <w:szCs w:val="22"/>
              </w:rPr>
              <w:t>2012</w:t>
            </w:r>
          </w:p>
        </w:tc>
      </w:tr>
      <w:tr w:rsidR="00740C82" w:rsidRPr="00135179" w:rsidTr="00B41D29">
        <w:trPr>
          <w:trHeight w:val="92"/>
          <w:jc w:val="center"/>
        </w:trPr>
        <w:tc>
          <w:tcPr>
            <w:tcW w:w="4928" w:type="dxa"/>
            <w:vAlign w:val="center"/>
          </w:tcPr>
          <w:p w:rsidR="00740C82" w:rsidRPr="00135179" w:rsidRDefault="00740C82" w:rsidP="007A2550">
            <w:pPr>
              <w:autoSpaceDE w:val="0"/>
              <w:autoSpaceDN w:val="0"/>
              <w:adjustRightInd w:val="0"/>
              <w:spacing w:before="20" w:after="20"/>
              <w:ind w:left="57"/>
              <w:jc w:val="left"/>
              <w:rPr>
                <w:rFonts w:eastAsia="Calibri"/>
                <w:color w:val="000000"/>
                <w:sz w:val="22"/>
                <w:szCs w:val="22"/>
              </w:rPr>
            </w:pPr>
            <w:r w:rsidRPr="00135179">
              <w:rPr>
                <w:rFonts w:eastAsia="Calibri"/>
                <w:color w:val="000000"/>
                <w:sz w:val="22"/>
                <w:szCs w:val="22"/>
              </w:rPr>
              <w:t>Число дней временной нетрудоспособности</w:t>
            </w:r>
          </w:p>
        </w:tc>
        <w:tc>
          <w:tcPr>
            <w:tcW w:w="1452" w:type="dxa"/>
            <w:vAlign w:val="center"/>
          </w:tcPr>
          <w:p w:rsidR="00740C82" w:rsidRPr="00135179" w:rsidRDefault="00740C82" w:rsidP="007A2550">
            <w:pPr>
              <w:autoSpaceDE w:val="0"/>
              <w:autoSpaceDN w:val="0"/>
              <w:adjustRightInd w:val="0"/>
              <w:spacing w:before="20" w:after="20"/>
              <w:jc w:val="center"/>
              <w:rPr>
                <w:rFonts w:eastAsia="Calibri"/>
                <w:color w:val="000000"/>
                <w:sz w:val="22"/>
                <w:szCs w:val="22"/>
              </w:rPr>
            </w:pPr>
            <w:r w:rsidRPr="00135179">
              <w:rPr>
                <w:rFonts w:eastAsia="Calibri"/>
                <w:color w:val="000000"/>
                <w:sz w:val="22"/>
                <w:szCs w:val="22"/>
              </w:rPr>
              <w:t>3</w:t>
            </w:r>
            <w:r>
              <w:rPr>
                <w:rFonts w:eastAsia="Calibri"/>
                <w:color w:val="000000"/>
                <w:sz w:val="22"/>
                <w:szCs w:val="22"/>
              </w:rPr>
              <w:t> </w:t>
            </w:r>
            <w:r w:rsidRPr="00135179">
              <w:rPr>
                <w:rFonts w:eastAsia="Calibri"/>
                <w:color w:val="000000"/>
                <w:sz w:val="22"/>
                <w:szCs w:val="22"/>
              </w:rPr>
              <w:t>287</w:t>
            </w:r>
            <w:r>
              <w:rPr>
                <w:rFonts w:eastAsia="Calibri"/>
                <w:color w:val="000000"/>
                <w:sz w:val="22"/>
                <w:szCs w:val="22"/>
              </w:rPr>
              <w:t> </w:t>
            </w:r>
            <w:r w:rsidRPr="00135179">
              <w:rPr>
                <w:rFonts w:eastAsia="Calibri"/>
                <w:color w:val="000000"/>
                <w:sz w:val="22"/>
                <w:szCs w:val="22"/>
              </w:rPr>
              <w:t>743</w:t>
            </w:r>
          </w:p>
        </w:tc>
        <w:tc>
          <w:tcPr>
            <w:tcW w:w="1453" w:type="dxa"/>
            <w:vAlign w:val="center"/>
          </w:tcPr>
          <w:p w:rsidR="00740C82" w:rsidRPr="00135179" w:rsidRDefault="00740C82" w:rsidP="007A2550">
            <w:pPr>
              <w:autoSpaceDE w:val="0"/>
              <w:autoSpaceDN w:val="0"/>
              <w:adjustRightInd w:val="0"/>
              <w:spacing w:before="20" w:after="20"/>
              <w:jc w:val="center"/>
              <w:rPr>
                <w:rFonts w:eastAsia="Calibri"/>
                <w:color w:val="000000"/>
                <w:sz w:val="22"/>
                <w:szCs w:val="22"/>
              </w:rPr>
            </w:pPr>
            <w:r w:rsidRPr="00135179">
              <w:rPr>
                <w:rFonts w:eastAsia="Calibri"/>
                <w:color w:val="000000"/>
                <w:sz w:val="22"/>
                <w:szCs w:val="22"/>
              </w:rPr>
              <w:t>2</w:t>
            </w:r>
            <w:r>
              <w:rPr>
                <w:rFonts w:eastAsia="Calibri"/>
                <w:color w:val="000000"/>
                <w:sz w:val="22"/>
                <w:szCs w:val="22"/>
              </w:rPr>
              <w:t> </w:t>
            </w:r>
            <w:r w:rsidRPr="00135179">
              <w:rPr>
                <w:rFonts w:eastAsia="Calibri"/>
                <w:color w:val="000000"/>
                <w:sz w:val="22"/>
                <w:szCs w:val="22"/>
              </w:rPr>
              <w:t>994</w:t>
            </w:r>
            <w:r>
              <w:rPr>
                <w:rFonts w:eastAsia="Calibri"/>
                <w:color w:val="000000"/>
                <w:sz w:val="22"/>
                <w:szCs w:val="22"/>
              </w:rPr>
              <w:t> </w:t>
            </w:r>
            <w:r w:rsidRPr="00135179">
              <w:rPr>
                <w:rFonts w:eastAsia="Calibri"/>
                <w:color w:val="000000"/>
                <w:sz w:val="22"/>
                <w:szCs w:val="22"/>
              </w:rPr>
              <w:t>679</w:t>
            </w:r>
          </w:p>
        </w:tc>
        <w:tc>
          <w:tcPr>
            <w:tcW w:w="1453" w:type="dxa"/>
            <w:vAlign w:val="center"/>
          </w:tcPr>
          <w:p w:rsidR="00740C82" w:rsidRPr="00963B01" w:rsidRDefault="00740C82" w:rsidP="007A2550">
            <w:pPr>
              <w:autoSpaceDE w:val="0"/>
              <w:autoSpaceDN w:val="0"/>
              <w:adjustRightInd w:val="0"/>
              <w:spacing w:before="20" w:after="20"/>
              <w:jc w:val="center"/>
              <w:rPr>
                <w:rFonts w:eastAsia="Calibri"/>
                <w:color w:val="000000"/>
                <w:sz w:val="22"/>
                <w:szCs w:val="22"/>
              </w:rPr>
            </w:pPr>
            <w:r w:rsidRPr="00963B01">
              <w:rPr>
                <w:rFonts w:eastAsia="Calibri"/>
                <w:color w:val="000000"/>
                <w:sz w:val="22"/>
                <w:szCs w:val="22"/>
              </w:rPr>
              <w:t>2</w:t>
            </w:r>
            <w:r>
              <w:rPr>
                <w:rFonts w:eastAsia="Calibri"/>
                <w:color w:val="000000"/>
                <w:sz w:val="22"/>
                <w:szCs w:val="22"/>
              </w:rPr>
              <w:t> </w:t>
            </w:r>
            <w:r w:rsidRPr="00963B01">
              <w:rPr>
                <w:rFonts w:eastAsia="Calibri"/>
                <w:color w:val="000000"/>
                <w:sz w:val="22"/>
                <w:szCs w:val="22"/>
              </w:rPr>
              <w:t>768</w:t>
            </w:r>
            <w:r>
              <w:rPr>
                <w:rFonts w:eastAsia="Calibri"/>
                <w:color w:val="000000"/>
                <w:sz w:val="22"/>
                <w:szCs w:val="22"/>
              </w:rPr>
              <w:t> </w:t>
            </w:r>
            <w:r w:rsidRPr="00963B01">
              <w:rPr>
                <w:rFonts w:eastAsia="Calibri"/>
                <w:color w:val="000000"/>
                <w:sz w:val="22"/>
                <w:szCs w:val="22"/>
              </w:rPr>
              <w:t>759</w:t>
            </w:r>
          </w:p>
        </w:tc>
      </w:tr>
      <w:tr w:rsidR="00740C82" w:rsidRPr="00135179" w:rsidTr="00B41D29">
        <w:trPr>
          <w:trHeight w:val="211"/>
          <w:jc w:val="center"/>
        </w:trPr>
        <w:tc>
          <w:tcPr>
            <w:tcW w:w="4928" w:type="dxa"/>
            <w:vAlign w:val="center"/>
          </w:tcPr>
          <w:p w:rsidR="00740C82" w:rsidRPr="00135179" w:rsidRDefault="00740C82" w:rsidP="007A2550">
            <w:pPr>
              <w:autoSpaceDE w:val="0"/>
              <w:autoSpaceDN w:val="0"/>
              <w:adjustRightInd w:val="0"/>
              <w:spacing w:before="20" w:after="20"/>
              <w:ind w:left="57"/>
              <w:jc w:val="left"/>
              <w:rPr>
                <w:rFonts w:eastAsia="Calibri"/>
                <w:color w:val="000000"/>
                <w:sz w:val="22"/>
                <w:szCs w:val="22"/>
              </w:rPr>
            </w:pPr>
            <w:r w:rsidRPr="00135179">
              <w:rPr>
                <w:rFonts w:eastAsia="Calibri"/>
                <w:color w:val="000000"/>
                <w:sz w:val="22"/>
                <w:szCs w:val="22"/>
              </w:rPr>
              <w:t>Число случаев временной нетрудоспособности</w:t>
            </w:r>
          </w:p>
        </w:tc>
        <w:tc>
          <w:tcPr>
            <w:tcW w:w="1452" w:type="dxa"/>
            <w:vAlign w:val="center"/>
          </w:tcPr>
          <w:p w:rsidR="00740C82" w:rsidRPr="00135179" w:rsidRDefault="00740C82" w:rsidP="007A2550">
            <w:pPr>
              <w:autoSpaceDE w:val="0"/>
              <w:autoSpaceDN w:val="0"/>
              <w:adjustRightInd w:val="0"/>
              <w:spacing w:before="20" w:after="20"/>
              <w:jc w:val="center"/>
              <w:rPr>
                <w:rFonts w:eastAsia="Calibri"/>
                <w:color w:val="000000"/>
                <w:sz w:val="22"/>
                <w:szCs w:val="22"/>
              </w:rPr>
            </w:pPr>
            <w:r w:rsidRPr="00135179">
              <w:rPr>
                <w:rFonts w:eastAsia="Calibri"/>
                <w:color w:val="000000"/>
                <w:sz w:val="22"/>
                <w:szCs w:val="22"/>
              </w:rPr>
              <w:t>262</w:t>
            </w:r>
            <w:r>
              <w:rPr>
                <w:rFonts w:eastAsia="Calibri"/>
                <w:color w:val="000000"/>
                <w:sz w:val="22"/>
                <w:szCs w:val="22"/>
              </w:rPr>
              <w:t> </w:t>
            </w:r>
            <w:r w:rsidRPr="00135179">
              <w:rPr>
                <w:rFonts w:eastAsia="Calibri"/>
                <w:color w:val="000000"/>
                <w:sz w:val="22"/>
                <w:szCs w:val="22"/>
              </w:rPr>
              <w:t>828</w:t>
            </w:r>
          </w:p>
        </w:tc>
        <w:tc>
          <w:tcPr>
            <w:tcW w:w="1453" w:type="dxa"/>
            <w:vAlign w:val="center"/>
          </w:tcPr>
          <w:p w:rsidR="00740C82" w:rsidRPr="00135179" w:rsidRDefault="00740C82" w:rsidP="007A2550">
            <w:pPr>
              <w:autoSpaceDE w:val="0"/>
              <w:autoSpaceDN w:val="0"/>
              <w:adjustRightInd w:val="0"/>
              <w:spacing w:before="20" w:after="20"/>
              <w:jc w:val="center"/>
              <w:rPr>
                <w:rFonts w:eastAsia="Calibri"/>
                <w:color w:val="000000"/>
                <w:sz w:val="22"/>
                <w:szCs w:val="22"/>
              </w:rPr>
            </w:pPr>
            <w:r w:rsidRPr="00135179">
              <w:rPr>
                <w:rFonts w:eastAsia="Calibri"/>
                <w:color w:val="000000"/>
                <w:sz w:val="22"/>
                <w:szCs w:val="22"/>
              </w:rPr>
              <w:t>238</w:t>
            </w:r>
            <w:r>
              <w:rPr>
                <w:rFonts w:eastAsia="Calibri"/>
                <w:color w:val="000000"/>
                <w:sz w:val="22"/>
                <w:szCs w:val="22"/>
              </w:rPr>
              <w:t> </w:t>
            </w:r>
            <w:r w:rsidRPr="00135179">
              <w:rPr>
                <w:rFonts w:eastAsia="Calibri"/>
                <w:color w:val="000000"/>
                <w:sz w:val="22"/>
                <w:szCs w:val="22"/>
              </w:rPr>
              <w:t>081</w:t>
            </w:r>
          </w:p>
        </w:tc>
        <w:tc>
          <w:tcPr>
            <w:tcW w:w="1453" w:type="dxa"/>
            <w:vAlign w:val="center"/>
          </w:tcPr>
          <w:p w:rsidR="00740C82" w:rsidRPr="00963B01" w:rsidRDefault="00740C82" w:rsidP="007A2550">
            <w:pPr>
              <w:autoSpaceDE w:val="0"/>
              <w:autoSpaceDN w:val="0"/>
              <w:adjustRightInd w:val="0"/>
              <w:spacing w:before="20" w:after="20"/>
              <w:jc w:val="center"/>
              <w:rPr>
                <w:rFonts w:eastAsia="Calibri"/>
                <w:color w:val="000000"/>
                <w:sz w:val="22"/>
                <w:szCs w:val="22"/>
              </w:rPr>
            </w:pPr>
            <w:r w:rsidRPr="00963B01">
              <w:rPr>
                <w:rFonts w:eastAsia="Calibri"/>
                <w:color w:val="000000"/>
                <w:sz w:val="22"/>
                <w:szCs w:val="22"/>
              </w:rPr>
              <w:t>221</w:t>
            </w:r>
            <w:r>
              <w:rPr>
                <w:rFonts w:eastAsia="Calibri"/>
                <w:color w:val="000000"/>
                <w:sz w:val="22"/>
                <w:szCs w:val="22"/>
              </w:rPr>
              <w:t> </w:t>
            </w:r>
            <w:r w:rsidRPr="00963B01">
              <w:rPr>
                <w:rFonts w:eastAsia="Calibri"/>
                <w:color w:val="000000"/>
                <w:sz w:val="22"/>
                <w:szCs w:val="22"/>
              </w:rPr>
              <w:t>336</w:t>
            </w:r>
          </w:p>
        </w:tc>
      </w:tr>
    </w:tbl>
    <w:p w:rsidR="00740C82" w:rsidRDefault="00740C82" w:rsidP="00135179">
      <w:pPr>
        <w:ind w:firstLine="709"/>
        <w:rPr>
          <w:rFonts w:eastAsia="TimesNewRomanPSMT"/>
          <w:sz w:val="24"/>
          <w:szCs w:val="24"/>
          <w:lang w:eastAsia="en-US"/>
        </w:rPr>
      </w:pPr>
    </w:p>
    <w:p w:rsidR="00740C82" w:rsidRDefault="00740C82" w:rsidP="00135179">
      <w:pPr>
        <w:ind w:firstLine="709"/>
        <w:rPr>
          <w:rFonts w:eastAsia="TimesNewRomanPSMT"/>
          <w:sz w:val="24"/>
          <w:szCs w:val="24"/>
          <w:lang w:eastAsia="en-US"/>
        </w:rPr>
      </w:pPr>
    </w:p>
    <w:p w:rsidR="00F81376" w:rsidRDefault="00F81376" w:rsidP="00135179">
      <w:pPr>
        <w:ind w:firstLine="709"/>
        <w:rPr>
          <w:rFonts w:eastAsia="TimesNewRomanPSMT"/>
          <w:sz w:val="24"/>
          <w:szCs w:val="24"/>
          <w:lang w:eastAsia="en-US"/>
        </w:rPr>
      </w:pPr>
    </w:p>
    <w:p w:rsidR="00740C82" w:rsidRDefault="00F81376" w:rsidP="00740C82">
      <w:pPr>
        <w:jc w:val="center"/>
        <w:rPr>
          <w:rFonts w:eastAsia="TimesNewRomanPSMT"/>
          <w:sz w:val="24"/>
          <w:szCs w:val="24"/>
          <w:lang w:eastAsia="en-US"/>
        </w:rPr>
      </w:pPr>
      <w:r>
        <w:object w:dxaOrig="1828" w:dyaOrig="13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45pt;height:294.8pt" o:ole="">
            <v:imagedata r:id="rId36" o:title="" grayscale="t" bilevel="t"/>
          </v:shape>
          <o:OLEObject Type="Embed" ProgID="PowerPoint.Slide.12" ShapeID="_x0000_i1025" DrawAspect="Content" ObjectID="_1455089595" r:id="rId37"/>
        </w:object>
      </w:r>
    </w:p>
    <w:p w:rsidR="00740C82" w:rsidRDefault="00F81376" w:rsidP="00F81376">
      <w:pPr>
        <w:ind w:firstLine="709"/>
        <w:jc w:val="center"/>
        <w:rPr>
          <w:rFonts w:eastAsia="TimesNewRomanPSMT"/>
          <w:sz w:val="24"/>
          <w:szCs w:val="24"/>
          <w:lang w:eastAsia="en-US"/>
        </w:rPr>
      </w:pPr>
      <w:r w:rsidRPr="00135179">
        <w:rPr>
          <w:rFonts w:eastAsia="Calibri"/>
          <w:b/>
          <w:sz w:val="22"/>
          <w:szCs w:val="22"/>
          <w:lang w:eastAsia="en-US"/>
        </w:rPr>
        <w:t xml:space="preserve">Рис. № </w:t>
      </w:r>
      <w:r w:rsidR="00B0387D" w:rsidRPr="00135179">
        <w:rPr>
          <w:rFonts w:eastAsia="Calibri"/>
          <w:b/>
          <w:sz w:val="22"/>
          <w:szCs w:val="22"/>
          <w:lang w:eastAsia="en-US"/>
        </w:rPr>
        <w:fldChar w:fldCharType="begin"/>
      </w:r>
      <w:r w:rsidRPr="00135179">
        <w:rPr>
          <w:rFonts w:eastAsia="Calibri"/>
          <w:b/>
          <w:sz w:val="22"/>
          <w:szCs w:val="22"/>
          <w:lang w:eastAsia="en-US"/>
        </w:rPr>
        <w:instrText xml:space="preserve"> SEQ Рис._№ \* ARABIC </w:instrText>
      </w:r>
      <w:r w:rsidR="00B0387D" w:rsidRPr="00135179">
        <w:rPr>
          <w:rFonts w:eastAsia="Calibri"/>
          <w:b/>
          <w:sz w:val="22"/>
          <w:szCs w:val="22"/>
          <w:lang w:eastAsia="en-US"/>
        </w:rPr>
        <w:fldChar w:fldCharType="separate"/>
      </w:r>
      <w:r w:rsidR="00684C35">
        <w:rPr>
          <w:rFonts w:eastAsia="Calibri"/>
          <w:b/>
          <w:noProof/>
          <w:sz w:val="22"/>
          <w:szCs w:val="22"/>
          <w:lang w:eastAsia="en-US"/>
        </w:rPr>
        <w:t>29</w:t>
      </w:r>
      <w:r w:rsidR="00B0387D" w:rsidRPr="00135179">
        <w:rPr>
          <w:rFonts w:eastAsia="Calibri"/>
          <w:b/>
          <w:sz w:val="22"/>
          <w:szCs w:val="22"/>
          <w:lang w:eastAsia="en-US"/>
        </w:rPr>
        <w:fldChar w:fldCharType="end"/>
      </w:r>
      <w:r w:rsidRPr="00135179">
        <w:rPr>
          <w:rFonts w:eastAsia="TimesNewRomanPSMT"/>
          <w:b/>
          <w:sz w:val="22"/>
          <w:szCs w:val="22"/>
          <w:lang w:eastAsia="en-US"/>
        </w:rPr>
        <w:t>.</w:t>
      </w:r>
      <w:r w:rsidRPr="00135179">
        <w:rPr>
          <w:rFonts w:eastAsia="TimesNewRomanPS-BoldMT"/>
          <w:b/>
          <w:bCs/>
          <w:sz w:val="22"/>
          <w:szCs w:val="22"/>
          <w:lang w:eastAsia="en-US"/>
        </w:rPr>
        <w:t xml:space="preserve"> </w:t>
      </w:r>
      <w:r w:rsidRPr="004B34DB">
        <w:rPr>
          <w:rFonts w:eastAsia="TimesNewRomanPSMT"/>
          <w:sz w:val="22"/>
          <w:szCs w:val="22"/>
          <w:lang w:eastAsia="en-US"/>
        </w:rPr>
        <w:t>Территории «риска» по общей заболеваемости взрослого населения</w:t>
      </w:r>
      <w:r w:rsidRPr="00A07FBC">
        <w:rPr>
          <w:rFonts w:eastAsia="TimesNewRomanPSMT"/>
          <w:sz w:val="22"/>
          <w:szCs w:val="22"/>
          <w:lang w:eastAsia="en-US"/>
        </w:rPr>
        <w:br/>
        <w:t>(18 лет и старше), (РИФ СГМ, 201</w:t>
      </w:r>
      <w:r>
        <w:rPr>
          <w:rFonts w:eastAsia="TimesNewRomanPSMT"/>
          <w:sz w:val="22"/>
          <w:szCs w:val="22"/>
          <w:lang w:eastAsia="en-US"/>
        </w:rPr>
        <w:t>2</w:t>
      </w:r>
      <w:r w:rsidRPr="00A07FBC">
        <w:rPr>
          <w:rFonts w:eastAsia="TimesNewRomanPSMT"/>
          <w:sz w:val="22"/>
          <w:szCs w:val="22"/>
          <w:lang w:eastAsia="en-US"/>
        </w:rPr>
        <w:t>)</w:t>
      </w:r>
    </w:p>
    <w:p w:rsidR="00740C82" w:rsidRDefault="00740C82" w:rsidP="00135179">
      <w:pPr>
        <w:ind w:firstLine="709"/>
        <w:rPr>
          <w:rFonts w:eastAsia="TimesNewRomanPSMT"/>
          <w:sz w:val="24"/>
          <w:szCs w:val="24"/>
          <w:lang w:eastAsia="en-US"/>
        </w:rPr>
      </w:pPr>
    </w:p>
    <w:p w:rsidR="00F81376" w:rsidRDefault="00F81376" w:rsidP="00135179">
      <w:pPr>
        <w:ind w:firstLine="709"/>
        <w:rPr>
          <w:rFonts w:eastAsia="TimesNewRomanPSMT"/>
          <w:sz w:val="24"/>
          <w:szCs w:val="24"/>
          <w:lang w:eastAsia="en-US"/>
        </w:rPr>
      </w:pPr>
    </w:p>
    <w:p w:rsidR="00F81376" w:rsidRDefault="00F81376" w:rsidP="00F81376">
      <w:pPr>
        <w:jc w:val="center"/>
        <w:rPr>
          <w:rFonts w:eastAsia="TimesNewRomanPSMT"/>
          <w:sz w:val="24"/>
          <w:szCs w:val="24"/>
          <w:lang w:eastAsia="en-US"/>
        </w:rPr>
      </w:pPr>
      <w:r w:rsidRPr="00F31D90">
        <w:rPr>
          <w:b/>
        </w:rPr>
        <w:object w:dxaOrig="3768" w:dyaOrig="2826">
          <v:shape id="_x0000_i1026" type="#_x0000_t75" style="width:463.25pt;height:294.8pt" o:ole="">
            <v:imagedata r:id="rId38" o:title="" gain="2.5" blacklevel="20972f" grayscale="t" bilevel="t"/>
          </v:shape>
          <o:OLEObject Type="Embed" ProgID="PowerPoint.Slide.12" ShapeID="_x0000_i1026" DrawAspect="Content" ObjectID="_1455089596" r:id="rId39"/>
        </w:object>
      </w:r>
      <w:r w:rsidRPr="00135179">
        <w:rPr>
          <w:rFonts w:eastAsia="Calibri"/>
          <w:b/>
          <w:sz w:val="22"/>
          <w:szCs w:val="22"/>
          <w:lang w:eastAsia="en-US"/>
        </w:rPr>
        <w:t xml:space="preserve">Рис. № </w:t>
      </w:r>
      <w:r w:rsidR="00B0387D" w:rsidRPr="00135179">
        <w:rPr>
          <w:rFonts w:eastAsia="Calibri"/>
          <w:b/>
          <w:sz w:val="22"/>
          <w:szCs w:val="22"/>
          <w:lang w:eastAsia="en-US"/>
        </w:rPr>
        <w:fldChar w:fldCharType="begin"/>
      </w:r>
      <w:r w:rsidRPr="00135179">
        <w:rPr>
          <w:rFonts w:eastAsia="Calibri"/>
          <w:b/>
          <w:sz w:val="22"/>
          <w:szCs w:val="22"/>
          <w:lang w:eastAsia="en-US"/>
        </w:rPr>
        <w:instrText xml:space="preserve"> SEQ Рис._№ \* ARABIC </w:instrText>
      </w:r>
      <w:r w:rsidR="00B0387D" w:rsidRPr="00135179">
        <w:rPr>
          <w:rFonts w:eastAsia="Calibri"/>
          <w:b/>
          <w:sz w:val="22"/>
          <w:szCs w:val="22"/>
          <w:lang w:eastAsia="en-US"/>
        </w:rPr>
        <w:fldChar w:fldCharType="separate"/>
      </w:r>
      <w:r w:rsidR="00684C35">
        <w:rPr>
          <w:rFonts w:eastAsia="Calibri"/>
          <w:b/>
          <w:noProof/>
          <w:sz w:val="22"/>
          <w:szCs w:val="22"/>
          <w:lang w:eastAsia="en-US"/>
        </w:rPr>
        <w:t>30</w:t>
      </w:r>
      <w:r w:rsidR="00B0387D" w:rsidRPr="00135179">
        <w:rPr>
          <w:rFonts w:eastAsia="Calibri"/>
          <w:b/>
          <w:sz w:val="22"/>
          <w:szCs w:val="22"/>
          <w:lang w:eastAsia="en-US"/>
        </w:rPr>
        <w:fldChar w:fldCharType="end"/>
      </w:r>
      <w:r w:rsidRPr="00135179">
        <w:rPr>
          <w:rFonts w:eastAsia="TimesNewRomanPSMT"/>
          <w:b/>
          <w:sz w:val="22"/>
          <w:szCs w:val="22"/>
          <w:lang w:eastAsia="en-US"/>
        </w:rPr>
        <w:t>.</w:t>
      </w:r>
      <w:r w:rsidRPr="00135179">
        <w:rPr>
          <w:rFonts w:eastAsia="TimesNewRomanPS-BoldMT"/>
          <w:b/>
          <w:bCs/>
          <w:sz w:val="22"/>
          <w:szCs w:val="22"/>
          <w:lang w:eastAsia="en-US"/>
        </w:rPr>
        <w:t xml:space="preserve"> </w:t>
      </w:r>
      <w:r w:rsidRPr="004B34DB">
        <w:rPr>
          <w:rFonts w:eastAsia="TimesNewRomanPSMT"/>
          <w:sz w:val="22"/>
          <w:szCs w:val="22"/>
          <w:lang w:eastAsia="en-US"/>
        </w:rPr>
        <w:t>Территории «риска» по общей заболеваемости взрослого населения</w:t>
      </w:r>
      <w:r w:rsidRPr="00A07FBC">
        <w:rPr>
          <w:rFonts w:eastAsia="TimesNewRomanPSMT"/>
          <w:sz w:val="22"/>
          <w:szCs w:val="22"/>
          <w:lang w:eastAsia="en-US"/>
        </w:rPr>
        <w:br/>
        <w:t>(</w:t>
      </w:r>
      <w:r>
        <w:rPr>
          <w:rFonts w:eastAsia="TimesNewRomanPSMT"/>
          <w:sz w:val="22"/>
          <w:szCs w:val="22"/>
          <w:lang w:eastAsia="en-US"/>
        </w:rPr>
        <w:t>0-14 лет</w:t>
      </w:r>
      <w:r w:rsidRPr="00A07FBC">
        <w:rPr>
          <w:rFonts w:eastAsia="TimesNewRomanPSMT"/>
          <w:sz w:val="22"/>
          <w:szCs w:val="22"/>
          <w:lang w:eastAsia="en-US"/>
        </w:rPr>
        <w:t>), (РИФ СГМ, 201</w:t>
      </w:r>
      <w:r>
        <w:rPr>
          <w:rFonts w:eastAsia="TimesNewRomanPSMT"/>
          <w:sz w:val="22"/>
          <w:szCs w:val="22"/>
          <w:lang w:eastAsia="en-US"/>
        </w:rPr>
        <w:t>2</w:t>
      </w:r>
      <w:r w:rsidRPr="00A07FBC">
        <w:rPr>
          <w:rFonts w:eastAsia="TimesNewRomanPSMT"/>
          <w:sz w:val="22"/>
          <w:szCs w:val="22"/>
          <w:lang w:eastAsia="en-US"/>
        </w:rPr>
        <w:t>)</w:t>
      </w:r>
    </w:p>
    <w:p w:rsidR="00135179" w:rsidRPr="00135179" w:rsidRDefault="00135179" w:rsidP="00135179">
      <w:pPr>
        <w:jc w:val="center"/>
        <w:rPr>
          <w:rFonts w:eastAsia="TimesNewRomanPS-BoldMT"/>
          <w:bCs/>
          <w:i/>
          <w:sz w:val="24"/>
          <w:szCs w:val="24"/>
          <w:lang w:eastAsia="en-US"/>
        </w:rPr>
      </w:pPr>
      <w:r w:rsidRPr="00135179">
        <w:rPr>
          <w:rFonts w:eastAsia="TimesNewRomanPS-BoldMT"/>
          <w:bCs/>
          <w:i/>
          <w:sz w:val="24"/>
          <w:szCs w:val="24"/>
          <w:lang w:eastAsia="en-US"/>
        </w:rPr>
        <w:lastRenderedPageBreak/>
        <w:t>Оценка динамики острых отравлений химической этиологии в Брянской области</w:t>
      </w:r>
    </w:p>
    <w:p w:rsidR="00135179" w:rsidRPr="007A2550" w:rsidRDefault="00F81376" w:rsidP="00135179">
      <w:pPr>
        <w:ind w:firstLine="709"/>
        <w:rPr>
          <w:rFonts w:eastAsia="TimesNewRomanPSMT"/>
          <w:sz w:val="24"/>
          <w:szCs w:val="24"/>
          <w:lang w:eastAsia="en-US"/>
        </w:rPr>
      </w:pPr>
      <w:r w:rsidRPr="00135179">
        <w:rPr>
          <w:rFonts w:eastAsia="TimesNewRomanPSMT"/>
          <w:sz w:val="24"/>
          <w:szCs w:val="24"/>
          <w:lang w:eastAsia="en-US"/>
        </w:rPr>
        <w:t>За период с 2</w:t>
      </w:r>
      <w:r>
        <w:rPr>
          <w:rFonts w:eastAsia="TimesNewRomanPSMT"/>
          <w:sz w:val="24"/>
          <w:szCs w:val="24"/>
          <w:lang w:eastAsia="en-US"/>
        </w:rPr>
        <w:t xml:space="preserve">011 </w:t>
      </w:r>
      <w:r w:rsidRPr="00135179">
        <w:rPr>
          <w:rFonts w:eastAsia="TimesNewRomanPSMT"/>
          <w:sz w:val="24"/>
          <w:szCs w:val="24"/>
          <w:lang w:eastAsia="en-US"/>
        </w:rPr>
        <w:t>по 201</w:t>
      </w:r>
      <w:r>
        <w:rPr>
          <w:rFonts w:eastAsia="TimesNewRomanPSMT"/>
          <w:sz w:val="24"/>
          <w:szCs w:val="24"/>
          <w:lang w:eastAsia="en-US"/>
        </w:rPr>
        <w:t>3 год</w:t>
      </w:r>
      <w:r w:rsidRPr="00135179">
        <w:rPr>
          <w:rFonts w:eastAsia="TimesNewRomanPSMT"/>
          <w:sz w:val="24"/>
          <w:szCs w:val="24"/>
          <w:lang w:eastAsia="en-US"/>
        </w:rPr>
        <w:t xml:space="preserve"> на территории Брянской области было зарегистр</w:t>
      </w:r>
      <w:r w:rsidRPr="00135179">
        <w:rPr>
          <w:rFonts w:eastAsia="TimesNewRomanPSMT"/>
          <w:sz w:val="24"/>
          <w:szCs w:val="24"/>
          <w:lang w:eastAsia="en-US"/>
        </w:rPr>
        <w:t>и</w:t>
      </w:r>
      <w:r>
        <w:rPr>
          <w:rFonts w:eastAsia="TimesNewRomanPSMT"/>
          <w:sz w:val="24"/>
          <w:szCs w:val="24"/>
          <w:lang w:eastAsia="en-US"/>
        </w:rPr>
        <w:t>ровано 2 447</w:t>
      </w:r>
      <w:r w:rsidRPr="00135179">
        <w:rPr>
          <w:rFonts w:eastAsia="TimesNewRomanPSMT"/>
          <w:sz w:val="24"/>
          <w:szCs w:val="24"/>
          <w:lang w:eastAsia="en-US"/>
        </w:rPr>
        <w:t xml:space="preserve"> случа</w:t>
      </w:r>
      <w:r>
        <w:rPr>
          <w:rFonts w:eastAsia="TimesNewRomanPSMT"/>
          <w:sz w:val="24"/>
          <w:szCs w:val="24"/>
          <w:lang w:eastAsia="en-US"/>
        </w:rPr>
        <w:t>ев</w:t>
      </w:r>
      <w:r w:rsidRPr="00135179">
        <w:rPr>
          <w:rFonts w:eastAsia="TimesNewRomanPSMT"/>
          <w:sz w:val="24"/>
          <w:szCs w:val="24"/>
          <w:lang w:eastAsia="en-US"/>
        </w:rPr>
        <w:t xml:space="preserve"> острых отравлений химической этиологии (далее – ООХЭ) (быт</w:t>
      </w:r>
      <w:r w:rsidRPr="00135179">
        <w:rPr>
          <w:rFonts w:eastAsia="TimesNewRomanPSMT"/>
          <w:sz w:val="24"/>
          <w:szCs w:val="24"/>
          <w:lang w:eastAsia="en-US"/>
        </w:rPr>
        <w:t>о</w:t>
      </w:r>
      <w:r w:rsidRPr="00135179">
        <w:rPr>
          <w:rFonts w:eastAsia="TimesNewRomanPSMT"/>
          <w:sz w:val="24"/>
          <w:szCs w:val="24"/>
          <w:lang w:eastAsia="en-US"/>
        </w:rPr>
        <w:t>вые, производственн</w:t>
      </w:r>
      <w:r>
        <w:rPr>
          <w:rFonts w:eastAsia="TimesNewRomanPSMT"/>
          <w:sz w:val="24"/>
          <w:szCs w:val="24"/>
          <w:lang w:eastAsia="en-US"/>
        </w:rPr>
        <w:t>ые, техногенные), в том числе 123</w:t>
      </w:r>
      <w:r w:rsidRPr="00135179">
        <w:rPr>
          <w:rFonts w:eastAsia="TimesNewRomanPSMT"/>
          <w:sz w:val="24"/>
          <w:szCs w:val="24"/>
          <w:lang w:eastAsia="en-US"/>
        </w:rPr>
        <w:t xml:space="preserve"> случа</w:t>
      </w:r>
      <w:r>
        <w:rPr>
          <w:rFonts w:eastAsia="TimesNewRomanPSMT"/>
          <w:sz w:val="24"/>
          <w:szCs w:val="24"/>
          <w:lang w:eastAsia="en-US"/>
        </w:rPr>
        <w:t>я</w:t>
      </w:r>
      <w:r w:rsidRPr="00135179">
        <w:rPr>
          <w:rFonts w:eastAsia="TimesNewRomanPSMT"/>
          <w:sz w:val="24"/>
          <w:szCs w:val="24"/>
          <w:lang w:eastAsia="en-US"/>
        </w:rPr>
        <w:t xml:space="preserve"> – с летальными исход</w:t>
      </w:r>
      <w:r w:rsidRPr="00135179">
        <w:rPr>
          <w:rFonts w:eastAsia="TimesNewRomanPSMT"/>
          <w:sz w:val="24"/>
          <w:szCs w:val="24"/>
          <w:lang w:eastAsia="en-US"/>
        </w:rPr>
        <w:t>а</w:t>
      </w:r>
      <w:r w:rsidRPr="00135179">
        <w:rPr>
          <w:rFonts w:eastAsia="TimesNewRomanPSMT"/>
          <w:sz w:val="24"/>
          <w:szCs w:val="24"/>
          <w:lang w:eastAsia="en-US"/>
        </w:rPr>
        <w:t>ми (</w:t>
      </w:r>
      <w:r>
        <w:rPr>
          <w:rFonts w:eastAsia="TimesNewRomanPSMT"/>
          <w:sz w:val="24"/>
          <w:szCs w:val="24"/>
          <w:lang w:eastAsia="en-US"/>
        </w:rPr>
        <w:t>3</w:t>
      </w:r>
      <w:r w:rsidRPr="00135179">
        <w:rPr>
          <w:rFonts w:eastAsia="TimesNewRomanPSMT"/>
          <w:sz w:val="24"/>
          <w:szCs w:val="24"/>
          <w:lang w:eastAsia="en-US"/>
        </w:rPr>
        <w:t>,</w:t>
      </w:r>
      <w:r>
        <w:rPr>
          <w:rFonts w:eastAsia="TimesNewRomanPSMT"/>
          <w:sz w:val="24"/>
          <w:szCs w:val="24"/>
          <w:lang w:eastAsia="en-US"/>
        </w:rPr>
        <w:t>7</w:t>
      </w:r>
      <w:r w:rsidRPr="007A2550">
        <w:rPr>
          <w:rFonts w:eastAsia="TimesNewRomanPSMT"/>
          <w:sz w:val="24"/>
          <w:szCs w:val="24"/>
          <w:lang w:eastAsia="en-US"/>
        </w:rPr>
        <w:t>%) (табл. </w:t>
      </w:r>
      <w:r w:rsidR="007A2550" w:rsidRPr="007A2550">
        <w:rPr>
          <w:rFonts w:eastAsia="TimesNewRomanPSMT"/>
          <w:sz w:val="24"/>
          <w:szCs w:val="24"/>
          <w:lang w:eastAsia="en-US"/>
        </w:rPr>
        <w:t>48</w:t>
      </w:r>
      <w:r w:rsidRPr="007A2550">
        <w:rPr>
          <w:rFonts w:eastAsia="TimesNewRomanPSMT"/>
          <w:sz w:val="24"/>
          <w:szCs w:val="24"/>
          <w:lang w:eastAsia="en-US"/>
        </w:rPr>
        <w:t>)</w:t>
      </w:r>
      <w:r w:rsidR="00135179" w:rsidRPr="007A2550">
        <w:rPr>
          <w:rFonts w:eastAsia="TimesNewRomanPSMT"/>
          <w:sz w:val="24"/>
          <w:szCs w:val="24"/>
          <w:lang w:eastAsia="en-US"/>
        </w:rPr>
        <w:t>.</w:t>
      </w:r>
    </w:p>
    <w:p w:rsidR="00135179" w:rsidRPr="00135179" w:rsidRDefault="00135179" w:rsidP="00135179">
      <w:pPr>
        <w:jc w:val="right"/>
        <w:rPr>
          <w:rFonts w:eastAsia="TimesNewRomanPSMT"/>
          <w:sz w:val="22"/>
          <w:szCs w:val="22"/>
          <w:lang w:eastAsia="en-US"/>
        </w:rPr>
      </w:pPr>
      <w:r w:rsidRPr="00135179">
        <w:rPr>
          <w:rFonts w:eastAsia="Calibri"/>
          <w:sz w:val="22"/>
          <w:szCs w:val="22"/>
          <w:lang w:eastAsia="en-US"/>
        </w:rPr>
        <w:t xml:space="preserve">Таблица </w:t>
      </w:r>
      <w:r w:rsidRPr="00135179">
        <w:rPr>
          <w:rFonts w:eastAsia="Calibri"/>
          <w:sz w:val="22"/>
          <w:szCs w:val="22"/>
          <w:u w:val="single"/>
          <w:lang w:eastAsia="en-US"/>
        </w:rPr>
        <w:t xml:space="preserve">№ </w:t>
      </w:r>
      <w:r w:rsidR="00B0387D" w:rsidRPr="00135179">
        <w:rPr>
          <w:rFonts w:eastAsia="Calibri"/>
          <w:sz w:val="22"/>
          <w:szCs w:val="22"/>
          <w:u w:val="single"/>
          <w:lang w:eastAsia="en-US"/>
        </w:rPr>
        <w:fldChar w:fldCharType="begin"/>
      </w:r>
      <w:r w:rsidRPr="00135179">
        <w:rPr>
          <w:rFonts w:eastAsia="Calibri"/>
          <w:sz w:val="22"/>
          <w:szCs w:val="22"/>
          <w:u w:val="single"/>
          <w:lang w:eastAsia="en-US"/>
        </w:rPr>
        <w:instrText xml:space="preserve"> SEQ Таблица_№ \* ARABIC </w:instrText>
      </w:r>
      <w:r w:rsidR="00B0387D" w:rsidRPr="00135179">
        <w:rPr>
          <w:rFonts w:eastAsia="Calibri"/>
          <w:sz w:val="22"/>
          <w:szCs w:val="22"/>
          <w:u w:val="single"/>
          <w:lang w:eastAsia="en-US"/>
        </w:rPr>
        <w:fldChar w:fldCharType="separate"/>
      </w:r>
      <w:r w:rsidR="00684C35">
        <w:rPr>
          <w:rFonts w:eastAsia="Calibri"/>
          <w:noProof/>
          <w:sz w:val="22"/>
          <w:szCs w:val="22"/>
          <w:u w:val="single"/>
          <w:lang w:eastAsia="en-US"/>
        </w:rPr>
        <w:t>48</w:t>
      </w:r>
      <w:r w:rsidR="00B0387D" w:rsidRPr="00135179">
        <w:rPr>
          <w:rFonts w:eastAsia="Calibri"/>
          <w:sz w:val="22"/>
          <w:szCs w:val="22"/>
          <w:u w:val="single"/>
          <w:lang w:eastAsia="en-US"/>
        </w:rPr>
        <w:fldChar w:fldCharType="end"/>
      </w:r>
    </w:p>
    <w:p w:rsidR="00135179" w:rsidRDefault="00135179" w:rsidP="00135179">
      <w:pPr>
        <w:jc w:val="center"/>
        <w:rPr>
          <w:rFonts w:eastAsia="TimesNewRomanPS-BoldMT"/>
          <w:b/>
          <w:bCs/>
          <w:sz w:val="22"/>
          <w:szCs w:val="22"/>
          <w:lang w:eastAsia="en-US"/>
        </w:rPr>
      </w:pPr>
      <w:r w:rsidRPr="00135179">
        <w:rPr>
          <w:rFonts w:eastAsia="TimesNewRomanPS-BoldMT"/>
          <w:b/>
          <w:bCs/>
          <w:sz w:val="22"/>
          <w:szCs w:val="22"/>
          <w:lang w:eastAsia="en-US"/>
        </w:rPr>
        <w:t>Динамика острых отравлений химической этиологии населения Брянской области</w:t>
      </w:r>
    </w:p>
    <w:p w:rsidR="0081553A" w:rsidRPr="00135179" w:rsidRDefault="0081553A" w:rsidP="00135179">
      <w:pPr>
        <w:jc w:val="center"/>
        <w:rPr>
          <w:rFonts w:eastAsia="TimesNewRomanPS-BoldMT"/>
          <w:b/>
          <w:bCs/>
          <w:sz w:val="22"/>
          <w:szCs w:val="22"/>
          <w:lang w:eastAsia="en-US"/>
        </w:rPr>
      </w:pPr>
    </w:p>
    <w:tbl>
      <w:tblPr>
        <w:tblW w:w="4943" w:type="pct"/>
        <w:tblLayout w:type="fixed"/>
        <w:tblLook w:val="04A0"/>
      </w:tblPr>
      <w:tblGrid>
        <w:gridCol w:w="3371"/>
        <w:gridCol w:w="848"/>
        <w:gridCol w:w="1087"/>
        <w:gridCol w:w="898"/>
        <w:gridCol w:w="1039"/>
        <w:gridCol w:w="802"/>
        <w:gridCol w:w="1135"/>
      </w:tblGrid>
      <w:tr w:rsidR="00F81376" w:rsidRPr="00135179" w:rsidTr="00E93A2E">
        <w:trPr>
          <w:trHeight w:val="247"/>
        </w:trPr>
        <w:tc>
          <w:tcPr>
            <w:tcW w:w="1836" w:type="pct"/>
            <w:vMerge w:val="restart"/>
            <w:tcBorders>
              <w:top w:val="single" w:sz="4" w:space="0" w:color="auto"/>
              <w:left w:val="single" w:sz="4" w:space="0" w:color="auto"/>
              <w:bottom w:val="single" w:sz="4" w:space="0" w:color="auto"/>
              <w:right w:val="single" w:sz="4" w:space="0" w:color="auto"/>
            </w:tcBorders>
            <w:vAlign w:val="center"/>
            <w:hideMark/>
          </w:tcPr>
          <w:p w:rsidR="00F81376" w:rsidRPr="00135179" w:rsidRDefault="00F81376" w:rsidP="007A2550">
            <w:pPr>
              <w:spacing w:before="20" w:after="20"/>
              <w:jc w:val="center"/>
              <w:rPr>
                <w:bCs/>
                <w:color w:val="000000"/>
                <w:sz w:val="22"/>
                <w:szCs w:val="22"/>
              </w:rPr>
            </w:pPr>
            <w:r>
              <w:rPr>
                <w:bCs/>
                <w:color w:val="000000"/>
                <w:sz w:val="22"/>
                <w:szCs w:val="22"/>
              </w:rPr>
              <w:t>Показатель</w:t>
            </w:r>
          </w:p>
        </w:tc>
        <w:tc>
          <w:tcPr>
            <w:tcW w:w="1054" w:type="pct"/>
            <w:gridSpan w:val="2"/>
            <w:tcBorders>
              <w:top w:val="single" w:sz="4" w:space="0" w:color="auto"/>
              <w:left w:val="nil"/>
              <w:bottom w:val="single" w:sz="4" w:space="0" w:color="auto"/>
              <w:right w:val="single" w:sz="4" w:space="0" w:color="auto"/>
            </w:tcBorders>
            <w:shd w:val="clear" w:color="auto" w:fill="auto"/>
            <w:vAlign w:val="center"/>
            <w:hideMark/>
          </w:tcPr>
          <w:p w:rsidR="00F81376" w:rsidRPr="00135179" w:rsidRDefault="00F81376" w:rsidP="00DF4EAE">
            <w:pPr>
              <w:spacing w:before="20" w:after="20"/>
              <w:jc w:val="center"/>
              <w:rPr>
                <w:bCs/>
                <w:color w:val="000000"/>
                <w:sz w:val="22"/>
                <w:szCs w:val="22"/>
              </w:rPr>
            </w:pPr>
            <w:r w:rsidRPr="00135179">
              <w:rPr>
                <w:bCs/>
                <w:color w:val="000000"/>
                <w:sz w:val="22"/>
                <w:szCs w:val="22"/>
              </w:rPr>
              <w:t>201</w:t>
            </w:r>
            <w:r w:rsidR="00DF4EAE">
              <w:rPr>
                <w:bCs/>
                <w:color w:val="000000"/>
                <w:sz w:val="22"/>
                <w:szCs w:val="22"/>
              </w:rPr>
              <w:t>1</w:t>
            </w:r>
          </w:p>
        </w:tc>
        <w:tc>
          <w:tcPr>
            <w:tcW w:w="1055" w:type="pct"/>
            <w:gridSpan w:val="2"/>
            <w:tcBorders>
              <w:top w:val="single" w:sz="4" w:space="0" w:color="auto"/>
              <w:left w:val="nil"/>
              <w:bottom w:val="single" w:sz="4" w:space="0" w:color="auto"/>
              <w:right w:val="single" w:sz="4" w:space="0" w:color="auto"/>
            </w:tcBorders>
            <w:shd w:val="clear" w:color="auto" w:fill="auto"/>
            <w:vAlign w:val="center"/>
            <w:hideMark/>
          </w:tcPr>
          <w:p w:rsidR="00F81376" w:rsidRPr="00135179" w:rsidRDefault="00F81376" w:rsidP="00DF4EAE">
            <w:pPr>
              <w:spacing w:before="20" w:after="20"/>
              <w:jc w:val="center"/>
              <w:rPr>
                <w:bCs/>
                <w:color w:val="000000"/>
                <w:sz w:val="22"/>
                <w:szCs w:val="22"/>
              </w:rPr>
            </w:pPr>
            <w:r w:rsidRPr="00135179">
              <w:rPr>
                <w:bCs/>
                <w:color w:val="000000"/>
                <w:sz w:val="22"/>
                <w:szCs w:val="22"/>
              </w:rPr>
              <w:t>201</w:t>
            </w:r>
            <w:r w:rsidR="00DF4EAE">
              <w:rPr>
                <w:bCs/>
                <w:color w:val="000000"/>
                <w:sz w:val="22"/>
                <w:szCs w:val="22"/>
              </w:rPr>
              <w:t>2</w:t>
            </w:r>
          </w:p>
        </w:tc>
        <w:tc>
          <w:tcPr>
            <w:tcW w:w="1055" w:type="pct"/>
            <w:gridSpan w:val="2"/>
            <w:tcBorders>
              <w:top w:val="single" w:sz="4" w:space="0" w:color="auto"/>
              <w:left w:val="nil"/>
              <w:bottom w:val="single" w:sz="4" w:space="0" w:color="auto"/>
              <w:right w:val="single" w:sz="4" w:space="0" w:color="auto"/>
            </w:tcBorders>
            <w:shd w:val="clear" w:color="auto" w:fill="auto"/>
            <w:vAlign w:val="center"/>
            <w:hideMark/>
          </w:tcPr>
          <w:p w:rsidR="00F81376" w:rsidRPr="00135179" w:rsidRDefault="00F81376" w:rsidP="007A2550">
            <w:pPr>
              <w:spacing w:before="20" w:after="20"/>
              <w:jc w:val="center"/>
              <w:rPr>
                <w:bCs/>
                <w:color w:val="000000"/>
                <w:sz w:val="22"/>
                <w:szCs w:val="22"/>
              </w:rPr>
            </w:pPr>
            <w:r>
              <w:rPr>
                <w:bCs/>
                <w:color w:val="000000"/>
                <w:sz w:val="22"/>
                <w:szCs w:val="22"/>
              </w:rPr>
              <w:t>2013</w:t>
            </w:r>
          </w:p>
        </w:tc>
      </w:tr>
      <w:tr w:rsidR="00F81376" w:rsidRPr="00135179" w:rsidTr="00E93A2E">
        <w:trPr>
          <w:trHeight w:val="511"/>
        </w:trPr>
        <w:tc>
          <w:tcPr>
            <w:tcW w:w="1836" w:type="pct"/>
            <w:vMerge/>
            <w:tcBorders>
              <w:top w:val="single" w:sz="4" w:space="0" w:color="auto"/>
              <w:left w:val="single" w:sz="4" w:space="0" w:color="auto"/>
              <w:bottom w:val="single" w:sz="4" w:space="0" w:color="auto"/>
              <w:right w:val="single" w:sz="4" w:space="0" w:color="auto"/>
            </w:tcBorders>
            <w:vAlign w:val="center"/>
            <w:hideMark/>
          </w:tcPr>
          <w:p w:rsidR="00F81376" w:rsidRPr="00135179" w:rsidRDefault="00F81376" w:rsidP="007A2550">
            <w:pPr>
              <w:spacing w:before="20" w:after="20"/>
              <w:jc w:val="center"/>
              <w:rPr>
                <w:bCs/>
                <w:color w:val="000000"/>
                <w:sz w:val="22"/>
                <w:szCs w:val="22"/>
              </w:rPr>
            </w:pPr>
          </w:p>
        </w:tc>
        <w:tc>
          <w:tcPr>
            <w:tcW w:w="462" w:type="pct"/>
            <w:tcBorders>
              <w:top w:val="nil"/>
              <w:left w:val="nil"/>
              <w:bottom w:val="single" w:sz="4" w:space="0" w:color="auto"/>
              <w:right w:val="single" w:sz="4" w:space="0" w:color="auto"/>
            </w:tcBorders>
            <w:shd w:val="clear" w:color="auto" w:fill="auto"/>
            <w:hideMark/>
          </w:tcPr>
          <w:p w:rsidR="00F81376" w:rsidRPr="00135179" w:rsidRDefault="00F81376" w:rsidP="007A2550">
            <w:pPr>
              <w:spacing w:before="20" w:after="20"/>
              <w:jc w:val="center"/>
              <w:rPr>
                <w:bCs/>
                <w:color w:val="000000"/>
                <w:sz w:val="22"/>
                <w:szCs w:val="22"/>
              </w:rPr>
            </w:pPr>
            <w:r w:rsidRPr="00135179">
              <w:rPr>
                <w:bCs/>
                <w:color w:val="000000"/>
                <w:sz w:val="22"/>
                <w:szCs w:val="22"/>
              </w:rPr>
              <w:t>всего (чел.)</w:t>
            </w:r>
          </w:p>
        </w:tc>
        <w:tc>
          <w:tcPr>
            <w:tcW w:w="592" w:type="pct"/>
            <w:tcBorders>
              <w:top w:val="nil"/>
              <w:left w:val="nil"/>
              <w:bottom w:val="single" w:sz="4" w:space="0" w:color="auto"/>
              <w:right w:val="single" w:sz="4" w:space="0" w:color="auto"/>
            </w:tcBorders>
            <w:shd w:val="clear" w:color="auto" w:fill="auto"/>
            <w:hideMark/>
          </w:tcPr>
          <w:p w:rsidR="00F81376" w:rsidRPr="00135179" w:rsidRDefault="00F81376" w:rsidP="007A2550">
            <w:pPr>
              <w:spacing w:before="20" w:after="20"/>
              <w:jc w:val="center"/>
              <w:rPr>
                <w:bCs/>
                <w:color w:val="000000"/>
                <w:sz w:val="22"/>
                <w:szCs w:val="22"/>
              </w:rPr>
            </w:pPr>
            <w:r w:rsidRPr="00135179">
              <w:rPr>
                <w:bCs/>
                <w:color w:val="000000"/>
                <w:sz w:val="22"/>
                <w:szCs w:val="22"/>
              </w:rPr>
              <w:t>на 100 тыс. нас.</w:t>
            </w:r>
          </w:p>
        </w:tc>
        <w:tc>
          <w:tcPr>
            <w:tcW w:w="489" w:type="pct"/>
            <w:tcBorders>
              <w:top w:val="nil"/>
              <w:left w:val="nil"/>
              <w:bottom w:val="single" w:sz="4" w:space="0" w:color="auto"/>
              <w:right w:val="single" w:sz="4" w:space="0" w:color="auto"/>
            </w:tcBorders>
            <w:shd w:val="clear" w:color="auto" w:fill="auto"/>
            <w:hideMark/>
          </w:tcPr>
          <w:p w:rsidR="00F81376" w:rsidRPr="00135179" w:rsidRDefault="00F81376" w:rsidP="007A2550">
            <w:pPr>
              <w:spacing w:before="20" w:after="20"/>
              <w:jc w:val="center"/>
              <w:rPr>
                <w:bCs/>
                <w:color w:val="000000"/>
                <w:sz w:val="22"/>
                <w:szCs w:val="22"/>
              </w:rPr>
            </w:pPr>
            <w:r w:rsidRPr="00135179">
              <w:rPr>
                <w:bCs/>
                <w:color w:val="000000"/>
                <w:sz w:val="22"/>
                <w:szCs w:val="22"/>
              </w:rPr>
              <w:t>всего (чел.)</w:t>
            </w:r>
          </w:p>
        </w:tc>
        <w:tc>
          <w:tcPr>
            <w:tcW w:w="566" w:type="pct"/>
            <w:tcBorders>
              <w:top w:val="nil"/>
              <w:left w:val="nil"/>
              <w:bottom w:val="single" w:sz="4" w:space="0" w:color="auto"/>
              <w:right w:val="single" w:sz="4" w:space="0" w:color="auto"/>
            </w:tcBorders>
            <w:shd w:val="clear" w:color="auto" w:fill="auto"/>
            <w:hideMark/>
          </w:tcPr>
          <w:p w:rsidR="00F81376" w:rsidRPr="00135179" w:rsidRDefault="00F81376" w:rsidP="007A2550">
            <w:pPr>
              <w:spacing w:before="20" w:after="20"/>
              <w:jc w:val="center"/>
              <w:rPr>
                <w:bCs/>
                <w:color w:val="000000"/>
                <w:sz w:val="22"/>
                <w:szCs w:val="22"/>
              </w:rPr>
            </w:pPr>
            <w:r w:rsidRPr="00135179">
              <w:rPr>
                <w:bCs/>
                <w:color w:val="000000"/>
                <w:sz w:val="22"/>
                <w:szCs w:val="22"/>
              </w:rPr>
              <w:t>на 100 тыс. нас.</w:t>
            </w:r>
          </w:p>
        </w:tc>
        <w:tc>
          <w:tcPr>
            <w:tcW w:w="437" w:type="pct"/>
            <w:tcBorders>
              <w:top w:val="nil"/>
              <w:left w:val="nil"/>
              <w:bottom w:val="single" w:sz="4" w:space="0" w:color="auto"/>
              <w:right w:val="single" w:sz="4" w:space="0" w:color="auto"/>
            </w:tcBorders>
            <w:shd w:val="clear" w:color="auto" w:fill="auto"/>
            <w:hideMark/>
          </w:tcPr>
          <w:p w:rsidR="00F81376" w:rsidRPr="00135179" w:rsidRDefault="00F81376" w:rsidP="007A2550">
            <w:pPr>
              <w:spacing w:before="20" w:after="20"/>
              <w:jc w:val="center"/>
              <w:rPr>
                <w:bCs/>
                <w:color w:val="000000"/>
                <w:sz w:val="22"/>
                <w:szCs w:val="22"/>
              </w:rPr>
            </w:pPr>
            <w:r w:rsidRPr="00135179">
              <w:rPr>
                <w:bCs/>
                <w:color w:val="000000"/>
                <w:sz w:val="22"/>
                <w:szCs w:val="22"/>
              </w:rPr>
              <w:t>всего (чел.)</w:t>
            </w:r>
          </w:p>
        </w:tc>
        <w:tc>
          <w:tcPr>
            <w:tcW w:w="618" w:type="pct"/>
            <w:tcBorders>
              <w:top w:val="nil"/>
              <w:left w:val="nil"/>
              <w:bottom w:val="single" w:sz="4" w:space="0" w:color="auto"/>
              <w:right w:val="single" w:sz="4" w:space="0" w:color="auto"/>
            </w:tcBorders>
            <w:shd w:val="clear" w:color="auto" w:fill="auto"/>
            <w:hideMark/>
          </w:tcPr>
          <w:p w:rsidR="00F81376" w:rsidRPr="00135179" w:rsidRDefault="00F81376" w:rsidP="007A2550">
            <w:pPr>
              <w:spacing w:before="20" w:after="20"/>
              <w:jc w:val="center"/>
              <w:rPr>
                <w:bCs/>
                <w:color w:val="000000"/>
                <w:sz w:val="22"/>
                <w:szCs w:val="22"/>
              </w:rPr>
            </w:pPr>
            <w:r w:rsidRPr="00135179">
              <w:rPr>
                <w:bCs/>
                <w:color w:val="000000"/>
                <w:sz w:val="22"/>
                <w:szCs w:val="22"/>
              </w:rPr>
              <w:t>на 100 тыс. нас.</w:t>
            </w:r>
          </w:p>
        </w:tc>
      </w:tr>
      <w:tr w:rsidR="00F81376" w:rsidRPr="00135179" w:rsidTr="00A17F8F">
        <w:trPr>
          <w:trHeight w:val="437"/>
        </w:trPr>
        <w:tc>
          <w:tcPr>
            <w:tcW w:w="1836" w:type="pct"/>
            <w:tcBorders>
              <w:top w:val="nil"/>
              <w:left w:val="single" w:sz="4" w:space="0" w:color="auto"/>
              <w:bottom w:val="single" w:sz="4" w:space="0" w:color="auto"/>
              <w:right w:val="single" w:sz="4" w:space="0" w:color="auto"/>
            </w:tcBorders>
            <w:shd w:val="clear" w:color="auto" w:fill="auto"/>
            <w:vAlign w:val="center"/>
            <w:hideMark/>
          </w:tcPr>
          <w:p w:rsidR="00F81376" w:rsidRPr="00135179" w:rsidRDefault="00F81376" w:rsidP="007A2550">
            <w:pPr>
              <w:spacing w:before="20" w:after="20"/>
              <w:ind w:left="57"/>
              <w:jc w:val="left"/>
              <w:rPr>
                <w:color w:val="000000"/>
                <w:sz w:val="22"/>
                <w:szCs w:val="22"/>
              </w:rPr>
            </w:pPr>
            <w:r w:rsidRPr="00135179">
              <w:rPr>
                <w:color w:val="000000"/>
                <w:sz w:val="22"/>
                <w:szCs w:val="22"/>
              </w:rPr>
              <w:t>Острые отравления</w:t>
            </w:r>
            <w:r>
              <w:rPr>
                <w:color w:val="000000"/>
                <w:sz w:val="22"/>
                <w:szCs w:val="22"/>
              </w:rPr>
              <w:t xml:space="preserve"> </w:t>
            </w:r>
            <w:r w:rsidRPr="00135179">
              <w:rPr>
                <w:color w:val="000000"/>
                <w:sz w:val="22"/>
                <w:szCs w:val="22"/>
              </w:rPr>
              <w:t>химической этиологии</w:t>
            </w:r>
          </w:p>
        </w:tc>
        <w:tc>
          <w:tcPr>
            <w:tcW w:w="462" w:type="pct"/>
            <w:tcBorders>
              <w:top w:val="nil"/>
              <w:left w:val="nil"/>
              <w:bottom w:val="single" w:sz="4" w:space="0" w:color="auto"/>
              <w:right w:val="single" w:sz="4" w:space="0" w:color="auto"/>
            </w:tcBorders>
            <w:shd w:val="clear" w:color="auto" w:fill="auto"/>
            <w:vAlign w:val="center"/>
            <w:hideMark/>
          </w:tcPr>
          <w:p w:rsidR="00F81376" w:rsidRPr="00135179" w:rsidRDefault="00F81376" w:rsidP="007A2550">
            <w:pPr>
              <w:spacing w:before="20" w:after="20"/>
              <w:jc w:val="center"/>
              <w:rPr>
                <w:color w:val="000000"/>
                <w:sz w:val="22"/>
                <w:szCs w:val="22"/>
              </w:rPr>
            </w:pPr>
            <w:r w:rsidRPr="00135179">
              <w:rPr>
                <w:color w:val="000000"/>
                <w:sz w:val="22"/>
                <w:szCs w:val="22"/>
              </w:rPr>
              <w:t>813</w:t>
            </w:r>
          </w:p>
        </w:tc>
        <w:tc>
          <w:tcPr>
            <w:tcW w:w="592" w:type="pct"/>
            <w:tcBorders>
              <w:top w:val="nil"/>
              <w:left w:val="nil"/>
              <w:bottom w:val="single" w:sz="4" w:space="0" w:color="auto"/>
              <w:right w:val="single" w:sz="4" w:space="0" w:color="auto"/>
            </w:tcBorders>
            <w:shd w:val="clear" w:color="auto" w:fill="auto"/>
            <w:vAlign w:val="center"/>
            <w:hideMark/>
          </w:tcPr>
          <w:p w:rsidR="00F81376" w:rsidRPr="00135179" w:rsidRDefault="00F81376" w:rsidP="007A2550">
            <w:pPr>
              <w:spacing w:before="20" w:after="20"/>
              <w:jc w:val="center"/>
              <w:rPr>
                <w:color w:val="000000"/>
                <w:sz w:val="22"/>
                <w:szCs w:val="22"/>
              </w:rPr>
            </w:pPr>
            <w:r w:rsidRPr="00135179">
              <w:rPr>
                <w:color w:val="000000"/>
                <w:sz w:val="22"/>
                <w:szCs w:val="22"/>
              </w:rPr>
              <w:t>62,7</w:t>
            </w:r>
          </w:p>
        </w:tc>
        <w:tc>
          <w:tcPr>
            <w:tcW w:w="489" w:type="pct"/>
            <w:tcBorders>
              <w:top w:val="nil"/>
              <w:left w:val="nil"/>
              <w:bottom w:val="single" w:sz="4" w:space="0" w:color="auto"/>
              <w:right w:val="single" w:sz="4" w:space="0" w:color="auto"/>
            </w:tcBorders>
            <w:shd w:val="clear" w:color="auto" w:fill="auto"/>
            <w:vAlign w:val="center"/>
            <w:hideMark/>
          </w:tcPr>
          <w:p w:rsidR="00F81376" w:rsidRPr="00135179" w:rsidRDefault="00F81376" w:rsidP="007A2550">
            <w:pPr>
              <w:spacing w:before="20" w:after="20"/>
              <w:jc w:val="center"/>
              <w:rPr>
                <w:color w:val="000000"/>
                <w:sz w:val="22"/>
                <w:szCs w:val="22"/>
              </w:rPr>
            </w:pPr>
            <w:r w:rsidRPr="00135179">
              <w:rPr>
                <w:color w:val="000000"/>
                <w:sz w:val="22"/>
                <w:szCs w:val="22"/>
              </w:rPr>
              <w:t>888</w:t>
            </w:r>
          </w:p>
        </w:tc>
        <w:tc>
          <w:tcPr>
            <w:tcW w:w="566" w:type="pct"/>
            <w:tcBorders>
              <w:top w:val="nil"/>
              <w:left w:val="nil"/>
              <w:bottom w:val="single" w:sz="4" w:space="0" w:color="auto"/>
              <w:right w:val="single" w:sz="4" w:space="0" w:color="auto"/>
            </w:tcBorders>
            <w:shd w:val="clear" w:color="auto" w:fill="auto"/>
            <w:vAlign w:val="center"/>
            <w:hideMark/>
          </w:tcPr>
          <w:p w:rsidR="00F81376" w:rsidRPr="00135179" w:rsidRDefault="00F81376" w:rsidP="007A2550">
            <w:pPr>
              <w:spacing w:before="20" w:after="20"/>
              <w:jc w:val="center"/>
              <w:rPr>
                <w:color w:val="000000"/>
                <w:sz w:val="22"/>
                <w:szCs w:val="22"/>
              </w:rPr>
            </w:pPr>
            <w:r w:rsidRPr="00135179">
              <w:rPr>
                <w:color w:val="000000"/>
                <w:sz w:val="22"/>
                <w:szCs w:val="22"/>
              </w:rPr>
              <w:t>69,3</w:t>
            </w:r>
          </w:p>
        </w:tc>
        <w:tc>
          <w:tcPr>
            <w:tcW w:w="437" w:type="pct"/>
            <w:tcBorders>
              <w:top w:val="nil"/>
              <w:left w:val="nil"/>
              <w:bottom w:val="single" w:sz="4" w:space="0" w:color="auto"/>
              <w:right w:val="single" w:sz="4" w:space="0" w:color="auto"/>
            </w:tcBorders>
            <w:shd w:val="clear" w:color="auto" w:fill="auto"/>
            <w:vAlign w:val="center"/>
            <w:hideMark/>
          </w:tcPr>
          <w:p w:rsidR="00F81376" w:rsidRPr="00135179" w:rsidRDefault="00F81376" w:rsidP="007A2550">
            <w:pPr>
              <w:spacing w:before="20" w:after="20"/>
              <w:jc w:val="center"/>
              <w:rPr>
                <w:color w:val="000000"/>
                <w:sz w:val="22"/>
                <w:szCs w:val="22"/>
              </w:rPr>
            </w:pPr>
            <w:r>
              <w:rPr>
                <w:color w:val="000000"/>
                <w:sz w:val="22"/>
                <w:szCs w:val="22"/>
              </w:rPr>
              <w:t>746</w:t>
            </w:r>
          </w:p>
        </w:tc>
        <w:tc>
          <w:tcPr>
            <w:tcW w:w="618" w:type="pct"/>
            <w:tcBorders>
              <w:top w:val="nil"/>
              <w:left w:val="nil"/>
              <w:bottom w:val="single" w:sz="4" w:space="0" w:color="auto"/>
              <w:right w:val="single" w:sz="4" w:space="0" w:color="auto"/>
            </w:tcBorders>
            <w:shd w:val="clear" w:color="auto" w:fill="auto"/>
            <w:vAlign w:val="center"/>
            <w:hideMark/>
          </w:tcPr>
          <w:p w:rsidR="00F81376" w:rsidRPr="00135179" w:rsidRDefault="00F81376" w:rsidP="007A2550">
            <w:pPr>
              <w:spacing w:before="20" w:after="20"/>
              <w:jc w:val="center"/>
              <w:rPr>
                <w:color w:val="000000"/>
                <w:sz w:val="22"/>
                <w:szCs w:val="22"/>
              </w:rPr>
            </w:pPr>
            <w:r>
              <w:rPr>
                <w:color w:val="000000"/>
                <w:sz w:val="22"/>
                <w:szCs w:val="22"/>
              </w:rPr>
              <w:t>58,7</w:t>
            </w:r>
          </w:p>
        </w:tc>
      </w:tr>
      <w:tr w:rsidR="00F81376" w:rsidRPr="00135179" w:rsidTr="00A17F8F">
        <w:trPr>
          <w:trHeight w:val="190"/>
        </w:trPr>
        <w:tc>
          <w:tcPr>
            <w:tcW w:w="1836" w:type="pct"/>
            <w:tcBorders>
              <w:top w:val="nil"/>
              <w:left w:val="single" w:sz="4" w:space="0" w:color="auto"/>
              <w:bottom w:val="single" w:sz="4" w:space="0" w:color="auto"/>
              <w:right w:val="single" w:sz="4" w:space="0" w:color="auto"/>
            </w:tcBorders>
            <w:shd w:val="clear" w:color="auto" w:fill="auto"/>
            <w:vAlign w:val="center"/>
            <w:hideMark/>
          </w:tcPr>
          <w:p w:rsidR="00F81376" w:rsidRPr="00135179" w:rsidRDefault="00F81376" w:rsidP="007A2550">
            <w:pPr>
              <w:spacing w:before="20" w:after="20"/>
              <w:ind w:left="57"/>
              <w:jc w:val="left"/>
              <w:rPr>
                <w:color w:val="000000"/>
                <w:sz w:val="22"/>
                <w:szCs w:val="22"/>
              </w:rPr>
            </w:pPr>
            <w:r w:rsidRPr="00135179">
              <w:rPr>
                <w:color w:val="000000"/>
                <w:sz w:val="22"/>
                <w:szCs w:val="22"/>
              </w:rPr>
              <w:t>из них с летальным</w:t>
            </w:r>
            <w:r>
              <w:rPr>
                <w:color w:val="000000"/>
                <w:sz w:val="22"/>
                <w:szCs w:val="22"/>
              </w:rPr>
              <w:t xml:space="preserve"> </w:t>
            </w:r>
            <w:r w:rsidRPr="00135179">
              <w:rPr>
                <w:color w:val="000000"/>
                <w:sz w:val="22"/>
                <w:szCs w:val="22"/>
              </w:rPr>
              <w:t>исходом</w:t>
            </w:r>
          </w:p>
        </w:tc>
        <w:tc>
          <w:tcPr>
            <w:tcW w:w="462" w:type="pct"/>
            <w:tcBorders>
              <w:top w:val="nil"/>
              <w:left w:val="nil"/>
              <w:bottom w:val="single" w:sz="4" w:space="0" w:color="auto"/>
              <w:right w:val="single" w:sz="4" w:space="0" w:color="auto"/>
            </w:tcBorders>
            <w:shd w:val="clear" w:color="auto" w:fill="auto"/>
            <w:vAlign w:val="center"/>
            <w:hideMark/>
          </w:tcPr>
          <w:p w:rsidR="00F81376" w:rsidRPr="00135179" w:rsidRDefault="00F81376" w:rsidP="007A2550">
            <w:pPr>
              <w:spacing w:before="20" w:after="20"/>
              <w:jc w:val="center"/>
              <w:rPr>
                <w:color w:val="000000"/>
                <w:sz w:val="22"/>
                <w:szCs w:val="22"/>
              </w:rPr>
            </w:pPr>
            <w:r w:rsidRPr="00135179">
              <w:rPr>
                <w:color w:val="000000"/>
                <w:sz w:val="22"/>
                <w:szCs w:val="22"/>
              </w:rPr>
              <w:t>39</w:t>
            </w:r>
          </w:p>
        </w:tc>
        <w:tc>
          <w:tcPr>
            <w:tcW w:w="592" w:type="pct"/>
            <w:tcBorders>
              <w:top w:val="nil"/>
              <w:left w:val="nil"/>
              <w:bottom w:val="single" w:sz="4" w:space="0" w:color="auto"/>
              <w:right w:val="single" w:sz="4" w:space="0" w:color="auto"/>
            </w:tcBorders>
            <w:shd w:val="clear" w:color="auto" w:fill="auto"/>
            <w:vAlign w:val="center"/>
            <w:hideMark/>
          </w:tcPr>
          <w:p w:rsidR="00F81376" w:rsidRPr="00135179" w:rsidRDefault="00F81376" w:rsidP="007A2550">
            <w:pPr>
              <w:spacing w:before="20" w:after="20"/>
              <w:jc w:val="center"/>
              <w:rPr>
                <w:color w:val="000000"/>
                <w:sz w:val="22"/>
                <w:szCs w:val="22"/>
              </w:rPr>
            </w:pPr>
            <w:r w:rsidRPr="00135179">
              <w:rPr>
                <w:color w:val="000000"/>
                <w:sz w:val="22"/>
                <w:szCs w:val="22"/>
              </w:rPr>
              <w:t>3,0</w:t>
            </w:r>
          </w:p>
        </w:tc>
        <w:tc>
          <w:tcPr>
            <w:tcW w:w="489" w:type="pct"/>
            <w:tcBorders>
              <w:top w:val="nil"/>
              <w:left w:val="nil"/>
              <w:bottom w:val="single" w:sz="4" w:space="0" w:color="auto"/>
              <w:right w:val="single" w:sz="4" w:space="0" w:color="auto"/>
            </w:tcBorders>
            <w:shd w:val="clear" w:color="auto" w:fill="auto"/>
            <w:vAlign w:val="center"/>
            <w:hideMark/>
          </w:tcPr>
          <w:p w:rsidR="00F81376" w:rsidRPr="00135179" w:rsidRDefault="00F81376" w:rsidP="007A2550">
            <w:pPr>
              <w:spacing w:before="20" w:after="20"/>
              <w:jc w:val="center"/>
              <w:rPr>
                <w:color w:val="000000"/>
                <w:sz w:val="22"/>
                <w:szCs w:val="22"/>
              </w:rPr>
            </w:pPr>
            <w:r w:rsidRPr="00135179">
              <w:rPr>
                <w:color w:val="000000"/>
                <w:sz w:val="22"/>
                <w:szCs w:val="22"/>
              </w:rPr>
              <w:t>56</w:t>
            </w:r>
          </w:p>
        </w:tc>
        <w:tc>
          <w:tcPr>
            <w:tcW w:w="566" w:type="pct"/>
            <w:tcBorders>
              <w:top w:val="nil"/>
              <w:left w:val="nil"/>
              <w:bottom w:val="single" w:sz="4" w:space="0" w:color="auto"/>
              <w:right w:val="single" w:sz="4" w:space="0" w:color="auto"/>
            </w:tcBorders>
            <w:shd w:val="clear" w:color="auto" w:fill="auto"/>
            <w:vAlign w:val="center"/>
            <w:hideMark/>
          </w:tcPr>
          <w:p w:rsidR="00F81376" w:rsidRPr="00135179" w:rsidRDefault="00F81376" w:rsidP="007A2550">
            <w:pPr>
              <w:spacing w:before="20" w:after="20"/>
              <w:jc w:val="center"/>
              <w:rPr>
                <w:color w:val="000000"/>
                <w:sz w:val="22"/>
                <w:szCs w:val="22"/>
              </w:rPr>
            </w:pPr>
            <w:r w:rsidRPr="00135179">
              <w:rPr>
                <w:color w:val="000000"/>
                <w:sz w:val="22"/>
                <w:szCs w:val="22"/>
              </w:rPr>
              <w:t>4,4</w:t>
            </w:r>
          </w:p>
        </w:tc>
        <w:tc>
          <w:tcPr>
            <w:tcW w:w="437" w:type="pct"/>
            <w:tcBorders>
              <w:top w:val="nil"/>
              <w:left w:val="nil"/>
              <w:bottom w:val="single" w:sz="4" w:space="0" w:color="auto"/>
              <w:right w:val="single" w:sz="4" w:space="0" w:color="auto"/>
            </w:tcBorders>
            <w:shd w:val="clear" w:color="auto" w:fill="auto"/>
            <w:vAlign w:val="center"/>
            <w:hideMark/>
          </w:tcPr>
          <w:p w:rsidR="00F81376" w:rsidRPr="00135179" w:rsidRDefault="00F81376" w:rsidP="007A2550">
            <w:pPr>
              <w:spacing w:before="20" w:after="20"/>
              <w:jc w:val="center"/>
              <w:rPr>
                <w:color w:val="000000"/>
                <w:sz w:val="22"/>
                <w:szCs w:val="22"/>
              </w:rPr>
            </w:pPr>
            <w:r>
              <w:rPr>
                <w:color w:val="000000"/>
                <w:sz w:val="22"/>
                <w:szCs w:val="22"/>
              </w:rPr>
              <w:t>28</w:t>
            </w:r>
          </w:p>
        </w:tc>
        <w:tc>
          <w:tcPr>
            <w:tcW w:w="618" w:type="pct"/>
            <w:tcBorders>
              <w:top w:val="nil"/>
              <w:left w:val="nil"/>
              <w:bottom w:val="single" w:sz="4" w:space="0" w:color="auto"/>
              <w:right w:val="single" w:sz="4" w:space="0" w:color="auto"/>
            </w:tcBorders>
            <w:shd w:val="clear" w:color="auto" w:fill="auto"/>
            <w:vAlign w:val="center"/>
            <w:hideMark/>
          </w:tcPr>
          <w:p w:rsidR="00F81376" w:rsidRPr="00135179" w:rsidRDefault="00F81376" w:rsidP="007A2550">
            <w:pPr>
              <w:spacing w:before="20" w:after="20"/>
              <w:jc w:val="center"/>
              <w:rPr>
                <w:color w:val="000000"/>
                <w:sz w:val="22"/>
                <w:szCs w:val="22"/>
              </w:rPr>
            </w:pPr>
            <w:r>
              <w:rPr>
                <w:color w:val="000000"/>
                <w:sz w:val="22"/>
                <w:szCs w:val="22"/>
              </w:rPr>
              <w:t>1,8</w:t>
            </w:r>
          </w:p>
        </w:tc>
      </w:tr>
    </w:tbl>
    <w:p w:rsidR="00135179" w:rsidRPr="00135179" w:rsidRDefault="00135179" w:rsidP="00135179">
      <w:pPr>
        <w:ind w:firstLine="709"/>
        <w:rPr>
          <w:rFonts w:eastAsia="TimesNewRomanPSMT"/>
          <w:sz w:val="24"/>
          <w:szCs w:val="24"/>
          <w:lang w:eastAsia="en-US"/>
        </w:rPr>
      </w:pPr>
    </w:p>
    <w:p w:rsidR="00A45F53" w:rsidRPr="00135179" w:rsidRDefault="00A45F53" w:rsidP="00A45F53">
      <w:pPr>
        <w:ind w:firstLine="709"/>
        <w:rPr>
          <w:rFonts w:eastAsia="TimesNewRomanPSMT"/>
          <w:sz w:val="24"/>
          <w:szCs w:val="24"/>
          <w:lang w:eastAsia="en-US"/>
        </w:rPr>
      </w:pPr>
      <w:r w:rsidRPr="00135179">
        <w:rPr>
          <w:rFonts w:eastAsia="TimesNewRomanPSMT"/>
          <w:sz w:val="24"/>
          <w:szCs w:val="24"/>
          <w:lang w:eastAsia="en-US"/>
        </w:rPr>
        <w:t>В 201</w:t>
      </w:r>
      <w:r>
        <w:rPr>
          <w:rFonts w:eastAsia="TimesNewRomanPSMT"/>
          <w:sz w:val="24"/>
          <w:szCs w:val="24"/>
          <w:lang w:eastAsia="en-US"/>
        </w:rPr>
        <w:t>3</w:t>
      </w:r>
      <w:r w:rsidRPr="00135179">
        <w:rPr>
          <w:rFonts w:eastAsia="TimesNewRomanPSMT"/>
          <w:sz w:val="24"/>
          <w:szCs w:val="24"/>
          <w:lang w:eastAsia="en-US"/>
        </w:rPr>
        <w:t xml:space="preserve"> г</w:t>
      </w:r>
      <w:r>
        <w:rPr>
          <w:rFonts w:eastAsia="TimesNewRomanPSMT"/>
          <w:sz w:val="24"/>
          <w:szCs w:val="24"/>
          <w:lang w:eastAsia="en-US"/>
        </w:rPr>
        <w:t>оду</w:t>
      </w:r>
      <w:r w:rsidRPr="00135179">
        <w:rPr>
          <w:rFonts w:eastAsia="TimesNewRomanPSMT"/>
          <w:sz w:val="24"/>
          <w:szCs w:val="24"/>
          <w:lang w:eastAsia="en-US"/>
        </w:rPr>
        <w:t xml:space="preserve"> показатель ООХЭ составил </w:t>
      </w:r>
      <w:r>
        <w:rPr>
          <w:rFonts w:eastAsia="TimesNewRomanPSMT"/>
          <w:sz w:val="24"/>
          <w:szCs w:val="24"/>
          <w:lang w:eastAsia="en-US"/>
        </w:rPr>
        <w:t>58</w:t>
      </w:r>
      <w:r w:rsidRPr="00135179">
        <w:rPr>
          <w:rFonts w:eastAsia="TimesNewRomanPSMT"/>
          <w:sz w:val="24"/>
          <w:szCs w:val="24"/>
          <w:lang w:eastAsia="en-US"/>
        </w:rPr>
        <w:t>,</w:t>
      </w:r>
      <w:r>
        <w:rPr>
          <w:rFonts w:eastAsia="TimesNewRomanPSMT"/>
          <w:sz w:val="24"/>
          <w:szCs w:val="24"/>
          <w:lang w:eastAsia="en-US"/>
        </w:rPr>
        <w:t>7</w:t>
      </w:r>
      <w:r w:rsidRPr="00135179">
        <w:rPr>
          <w:rFonts w:eastAsia="TimesNewRomanPSMT"/>
          <w:sz w:val="24"/>
          <w:szCs w:val="24"/>
          <w:lang w:eastAsia="en-US"/>
        </w:rPr>
        <w:t xml:space="preserve"> случаев на 100 тыс. населения (201</w:t>
      </w:r>
      <w:r>
        <w:rPr>
          <w:rFonts w:eastAsia="TimesNewRomanPSMT"/>
          <w:sz w:val="24"/>
          <w:szCs w:val="24"/>
          <w:lang w:eastAsia="en-US"/>
        </w:rPr>
        <w:t>2</w:t>
      </w:r>
      <w:r w:rsidRPr="00135179">
        <w:rPr>
          <w:rFonts w:eastAsia="TimesNewRomanPSMT"/>
          <w:sz w:val="24"/>
          <w:szCs w:val="24"/>
          <w:lang w:eastAsia="en-US"/>
        </w:rPr>
        <w:t xml:space="preserve"> – 6</w:t>
      </w:r>
      <w:r>
        <w:rPr>
          <w:rFonts w:eastAsia="TimesNewRomanPSMT"/>
          <w:sz w:val="24"/>
          <w:szCs w:val="24"/>
          <w:lang w:eastAsia="en-US"/>
        </w:rPr>
        <w:t>9</w:t>
      </w:r>
      <w:r w:rsidRPr="00135179">
        <w:rPr>
          <w:rFonts w:eastAsia="TimesNewRomanPSMT"/>
          <w:sz w:val="24"/>
          <w:szCs w:val="24"/>
          <w:lang w:eastAsia="en-US"/>
        </w:rPr>
        <w:t>,</w:t>
      </w:r>
      <w:r>
        <w:rPr>
          <w:rFonts w:eastAsia="TimesNewRomanPSMT"/>
          <w:sz w:val="24"/>
          <w:szCs w:val="24"/>
          <w:lang w:eastAsia="en-US"/>
        </w:rPr>
        <w:t>3</w:t>
      </w:r>
      <w:r w:rsidRPr="00135179">
        <w:rPr>
          <w:rFonts w:eastAsia="TimesNewRomanPSMT"/>
          <w:sz w:val="24"/>
          <w:szCs w:val="24"/>
          <w:lang w:eastAsia="en-US"/>
        </w:rPr>
        <w:t xml:space="preserve"> случаев на 100 тыс. нас</w:t>
      </w:r>
      <w:r>
        <w:rPr>
          <w:rFonts w:eastAsia="TimesNewRomanPSMT"/>
          <w:sz w:val="24"/>
          <w:szCs w:val="24"/>
          <w:lang w:eastAsia="en-US"/>
        </w:rPr>
        <w:t>.,</w:t>
      </w:r>
      <w:r w:rsidRPr="00135179">
        <w:rPr>
          <w:rFonts w:eastAsia="TimesNewRomanPSMT"/>
          <w:sz w:val="24"/>
          <w:szCs w:val="24"/>
          <w:lang w:eastAsia="en-US"/>
        </w:rPr>
        <w:t xml:space="preserve"> 20</w:t>
      </w:r>
      <w:r>
        <w:rPr>
          <w:rFonts w:eastAsia="TimesNewRomanPSMT"/>
          <w:sz w:val="24"/>
          <w:szCs w:val="24"/>
          <w:lang w:eastAsia="en-US"/>
        </w:rPr>
        <w:t>11 – 62</w:t>
      </w:r>
      <w:r w:rsidRPr="00135179">
        <w:rPr>
          <w:rFonts w:eastAsia="TimesNewRomanPSMT"/>
          <w:sz w:val="24"/>
          <w:szCs w:val="24"/>
          <w:lang w:eastAsia="en-US"/>
        </w:rPr>
        <w:t>,</w:t>
      </w:r>
      <w:r>
        <w:rPr>
          <w:rFonts w:eastAsia="TimesNewRomanPSMT"/>
          <w:sz w:val="24"/>
          <w:szCs w:val="24"/>
          <w:lang w:eastAsia="en-US"/>
        </w:rPr>
        <w:t>78</w:t>
      </w:r>
      <w:r w:rsidRPr="00135179">
        <w:rPr>
          <w:rFonts w:eastAsia="TimesNewRomanPSMT"/>
          <w:sz w:val="24"/>
          <w:szCs w:val="24"/>
          <w:lang w:eastAsia="en-US"/>
        </w:rPr>
        <w:t xml:space="preserve"> случаев на 100 тыс. нас</w:t>
      </w:r>
      <w:r>
        <w:rPr>
          <w:rFonts w:eastAsia="TimesNewRomanPSMT"/>
          <w:sz w:val="24"/>
          <w:szCs w:val="24"/>
          <w:lang w:eastAsia="en-US"/>
        </w:rPr>
        <w:t>.</w:t>
      </w:r>
      <w:r w:rsidRPr="00135179">
        <w:rPr>
          <w:rFonts w:eastAsia="TimesNewRomanPSMT"/>
          <w:sz w:val="24"/>
          <w:szCs w:val="24"/>
          <w:lang w:eastAsia="en-US"/>
        </w:rPr>
        <w:t>), в том числе с л</w:t>
      </w:r>
      <w:r w:rsidRPr="00135179">
        <w:rPr>
          <w:rFonts w:eastAsia="TimesNewRomanPSMT"/>
          <w:sz w:val="24"/>
          <w:szCs w:val="24"/>
          <w:lang w:eastAsia="en-US"/>
        </w:rPr>
        <w:t>е</w:t>
      </w:r>
      <w:r w:rsidRPr="00135179">
        <w:rPr>
          <w:rFonts w:eastAsia="TimesNewRomanPSMT"/>
          <w:sz w:val="24"/>
          <w:szCs w:val="24"/>
          <w:lang w:eastAsia="en-US"/>
        </w:rPr>
        <w:t xml:space="preserve">тальными исходами </w:t>
      </w:r>
      <w:r>
        <w:rPr>
          <w:rFonts w:eastAsia="TimesNewRomanPSMT"/>
          <w:sz w:val="24"/>
          <w:szCs w:val="24"/>
          <w:lang w:eastAsia="en-US"/>
        </w:rPr>
        <w:t>1</w:t>
      </w:r>
      <w:r w:rsidRPr="00135179">
        <w:rPr>
          <w:rFonts w:eastAsia="TimesNewRomanPSMT"/>
          <w:sz w:val="24"/>
          <w:szCs w:val="24"/>
          <w:lang w:eastAsia="en-US"/>
        </w:rPr>
        <w:t>,</w:t>
      </w:r>
      <w:r>
        <w:rPr>
          <w:rFonts w:eastAsia="TimesNewRomanPSMT"/>
          <w:sz w:val="24"/>
          <w:szCs w:val="24"/>
          <w:lang w:eastAsia="en-US"/>
        </w:rPr>
        <w:t>8</w:t>
      </w:r>
      <w:r w:rsidRPr="00135179">
        <w:rPr>
          <w:rFonts w:eastAsia="TimesNewRomanPSMT"/>
          <w:sz w:val="24"/>
          <w:szCs w:val="24"/>
          <w:lang w:eastAsia="en-US"/>
        </w:rPr>
        <w:t xml:space="preserve"> случая на 100 тыс. населения (201</w:t>
      </w:r>
      <w:r>
        <w:rPr>
          <w:rFonts w:eastAsia="TimesNewRomanPSMT"/>
          <w:sz w:val="24"/>
          <w:szCs w:val="24"/>
          <w:lang w:eastAsia="en-US"/>
        </w:rPr>
        <w:t>2</w:t>
      </w:r>
      <w:r w:rsidRPr="00135179">
        <w:rPr>
          <w:rFonts w:eastAsia="TimesNewRomanPSMT"/>
          <w:sz w:val="24"/>
          <w:szCs w:val="24"/>
          <w:lang w:eastAsia="en-US"/>
        </w:rPr>
        <w:t xml:space="preserve"> – </w:t>
      </w:r>
      <w:r>
        <w:rPr>
          <w:rFonts w:eastAsia="TimesNewRomanPSMT"/>
          <w:sz w:val="24"/>
          <w:szCs w:val="24"/>
          <w:lang w:eastAsia="en-US"/>
        </w:rPr>
        <w:t>4,4</w:t>
      </w:r>
      <w:r w:rsidRPr="00135179">
        <w:rPr>
          <w:rFonts w:eastAsia="TimesNewRomanPSMT"/>
          <w:sz w:val="24"/>
          <w:szCs w:val="24"/>
          <w:lang w:eastAsia="en-US"/>
        </w:rPr>
        <w:t>случая на 100 тыс. нас</w:t>
      </w:r>
      <w:r>
        <w:rPr>
          <w:rFonts w:eastAsia="TimesNewRomanPSMT"/>
          <w:sz w:val="24"/>
          <w:szCs w:val="24"/>
          <w:lang w:eastAsia="en-US"/>
        </w:rPr>
        <w:t>.,</w:t>
      </w:r>
      <w:r w:rsidRPr="00135179">
        <w:rPr>
          <w:rFonts w:eastAsia="TimesNewRomanPSMT"/>
          <w:sz w:val="24"/>
          <w:szCs w:val="24"/>
          <w:lang w:eastAsia="en-US"/>
        </w:rPr>
        <w:t xml:space="preserve"> 20</w:t>
      </w:r>
      <w:r>
        <w:rPr>
          <w:rFonts w:eastAsia="TimesNewRomanPSMT"/>
          <w:sz w:val="24"/>
          <w:szCs w:val="24"/>
          <w:lang w:eastAsia="en-US"/>
        </w:rPr>
        <w:t>11 – 3</w:t>
      </w:r>
      <w:r w:rsidRPr="00135179">
        <w:rPr>
          <w:rFonts w:eastAsia="TimesNewRomanPSMT"/>
          <w:sz w:val="24"/>
          <w:szCs w:val="24"/>
          <w:lang w:eastAsia="en-US"/>
        </w:rPr>
        <w:t xml:space="preserve"> случая на 100 тыс. нас</w:t>
      </w:r>
      <w:r>
        <w:rPr>
          <w:rFonts w:eastAsia="TimesNewRomanPSMT"/>
          <w:sz w:val="24"/>
          <w:szCs w:val="24"/>
          <w:lang w:eastAsia="en-US"/>
        </w:rPr>
        <w:t>.</w:t>
      </w:r>
      <w:r w:rsidRPr="00135179">
        <w:rPr>
          <w:rFonts w:eastAsia="TimesNewRomanPSMT"/>
          <w:sz w:val="24"/>
          <w:szCs w:val="24"/>
          <w:lang w:eastAsia="en-US"/>
        </w:rPr>
        <w:t>).</w:t>
      </w:r>
    </w:p>
    <w:p w:rsidR="00A45F53" w:rsidRPr="00135179" w:rsidRDefault="00A45F53" w:rsidP="00A45F53">
      <w:pPr>
        <w:ind w:firstLine="709"/>
        <w:rPr>
          <w:rFonts w:eastAsia="TimesNewRomanPSMT"/>
          <w:sz w:val="24"/>
          <w:szCs w:val="24"/>
          <w:lang w:eastAsia="en-US"/>
        </w:rPr>
      </w:pPr>
      <w:r w:rsidRPr="00135179">
        <w:rPr>
          <w:rFonts w:eastAsia="TimesNewRomanPSMT"/>
          <w:sz w:val="24"/>
          <w:szCs w:val="24"/>
          <w:lang w:eastAsia="en-US"/>
        </w:rPr>
        <w:t>Показатель ООХЭ среди взрослого населения в 201</w:t>
      </w:r>
      <w:r>
        <w:rPr>
          <w:rFonts w:eastAsia="TimesNewRomanPSMT"/>
          <w:sz w:val="24"/>
          <w:szCs w:val="24"/>
          <w:lang w:eastAsia="en-US"/>
        </w:rPr>
        <w:t>3</w:t>
      </w:r>
      <w:r w:rsidRPr="00135179">
        <w:rPr>
          <w:rFonts w:eastAsia="TimesNewRomanPSMT"/>
          <w:sz w:val="24"/>
          <w:szCs w:val="24"/>
          <w:lang w:eastAsia="en-US"/>
        </w:rPr>
        <w:t xml:space="preserve"> г</w:t>
      </w:r>
      <w:r>
        <w:rPr>
          <w:rFonts w:eastAsia="TimesNewRomanPSMT"/>
          <w:sz w:val="24"/>
          <w:szCs w:val="24"/>
          <w:lang w:eastAsia="en-US"/>
        </w:rPr>
        <w:t>оду составил 38</w:t>
      </w:r>
      <w:r w:rsidRPr="00135179">
        <w:rPr>
          <w:rFonts w:eastAsia="TimesNewRomanPSMT"/>
          <w:sz w:val="24"/>
          <w:szCs w:val="24"/>
          <w:lang w:eastAsia="en-US"/>
        </w:rPr>
        <w:t>,03 случ</w:t>
      </w:r>
      <w:r w:rsidRPr="00135179">
        <w:rPr>
          <w:rFonts w:eastAsia="TimesNewRomanPSMT"/>
          <w:sz w:val="24"/>
          <w:szCs w:val="24"/>
          <w:lang w:eastAsia="en-US"/>
        </w:rPr>
        <w:t>а</w:t>
      </w:r>
      <w:r w:rsidRPr="00135179">
        <w:rPr>
          <w:rFonts w:eastAsia="TimesNewRomanPSMT"/>
          <w:sz w:val="24"/>
          <w:szCs w:val="24"/>
          <w:lang w:eastAsia="en-US"/>
        </w:rPr>
        <w:t>ев на 100 тыс. населения (201</w:t>
      </w:r>
      <w:r>
        <w:rPr>
          <w:rFonts w:eastAsia="TimesNewRomanPSMT"/>
          <w:sz w:val="24"/>
          <w:szCs w:val="24"/>
          <w:lang w:eastAsia="en-US"/>
        </w:rPr>
        <w:t>2</w:t>
      </w:r>
      <w:r w:rsidRPr="00135179">
        <w:rPr>
          <w:rFonts w:eastAsia="TimesNewRomanPSMT"/>
          <w:sz w:val="24"/>
          <w:szCs w:val="24"/>
          <w:lang w:eastAsia="en-US"/>
        </w:rPr>
        <w:t xml:space="preserve"> – 4</w:t>
      </w:r>
      <w:r>
        <w:rPr>
          <w:rFonts w:eastAsia="TimesNewRomanPSMT"/>
          <w:sz w:val="24"/>
          <w:szCs w:val="24"/>
          <w:lang w:eastAsia="en-US"/>
        </w:rPr>
        <w:t>0</w:t>
      </w:r>
      <w:r w:rsidRPr="00135179">
        <w:rPr>
          <w:rFonts w:eastAsia="TimesNewRomanPSMT"/>
          <w:sz w:val="24"/>
          <w:szCs w:val="24"/>
          <w:lang w:eastAsia="en-US"/>
        </w:rPr>
        <w:t>,</w:t>
      </w:r>
      <w:r>
        <w:rPr>
          <w:rFonts w:eastAsia="TimesNewRomanPSMT"/>
          <w:sz w:val="24"/>
          <w:szCs w:val="24"/>
          <w:lang w:eastAsia="en-US"/>
        </w:rPr>
        <w:t>7</w:t>
      </w:r>
      <w:r w:rsidRPr="00135179">
        <w:rPr>
          <w:rFonts w:eastAsia="TimesNewRomanPSMT"/>
          <w:sz w:val="24"/>
          <w:szCs w:val="24"/>
          <w:lang w:eastAsia="en-US"/>
        </w:rPr>
        <w:t xml:space="preserve"> случаев на 100 тыс. нас</w:t>
      </w:r>
      <w:r>
        <w:rPr>
          <w:rFonts w:eastAsia="TimesNewRomanPSMT"/>
          <w:sz w:val="24"/>
          <w:szCs w:val="24"/>
          <w:lang w:eastAsia="en-US"/>
        </w:rPr>
        <w:t>.,</w:t>
      </w:r>
      <w:r w:rsidRPr="00135179">
        <w:rPr>
          <w:rFonts w:eastAsia="TimesNewRomanPSMT"/>
          <w:sz w:val="24"/>
          <w:szCs w:val="24"/>
          <w:lang w:eastAsia="en-US"/>
        </w:rPr>
        <w:t xml:space="preserve"> 20</w:t>
      </w:r>
      <w:r>
        <w:rPr>
          <w:rFonts w:eastAsia="TimesNewRomanPSMT"/>
          <w:sz w:val="24"/>
          <w:szCs w:val="24"/>
          <w:lang w:eastAsia="en-US"/>
        </w:rPr>
        <w:t>11</w:t>
      </w:r>
      <w:r w:rsidRPr="00135179">
        <w:rPr>
          <w:rFonts w:eastAsia="TimesNewRomanPSMT"/>
          <w:sz w:val="24"/>
          <w:szCs w:val="24"/>
          <w:lang w:eastAsia="en-US"/>
        </w:rPr>
        <w:t xml:space="preserve"> – 47,86 случаев на 100 тыс. нас</w:t>
      </w:r>
      <w:r>
        <w:rPr>
          <w:rFonts w:eastAsia="TimesNewRomanPSMT"/>
          <w:sz w:val="24"/>
          <w:szCs w:val="24"/>
          <w:lang w:eastAsia="en-US"/>
        </w:rPr>
        <w:t>.</w:t>
      </w:r>
      <w:r w:rsidRPr="00135179">
        <w:rPr>
          <w:rFonts w:eastAsia="TimesNewRomanPSMT"/>
          <w:sz w:val="24"/>
          <w:szCs w:val="24"/>
          <w:lang w:eastAsia="en-US"/>
        </w:rPr>
        <w:t>); среди подросткового населения соста</w:t>
      </w:r>
      <w:r>
        <w:rPr>
          <w:rFonts w:eastAsia="TimesNewRomanPSMT"/>
          <w:sz w:val="24"/>
          <w:szCs w:val="24"/>
          <w:lang w:eastAsia="en-US"/>
        </w:rPr>
        <w:t>вил 2,6</w:t>
      </w:r>
      <w:r w:rsidRPr="00135179">
        <w:rPr>
          <w:rFonts w:eastAsia="TimesNewRomanPSMT"/>
          <w:sz w:val="24"/>
          <w:szCs w:val="24"/>
          <w:lang w:eastAsia="en-US"/>
        </w:rPr>
        <w:t xml:space="preserve"> на 100 тыс. населения (201</w:t>
      </w:r>
      <w:r>
        <w:rPr>
          <w:rFonts w:eastAsia="TimesNewRomanPSMT"/>
          <w:sz w:val="24"/>
          <w:szCs w:val="24"/>
          <w:lang w:eastAsia="en-US"/>
        </w:rPr>
        <w:t>2</w:t>
      </w:r>
      <w:r w:rsidRPr="00135179">
        <w:rPr>
          <w:rFonts w:eastAsia="TimesNewRomanPSMT"/>
          <w:sz w:val="24"/>
          <w:szCs w:val="24"/>
          <w:lang w:eastAsia="en-US"/>
        </w:rPr>
        <w:t xml:space="preserve"> – 2,7 на 100 тыс. нас</w:t>
      </w:r>
      <w:r>
        <w:rPr>
          <w:rFonts w:eastAsia="TimesNewRomanPSMT"/>
          <w:sz w:val="24"/>
          <w:szCs w:val="24"/>
          <w:lang w:eastAsia="en-US"/>
        </w:rPr>
        <w:t>., 2011</w:t>
      </w:r>
      <w:r w:rsidRPr="00135179">
        <w:rPr>
          <w:rFonts w:eastAsia="TimesNewRomanPSMT"/>
          <w:sz w:val="24"/>
          <w:szCs w:val="24"/>
          <w:lang w:eastAsia="en-US"/>
        </w:rPr>
        <w:t xml:space="preserve"> – 3,69 на 100 тыс. нас</w:t>
      </w:r>
      <w:r>
        <w:rPr>
          <w:rFonts w:eastAsia="TimesNewRomanPSMT"/>
          <w:sz w:val="24"/>
          <w:szCs w:val="24"/>
          <w:lang w:eastAsia="en-US"/>
        </w:rPr>
        <w:t>.</w:t>
      </w:r>
      <w:r w:rsidRPr="00135179">
        <w:rPr>
          <w:rFonts w:eastAsia="TimesNewRomanPSMT"/>
          <w:sz w:val="24"/>
          <w:szCs w:val="24"/>
          <w:lang w:eastAsia="en-US"/>
        </w:rPr>
        <w:t>); среди детского населения составил 16,79 на 100 тыс. населения (201</w:t>
      </w:r>
      <w:r>
        <w:rPr>
          <w:rFonts w:eastAsia="TimesNewRomanPSMT"/>
          <w:sz w:val="24"/>
          <w:szCs w:val="24"/>
          <w:lang w:eastAsia="en-US"/>
        </w:rPr>
        <w:t>2</w:t>
      </w:r>
      <w:r w:rsidRPr="00135179">
        <w:rPr>
          <w:rFonts w:eastAsia="TimesNewRomanPSMT"/>
          <w:sz w:val="24"/>
          <w:szCs w:val="24"/>
          <w:lang w:eastAsia="en-US"/>
        </w:rPr>
        <w:t xml:space="preserve"> – 17,13 на 100 тыс. нас</w:t>
      </w:r>
      <w:r>
        <w:rPr>
          <w:rFonts w:eastAsia="TimesNewRomanPSMT"/>
          <w:sz w:val="24"/>
          <w:szCs w:val="24"/>
          <w:lang w:eastAsia="en-US"/>
        </w:rPr>
        <w:t>., 2011</w:t>
      </w:r>
      <w:r w:rsidRPr="00135179">
        <w:rPr>
          <w:rFonts w:eastAsia="TimesNewRomanPSMT"/>
          <w:sz w:val="24"/>
          <w:szCs w:val="24"/>
          <w:lang w:eastAsia="en-US"/>
        </w:rPr>
        <w:t>– 16,77 на 100 тыс. нас</w:t>
      </w:r>
      <w:r>
        <w:rPr>
          <w:rFonts w:eastAsia="TimesNewRomanPSMT"/>
          <w:sz w:val="24"/>
          <w:szCs w:val="24"/>
          <w:lang w:eastAsia="en-US"/>
        </w:rPr>
        <w:t>.</w:t>
      </w:r>
      <w:r w:rsidRPr="00135179">
        <w:rPr>
          <w:rFonts w:eastAsia="TimesNewRomanPSMT"/>
          <w:sz w:val="24"/>
          <w:szCs w:val="24"/>
          <w:lang w:eastAsia="en-US"/>
        </w:rPr>
        <w:t>).</w:t>
      </w:r>
    </w:p>
    <w:p w:rsidR="00A45F53" w:rsidRPr="00135179" w:rsidRDefault="00A45F53" w:rsidP="00A45F53">
      <w:pPr>
        <w:ind w:firstLine="709"/>
        <w:rPr>
          <w:rFonts w:eastAsia="TimesNewRomanPSMT"/>
          <w:sz w:val="24"/>
          <w:szCs w:val="24"/>
          <w:lang w:eastAsia="en-US"/>
        </w:rPr>
      </w:pPr>
      <w:r w:rsidRPr="00135179">
        <w:rPr>
          <w:rFonts w:eastAsia="TimesNewRomanPSMT"/>
          <w:sz w:val="24"/>
          <w:szCs w:val="24"/>
          <w:lang w:eastAsia="en-US"/>
        </w:rPr>
        <w:t>Таким образом, в 201</w:t>
      </w:r>
      <w:r>
        <w:rPr>
          <w:rFonts w:eastAsia="TimesNewRomanPSMT"/>
          <w:sz w:val="24"/>
          <w:szCs w:val="24"/>
          <w:lang w:eastAsia="en-US"/>
        </w:rPr>
        <w:t>3</w:t>
      </w:r>
      <w:r w:rsidRPr="00135179">
        <w:rPr>
          <w:rFonts w:eastAsia="TimesNewRomanPSMT"/>
          <w:sz w:val="24"/>
          <w:szCs w:val="24"/>
          <w:lang w:eastAsia="en-US"/>
        </w:rPr>
        <w:t xml:space="preserve"> г</w:t>
      </w:r>
      <w:r>
        <w:rPr>
          <w:rFonts w:eastAsia="TimesNewRomanPSMT"/>
          <w:sz w:val="24"/>
          <w:szCs w:val="24"/>
          <w:lang w:eastAsia="en-US"/>
        </w:rPr>
        <w:t>оду</w:t>
      </w:r>
      <w:r w:rsidRPr="00135179">
        <w:rPr>
          <w:rFonts w:eastAsia="TimesNewRomanPSMT"/>
          <w:sz w:val="24"/>
          <w:szCs w:val="24"/>
          <w:lang w:eastAsia="en-US"/>
        </w:rPr>
        <w:t xml:space="preserve"> в сравнении с предыдущим годом отмечен</w:t>
      </w:r>
      <w:r>
        <w:rPr>
          <w:rFonts w:eastAsia="TimesNewRomanPSMT"/>
          <w:sz w:val="24"/>
          <w:szCs w:val="24"/>
          <w:lang w:eastAsia="en-US"/>
        </w:rPr>
        <w:t>о</w:t>
      </w:r>
      <w:r w:rsidRPr="00135179">
        <w:rPr>
          <w:rFonts w:eastAsia="TimesNewRomanPSMT"/>
          <w:sz w:val="24"/>
          <w:szCs w:val="24"/>
          <w:lang w:eastAsia="en-US"/>
        </w:rPr>
        <w:t xml:space="preserve"> </w:t>
      </w:r>
      <w:r>
        <w:rPr>
          <w:rFonts w:eastAsia="TimesNewRomanPSMT"/>
          <w:sz w:val="24"/>
          <w:szCs w:val="24"/>
          <w:lang w:eastAsia="en-US"/>
        </w:rPr>
        <w:t>сниж</w:t>
      </w:r>
      <w:r>
        <w:rPr>
          <w:rFonts w:eastAsia="TimesNewRomanPSMT"/>
          <w:sz w:val="24"/>
          <w:szCs w:val="24"/>
          <w:lang w:eastAsia="en-US"/>
        </w:rPr>
        <w:t>е</w:t>
      </w:r>
      <w:r>
        <w:rPr>
          <w:rFonts w:eastAsia="TimesNewRomanPSMT"/>
          <w:sz w:val="24"/>
          <w:szCs w:val="24"/>
          <w:lang w:eastAsia="en-US"/>
        </w:rPr>
        <w:t>ние</w:t>
      </w:r>
      <w:r w:rsidRPr="00135179">
        <w:rPr>
          <w:rFonts w:eastAsia="TimesNewRomanPSMT"/>
          <w:sz w:val="24"/>
          <w:szCs w:val="24"/>
          <w:lang w:eastAsia="en-US"/>
        </w:rPr>
        <w:t xml:space="preserve"> показателей ООХ</w:t>
      </w:r>
      <w:r>
        <w:rPr>
          <w:rFonts w:eastAsia="TimesNewRomanPSMT"/>
          <w:sz w:val="24"/>
          <w:szCs w:val="24"/>
          <w:lang w:eastAsia="en-US"/>
        </w:rPr>
        <w:t>Э: среди взрослого населения – на 5%</w:t>
      </w:r>
      <w:r w:rsidRPr="00135179">
        <w:rPr>
          <w:rFonts w:eastAsia="TimesNewRomanPSMT"/>
          <w:sz w:val="24"/>
          <w:szCs w:val="24"/>
          <w:lang w:eastAsia="en-US"/>
        </w:rPr>
        <w:t>; среди подросткового нас</w:t>
      </w:r>
      <w:r w:rsidRPr="00135179">
        <w:rPr>
          <w:rFonts w:eastAsia="TimesNewRomanPSMT"/>
          <w:sz w:val="24"/>
          <w:szCs w:val="24"/>
          <w:lang w:eastAsia="en-US"/>
        </w:rPr>
        <w:t>е</w:t>
      </w:r>
      <w:r w:rsidRPr="00135179">
        <w:rPr>
          <w:rFonts w:eastAsia="TimesNewRomanPSMT"/>
          <w:sz w:val="24"/>
          <w:szCs w:val="24"/>
          <w:lang w:eastAsia="en-US"/>
        </w:rPr>
        <w:t xml:space="preserve">ления – на </w:t>
      </w:r>
      <w:r>
        <w:rPr>
          <w:rFonts w:eastAsia="TimesNewRomanPSMT"/>
          <w:sz w:val="24"/>
          <w:szCs w:val="24"/>
          <w:lang w:eastAsia="en-US"/>
        </w:rPr>
        <w:t>3,8</w:t>
      </w:r>
      <w:r w:rsidRPr="00135179">
        <w:rPr>
          <w:rFonts w:eastAsia="TimesNewRomanPSMT"/>
          <w:sz w:val="24"/>
          <w:szCs w:val="24"/>
          <w:lang w:eastAsia="en-US"/>
        </w:rPr>
        <w:t>%; среди детского населения отмечается снижение на 2,0%.</w:t>
      </w:r>
    </w:p>
    <w:p w:rsidR="00A45F53" w:rsidRPr="00135179" w:rsidRDefault="00A45F53" w:rsidP="00A45F53">
      <w:pPr>
        <w:ind w:firstLine="709"/>
        <w:rPr>
          <w:rFonts w:eastAsia="TimesNewRomanPSMT"/>
          <w:sz w:val="24"/>
          <w:szCs w:val="24"/>
          <w:lang w:eastAsia="en-US"/>
        </w:rPr>
      </w:pPr>
      <w:r w:rsidRPr="00135179">
        <w:rPr>
          <w:rFonts w:eastAsia="TimesNewRomanPSMT"/>
          <w:sz w:val="24"/>
          <w:szCs w:val="24"/>
          <w:lang w:eastAsia="en-US"/>
        </w:rPr>
        <w:t>Показатель ООХЭ с летальными исходами среди взрослого населения в 201</w:t>
      </w:r>
      <w:r>
        <w:rPr>
          <w:rFonts w:eastAsia="TimesNewRomanPSMT"/>
          <w:sz w:val="24"/>
          <w:szCs w:val="24"/>
          <w:lang w:eastAsia="en-US"/>
        </w:rPr>
        <w:t>3</w:t>
      </w:r>
      <w:r w:rsidRPr="00135179">
        <w:rPr>
          <w:rFonts w:eastAsia="TimesNewRomanPSMT"/>
          <w:sz w:val="24"/>
          <w:szCs w:val="24"/>
          <w:lang w:eastAsia="en-US"/>
        </w:rPr>
        <w:t xml:space="preserve"> г</w:t>
      </w:r>
      <w:r>
        <w:rPr>
          <w:rFonts w:eastAsia="TimesNewRomanPSMT"/>
          <w:sz w:val="24"/>
          <w:szCs w:val="24"/>
          <w:lang w:eastAsia="en-US"/>
        </w:rPr>
        <w:t>о</w:t>
      </w:r>
      <w:r>
        <w:rPr>
          <w:rFonts w:eastAsia="TimesNewRomanPSMT"/>
          <w:sz w:val="24"/>
          <w:szCs w:val="24"/>
          <w:lang w:eastAsia="en-US"/>
        </w:rPr>
        <w:t>ду</w:t>
      </w:r>
      <w:r w:rsidRPr="00135179">
        <w:rPr>
          <w:rFonts w:eastAsia="TimesNewRomanPSMT"/>
          <w:sz w:val="24"/>
          <w:szCs w:val="24"/>
          <w:lang w:eastAsia="en-US"/>
        </w:rPr>
        <w:t xml:space="preserve"> составил</w:t>
      </w:r>
      <w:r>
        <w:rPr>
          <w:rFonts w:eastAsia="TimesNewRomanPSMT"/>
          <w:sz w:val="24"/>
          <w:szCs w:val="24"/>
          <w:lang w:eastAsia="en-US"/>
        </w:rPr>
        <w:t xml:space="preserve"> 18,2</w:t>
      </w:r>
      <w:r w:rsidRPr="00135179">
        <w:rPr>
          <w:rFonts w:eastAsia="TimesNewRomanPSMT"/>
          <w:sz w:val="24"/>
          <w:szCs w:val="24"/>
          <w:lang w:eastAsia="en-US"/>
        </w:rPr>
        <w:t xml:space="preserve"> случая на 100 тыс. населения (201</w:t>
      </w:r>
      <w:r>
        <w:rPr>
          <w:rFonts w:eastAsia="TimesNewRomanPSMT"/>
          <w:sz w:val="24"/>
          <w:szCs w:val="24"/>
          <w:lang w:eastAsia="en-US"/>
        </w:rPr>
        <w:t>2</w:t>
      </w:r>
      <w:r w:rsidRPr="00135179">
        <w:rPr>
          <w:rFonts w:eastAsia="TimesNewRomanPSMT"/>
          <w:sz w:val="24"/>
          <w:szCs w:val="24"/>
          <w:lang w:eastAsia="en-US"/>
        </w:rPr>
        <w:t xml:space="preserve"> – </w:t>
      </w:r>
      <w:r>
        <w:rPr>
          <w:rFonts w:eastAsia="TimesNewRomanPSMT"/>
          <w:sz w:val="24"/>
          <w:szCs w:val="24"/>
          <w:lang w:eastAsia="en-US"/>
        </w:rPr>
        <w:t>7,8</w:t>
      </w:r>
      <w:r w:rsidRPr="00135179">
        <w:rPr>
          <w:rFonts w:eastAsia="TimesNewRomanPSMT"/>
          <w:sz w:val="24"/>
          <w:szCs w:val="24"/>
          <w:lang w:eastAsia="en-US"/>
        </w:rPr>
        <w:t xml:space="preserve"> случая на 100 тыс. нас</w:t>
      </w:r>
      <w:r>
        <w:rPr>
          <w:rFonts w:eastAsia="TimesNewRomanPSMT"/>
          <w:sz w:val="24"/>
          <w:szCs w:val="24"/>
          <w:lang w:eastAsia="en-US"/>
        </w:rPr>
        <w:t>.,</w:t>
      </w:r>
      <w:r w:rsidRPr="00135179">
        <w:rPr>
          <w:rFonts w:eastAsia="TimesNewRomanPSMT"/>
          <w:sz w:val="24"/>
          <w:szCs w:val="24"/>
          <w:lang w:eastAsia="en-US"/>
        </w:rPr>
        <w:t xml:space="preserve"> 20</w:t>
      </w:r>
      <w:r>
        <w:rPr>
          <w:rFonts w:eastAsia="TimesNewRomanPSMT"/>
          <w:sz w:val="24"/>
          <w:szCs w:val="24"/>
          <w:lang w:eastAsia="en-US"/>
        </w:rPr>
        <w:t>11</w:t>
      </w:r>
      <w:r w:rsidRPr="00135179">
        <w:rPr>
          <w:rFonts w:eastAsia="TimesNewRomanPSMT"/>
          <w:sz w:val="24"/>
          <w:szCs w:val="24"/>
          <w:lang w:eastAsia="en-US"/>
        </w:rPr>
        <w:t xml:space="preserve"> – 4,23 случая на 100 тыс. нас</w:t>
      </w:r>
      <w:r>
        <w:rPr>
          <w:rFonts w:eastAsia="TimesNewRomanPSMT"/>
          <w:sz w:val="24"/>
          <w:szCs w:val="24"/>
          <w:lang w:eastAsia="en-US"/>
        </w:rPr>
        <w:t>.</w:t>
      </w:r>
      <w:r w:rsidRPr="00135179">
        <w:rPr>
          <w:rFonts w:eastAsia="TimesNewRomanPSMT"/>
          <w:sz w:val="24"/>
          <w:szCs w:val="24"/>
          <w:lang w:eastAsia="en-US"/>
        </w:rPr>
        <w:t xml:space="preserve">); среди подросткового населения </w:t>
      </w:r>
      <w:r>
        <w:rPr>
          <w:rFonts w:eastAsia="TimesNewRomanPSMT"/>
          <w:sz w:val="24"/>
          <w:szCs w:val="24"/>
          <w:lang w:eastAsia="en-US"/>
        </w:rPr>
        <w:t>в 201</w:t>
      </w:r>
      <w:r w:rsidRPr="00135179">
        <w:rPr>
          <w:rFonts w:eastAsia="TimesNewRomanPSMT"/>
          <w:sz w:val="24"/>
          <w:szCs w:val="24"/>
          <w:lang w:eastAsia="en-US"/>
        </w:rPr>
        <w:t>3 год</w:t>
      </w:r>
      <w:r>
        <w:rPr>
          <w:rFonts w:eastAsia="TimesNewRomanPSMT"/>
          <w:sz w:val="24"/>
          <w:szCs w:val="24"/>
          <w:lang w:eastAsia="en-US"/>
        </w:rPr>
        <w:t>у</w:t>
      </w:r>
      <w:r w:rsidRPr="00135179">
        <w:rPr>
          <w:rFonts w:eastAsia="TimesNewRomanPSMT"/>
          <w:sz w:val="24"/>
          <w:szCs w:val="24"/>
          <w:lang w:eastAsia="en-US"/>
        </w:rPr>
        <w:t xml:space="preserve"> ООХЭ с л</w:t>
      </w:r>
      <w:r w:rsidRPr="00135179">
        <w:rPr>
          <w:rFonts w:eastAsia="TimesNewRomanPSMT"/>
          <w:sz w:val="24"/>
          <w:szCs w:val="24"/>
          <w:lang w:eastAsia="en-US"/>
        </w:rPr>
        <w:t>е</w:t>
      </w:r>
      <w:r w:rsidRPr="00135179">
        <w:rPr>
          <w:rFonts w:eastAsia="TimesNewRomanPSMT"/>
          <w:sz w:val="24"/>
          <w:szCs w:val="24"/>
          <w:lang w:eastAsia="en-US"/>
        </w:rPr>
        <w:t>тальным исходом зарегистрирован</w:t>
      </w:r>
      <w:r>
        <w:rPr>
          <w:rFonts w:eastAsia="TimesNewRomanPSMT"/>
          <w:sz w:val="24"/>
          <w:szCs w:val="24"/>
          <w:lang w:eastAsia="en-US"/>
        </w:rPr>
        <w:t xml:space="preserve"> 1 случай</w:t>
      </w:r>
      <w:r w:rsidRPr="00135179">
        <w:rPr>
          <w:rFonts w:eastAsia="TimesNewRomanPSMT"/>
          <w:sz w:val="24"/>
          <w:szCs w:val="24"/>
          <w:lang w:eastAsia="en-US"/>
        </w:rPr>
        <w:t>; среди детского населения в 201</w:t>
      </w:r>
      <w:r>
        <w:rPr>
          <w:rFonts w:eastAsia="TimesNewRomanPSMT"/>
          <w:sz w:val="24"/>
          <w:szCs w:val="24"/>
          <w:lang w:eastAsia="en-US"/>
        </w:rPr>
        <w:t>3</w:t>
      </w:r>
      <w:r w:rsidRPr="00135179">
        <w:rPr>
          <w:rFonts w:eastAsia="TimesNewRomanPSMT"/>
          <w:sz w:val="24"/>
          <w:szCs w:val="24"/>
          <w:lang w:eastAsia="en-US"/>
        </w:rPr>
        <w:t xml:space="preserve"> г</w:t>
      </w:r>
      <w:r>
        <w:rPr>
          <w:rFonts w:eastAsia="TimesNewRomanPSMT"/>
          <w:sz w:val="24"/>
          <w:szCs w:val="24"/>
          <w:lang w:eastAsia="en-US"/>
        </w:rPr>
        <w:t>оду</w:t>
      </w:r>
      <w:r w:rsidRPr="00135179">
        <w:rPr>
          <w:rFonts w:eastAsia="TimesNewRomanPSMT"/>
          <w:sz w:val="24"/>
          <w:szCs w:val="24"/>
          <w:lang w:eastAsia="en-US"/>
        </w:rPr>
        <w:t xml:space="preserve"> с</w:t>
      </w:r>
      <w:r w:rsidRPr="00135179">
        <w:rPr>
          <w:rFonts w:eastAsia="TimesNewRomanPSMT"/>
          <w:sz w:val="24"/>
          <w:szCs w:val="24"/>
          <w:lang w:eastAsia="en-US"/>
        </w:rPr>
        <w:t>о</w:t>
      </w:r>
      <w:r w:rsidRPr="00135179">
        <w:rPr>
          <w:rFonts w:eastAsia="TimesNewRomanPSMT"/>
          <w:sz w:val="24"/>
          <w:szCs w:val="24"/>
          <w:lang w:eastAsia="en-US"/>
        </w:rPr>
        <w:t>ставил 0,</w:t>
      </w:r>
      <w:r>
        <w:rPr>
          <w:rFonts w:eastAsia="TimesNewRomanPSMT"/>
          <w:sz w:val="24"/>
          <w:szCs w:val="24"/>
          <w:lang w:eastAsia="en-US"/>
        </w:rPr>
        <w:t>16</w:t>
      </w:r>
      <w:r w:rsidRPr="00135179">
        <w:rPr>
          <w:rFonts w:eastAsia="TimesNewRomanPSMT"/>
          <w:sz w:val="24"/>
          <w:szCs w:val="24"/>
          <w:lang w:eastAsia="en-US"/>
        </w:rPr>
        <w:t xml:space="preserve"> на 100 тыс. населения (201</w:t>
      </w:r>
      <w:r>
        <w:rPr>
          <w:rFonts w:eastAsia="TimesNewRomanPSMT"/>
          <w:sz w:val="24"/>
          <w:szCs w:val="24"/>
          <w:lang w:eastAsia="en-US"/>
        </w:rPr>
        <w:t>2</w:t>
      </w:r>
      <w:r w:rsidRPr="00135179">
        <w:rPr>
          <w:rFonts w:eastAsia="TimesNewRomanPSMT"/>
          <w:sz w:val="24"/>
          <w:szCs w:val="24"/>
          <w:lang w:eastAsia="en-US"/>
        </w:rPr>
        <w:t xml:space="preserve"> – 0,08 на 100 тыс. нас; 20</w:t>
      </w:r>
      <w:r>
        <w:rPr>
          <w:rFonts w:eastAsia="TimesNewRomanPSMT"/>
          <w:sz w:val="24"/>
          <w:szCs w:val="24"/>
          <w:lang w:eastAsia="en-US"/>
        </w:rPr>
        <w:t>11 – 0,18</w:t>
      </w:r>
      <w:r w:rsidRPr="00135179">
        <w:rPr>
          <w:rFonts w:eastAsia="TimesNewRomanPSMT"/>
          <w:sz w:val="24"/>
          <w:szCs w:val="24"/>
          <w:lang w:eastAsia="en-US"/>
        </w:rPr>
        <w:t xml:space="preserve"> на 100 тыс. нас</w:t>
      </w:r>
      <w:r>
        <w:rPr>
          <w:rFonts w:eastAsia="TimesNewRomanPSMT"/>
          <w:sz w:val="24"/>
          <w:szCs w:val="24"/>
          <w:lang w:eastAsia="en-US"/>
        </w:rPr>
        <w:t>.</w:t>
      </w:r>
      <w:r w:rsidRPr="00135179">
        <w:rPr>
          <w:rFonts w:eastAsia="TimesNewRomanPSMT"/>
          <w:sz w:val="24"/>
          <w:szCs w:val="24"/>
          <w:lang w:eastAsia="en-US"/>
        </w:rPr>
        <w:t>).</w:t>
      </w:r>
    </w:p>
    <w:p w:rsidR="00A45F53" w:rsidRPr="00135179" w:rsidRDefault="00A45F53" w:rsidP="00A45F53">
      <w:pPr>
        <w:ind w:firstLine="709"/>
        <w:rPr>
          <w:rFonts w:eastAsia="TimesNewRomanPSMT"/>
          <w:sz w:val="24"/>
          <w:szCs w:val="24"/>
          <w:lang w:eastAsia="en-US"/>
        </w:rPr>
      </w:pPr>
      <w:r w:rsidRPr="00135179">
        <w:rPr>
          <w:rFonts w:eastAsia="TimesNewRomanPSMT"/>
          <w:sz w:val="24"/>
          <w:szCs w:val="24"/>
          <w:lang w:eastAsia="en-US"/>
        </w:rPr>
        <w:t>В 201</w:t>
      </w:r>
      <w:r>
        <w:rPr>
          <w:rFonts w:eastAsia="TimesNewRomanPSMT"/>
          <w:sz w:val="24"/>
          <w:szCs w:val="24"/>
          <w:lang w:eastAsia="en-US"/>
        </w:rPr>
        <w:t>3</w:t>
      </w:r>
      <w:r w:rsidRPr="00135179">
        <w:rPr>
          <w:rFonts w:eastAsia="TimesNewRomanPSMT"/>
          <w:sz w:val="24"/>
          <w:szCs w:val="24"/>
          <w:lang w:eastAsia="en-US"/>
        </w:rPr>
        <w:t xml:space="preserve"> г</w:t>
      </w:r>
      <w:r>
        <w:rPr>
          <w:rFonts w:eastAsia="TimesNewRomanPSMT"/>
          <w:sz w:val="24"/>
          <w:szCs w:val="24"/>
          <w:lang w:eastAsia="en-US"/>
        </w:rPr>
        <w:t>оду</w:t>
      </w:r>
      <w:r w:rsidRPr="00135179">
        <w:rPr>
          <w:rFonts w:eastAsia="TimesNewRomanPSMT"/>
          <w:sz w:val="24"/>
          <w:szCs w:val="24"/>
          <w:lang w:eastAsia="en-US"/>
        </w:rPr>
        <w:t xml:space="preserve"> в сравнении с предыдущим годом отмечен рост показателей ООХЭ с летальными исходами среди взрослого населения в 1,4 раза. В то же время, отмечае</w:t>
      </w:r>
      <w:r w:rsidRPr="00135179">
        <w:rPr>
          <w:rFonts w:eastAsia="TimesNewRomanPSMT"/>
          <w:sz w:val="24"/>
          <w:szCs w:val="24"/>
          <w:lang w:eastAsia="en-US"/>
        </w:rPr>
        <w:t>т</w:t>
      </w:r>
      <w:r w:rsidRPr="00135179">
        <w:rPr>
          <w:rFonts w:eastAsia="TimesNewRomanPSMT"/>
          <w:sz w:val="24"/>
          <w:szCs w:val="24"/>
          <w:lang w:eastAsia="en-US"/>
        </w:rPr>
        <w:t xml:space="preserve">ся </w:t>
      </w:r>
      <w:r>
        <w:rPr>
          <w:rFonts w:eastAsia="TimesNewRomanPSMT"/>
          <w:sz w:val="24"/>
          <w:szCs w:val="24"/>
          <w:lang w:eastAsia="en-US"/>
        </w:rPr>
        <w:t>единичный случай</w:t>
      </w:r>
      <w:r w:rsidRPr="00135179">
        <w:rPr>
          <w:rFonts w:eastAsia="TimesNewRomanPSMT"/>
          <w:sz w:val="24"/>
          <w:szCs w:val="24"/>
          <w:lang w:eastAsia="en-US"/>
        </w:rPr>
        <w:t xml:space="preserve"> ООХЭ с летальным исходом среди подросткового населения.</w:t>
      </w:r>
    </w:p>
    <w:p w:rsidR="00A45F53" w:rsidRDefault="00A45F53" w:rsidP="00A45F53">
      <w:pPr>
        <w:ind w:firstLine="709"/>
        <w:rPr>
          <w:rFonts w:eastAsia="TimesNewRomanPSMT"/>
          <w:sz w:val="24"/>
          <w:szCs w:val="24"/>
          <w:lang w:eastAsia="en-US"/>
        </w:rPr>
      </w:pPr>
      <w:r w:rsidRPr="00135179">
        <w:rPr>
          <w:rFonts w:eastAsia="TimesNewRomanPSMT"/>
          <w:sz w:val="24"/>
          <w:szCs w:val="24"/>
          <w:lang w:eastAsia="en-US"/>
        </w:rPr>
        <w:t>В структуре ООХЭ выделено 5 основных причин:</w:t>
      </w:r>
    </w:p>
    <w:p w:rsidR="00635426" w:rsidRDefault="00A45F53" w:rsidP="00811DDC">
      <w:pPr>
        <w:numPr>
          <w:ilvl w:val="0"/>
          <w:numId w:val="18"/>
        </w:numPr>
        <w:ind w:left="993" w:hanging="284"/>
        <w:jc w:val="left"/>
        <w:rPr>
          <w:rFonts w:eastAsia="TimesNewRomanPSMT"/>
          <w:sz w:val="24"/>
          <w:szCs w:val="24"/>
          <w:lang w:eastAsia="en-US"/>
        </w:rPr>
      </w:pPr>
      <w:r w:rsidRPr="00135179">
        <w:rPr>
          <w:rFonts w:eastAsia="TimesNewRomanPSMT"/>
          <w:sz w:val="24"/>
          <w:szCs w:val="24"/>
          <w:lang w:eastAsia="en-US"/>
        </w:rPr>
        <w:t>острые отравления от спиртсодержащей продукции,</w:t>
      </w:r>
    </w:p>
    <w:p w:rsidR="00635426" w:rsidRDefault="00A45F53" w:rsidP="00811DDC">
      <w:pPr>
        <w:numPr>
          <w:ilvl w:val="0"/>
          <w:numId w:val="18"/>
        </w:numPr>
        <w:ind w:left="993" w:hanging="284"/>
        <w:jc w:val="left"/>
        <w:rPr>
          <w:rFonts w:eastAsia="TimesNewRomanPSMT"/>
          <w:sz w:val="24"/>
          <w:szCs w:val="24"/>
          <w:lang w:eastAsia="en-US"/>
        </w:rPr>
      </w:pPr>
      <w:r w:rsidRPr="00135179">
        <w:rPr>
          <w:rFonts w:eastAsia="TimesNewRomanPSMT"/>
          <w:sz w:val="24"/>
          <w:szCs w:val="24"/>
          <w:lang w:eastAsia="en-US"/>
        </w:rPr>
        <w:t>острые отравления лекарственными препаратами,</w:t>
      </w:r>
    </w:p>
    <w:p w:rsidR="00635426" w:rsidRDefault="00A45F53" w:rsidP="00811DDC">
      <w:pPr>
        <w:numPr>
          <w:ilvl w:val="0"/>
          <w:numId w:val="18"/>
        </w:numPr>
        <w:ind w:left="993" w:hanging="284"/>
        <w:jc w:val="left"/>
        <w:rPr>
          <w:rFonts w:eastAsia="TimesNewRomanPSMT"/>
          <w:sz w:val="24"/>
          <w:szCs w:val="24"/>
          <w:lang w:eastAsia="en-US"/>
        </w:rPr>
      </w:pPr>
      <w:r w:rsidRPr="00135179">
        <w:rPr>
          <w:rFonts w:eastAsia="TimesNewRomanPSMT"/>
          <w:sz w:val="24"/>
          <w:szCs w:val="24"/>
          <w:lang w:eastAsia="en-US"/>
        </w:rPr>
        <w:t>острые отравления наркотическими веществами,</w:t>
      </w:r>
    </w:p>
    <w:p w:rsidR="00635426" w:rsidRDefault="00A45F53" w:rsidP="00811DDC">
      <w:pPr>
        <w:numPr>
          <w:ilvl w:val="0"/>
          <w:numId w:val="18"/>
        </w:numPr>
        <w:ind w:left="993" w:hanging="284"/>
        <w:jc w:val="left"/>
        <w:rPr>
          <w:rFonts w:eastAsia="TimesNewRomanPSMT"/>
          <w:sz w:val="24"/>
          <w:szCs w:val="24"/>
          <w:lang w:eastAsia="en-US"/>
        </w:rPr>
      </w:pPr>
      <w:r w:rsidRPr="00135179">
        <w:rPr>
          <w:rFonts w:eastAsia="TimesNewRomanPSMT"/>
          <w:sz w:val="24"/>
          <w:szCs w:val="24"/>
          <w:lang w:eastAsia="en-US"/>
        </w:rPr>
        <w:t>острые отравления продуктами питания,</w:t>
      </w:r>
    </w:p>
    <w:p w:rsidR="00A45F53" w:rsidRPr="00135179" w:rsidRDefault="00A45F53" w:rsidP="00811DDC">
      <w:pPr>
        <w:numPr>
          <w:ilvl w:val="0"/>
          <w:numId w:val="18"/>
        </w:numPr>
        <w:ind w:left="993" w:hanging="284"/>
        <w:jc w:val="left"/>
        <w:rPr>
          <w:rFonts w:eastAsia="TimesNewRomanPSMT"/>
          <w:sz w:val="24"/>
          <w:szCs w:val="24"/>
          <w:lang w:eastAsia="en-US"/>
        </w:rPr>
      </w:pPr>
      <w:r w:rsidRPr="00135179">
        <w:rPr>
          <w:rFonts w:eastAsia="TimesNewRomanPSMT"/>
          <w:sz w:val="24"/>
          <w:szCs w:val="24"/>
          <w:lang w:eastAsia="en-US"/>
        </w:rPr>
        <w:t xml:space="preserve">острые отравления </w:t>
      </w:r>
      <w:r>
        <w:rPr>
          <w:rFonts w:eastAsia="TimesNewRomanPSMT"/>
          <w:sz w:val="24"/>
          <w:szCs w:val="24"/>
          <w:lang w:eastAsia="en-US"/>
        </w:rPr>
        <w:t>по другим мониторируемым видам.</w:t>
      </w:r>
    </w:p>
    <w:p w:rsidR="00135179" w:rsidRPr="007A2550" w:rsidRDefault="00A45F53" w:rsidP="00A45F53">
      <w:pPr>
        <w:ind w:firstLine="709"/>
        <w:rPr>
          <w:rFonts w:eastAsia="TimesNewRomanPSMT"/>
          <w:sz w:val="24"/>
          <w:szCs w:val="24"/>
          <w:lang w:eastAsia="en-US"/>
        </w:rPr>
      </w:pPr>
      <w:r w:rsidRPr="00135179">
        <w:rPr>
          <w:rFonts w:eastAsia="TimesNewRomanPSMT"/>
          <w:sz w:val="24"/>
          <w:szCs w:val="24"/>
          <w:lang w:eastAsia="en-US"/>
        </w:rPr>
        <w:t>В структуре острых отравлений химической этиологии, в том числе острых о</w:t>
      </w:r>
      <w:r w:rsidRPr="00135179">
        <w:rPr>
          <w:rFonts w:eastAsia="TimesNewRomanPSMT"/>
          <w:sz w:val="24"/>
          <w:szCs w:val="24"/>
          <w:lang w:eastAsia="en-US"/>
        </w:rPr>
        <w:t>т</w:t>
      </w:r>
      <w:r w:rsidRPr="00135179">
        <w:rPr>
          <w:rFonts w:eastAsia="TimesNewRomanPSMT"/>
          <w:sz w:val="24"/>
          <w:szCs w:val="24"/>
          <w:lang w:eastAsia="en-US"/>
        </w:rPr>
        <w:t>равлений со смертельными исходами, ведущее место занимают отравления от спиртс</w:t>
      </w:r>
      <w:r w:rsidRPr="00135179">
        <w:rPr>
          <w:rFonts w:eastAsia="TimesNewRomanPSMT"/>
          <w:sz w:val="24"/>
          <w:szCs w:val="24"/>
          <w:lang w:eastAsia="en-US"/>
        </w:rPr>
        <w:t>о</w:t>
      </w:r>
      <w:r w:rsidRPr="00135179">
        <w:rPr>
          <w:rFonts w:eastAsia="TimesNewRomanPSMT"/>
          <w:sz w:val="24"/>
          <w:szCs w:val="24"/>
          <w:lang w:eastAsia="en-US"/>
        </w:rPr>
        <w:t xml:space="preserve">держащей </w:t>
      </w:r>
      <w:r w:rsidRPr="007A2550">
        <w:rPr>
          <w:rFonts w:eastAsia="TimesNewRomanPSMT"/>
          <w:sz w:val="24"/>
          <w:szCs w:val="24"/>
          <w:lang w:eastAsia="en-US"/>
        </w:rPr>
        <w:t>продукции (рис.</w:t>
      </w:r>
      <w:r w:rsidR="00635426" w:rsidRPr="007A2550">
        <w:rPr>
          <w:rFonts w:eastAsia="TimesNewRomanPSMT"/>
          <w:sz w:val="24"/>
          <w:szCs w:val="24"/>
          <w:lang w:eastAsia="en-US"/>
        </w:rPr>
        <w:t> 3</w:t>
      </w:r>
      <w:r w:rsidR="007A2550" w:rsidRPr="007A2550">
        <w:rPr>
          <w:rFonts w:eastAsia="TimesNewRomanPSMT"/>
          <w:sz w:val="24"/>
          <w:szCs w:val="24"/>
          <w:lang w:eastAsia="en-US"/>
        </w:rPr>
        <w:t>1</w:t>
      </w:r>
      <w:r w:rsidR="007A2550">
        <w:rPr>
          <w:rFonts w:eastAsia="TimesNewRomanPSMT"/>
          <w:sz w:val="24"/>
          <w:szCs w:val="24"/>
          <w:lang w:eastAsia="en-US"/>
        </w:rPr>
        <w:t>, 32</w:t>
      </w:r>
      <w:r w:rsidRPr="007A2550">
        <w:rPr>
          <w:rFonts w:eastAsia="TimesNewRomanPSMT"/>
          <w:sz w:val="24"/>
          <w:szCs w:val="24"/>
          <w:lang w:eastAsia="en-US"/>
        </w:rPr>
        <w:t>)</w:t>
      </w:r>
      <w:r w:rsidR="00135179" w:rsidRPr="007A2550">
        <w:rPr>
          <w:rFonts w:eastAsia="TimesNewRomanPSMT"/>
          <w:sz w:val="24"/>
          <w:szCs w:val="24"/>
          <w:lang w:eastAsia="en-US"/>
        </w:rPr>
        <w:t>.</w:t>
      </w:r>
    </w:p>
    <w:p w:rsidR="00635426" w:rsidRDefault="00635426" w:rsidP="00A45F53">
      <w:pPr>
        <w:ind w:firstLine="709"/>
        <w:rPr>
          <w:rFonts w:eastAsia="TimesNewRomanPSMT"/>
          <w:sz w:val="24"/>
          <w:szCs w:val="24"/>
          <w:lang w:eastAsia="en-US"/>
        </w:rPr>
      </w:pPr>
    </w:p>
    <w:p w:rsidR="008B00A5" w:rsidRDefault="00C90869" w:rsidP="008B00A5">
      <w:pPr>
        <w:jc w:val="center"/>
        <w:rPr>
          <w:rFonts w:eastAsia="TimesNewRomanPSMT"/>
          <w:sz w:val="24"/>
          <w:szCs w:val="24"/>
          <w:lang w:eastAsia="en-US"/>
        </w:rPr>
      </w:pPr>
      <w:r>
        <w:rPr>
          <w:noProof/>
        </w:rPr>
        <w:lastRenderedPageBreak/>
        <w:drawing>
          <wp:inline distT="0" distB="0" distL="0" distR="0">
            <wp:extent cx="5390985" cy="2337684"/>
            <wp:effectExtent l="0" t="0" r="0" b="0"/>
            <wp:docPr id="91" name="Объект 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35179" w:rsidRPr="00135179" w:rsidRDefault="00135179" w:rsidP="00135179">
      <w:pPr>
        <w:jc w:val="center"/>
        <w:rPr>
          <w:rFonts w:eastAsia="TimesNewRomanPSMT"/>
          <w:sz w:val="22"/>
          <w:szCs w:val="22"/>
          <w:lang w:eastAsia="en-US"/>
        </w:rPr>
      </w:pPr>
      <w:r w:rsidRPr="00135179">
        <w:rPr>
          <w:rFonts w:eastAsia="Calibri"/>
          <w:b/>
          <w:sz w:val="22"/>
          <w:szCs w:val="22"/>
          <w:lang w:eastAsia="en-US"/>
        </w:rPr>
        <w:t xml:space="preserve">Рис. № </w:t>
      </w:r>
      <w:r w:rsidR="00B0387D" w:rsidRPr="00135179">
        <w:rPr>
          <w:rFonts w:eastAsia="Calibri"/>
          <w:b/>
          <w:sz w:val="22"/>
          <w:szCs w:val="22"/>
          <w:lang w:eastAsia="en-US"/>
        </w:rPr>
        <w:fldChar w:fldCharType="begin"/>
      </w:r>
      <w:r w:rsidRPr="00135179">
        <w:rPr>
          <w:rFonts w:eastAsia="Calibri"/>
          <w:b/>
          <w:sz w:val="22"/>
          <w:szCs w:val="22"/>
          <w:lang w:eastAsia="en-US"/>
        </w:rPr>
        <w:instrText xml:space="preserve"> SEQ Рис._№ \* ARABIC </w:instrText>
      </w:r>
      <w:r w:rsidR="00B0387D" w:rsidRPr="00135179">
        <w:rPr>
          <w:rFonts w:eastAsia="Calibri"/>
          <w:b/>
          <w:sz w:val="22"/>
          <w:szCs w:val="22"/>
          <w:lang w:eastAsia="en-US"/>
        </w:rPr>
        <w:fldChar w:fldCharType="separate"/>
      </w:r>
      <w:r w:rsidR="00684C35">
        <w:rPr>
          <w:rFonts w:eastAsia="Calibri"/>
          <w:b/>
          <w:noProof/>
          <w:sz w:val="22"/>
          <w:szCs w:val="22"/>
          <w:lang w:eastAsia="en-US"/>
        </w:rPr>
        <w:t>31</w:t>
      </w:r>
      <w:r w:rsidR="00B0387D" w:rsidRPr="00135179">
        <w:rPr>
          <w:rFonts w:eastAsia="Calibri"/>
          <w:b/>
          <w:sz w:val="22"/>
          <w:szCs w:val="22"/>
          <w:lang w:eastAsia="en-US"/>
        </w:rPr>
        <w:fldChar w:fldCharType="end"/>
      </w:r>
      <w:r w:rsidRPr="00135179">
        <w:rPr>
          <w:rFonts w:eastAsia="TimesNewRomanPSMT"/>
          <w:b/>
          <w:sz w:val="22"/>
          <w:szCs w:val="22"/>
          <w:lang w:eastAsia="en-US"/>
        </w:rPr>
        <w:t>.</w:t>
      </w:r>
      <w:r w:rsidRPr="00135179">
        <w:rPr>
          <w:rFonts w:eastAsia="TimesNewRomanPS-BoldMT"/>
          <w:b/>
          <w:bCs/>
          <w:sz w:val="22"/>
          <w:szCs w:val="22"/>
          <w:lang w:eastAsia="en-US"/>
        </w:rPr>
        <w:t xml:space="preserve"> </w:t>
      </w:r>
      <w:r w:rsidRPr="00135179">
        <w:rPr>
          <w:rFonts w:eastAsia="TimesNewRomanPS-BoldMT"/>
          <w:bCs/>
          <w:sz w:val="22"/>
          <w:szCs w:val="22"/>
          <w:lang w:eastAsia="en-US"/>
        </w:rPr>
        <w:t>Структура острых отравлений химической этиологии</w:t>
      </w:r>
      <w:r w:rsidR="005F5074">
        <w:rPr>
          <w:rFonts w:eastAsia="TimesNewRomanPS-BoldMT"/>
          <w:bCs/>
          <w:sz w:val="22"/>
          <w:szCs w:val="22"/>
          <w:lang w:eastAsia="en-US"/>
        </w:rPr>
        <w:br/>
      </w:r>
      <w:r w:rsidRPr="00135179">
        <w:rPr>
          <w:rFonts w:eastAsia="TimesNewRomanPSMT"/>
          <w:sz w:val="22"/>
          <w:szCs w:val="22"/>
          <w:lang w:eastAsia="en-US"/>
        </w:rPr>
        <w:t>по видам отравлений 20</w:t>
      </w:r>
      <w:r w:rsidR="00635426">
        <w:rPr>
          <w:rFonts w:eastAsia="TimesNewRomanPSMT"/>
          <w:sz w:val="22"/>
          <w:szCs w:val="22"/>
          <w:lang w:eastAsia="en-US"/>
        </w:rPr>
        <w:t>11</w:t>
      </w:r>
      <w:r w:rsidRPr="00135179">
        <w:rPr>
          <w:rFonts w:eastAsia="TimesNewRomanPSMT"/>
          <w:sz w:val="22"/>
          <w:szCs w:val="22"/>
          <w:lang w:eastAsia="en-US"/>
        </w:rPr>
        <w:t>-201</w:t>
      </w:r>
      <w:r w:rsidR="00635426">
        <w:rPr>
          <w:rFonts w:eastAsia="TimesNewRomanPSMT"/>
          <w:sz w:val="22"/>
          <w:szCs w:val="22"/>
          <w:lang w:eastAsia="en-US"/>
        </w:rPr>
        <w:t>3</w:t>
      </w:r>
      <w:r w:rsidR="005F5074">
        <w:rPr>
          <w:rFonts w:eastAsia="TimesNewRomanPSMT"/>
          <w:sz w:val="22"/>
          <w:szCs w:val="22"/>
          <w:lang w:eastAsia="en-US"/>
        </w:rPr>
        <w:t> </w:t>
      </w:r>
      <w:r w:rsidRPr="00135179">
        <w:rPr>
          <w:rFonts w:eastAsia="TimesNewRomanPSMT"/>
          <w:sz w:val="22"/>
          <w:szCs w:val="22"/>
          <w:lang w:eastAsia="en-US"/>
        </w:rPr>
        <w:t>г.г.</w:t>
      </w:r>
    </w:p>
    <w:p w:rsidR="005F5074" w:rsidRPr="00135179" w:rsidRDefault="005F5074" w:rsidP="00135179">
      <w:pPr>
        <w:jc w:val="center"/>
        <w:rPr>
          <w:rFonts w:eastAsia="TimesNewRomanPSMT"/>
          <w:sz w:val="22"/>
          <w:szCs w:val="22"/>
          <w:lang w:eastAsia="en-US"/>
        </w:rPr>
      </w:pPr>
    </w:p>
    <w:p w:rsidR="00C90869" w:rsidRPr="00135179" w:rsidRDefault="00C90869" w:rsidP="00135179">
      <w:pPr>
        <w:jc w:val="center"/>
        <w:rPr>
          <w:rFonts w:eastAsia="TimesNewRomanPSMT"/>
          <w:sz w:val="24"/>
          <w:szCs w:val="24"/>
          <w:lang w:eastAsia="en-US"/>
        </w:rPr>
      </w:pPr>
      <w:r>
        <w:rPr>
          <w:noProof/>
        </w:rPr>
        <w:drawing>
          <wp:inline distT="0" distB="0" distL="0" distR="0">
            <wp:extent cx="5518205" cy="2390446"/>
            <wp:effectExtent l="0" t="0" r="0" b="0"/>
            <wp:docPr id="100" name="Объект 10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02A91" w:rsidRPr="00635426" w:rsidRDefault="00135179" w:rsidP="00635426">
      <w:pPr>
        <w:jc w:val="center"/>
        <w:rPr>
          <w:rFonts w:eastAsia="TimesNewRomanPSMT"/>
          <w:sz w:val="22"/>
          <w:szCs w:val="22"/>
          <w:lang w:eastAsia="en-US"/>
        </w:rPr>
      </w:pPr>
      <w:r w:rsidRPr="00135179">
        <w:rPr>
          <w:rFonts w:eastAsia="Calibri"/>
          <w:b/>
          <w:sz w:val="22"/>
          <w:szCs w:val="22"/>
          <w:lang w:eastAsia="en-US"/>
        </w:rPr>
        <w:t xml:space="preserve">Рис. № </w:t>
      </w:r>
      <w:r w:rsidR="00B0387D" w:rsidRPr="00135179">
        <w:rPr>
          <w:rFonts w:eastAsia="Calibri"/>
          <w:b/>
          <w:sz w:val="22"/>
          <w:szCs w:val="22"/>
          <w:lang w:eastAsia="en-US"/>
        </w:rPr>
        <w:fldChar w:fldCharType="begin"/>
      </w:r>
      <w:r w:rsidRPr="00135179">
        <w:rPr>
          <w:rFonts w:eastAsia="Calibri"/>
          <w:b/>
          <w:sz w:val="22"/>
          <w:szCs w:val="22"/>
          <w:lang w:eastAsia="en-US"/>
        </w:rPr>
        <w:instrText xml:space="preserve"> SEQ Рис._№ \* ARABIC </w:instrText>
      </w:r>
      <w:r w:rsidR="00B0387D" w:rsidRPr="00135179">
        <w:rPr>
          <w:rFonts w:eastAsia="Calibri"/>
          <w:b/>
          <w:sz w:val="22"/>
          <w:szCs w:val="22"/>
          <w:lang w:eastAsia="en-US"/>
        </w:rPr>
        <w:fldChar w:fldCharType="separate"/>
      </w:r>
      <w:r w:rsidR="00684C35">
        <w:rPr>
          <w:rFonts w:eastAsia="Calibri"/>
          <w:b/>
          <w:noProof/>
          <w:sz w:val="22"/>
          <w:szCs w:val="22"/>
          <w:lang w:eastAsia="en-US"/>
        </w:rPr>
        <w:t>32</w:t>
      </w:r>
      <w:r w:rsidR="00B0387D" w:rsidRPr="00135179">
        <w:rPr>
          <w:rFonts w:eastAsia="Calibri"/>
          <w:b/>
          <w:sz w:val="22"/>
          <w:szCs w:val="22"/>
          <w:lang w:eastAsia="en-US"/>
        </w:rPr>
        <w:fldChar w:fldCharType="end"/>
      </w:r>
      <w:r w:rsidRPr="00135179">
        <w:rPr>
          <w:rFonts w:eastAsia="TimesNewRomanPSMT"/>
          <w:b/>
          <w:sz w:val="22"/>
          <w:szCs w:val="22"/>
          <w:lang w:eastAsia="en-US"/>
        </w:rPr>
        <w:t>.</w:t>
      </w:r>
      <w:r w:rsidRPr="00135179">
        <w:rPr>
          <w:rFonts w:eastAsia="TimesNewRomanPS-BoldMT"/>
          <w:b/>
          <w:bCs/>
          <w:sz w:val="22"/>
          <w:szCs w:val="22"/>
          <w:lang w:eastAsia="en-US"/>
        </w:rPr>
        <w:t xml:space="preserve"> </w:t>
      </w:r>
      <w:r w:rsidRPr="00135179">
        <w:rPr>
          <w:rFonts w:eastAsia="TimesNewRomanPS-BoldMT"/>
          <w:bCs/>
          <w:sz w:val="22"/>
          <w:szCs w:val="22"/>
          <w:lang w:eastAsia="en-US"/>
        </w:rPr>
        <w:t>Структура острых отравлений химической этиологии</w:t>
      </w:r>
      <w:r w:rsidRPr="00135179">
        <w:rPr>
          <w:rFonts w:eastAsia="TimesNewRomanPSMT"/>
          <w:sz w:val="22"/>
          <w:szCs w:val="22"/>
          <w:lang w:eastAsia="en-US"/>
        </w:rPr>
        <w:t xml:space="preserve"> с летальным исходом</w:t>
      </w:r>
      <w:r w:rsidR="005F5074">
        <w:rPr>
          <w:rFonts w:eastAsia="TimesNewRomanPSMT"/>
          <w:sz w:val="22"/>
          <w:szCs w:val="22"/>
          <w:lang w:eastAsia="en-US"/>
        </w:rPr>
        <w:br/>
      </w:r>
      <w:r w:rsidRPr="00135179">
        <w:rPr>
          <w:rFonts w:eastAsia="TimesNewRomanPSMT"/>
          <w:sz w:val="22"/>
          <w:szCs w:val="22"/>
          <w:lang w:eastAsia="en-US"/>
        </w:rPr>
        <w:t>по видам отравлений 20</w:t>
      </w:r>
      <w:r w:rsidR="00635426">
        <w:rPr>
          <w:rFonts w:eastAsia="TimesNewRomanPSMT"/>
          <w:sz w:val="22"/>
          <w:szCs w:val="22"/>
          <w:lang w:eastAsia="en-US"/>
        </w:rPr>
        <w:t>11</w:t>
      </w:r>
      <w:r w:rsidRPr="00135179">
        <w:rPr>
          <w:rFonts w:eastAsia="TimesNewRomanPSMT"/>
          <w:sz w:val="22"/>
          <w:szCs w:val="22"/>
          <w:lang w:eastAsia="en-US"/>
        </w:rPr>
        <w:t>-201</w:t>
      </w:r>
      <w:r w:rsidR="00635426">
        <w:rPr>
          <w:rFonts w:eastAsia="TimesNewRomanPSMT"/>
          <w:sz w:val="22"/>
          <w:szCs w:val="22"/>
          <w:lang w:eastAsia="en-US"/>
        </w:rPr>
        <w:t>3</w:t>
      </w:r>
      <w:r w:rsidR="00C90869">
        <w:rPr>
          <w:rFonts w:eastAsia="TimesNewRomanPSMT"/>
          <w:sz w:val="22"/>
          <w:szCs w:val="22"/>
          <w:lang w:eastAsia="en-US"/>
        </w:rPr>
        <w:t> </w:t>
      </w:r>
      <w:r w:rsidRPr="00135179">
        <w:rPr>
          <w:rFonts w:eastAsia="TimesNewRomanPSMT"/>
          <w:sz w:val="22"/>
          <w:szCs w:val="22"/>
          <w:lang w:eastAsia="en-US"/>
        </w:rPr>
        <w:t>г.г.</w:t>
      </w:r>
    </w:p>
    <w:p w:rsidR="007A2550" w:rsidRDefault="007A2550">
      <w:pPr>
        <w:jc w:val="left"/>
        <w:rPr>
          <w:b/>
          <w:bCs/>
          <w:sz w:val="26"/>
          <w:szCs w:val="26"/>
        </w:rPr>
      </w:pPr>
      <w:bookmarkStart w:id="7" w:name="_Toc348707804"/>
      <w:r>
        <w:rPr>
          <w:b/>
          <w:bCs/>
          <w:sz w:val="26"/>
          <w:szCs w:val="26"/>
        </w:rPr>
        <w:br w:type="page"/>
      </w:r>
    </w:p>
    <w:p w:rsidR="00B87E2A" w:rsidRPr="00ED4398" w:rsidRDefault="007A181C" w:rsidP="00860EDC">
      <w:pPr>
        <w:spacing w:before="240" w:after="120"/>
        <w:jc w:val="center"/>
        <w:outlineLvl w:val="1"/>
        <w:rPr>
          <w:b/>
          <w:bCs/>
          <w:sz w:val="26"/>
          <w:szCs w:val="26"/>
        </w:rPr>
      </w:pPr>
      <w:r>
        <w:rPr>
          <w:b/>
          <w:bCs/>
          <w:sz w:val="26"/>
          <w:szCs w:val="26"/>
        </w:rPr>
        <w:lastRenderedPageBreak/>
        <w:t>Глава 3</w:t>
      </w:r>
      <w:r w:rsidR="00ED4398" w:rsidRPr="00ED4398">
        <w:rPr>
          <w:b/>
          <w:bCs/>
          <w:sz w:val="26"/>
          <w:szCs w:val="26"/>
        </w:rPr>
        <w:t xml:space="preserve">. </w:t>
      </w:r>
      <w:r w:rsidR="00D85834" w:rsidRPr="00D85834">
        <w:rPr>
          <w:b/>
          <w:bCs/>
          <w:sz w:val="26"/>
          <w:szCs w:val="26"/>
        </w:rPr>
        <w:t>Сведения об инфекционной и паразитарной заболеваемости</w:t>
      </w:r>
      <w:r w:rsidR="00D85834">
        <w:rPr>
          <w:b/>
          <w:bCs/>
          <w:sz w:val="26"/>
          <w:szCs w:val="26"/>
        </w:rPr>
        <w:br/>
      </w:r>
      <w:r w:rsidR="00D85834" w:rsidRPr="00D85834">
        <w:rPr>
          <w:b/>
          <w:bCs/>
          <w:sz w:val="26"/>
          <w:szCs w:val="26"/>
        </w:rPr>
        <w:t>населения Брянской области (уровень, динамика, ранжирование проблем)</w:t>
      </w:r>
      <w:bookmarkEnd w:id="7"/>
    </w:p>
    <w:p w:rsidR="00486D86" w:rsidRPr="00235A8D" w:rsidRDefault="00486D86" w:rsidP="00357C05">
      <w:pPr>
        <w:pStyle w:val="a8"/>
        <w:numPr>
          <w:ilvl w:val="0"/>
          <w:numId w:val="11"/>
        </w:numPr>
        <w:spacing w:before="120"/>
        <w:ind w:left="357" w:hanging="357"/>
        <w:outlineLvl w:val="2"/>
        <w:rPr>
          <w:sz w:val="24"/>
          <w:szCs w:val="24"/>
        </w:rPr>
      </w:pPr>
      <w:bookmarkStart w:id="8" w:name="_Toc348707805"/>
      <w:r>
        <w:rPr>
          <w:sz w:val="24"/>
          <w:szCs w:val="24"/>
        </w:rPr>
        <w:t>Инфекционные и паразитарные заболевания</w:t>
      </w:r>
      <w:bookmarkEnd w:id="8"/>
    </w:p>
    <w:p w:rsidR="00D85834" w:rsidRDefault="00D85834" w:rsidP="00486D86">
      <w:pPr>
        <w:ind w:firstLine="709"/>
        <w:jc w:val="left"/>
        <w:rPr>
          <w:sz w:val="24"/>
          <w:szCs w:val="24"/>
        </w:rPr>
      </w:pPr>
    </w:p>
    <w:p w:rsidR="0008623D" w:rsidRPr="008C064C" w:rsidRDefault="0008623D" w:rsidP="0008623D">
      <w:pPr>
        <w:ind w:firstLine="709"/>
        <w:rPr>
          <w:sz w:val="24"/>
          <w:szCs w:val="24"/>
        </w:rPr>
      </w:pPr>
      <w:r>
        <w:rPr>
          <w:sz w:val="24"/>
          <w:szCs w:val="24"/>
        </w:rPr>
        <w:t>В 2013</w:t>
      </w:r>
      <w:r w:rsidRPr="008C064C">
        <w:rPr>
          <w:sz w:val="24"/>
          <w:szCs w:val="24"/>
        </w:rPr>
        <w:t xml:space="preserve"> году в Брянской облас</w:t>
      </w:r>
      <w:r>
        <w:rPr>
          <w:sz w:val="24"/>
          <w:szCs w:val="24"/>
        </w:rPr>
        <w:t>ти было зарегистрировано 276 390</w:t>
      </w:r>
      <w:r w:rsidRPr="008C064C">
        <w:rPr>
          <w:sz w:val="24"/>
          <w:szCs w:val="24"/>
        </w:rPr>
        <w:t xml:space="preserve"> случаев инфе</w:t>
      </w:r>
      <w:r w:rsidRPr="008C064C">
        <w:rPr>
          <w:sz w:val="24"/>
          <w:szCs w:val="24"/>
        </w:rPr>
        <w:t>к</w:t>
      </w:r>
      <w:r w:rsidRPr="008C064C">
        <w:rPr>
          <w:sz w:val="24"/>
          <w:szCs w:val="24"/>
        </w:rPr>
        <w:t xml:space="preserve">ционных и паразитарных заболеваний или </w:t>
      </w:r>
      <w:r>
        <w:rPr>
          <w:sz w:val="24"/>
          <w:szCs w:val="24"/>
        </w:rPr>
        <w:t>22</w:t>
      </w:r>
      <w:r w:rsidRPr="008C064C">
        <w:rPr>
          <w:sz w:val="24"/>
          <w:szCs w:val="24"/>
        </w:rPr>
        <w:t> </w:t>
      </w:r>
      <w:r>
        <w:rPr>
          <w:sz w:val="24"/>
          <w:szCs w:val="24"/>
        </w:rPr>
        <w:t>122,1</w:t>
      </w:r>
      <w:r w:rsidRPr="008C064C">
        <w:rPr>
          <w:sz w:val="24"/>
          <w:szCs w:val="24"/>
        </w:rPr>
        <w:t xml:space="preserve"> на 100</w:t>
      </w:r>
      <w:r>
        <w:rPr>
          <w:sz w:val="24"/>
          <w:szCs w:val="24"/>
        </w:rPr>
        <w:t xml:space="preserve"> тыс. населения, что на 14% выше</w:t>
      </w:r>
      <w:r w:rsidRPr="008C064C">
        <w:rPr>
          <w:sz w:val="24"/>
          <w:szCs w:val="24"/>
        </w:rPr>
        <w:t xml:space="preserve"> заболевае</w:t>
      </w:r>
      <w:r>
        <w:rPr>
          <w:sz w:val="24"/>
          <w:szCs w:val="24"/>
        </w:rPr>
        <w:t>мости, зарегистрированной в 2012 году (19</w:t>
      </w:r>
      <w:r w:rsidRPr="008C064C">
        <w:rPr>
          <w:sz w:val="24"/>
          <w:szCs w:val="24"/>
        </w:rPr>
        <w:t> </w:t>
      </w:r>
      <w:r>
        <w:rPr>
          <w:sz w:val="24"/>
          <w:szCs w:val="24"/>
        </w:rPr>
        <w:t>739,0</w:t>
      </w:r>
      <w:r w:rsidRPr="008C064C">
        <w:rPr>
          <w:sz w:val="24"/>
          <w:szCs w:val="24"/>
        </w:rPr>
        <w:t>).</w:t>
      </w:r>
    </w:p>
    <w:p w:rsidR="0008623D" w:rsidRPr="008C064C" w:rsidRDefault="0008623D" w:rsidP="0008623D">
      <w:pPr>
        <w:ind w:firstLine="709"/>
        <w:rPr>
          <w:sz w:val="24"/>
          <w:szCs w:val="24"/>
        </w:rPr>
      </w:pPr>
      <w:r w:rsidRPr="008C064C">
        <w:rPr>
          <w:sz w:val="24"/>
          <w:szCs w:val="24"/>
        </w:rPr>
        <w:t>В трёх городах области данный показатель превысил сре</w:t>
      </w:r>
      <w:r>
        <w:rPr>
          <w:sz w:val="24"/>
          <w:szCs w:val="24"/>
        </w:rPr>
        <w:t>дне областной: г. Новозыбков (42</w:t>
      </w:r>
      <w:r w:rsidRPr="008C064C">
        <w:rPr>
          <w:sz w:val="24"/>
          <w:szCs w:val="24"/>
        </w:rPr>
        <w:t> </w:t>
      </w:r>
      <w:r>
        <w:rPr>
          <w:sz w:val="24"/>
          <w:szCs w:val="24"/>
        </w:rPr>
        <w:t>468,1</w:t>
      </w:r>
      <w:r w:rsidRPr="008C064C">
        <w:rPr>
          <w:sz w:val="24"/>
          <w:szCs w:val="24"/>
        </w:rPr>
        <w:t xml:space="preserve"> </w:t>
      </w:r>
      <w:r>
        <w:rPr>
          <w:sz w:val="24"/>
          <w:szCs w:val="24"/>
        </w:rPr>
        <w:t>на 100 тыс. нас.), г. Брянск (33</w:t>
      </w:r>
      <w:r w:rsidRPr="008C064C">
        <w:rPr>
          <w:sz w:val="24"/>
          <w:szCs w:val="24"/>
        </w:rPr>
        <w:t> </w:t>
      </w:r>
      <w:r>
        <w:rPr>
          <w:sz w:val="24"/>
          <w:szCs w:val="24"/>
        </w:rPr>
        <w:t>06</w:t>
      </w:r>
      <w:r w:rsidRPr="008C064C">
        <w:rPr>
          <w:sz w:val="24"/>
          <w:szCs w:val="24"/>
        </w:rPr>
        <w:t xml:space="preserve">5,6 </w:t>
      </w:r>
      <w:r>
        <w:rPr>
          <w:sz w:val="24"/>
          <w:szCs w:val="24"/>
        </w:rPr>
        <w:t>на 100 тыс. нас.), г. Фокино (28</w:t>
      </w:r>
      <w:r w:rsidRPr="008C064C">
        <w:rPr>
          <w:sz w:val="24"/>
          <w:szCs w:val="24"/>
        </w:rPr>
        <w:t> </w:t>
      </w:r>
      <w:r>
        <w:rPr>
          <w:sz w:val="24"/>
          <w:szCs w:val="24"/>
        </w:rPr>
        <w:t>906,3</w:t>
      </w:r>
      <w:r w:rsidRPr="008C064C">
        <w:rPr>
          <w:sz w:val="24"/>
          <w:szCs w:val="24"/>
        </w:rPr>
        <w:t xml:space="preserve"> на 100 тыс. нас.).</w:t>
      </w:r>
    </w:p>
    <w:p w:rsidR="00D85834" w:rsidRDefault="0008623D" w:rsidP="0008623D">
      <w:pPr>
        <w:shd w:val="clear" w:color="auto" w:fill="FFFFFF"/>
        <w:ind w:firstLine="709"/>
        <w:rPr>
          <w:sz w:val="24"/>
          <w:szCs w:val="24"/>
        </w:rPr>
      </w:pPr>
      <w:r w:rsidRPr="008C064C">
        <w:rPr>
          <w:sz w:val="24"/>
          <w:szCs w:val="24"/>
        </w:rPr>
        <w:t xml:space="preserve">Среди районов наиболее высокие показатели заболеваемости в </w:t>
      </w:r>
      <w:r>
        <w:rPr>
          <w:sz w:val="24"/>
          <w:szCs w:val="24"/>
        </w:rPr>
        <w:t>Злынковском (26</w:t>
      </w:r>
      <w:r w:rsidRPr="008C064C">
        <w:rPr>
          <w:sz w:val="24"/>
          <w:szCs w:val="24"/>
        </w:rPr>
        <w:t> </w:t>
      </w:r>
      <w:r>
        <w:rPr>
          <w:sz w:val="24"/>
          <w:szCs w:val="24"/>
        </w:rPr>
        <w:t>289,5</w:t>
      </w:r>
      <w:r w:rsidRPr="008C064C">
        <w:rPr>
          <w:sz w:val="24"/>
          <w:szCs w:val="24"/>
        </w:rPr>
        <w:t xml:space="preserve"> на 100 ты</w:t>
      </w:r>
      <w:r>
        <w:rPr>
          <w:sz w:val="24"/>
          <w:szCs w:val="24"/>
        </w:rPr>
        <w:t>с. нас.), Брянском (23 910</w:t>
      </w:r>
      <w:r w:rsidRPr="008C064C">
        <w:rPr>
          <w:sz w:val="24"/>
          <w:szCs w:val="24"/>
        </w:rPr>
        <w:t xml:space="preserve">,3 на 100 тыс. нас.) и </w:t>
      </w:r>
      <w:r>
        <w:rPr>
          <w:sz w:val="24"/>
          <w:szCs w:val="24"/>
        </w:rPr>
        <w:t>Карачевском (22</w:t>
      </w:r>
      <w:r w:rsidRPr="008C064C">
        <w:rPr>
          <w:sz w:val="24"/>
          <w:szCs w:val="24"/>
        </w:rPr>
        <w:t> </w:t>
      </w:r>
      <w:r>
        <w:rPr>
          <w:sz w:val="24"/>
          <w:szCs w:val="24"/>
        </w:rPr>
        <w:t>825,5</w:t>
      </w:r>
      <w:r w:rsidRPr="008C064C">
        <w:rPr>
          <w:sz w:val="24"/>
          <w:szCs w:val="24"/>
        </w:rPr>
        <w:t xml:space="preserve"> на 100 тыс. нас.) районах.</w:t>
      </w:r>
    </w:p>
    <w:p w:rsidR="00D85834" w:rsidRDefault="00D85834" w:rsidP="00D85834">
      <w:pPr>
        <w:pStyle w:val="23"/>
        <w:suppressAutoHyphens/>
        <w:autoSpaceDE w:val="0"/>
        <w:autoSpaceDN w:val="0"/>
        <w:adjustRightInd w:val="0"/>
        <w:spacing w:after="0" w:line="240" w:lineRule="auto"/>
        <w:rPr>
          <w:sz w:val="24"/>
          <w:szCs w:val="24"/>
        </w:rPr>
      </w:pPr>
    </w:p>
    <w:p w:rsidR="00D85834" w:rsidRDefault="0008623D" w:rsidP="00D85834">
      <w:pPr>
        <w:pStyle w:val="23"/>
        <w:suppressAutoHyphens/>
        <w:autoSpaceDE w:val="0"/>
        <w:autoSpaceDN w:val="0"/>
        <w:adjustRightInd w:val="0"/>
        <w:spacing w:after="0" w:line="240" w:lineRule="auto"/>
        <w:jc w:val="center"/>
        <w:rPr>
          <w:sz w:val="24"/>
          <w:szCs w:val="24"/>
        </w:rPr>
      </w:pPr>
      <w:r w:rsidRPr="0008623D">
        <w:rPr>
          <w:noProof/>
          <w:sz w:val="24"/>
          <w:szCs w:val="24"/>
        </w:rPr>
        <w:drawing>
          <wp:inline distT="0" distB="0" distL="0" distR="0">
            <wp:extent cx="5684808" cy="4080294"/>
            <wp:effectExtent l="0" t="0" r="0" b="0"/>
            <wp:docPr id="347" name="Объект 3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A2550" w:rsidRDefault="007A2550" w:rsidP="00D85834">
      <w:pPr>
        <w:pStyle w:val="23"/>
        <w:suppressAutoHyphens/>
        <w:autoSpaceDE w:val="0"/>
        <w:autoSpaceDN w:val="0"/>
        <w:adjustRightInd w:val="0"/>
        <w:spacing w:after="0" w:line="240" w:lineRule="auto"/>
        <w:jc w:val="center"/>
        <w:rPr>
          <w:b/>
          <w:sz w:val="22"/>
          <w:szCs w:val="22"/>
        </w:rPr>
      </w:pPr>
    </w:p>
    <w:p w:rsidR="00D85834" w:rsidRPr="00D85834" w:rsidRDefault="0010198F" w:rsidP="00D85834">
      <w:pPr>
        <w:pStyle w:val="23"/>
        <w:suppressAutoHyphens/>
        <w:autoSpaceDE w:val="0"/>
        <w:autoSpaceDN w:val="0"/>
        <w:adjustRightInd w:val="0"/>
        <w:spacing w:after="0" w:line="240" w:lineRule="auto"/>
        <w:jc w:val="center"/>
        <w:rPr>
          <w:sz w:val="22"/>
          <w:szCs w:val="22"/>
        </w:rPr>
      </w:pPr>
      <w:r w:rsidRPr="00A93B89">
        <w:rPr>
          <w:b/>
          <w:sz w:val="22"/>
          <w:szCs w:val="22"/>
        </w:rPr>
        <w:t xml:space="preserve">Рис. </w:t>
      </w:r>
      <w:r w:rsidRPr="002D47D5">
        <w:rPr>
          <w:b/>
          <w:sz w:val="22"/>
          <w:szCs w:val="22"/>
        </w:rPr>
        <w:t>№ </w:t>
      </w:r>
      <w:r w:rsidR="00B0387D" w:rsidRPr="002D47D5">
        <w:rPr>
          <w:b/>
          <w:sz w:val="22"/>
          <w:szCs w:val="22"/>
        </w:rPr>
        <w:fldChar w:fldCharType="begin"/>
      </w:r>
      <w:r w:rsidRPr="002D47D5">
        <w:rPr>
          <w:b/>
          <w:sz w:val="22"/>
          <w:szCs w:val="22"/>
        </w:rPr>
        <w:instrText xml:space="preserve"> SEQ Рис._№ \* ARABIC </w:instrText>
      </w:r>
      <w:r w:rsidR="00B0387D" w:rsidRPr="002D47D5">
        <w:rPr>
          <w:b/>
          <w:sz w:val="22"/>
          <w:szCs w:val="22"/>
        </w:rPr>
        <w:fldChar w:fldCharType="separate"/>
      </w:r>
      <w:r w:rsidR="00684C35">
        <w:rPr>
          <w:b/>
          <w:noProof/>
          <w:sz w:val="22"/>
          <w:szCs w:val="22"/>
        </w:rPr>
        <w:t>33</w:t>
      </w:r>
      <w:r w:rsidR="00B0387D" w:rsidRPr="002D47D5">
        <w:rPr>
          <w:b/>
          <w:sz w:val="22"/>
          <w:szCs w:val="22"/>
        </w:rPr>
        <w:fldChar w:fldCharType="end"/>
      </w:r>
      <w:r w:rsidRPr="002D47D5">
        <w:rPr>
          <w:b/>
          <w:sz w:val="22"/>
          <w:szCs w:val="22"/>
        </w:rPr>
        <w:t>.</w:t>
      </w:r>
      <w:r w:rsidRPr="00B01C14">
        <w:rPr>
          <w:sz w:val="22"/>
          <w:szCs w:val="22"/>
        </w:rPr>
        <w:t xml:space="preserve"> </w:t>
      </w:r>
      <w:r w:rsidR="00D85834" w:rsidRPr="0010198F">
        <w:rPr>
          <w:sz w:val="22"/>
          <w:szCs w:val="22"/>
        </w:rPr>
        <w:t>Ранжирование</w:t>
      </w:r>
      <w:r w:rsidR="00D85834" w:rsidRPr="00D85834">
        <w:rPr>
          <w:sz w:val="22"/>
          <w:szCs w:val="22"/>
        </w:rPr>
        <w:t xml:space="preserve"> территорий области по уровню инфекционной заболеваемости</w:t>
      </w:r>
      <w:r w:rsidR="008C4702">
        <w:rPr>
          <w:sz w:val="22"/>
          <w:szCs w:val="22"/>
        </w:rPr>
        <w:br/>
      </w:r>
      <w:r w:rsidR="00D85834" w:rsidRPr="00D85834">
        <w:rPr>
          <w:sz w:val="22"/>
          <w:szCs w:val="22"/>
        </w:rPr>
        <w:t>по городам</w:t>
      </w:r>
      <w:r w:rsidR="00D85834">
        <w:rPr>
          <w:sz w:val="22"/>
          <w:szCs w:val="22"/>
        </w:rPr>
        <w:t xml:space="preserve"> в 201</w:t>
      </w:r>
      <w:r w:rsidR="0008623D">
        <w:rPr>
          <w:sz w:val="22"/>
          <w:szCs w:val="22"/>
        </w:rPr>
        <w:t>3</w:t>
      </w:r>
      <w:r w:rsidR="00D85834">
        <w:rPr>
          <w:sz w:val="22"/>
          <w:szCs w:val="22"/>
        </w:rPr>
        <w:t xml:space="preserve"> году</w:t>
      </w:r>
    </w:p>
    <w:p w:rsidR="00D85834" w:rsidRDefault="00D85834" w:rsidP="0010198F">
      <w:pPr>
        <w:pStyle w:val="23"/>
        <w:suppressAutoHyphens/>
        <w:autoSpaceDE w:val="0"/>
        <w:autoSpaceDN w:val="0"/>
        <w:adjustRightInd w:val="0"/>
        <w:spacing w:after="0" w:line="240" w:lineRule="auto"/>
        <w:rPr>
          <w:sz w:val="24"/>
          <w:szCs w:val="24"/>
        </w:rPr>
      </w:pPr>
    </w:p>
    <w:p w:rsidR="00D85834" w:rsidRPr="0010198F" w:rsidRDefault="008C4702" w:rsidP="0010198F">
      <w:pPr>
        <w:pStyle w:val="23"/>
        <w:suppressAutoHyphens/>
        <w:autoSpaceDE w:val="0"/>
        <w:autoSpaceDN w:val="0"/>
        <w:adjustRightInd w:val="0"/>
        <w:spacing w:after="0" w:line="240" w:lineRule="auto"/>
        <w:jc w:val="center"/>
        <w:rPr>
          <w:sz w:val="22"/>
          <w:szCs w:val="22"/>
        </w:rPr>
      </w:pPr>
      <w:r w:rsidRPr="008C4702">
        <w:rPr>
          <w:noProof/>
          <w:sz w:val="22"/>
          <w:szCs w:val="22"/>
        </w:rPr>
        <w:lastRenderedPageBreak/>
        <w:drawing>
          <wp:inline distT="0" distB="0" distL="0" distR="0">
            <wp:extent cx="5751495" cy="8600536"/>
            <wp:effectExtent l="0" t="0" r="0" b="0"/>
            <wp:docPr id="9" name="Объект 3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0198F" w:rsidRDefault="0010198F" w:rsidP="0010198F">
      <w:pPr>
        <w:pStyle w:val="23"/>
        <w:suppressAutoHyphens/>
        <w:autoSpaceDE w:val="0"/>
        <w:autoSpaceDN w:val="0"/>
        <w:adjustRightInd w:val="0"/>
        <w:spacing w:after="0" w:line="240" w:lineRule="auto"/>
        <w:jc w:val="center"/>
        <w:rPr>
          <w:sz w:val="22"/>
          <w:szCs w:val="22"/>
        </w:rPr>
      </w:pPr>
      <w:r w:rsidRPr="00A93B89">
        <w:rPr>
          <w:b/>
          <w:sz w:val="22"/>
          <w:szCs w:val="22"/>
        </w:rPr>
        <w:t xml:space="preserve">Рис. </w:t>
      </w:r>
      <w:r w:rsidRPr="002D47D5">
        <w:rPr>
          <w:b/>
          <w:sz w:val="22"/>
          <w:szCs w:val="22"/>
        </w:rPr>
        <w:t>№ </w:t>
      </w:r>
      <w:r w:rsidR="00B0387D" w:rsidRPr="002D47D5">
        <w:rPr>
          <w:b/>
          <w:sz w:val="22"/>
          <w:szCs w:val="22"/>
        </w:rPr>
        <w:fldChar w:fldCharType="begin"/>
      </w:r>
      <w:r w:rsidRPr="002D47D5">
        <w:rPr>
          <w:b/>
          <w:sz w:val="22"/>
          <w:szCs w:val="22"/>
        </w:rPr>
        <w:instrText xml:space="preserve"> SEQ Рис._№ \* ARABIC </w:instrText>
      </w:r>
      <w:r w:rsidR="00B0387D" w:rsidRPr="002D47D5">
        <w:rPr>
          <w:b/>
          <w:sz w:val="22"/>
          <w:szCs w:val="22"/>
        </w:rPr>
        <w:fldChar w:fldCharType="separate"/>
      </w:r>
      <w:r w:rsidR="00684C35">
        <w:rPr>
          <w:b/>
          <w:noProof/>
          <w:sz w:val="22"/>
          <w:szCs w:val="22"/>
        </w:rPr>
        <w:t>34</w:t>
      </w:r>
      <w:r w:rsidR="00B0387D" w:rsidRPr="002D47D5">
        <w:rPr>
          <w:b/>
          <w:sz w:val="22"/>
          <w:szCs w:val="22"/>
        </w:rPr>
        <w:fldChar w:fldCharType="end"/>
      </w:r>
      <w:r w:rsidRPr="002D47D5">
        <w:rPr>
          <w:b/>
          <w:sz w:val="22"/>
          <w:szCs w:val="22"/>
        </w:rPr>
        <w:t>.</w:t>
      </w:r>
      <w:r w:rsidRPr="00B01C14">
        <w:rPr>
          <w:sz w:val="22"/>
          <w:szCs w:val="22"/>
        </w:rPr>
        <w:t xml:space="preserve"> </w:t>
      </w:r>
      <w:r w:rsidRPr="0010198F">
        <w:rPr>
          <w:sz w:val="22"/>
          <w:szCs w:val="22"/>
        </w:rPr>
        <w:t>Ранжирование территорий области по уровню инфекционной заболеваемости</w:t>
      </w:r>
      <w:r w:rsidR="008C4702">
        <w:rPr>
          <w:sz w:val="22"/>
          <w:szCs w:val="22"/>
        </w:rPr>
        <w:br/>
      </w:r>
      <w:r w:rsidRPr="0010198F">
        <w:rPr>
          <w:sz w:val="22"/>
          <w:szCs w:val="22"/>
        </w:rPr>
        <w:t>по районам в 201</w:t>
      </w:r>
      <w:r w:rsidR="008C4702">
        <w:rPr>
          <w:sz w:val="22"/>
          <w:szCs w:val="22"/>
        </w:rPr>
        <w:t>3</w:t>
      </w:r>
      <w:r w:rsidRPr="0010198F">
        <w:rPr>
          <w:sz w:val="22"/>
          <w:szCs w:val="22"/>
        </w:rPr>
        <w:t xml:space="preserve"> году</w:t>
      </w:r>
    </w:p>
    <w:p w:rsidR="0010198F" w:rsidRDefault="00D542DF" w:rsidP="0010198F">
      <w:pPr>
        <w:pStyle w:val="23"/>
        <w:suppressAutoHyphens/>
        <w:autoSpaceDE w:val="0"/>
        <w:autoSpaceDN w:val="0"/>
        <w:adjustRightInd w:val="0"/>
        <w:spacing w:after="0" w:line="240" w:lineRule="auto"/>
        <w:ind w:firstLine="709"/>
        <w:rPr>
          <w:sz w:val="24"/>
          <w:szCs w:val="24"/>
        </w:rPr>
      </w:pPr>
      <w:r w:rsidRPr="00547869">
        <w:rPr>
          <w:sz w:val="24"/>
          <w:szCs w:val="24"/>
        </w:rPr>
        <w:lastRenderedPageBreak/>
        <w:t>Анализ структуры инфекционных и паразитарных заболеваний в 2013 году показал,</w:t>
      </w:r>
      <w:r w:rsidRPr="008C064C">
        <w:rPr>
          <w:sz w:val="24"/>
          <w:szCs w:val="24"/>
        </w:rPr>
        <w:t xml:space="preserve"> </w:t>
      </w:r>
      <w:r>
        <w:rPr>
          <w:sz w:val="24"/>
          <w:szCs w:val="24"/>
        </w:rPr>
        <w:t>что на грипп и ОРЗ приходится 89,03</w:t>
      </w:r>
      <w:r w:rsidRPr="008C064C">
        <w:rPr>
          <w:sz w:val="24"/>
          <w:szCs w:val="24"/>
        </w:rPr>
        <w:t>% от всей регистрируемой заболевае</w:t>
      </w:r>
      <w:r>
        <w:rPr>
          <w:sz w:val="24"/>
          <w:szCs w:val="24"/>
        </w:rPr>
        <w:t>мости (в том числе грипп – 0,19</w:t>
      </w:r>
      <w:r w:rsidRPr="008C064C">
        <w:rPr>
          <w:sz w:val="24"/>
          <w:szCs w:val="24"/>
        </w:rPr>
        <w:t xml:space="preserve">%), </w:t>
      </w:r>
      <w:r>
        <w:rPr>
          <w:sz w:val="24"/>
          <w:szCs w:val="24"/>
        </w:rPr>
        <w:t>кишечные инфекции составили 2,36</w:t>
      </w:r>
      <w:r w:rsidRPr="008C064C">
        <w:rPr>
          <w:sz w:val="24"/>
          <w:szCs w:val="24"/>
        </w:rPr>
        <w:t>%, инфекции наружных покр</w:t>
      </w:r>
      <w:r>
        <w:rPr>
          <w:sz w:val="24"/>
          <w:szCs w:val="24"/>
        </w:rPr>
        <w:t>овов – 0,89</w:t>
      </w:r>
      <w:r w:rsidRPr="008C064C">
        <w:rPr>
          <w:sz w:val="24"/>
          <w:szCs w:val="24"/>
        </w:rPr>
        <w:t>%, паразитарные заболевания (</w:t>
      </w:r>
      <w:r>
        <w:rPr>
          <w:sz w:val="24"/>
          <w:szCs w:val="24"/>
        </w:rPr>
        <w:t>гельминтозы и протозоозы) – 0,77</w:t>
      </w:r>
      <w:r w:rsidRPr="008C064C">
        <w:rPr>
          <w:sz w:val="24"/>
          <w:szCs w:val="24"/>
        </w:rPr>
        <w:t>%, социально-значимые заболевания (туберкулёз, СПИД,</w:t>
      </w:r>
      <w:r>
        <w:rPr>
          <w:sz w:val="24"/>
          <w:szCs w:val="24"/>
        </w:rPr>
        <w:t xml:space="preserve"> парентеральные гепатиты) – 0,70%, «детские» инфекции – 2,35</w:t>
      </w:r>
      <w:r w:rsidRPr="008C064C">
        <w:rPr>
          <w:sz w:val="24"/>
          <w:szCs w:val="24"/>
        </w:rPr>
        <w:t>%, п</w:t>
      </w:r>
      <w:r>
        <w:rPr>
          <w:sz w:val="24"/>
          <w:szCs w:val="24"/>
        </w:rPr>
        <w:t>риродно-очаговые инфекции – 0,02</w:t>
      </w:r>
      <w:r w:rsidRPr="008C064C">
        <w:rPr>
          <w:sz w:val="24"/>
          <w:szCs w:val="24"/>
        </w:rPr>
        <w:t>%, прочие (укусы животными,</w:t>
      </w:r>
      <w:r>
        <w:rPr>
          <w:sz w:val="24"/>
          <w:szCs w:val="24"/>
        </w:rPr>
        <w:t xml:space="preserve"> укусы клещами, </w:t>
      </w:r>
      <w:r w:rsidRPr="008C064C">
        <w:rPr>
          <w:sz w:val="24"/>
          <w:szCs w:val="24"/>
        </w:rPr>
        <w:t xml:space="preserve">внебольничные пневмонии, </w:t>
      </w:r>
      <w:r>
        <w:rPr>
          <w:sz w:val="24"/>
          <w:szCs w:val="24"/>
        </w:rPr>
        <w:t>инфекционный мононуклеоз) – 3,89</w:t>
      </w:r>
      <w:r w:rsidRPr="008C064C">
        <w:rPr>
          <w:sz w:val="24"/>
          <w:szCs w:val="24"/>
        </w:rPr>
        <w:t>%.</w:t>
      </w:r>
    </w:p>
    <w:p w:rsidR="00072AC5" w:rsidRDefault="00072AC5" w:rsidP="0010198F">
      <w:pPr>
        <w:pStyle w:val="23"/>
        <w:suppressAutoHyphens/>
        <w:autoSpaceDE w:val="0"/>
        <w:autoSpaceDN w:val="0"/>
        <w:adjustRightInd w:val="0"/>
        <w:spacing w:after="0" w:line="240" w:lineRule="auto"/>
        <w:ind w:firstLine="709"/>
        <w:rPr>
          <w:sz w:val="24"/>
          <w:szCs w:val="24"/>
        </w:rPr>
      </w:pPr>
    </w:p>
    <w:p w:rsidR="00D85834" w:rsidRDefault="00D542DF" w:rsidP="00D85834">
      <w:pPr>
        <w:jc w:val="center"/>
      </w:pPr>
      <w:r w:rsidRPr="00D542DF">
        <w:rPr>
          <w:noProof/>
        </w:rPr>
        <w:drawing>
          <wp:inline distT="0" distB="0" distL="0" distR="0">
            <wp:extent cx="5710687" cy="2441275"/>
            <wp:effectExtent l="0" t="0" r="0" b="0"/>
            <wp:docPr id="349" name="Объект 3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66555" w:rsidRPr="007A2550" w:rsidRDefault="00066555" w:rsidP="00D85834">
      <w:pPr>
        <w:jc w:val="center"/>
        <w:rPr>
          <w:sz w:val="24"/>
          <w:szCs w:val="24"/>
        </w:rPr>
      </w:pPr>
    </w:p>
    <w:p w:rsidR="00D85834" w:rsidRPr="00B01C14" w:rsidRDefault="00D85834" w:rsidP="00D85834">
      <w:pPr>
        <w:jc w:val="center"/>
        <w:rPr>
          <w:sz w:val="22"/>
          <w:szCs w:val="22"/>
        </w:rPr>
      </w:pPr>
      <w:r w:rsidRPr="00A93B89">
        <w:rPr>
          <w:b/>
          <w:sz w:val="22"/>
          <w:szCs w:val="22"/>
        </w:rPr>
        <w:t xml:space="preserve">Рис. </w:t>
      </w:r>
      <w:r w:rsidRPr="002D47D5">
        <w:rPr>
          <w:b/>
          <w:sz w:val="22"/>
          <w:szCs w:val="22"/>
        </w:rPr>
        <w:t>№ </w:t>
      </w:r>
      <w:r w:rsidR="00B0387D" w:rsidRPr="002D47D5">
        <w:rPr>
          <w:b/>
          <w:sz w:val="22"/>
          <w:szCs w:val="22"/>
        </w:rPr>
        <w:fldChar w:fldCharType="begin"/>
      </w:r>
      <w:r w:rsidRPr="002D47D5">
        <w:rPr>
          <w:b/>
          <w:sz w:val="22"/>
          <w:szCs w:val="22"/>
        </w:rPr>
        <w:instrText xml:space="preserve"> SEQ Рис._№ \* ARABIC </w:instrText>
      </w:r>
      <w:r w:rsidR="00B0387D" w:rsidRPr="002D47D5">
        <w:rPr>
          <w:b/>
          <w:sz w:val="22"/>
          <w:szCs w:val="22"/>
        </w:rPr>
        <w:fldChar w:fldCharType="separate"/>
      </w:r>
      <w:r w:rsidR="00684C35">
        <w:rPr>
          <w:b/>
          <w:noProof/>
          <w:sz w:val="22"/>
          <w:szCs w:val="22"/>
        </w:rPr>
        <w:t>35</w:t>
      </w:r>
      <w:r w:rsidR="00B0387D" w:rsidRPr="002D47D5">
        <w:rPr>
          <w:b/>
          <w:sz w:val="22"/>
          <w:szCs w:val="22"/>
        </w:rPr>
        <w:fldChar w:fldCharType="end"/>
      </w:r>
      <w:r w:rsidRPr="002D47D5">
        <w:rPr>
          <w:b/>
          <w:sz w:val="22"/>
          <w:szCs w:val="22"/>
        </w:rPr>
        <w:t>.</w:t>
      </w:r>
      <w:r w:rsidRPr="00B01C14">
        <w:rPr>
          <w:sz w:val="22"/>
          <w:szCs w:val="22"/>
        </w:rPr>
        <w:t xml:space="preserve"> Структура инфекционных и паразитарных заболеваний</w:t>
      </w:r>
      <w:r w:rsidR="0010198F">
        <w:rPr>
          <w:sz w:val="22"/>
          <w:szCs w:val="22"/>
        </w:rPr>
        <w:t xml:space="preserve"> в 201</w:t>
      </w:r>
      <w:r w:rsidR="00D542DF">
        <w:rPr>
          <w:sz w:val="22"/>
          <w:szCs w:val="22"/>
        </w:rPr>
        <w:t>3</w:t>
      </w:r>
      <w:r w:rsidR="0010198F">
        <w:rPr>
          <w:sz w:val="22"/>
          <w:szCs w:val="22"/>
        </w:rPr>
        <w:t xml:space="preserve"> году</w:t>
      </w:r>
    </w:p>
    <w:p w:rsidR="00D85834" w:rsidRDefault="00D85834" w:rsidP="00D85834">
      <w:pPr>
        <w:shd w:val="clear" w:color="auto" w:fill="FFFFFF"/>
        <w:ind w:firstLine="709"/>
        <w:rPr>
          <w:sz w:val="24"/>
          <w:szCs w:val="24"/>
        </w:rPr>
      </w:pPr>
    </w:p>
    <w:p w:rsidR="00D542DF" w:rsidRPr="008C064C" w:rsidRDefault="00D542DF" w:rsidP="00D542DF">
      <w:pPr>
        <w:ind w:firstLine="709"/>
        <w:rPr>
          <w:sz w:val="24"/>
          <w:szCs w:val="24"/>
        </w:rPr>
      </w:pPr>
      <w:r>
        <w:rPr>
          <w:sz w:val="24"/>
          <w:szCs w:val="24"/>
        </w:rPr>
        <w:t>В 2013</w:t>
      </w:r>
      <w:r w:rsidRPr="008C064C">
        <w:rPr>
          <w:sz w:val="24"/>
          <w:szCs w:val="24"/>
        </w:rPr>
        <w:t xml:space="preserve"> году достигну</w:t>
      </w:r>
      <w:r>
        <w:rPr>
          <w:sz w:val="24"/>
          <w:szCs w:val="24"/>
        </w:rPr>
        <w:t xml:space="preserve">то снижение заболеваемости по </w:t>
      </w:r>
      <w:r w:rsidRPr="008F36E9">
        <w:rPr>
          <w:sz w:val="24"/>
          <w:szCs w:val="24"/>
        </w:rPr>
        <w:t>2</w:t>
      </w:r>
      <w:r w:rsidR="00260B77">
        <w:rPr>
          <w:sz w:val="24"/>
          <w:szCs w:val="24"/>
        </w:rPr>
        <w:t>8</w:t>
      </w:r>
      <w:r w:rsidRPr="008F36E9">
        <w:rPr>
          <w:sz w:val="24"/>
          <w:szCs w:val="24"/>
        </w:rPr>
        <w:t xml:space="preserve"> н</w:t>
      </w:r>
      <w:r w:rsidRPr="008C064C">
        <w:rPr>
          <w:sz w:val="24"/>
          <w:szCs w:val="24"/>
        </w:rPr>
        <w:t>озологическим фо</w:t>
      </w:r>
      <w:r w:rsidRPr="008C064C">
        <w:rPr>
          <w:sz w:val="24"/>
          <w:szCs w:val="24"/>
        </w:rPr>
        <w:t>р</w:t>
      </w:r>
      <w:r w:rsidRPr="008C064C">
        <w:rPr>
          <w:sz w:val="24"/>
          <w:szCs w:val="24"/>
        </w:rPr>
        <w:t xml:space="preserve">мам: в том числе по </w:t>
      </w:r>
      <w:r>
        <w:rPr>
          <w:sz w:val="24"/>
          <w:szCs w:val="24"/>
        </w:rPr>
        <w:t>ОКИ установленной этиологии на 9%, эшерихиозам на 8</w:t>
      </w:r>
      <w:r w:rsidRPr="008C064C">
        <w:rPr>
          <w:sz w:val="24"/>
          <w:szCs w:val="24"/>
        </w:rPr>
        <w:t>%, кише</w:t>
      </w:r>
      <w:r w:rsidRPr="008C064C">
        <w:rPr>
          <w:sz w:val="24"/>
          <w:szCs w:val="24"/>
        </w:rPr>
        <w:t>ч</w:t>
      </w:r>
      <w:r w:rsidRPr="008C064C">
        <w:rPr>
          <w:sz w:val="24"/>
          <w:szCs w:val="24"/>
        </w:rPr>
        <w:t xml:space="preserve">ному иерсиниозу в </w:t>
      </w:r>
      <w:r>
        <w:rPr>
          <w:sz w:val="24"/>
          <w:szCs w:val="24"/>
        </w:rPr>
        <w:t>1,</w:t>
      </w:r>
      <w:r w:rsidRPr="008C064C">
        <w:rPr>
          <w:sz w:val="24"/>
          <w:szCs w:val="24"/>
        </w:rPr>
        <w:t xml:space="preserve">3 раза, </w:t>
      </w:r>
      <w:r>
        <w:rPr>
          <w:sz w:val="24"/>
          <w:szCs w:val="24"/>
        </w:rPr>
        <w:t>ротавирусной инфекции на 6%,норавирусной инфекции на 3 случая, ОКИ неустановленной этиологии на 3%, острому вирусному гепатиту А на 12%,</w:t>
      </w:r>
      <w:r w:rsidRPr="008C064C">
        <w:rPr>
          <w:sz w:val="24"/>
          <w:szCs w:val="24"/>
        </w:rPr>
        <w:t xml:space="preserve"> о</w:t>
      </w:r>
      <w:r>
        <w:rPr>
          <w:sz w:val="24"/>
          <w:szCs w:val="24"/>
        </w:rPr>
        <w:t>строму вирусному гепатиту В на 1случай</w:t>
      </w:r>
      <w:r w:rsidRPr="008C064C">
        <w:rPr>
          <w:sz w:val="24"/>
          <w:szCs w:val="24"/>
        </w:rPr>
        <w:t>,</w:t>
      </w:r>
      <w:r>
        <w:rPr>
          <w:sz w:val="24"/>
          <w:szCs w:val="24"/>
        </w:rPr>
        <w:t xml:space="preserve"> острому вирусному гепатиту С в 1,4 раза, </w:t>
      </w:r>
      <w:r w:rsidRPr="008C064C">
        <w:rPr>
          <w:sz w:val="24"/>
          <w:szCs w:val="24"/>
        </w:rPr>
        <w:t xml:space="preserve">скарлатине </w:t>
      </w:r>
      <w:r>
        <w:rPr>
          <w:sz w:val="24"/>
          <w:szCs w:val="24"/>
        </w:rPr>
        <w:t xml:space="preserve">в 2 раза, </w:t>
      </w:r>
      <w:r w:rsidRPr="008C064C">
        <w:rPr>
          <w:sz w:val="24"/>
          <w:szCs w:val="24"/>
        </w:rPr>
        <w:t xml:space="preserve">ветряной оспе на </w:t>
      </w:r>
      <w:r>
        <w:rPr>
          <w:sz w:val="24"/>
          <w:szCs w:val="24"/>
        </w:rPr>
        <w:t>1</w:t>
      </w:r>
      <w:r w:rsidRPr="008C064C">
        <w:rPr>
          <w:sz w:val="24"/>
          <w:szCs w:val="24"/>
        </w:rPr>
        <w:t xml:space="preserve">2%, </w:t>
      </w:r>
      <w:r>
        <w:rPr>
          <w:sz w:val="24"/>
          <w:szCs w:val="24"/>
        </w:rPr>
        <w:t xml:space="preserve">эпидемическому паротиту в 4 раза, </w:t>
      </w:r>
      <w:r w:rsidRPr="008C064C">
        <w:rPr>
          <w:sz w:val="24"/>
          <w:szCs w:val="24"/>
        </w:rPr>
        <w:t xml:space="preserve">менингококковой инфекции </w:t>
      </w:r>
      <w:r>
        <w:rPr>
          <w:sz w:val="24"/>
          <w:szCs w:val="24"/>
        </w:rPr>
        <w:t>в 1,9 раза</w:t>
      </w:r>
      <w:r w:rsidRPr="008C064C">
        <w:rPr>
          <w:sz w:val="24"/>
          <w:szCs w:val="24"/>
        </w:rPr>
        <w:t xml:space="preserve">, болезни Лайма </w:t>
      </w:r>
      <w:r>
        <w:rPr>
          <w:sz w:val="24"/>
          <w:szCs w:val="24"/>
        </w:rPr>
        <w:t>в 1,4 раза</w:t>
      </w:r>
      <w:r w:rsidRPr="008C064C">
        <w:rPr>
          <w:sz w:val="24"/>
          <w:szCs w:val="24"/>
        </w:rPr>
        <w:t>,</w:t>
      </w:r>
      <w:r>
        <w:rPr>
          <w:sz w:val="24"/>
          <w:szCs w:val="24"/>
        </w:rPr>
        <w:t xml:space="preserve"> ГЛПС в 1,4 раза, п</w:t>
      </w:r>
      <w:r>
        <w:rPr>
          <w:sz w:val="24"/>
          <w:szCs w:val="24"/>
        </w:rPr>
        <w:t>е</w:t>
      </w:r>
      <w:r>
        <w:rPr>
          <w:sz w:val="24"/>
          <w:szCs w:val="24"/>
        </w:rPr>
        <w:t>дикулёзу в 1,3 раза, активному туберкулёзу на 6</w:t>
      </w:r>
      <w:r w:rsidRPr="008C064C">
        <w:rPr>
          <w:sz w:val="24"/>
          <w:szCs w:val="24"/>
        </w:rPr>
        <w:t xml:space="preserve">%, сифилису </w:t>
      </w:r>
      <w:r>
        <w:rPr>
          <w:sz w:val="24"/>
          <w:szCs w:val="24"/>
        </w:rPr>
        <w:t>в 1,4 раза, гонококковой инфекции на 10</w:t>
      </w:r>
      <w:r w:rsidRPr="008C064C">
        <w:rPr>
          <w:sz w:val="24"/>
          <w:szCs w:val="24"/>
        </w:rPr>
        <w:t xml:space="preserve">%, </w:t>
      </w:r>
      <w:r>
        <w:rPr>
          <w:sz w:val="24"/>
          <w:szCs w:val="24"/>
        </w:rPr>
        <w:t>чесотке на 11%, реакциям</w:t>
      </w:r>
      <w:r w:rsidRPr="008C064C">
        <w:rPr>
          <w:sz w:val="24"/>
          <w:szCs w:val="24"/>
        </w:rPr>
        <w:t xml:space="preserve"> на прививку на 2</w:t>
      </w:r>
      <w:r>
        <w:rPr>
          <w:sz w:val="24"/>
          <w:szCs w:val="24"/>
        </w:rPr>
        <w:t xml:space="preserve"> </w:t>
      </w:r>
      <w:r w:rsidRPr="008C064C">
        <w:rPr>
          <w:sz w:val="24"/>
          <w:szCs w:val="24"/>
        </w:rPr>
        <w:t>случая, ци</w:t>
      </w:r>
      <w:r>
        <w:rPr>
          <w:sz w:val="24"/>
          <w:szCs w:val="24"/>
        </w:rPr>
        <w:t>томегалов</w:t>
      </w:r>
      <w:r>
        <w:rPr>
          <w:sz w:val="24"/>
          <w:szCs w:val="24"/>
        </w:rPr>
        <w:t>и</w:t>
      </w:r>
      <w:r>
        <w:rPr>
          <w:sz w:val="24"/>
          <w:szCs w:val="24"/>
        </w:rPr>
        <w:t>русной инфекции</w:t>
      </w:r>
      <w:r w:rsidRPr="008C064C">
        <w:rPr>
          <w:sz w:val="24"/>
          <w:szCs w:val="24"/>
        </w:rPr>
        <w:t xml:space="preserve"> </w:t>
      </w:r>
      <w:r>
        <w:rPr>
          <w:sz w:val="24"/>
          <w:szCs w:val="24"/>
        </w:rPr>
        <w:t>в 2,4 раза, лямблиозу в 1,8 раза, аскаридозу на 14%, энтеробиозу на 13%, токсокарозу на 4случая, трихоцефалезу на 5 случаев, гименолепидозу на 1случай.</w:t>
      </w:r>
    </w:p>
    <w:p w:rsidR="00D542DF" w:rsidRPr="008C064C" w:rsidRDefault="00D542DF" w:rsidP="00D542DF">
      <w:pPr>
        <w:ind w:firstLine="709"/>
        <w:rPr>
          <w:sz w:val="24"/>
          <w:szCs w:val="24"/>
        </w:rPr>
      </w:pPr>
      <w:r w:rsidRPr="008C064C">
        <w:rPr>
          <w:sz w:val="24"/>
          <w:szCs w:val="24"/>
        </w:rPr>
        <w:t>В регионе не выявлялись случаи заболеваний: брюшным тифом, холерой, п</w:t>
      </w:r>
      <w:r w:rsidRPr="008C064C">
        <w:rPr>
          <w:sz w:val="24"/>
          <w:szCs w:val="24"/>
        </w:rPr>
        <w:t>о</w:t>
      </w:r>
      <w:r w:rsidRPr="008C064C">
        <w:rPr>
          <w:sz w:val="24"/>
          <w:szCs w:val="24"/>
        </w:rPr>
        <w:t>лиомиелитом, в том числе вакцинассоциированным, дифтерие</w:t>
      </w:r>
      <w:r>
        <w:rPr>
          <w:sz w:val="24"/>
          <w:szCs w:val="24"/>
        </w:rPr>
        <w:t>й, корью, столбняком,</w:t>
      </w:r>
      <w:r w:rsidRPr="008C064C">
        <w:rPr>
          <w:sz w:val="24"/>
          <w:szCs w:val="24"/>
        </w:rPr>
        <w:t xml:space="preserve"> бруцеллёзом, сибирской язвой, псевдотуберкулёзом, клещевым вирусным энцефал</w:t>
      </w:r>
      <w:r w:rsidRPr="008C064C">
        <w:rPr>
          <w:sz w:val="24"/>
          <w:szCs w:val="24"/>
        </w:rPr>
        <w:t>и</w:t>
      </w:r>
      <w:r w:rsidRPr="008C064C">
        <w:rPr>
          <w:sz w:val="24"/>
          <w:szCs w:val="24"/>
        </w:rPr>
        <w:t>том, бешенством, сыпным тифом, листериозом, легионеллёзом, орнитозом, малярией.</w:t>
      </w:r>
    </w:p>
    <w:p w:rsidR="00D542DF" w:rsidRPr="008C064C" w:rsidRDefault="00D542DF" w:rsidP="00D542DF">
      <w:pPr>
        <w:ind w:firstLine="709"/>
        <w:rPr>
          <w:sz w:val="24"/>
          <w:szCs w:val="24"/>
        </w:rPr>
      </w:pPr>
      <w:r w:rsidRPr="008C064C">
        <w:rPr>
          <w:sz w:val="24"/>
          <w:szCs w:val="24"/>
        </w:rPr>
        <w:t>Зарегистрированы единичные случаи эпидемического паротита, цитомегалов</w:t>
      </w:r>
      <w:r w:rsidRPr="008C064C">
        <w:rPr>
          <w:sz w:val="24"/>
          <w:szCs w:val="24"/>
        </w:rPr>
        <w:t>и</w:t>
      </w:r>
      <w:r w:rsidRPr="008C064C">
        <w:rPr>
          <w:sz w:val="24"/>
          <w:szCs w:val="24"/>
        </w:rPr>
        <w:t>русной инфекции, лептоспироза,</w:t>
      </w:r>
      <w:r>
        <w:rPr>
          <w:sz w:val="24"/>
          <w:szCs w:val="24"/>
        </w:rPr>
        <w:t xml:space="preserve"> туляремии,</w:t>
      </w:r>
      <w:r w:rsidRPr="008C064C">
        <w:rPr>
          <w:sz w:val="24"/>
          <w:szCs w:val="24"/>
        </w:rPr>
        <w:t xml:space="preserve"> парази</w:t>
      </w:r>
      <w:r>
        <w:rPr>
          <w:sz w:val="24"/>
          <w:szCs w:val="24"/>
        </w:rPr>
        <w:t>тарных заболеваний (</w:t>
      </w:r>
      <w:r w:rsidRPr="008C064C">
        <w:rPr>
          <w:sz w:val="24"/>
          <w:szCs w:val="24"/>
        </w:rPr>
        <w:t>трихоцефал</w:t>
      </w:r>
      <w:r w:rsidR="002421F1">
        <w:rPr>
          <w:sz w:val="24"/>
          <w:szCs w:val="24"/>
        </w:rPr>
        <w:t>ё</w:t>
      </w:r>
      <w:r w:rsidRPr="008C064C">
        <w:rPr>
          <w:sz w:val="24"/>
          <w:szCs w:val="24"/>
        </w:rPr>
        <w:t>з, гименолепидоз, описторхоз,</w:t>
      </w:r>
      <w:r>
        <w:rPr>
          <w:sz w:val="24"/>
          <w:szCs w:val="24"/>
        </w:rPr>
        <w:t xml:space="preserve"> дифиллоботриоз, эхинококкоз,</w:t>
      </w:r>
      <w:r w:rsidRPr="008C064C">
        <w:rPr>
          <w:sz w:val="24"/>
          <w:szCs w:val="24"/>
        </w:rPr>
        <w:t xml:space="preserve"> дирофиляриоз).</w:t>
      </w:r>
    </w:p>
    <w:p w:rsidR="00D542DF" w:rsidRPr="008C064C" w:rsidRDefault="00D542DF" w:rsidP="002421F1">
      <w:pPr>
        <w:ind w:firstLine="709"/>
        <w:rPr>
          <w:sz w:val="24"/>
          <w:szCs w:val="24"/>
        </w:rPr>
      </w:pPr>
      <w:r w:rsidRPr="008C064C">
        <w:rPr>
          <w:sz w:val="24"/>
          <w:szCs w:val="24"/>
        </w:rPr>
        <w:t xml:space="preserve">Рост инфекционной заболеваемости отмечается по </w:t>
      </w:r>
      <w:r w:rsidRPr="008F36E9">
        <w:rPr>
          <w:sz w:val="24"/>
          <w:szCs w:val="24"/>
        </w:rPr>
        <w:t xml:space="preserve">17 </w:t>
      </w:r>
      <w:r w:rsidRPr="008C064C">
        <w:rPr>
          <w:sz w:val="24"/>
          <w:szCs w:val="24"/>
        </w:rPr>
        <w:t>нозологическим формам:</w:t>
      </w:r>
      <w:r w:rsidR="002421F1">
        <w:rPr>
          <w:sz w:val="24"/>
          <w:szCs w:val="24"/>
        </w:rPr>
        <w:t xml:space="preserve"> </w:t>
      </w:r>
      <w:r>
        <w:rPr>
          <w:sz w:val="24"/>
          <w:szCs w:val="24"/>
        </w:rPr>
        <w:t>сальмонеллёзам на 13</w:t>
      </w:r>
      <w:r w:rsidRPr="008C064C">
        <w:rPr>
          <w:sz w:val="24"/>
          <w:szCs w:val="24"/>
        </w:rPr>
        <w:t xml:space="preserve">%, </w:t>
      </w:r>
      <w:r>
        <w:rPr>
          <w:sz w:val="24"/>
          <w:szCs w:val="24"/>
        </w:rPr>
        <w:t xml:space="preserve">дизентерии на 11%, энтеровирусной инфекции в 2,6 раза, </w:t>
      </w:r>
      <w:r w:rsidRPr="008C064C">
        <w:rPr>
          <w:sz w:val="24"/>
          <w:szCs w:val="24"/>
        </w:rPr>
        <w:t>хр</w:t>
      </w:r>
      <w:r w:rsidRPr="008C064C">
        <w:rPr>
          <w:sz w:val="24"/>
          <w:szCs w:val="24"/>
        </w:rPr>
        <w:t>о</w:t>
      </w:r>
      <w:r w:rsidRPr="008C064C">
        <w:rPr>
          <w:sz w:val="24"/>
          <w:szCs w:val="24"/>
        </w:rPr>
        <w:t>ниче</w:t>
      </w:r>
      <w:r>
        <w:rPr>
          <w:sz w:val="24"/>
          <w:szCs w:val="24"/>
        </w:rPr>
        <w:t>скому вирусному гепатиту В на 6</w:t>
      </w:r>
      <w:r w:rsidRPr="008C064C">
        <w:rPr>
          <w:sz w:val="24"/>
          <w:szCs w:val="24"/>
        </w:rPr>
        <w:t>%,</w:t>
      </w:r>
      <w:r>
        <w:rPr>
          <w:sz w:val="24"/>
          <w:szCs w:val="24"/>
        </w:rPr>
        <w:t xml:space="preserve"> </w:t>
      </w:r>
      <w:r w:rsidRPr="008C064C">
        <w:rPr>
          <w:sz w:val="24"/>
          <w:szCs w:val="24"/>
        </w:rPr>
        <w:t>хрониче</w:t>
      </w:r>
      <w:r>
        <w:rPr>
          <w:sz w:val="24"/>
          <w:szCs w:val="24"/>
        </w:rPr>
        <w:t>скому вирусному гепатиту С на 8</w:t>
      </w:r>
      <w:r w:rsidRPr="008C064C">
        <w:rPr>
          <w:sz w:val="24"/>
          <w:szCs w:val="24"/>
        </w:rPr>
        <w:t xml:space="preserve">%, </w:t>
      </w:r>
      <w:r>
        <w:rPr>
          <w:sz w:val="24"/>
          <w:szCs w:val="24"/>
        </w:rPr>
        <w:t xml:space="preserve">носительству гепатита В на 4%, </w:t>
      </w:r>
      <w:r w:rsidRPr="008C064C">
        <w:rPr>
          <w:sz w:val="24"/>
          <w:szCs w:val="24"/>
        </w:rPr>
        <w:t>коклюшу</w:t>
      </w:r>
      <w:r>
        <w:rPr>
          <w:sz w:val="24"/>
          <w:szCs w:val="24"/>
        </w:rPr>
        <w:t xml:space="preserve"> на 13%</w:t>
      </w:r>
      <w:r w:rsidRPr="008C064C">
        <w:rPr>
          <w:sz w:val="24"/>
          <w:szCs w:val="24"/>
        </w:rPr>
        <w:t xml:space="preserve">, ВИЧ-инфекции на </w:t>
      </w:r>
      <w:r>
        <w:rPr>
          <w:sz w:val="24"/>
          <w:szCs w:val="24"/>
        </w:rPr>
        <w:t>17%, микросп</w:t>
      </w:r>
      <w:r>
        <w:rPr>
          <w:sz w:val="24"/>
          <w:szCs w:val="24"/>
        </w:rPr>
        <w:t>о</w:t>
      </w:r>
      <w:r>
        <w:rPr>
          <w:sz w:val="24"/>
          <w:szCs w:val="24"/>
        </w:rPr>
        <w:t>рии на 23</w:t>
      </w:r>
      <w:r w:rsidRPr="008C064C">
        <w:rPr>
          <w:sz w:val="24"/>
          <w:szCs w:val="24"/>
        </w:rPr>
        <w:t xml:space="preserve">%, </w:t>
      </w:r>
      <w:r>
        <w:rPr>
          <w:sz w:val="24"/>
          <w:szCs w:val="24"/>
        </w:rPr>
        <w:t>укусам животными на 3%, туляремии на 1сл</w:t>
      </w:r>
      <w:r w:rsidR="002421F1">
        <w:rPr>
          <w:sz w:val="24"/>
          <w:szCs w:val="24"/>
        </w:rPr>
        <w:t>учай</w:t>
      </w:r>
      <w:r>
        <w:rPr>
          <w:sz w:val="24"/>
          <w:szCs w:val="24"/>
        </w:rPr>
        <w:t>, лептоспирозу на 1 сл</w:t>
      </w:r>
      <w:r w:rsidR="002421F1">
        <w:rPr>
          <w:sz w:val="24"/>
          <w:szCs w:val="24"/>
        </w:rPr>
        <w:t>у</w:t>
      </w:r>
      <w:r w:rsidR="002421F1">
        <w:rPr>
          <w:sz w:val="24"/>
          <w:szCs w:val="24"/>
        </w:rPr>
        <w:t>чай,</w:t>
      </w:r>
      <w:r>
        <w:rPr>
          <w:sz w:val="24"/>
          <w:szCs w:val="24"/>
        </w:rPr>
        <w:t xml:space="preserve"> инфекционному мононуклеозу на 13%, ОРВИ на 13%, гриппу в 26 раз, внебол</w:t>
      </w:r>
      <w:r>
        <w:rPr>
          <w:sz w:val="24"/>
          <w:szCs w:val="24"/>
        </w:rPr>
        <w:t>ь</w:t>
      </w:r>
      <w:r>
        <w:rPr>
          <w:sz w:val="24"/>
          <w:szCs w:val="24"/>
        </w:rPr>
        <w:t>ничным пневмониям на 23%.</w:t>
      </w:r>
    </w:p>
    <w:p w:rsidR="00D542DF" w:rsidRPr="000A0A89" w:rsidRDefault="00D542DF" w:rsidP="00D542DF">
      <w:pPr>
        <w:ind w:firstLine="709"/>
        <w:rPr>
          <w:sz w:val="24"/>
          <w:szCs w:val="24"/>
        </w:rPr>
      </w:pPr>
      <w:r w:rsidRPr="000A0A89">
        <w:rPr>
          <w:sz w:val="24"/>
          <w:szCs w:val="24"/>
        </w:rPr>
        <w:lastRenderedPageBreak/>
        <w:t>В 2013 году выше средне российских показателей заре</w:t>
      </w:r>
      <w:r>
        <w:rPr>
          <w:sz w:val="24"/>
          <w:szCs w:val="24"/>
        </w:rPr>
        <w:t>гистрирована заболева</w:t>
      </w:r>
      <w:r>
        <w:rPr>
          <w:sz w:val="24"/>
          <w:szCs w:val="24"/>
        </w:rPr>
        <w:t>е</w:t>
      </w:r>
      <w:r>
        <w:rPr>
          <w:sz w:val="24"/>
          <w:szCs w:val="24"/>
        </w:rPr>
        <w:t>мость по 6</w:t>
      </w:r>
      <w:r w:rsidRPr="000A0A89">
        <w:rPr>
          <w:sz w:val="24"/>
          <w:szCs w:val="24"/>
        </w:rPr>
        <w:t xml:space="preserve"> нозологическим формам: </w:t>
      </w:r>
      <w:r>
        <w:rPr>
          <w:sz w:val="24"/>
          <w:szCs w:val="24"/>
        </w:rPr>
        <w:t>сальмонеллёзы (РФ</w:t>
      </w:r>
      <w:r w:rsidR="002421F1">
        <w:rPr>
          <w:sz w:val="24"/>
          <w:szCs w:val="24"/>
        </w:rPr>
        <w:t xml:space="preserve"> – </w:t>
      </w:r>
      <w:r>
        <w:rPr>
          <w:sz w:val="24"/>
          <w:szCs w:val="24"/>
        </w:rPr>
        <w:t>33,65 на 100 тыс. нас., Бря</w:t>
      </w:r>
      <w:r>
        <w:rPr>
          <w:sz w:val="24"/>
          <w:szCs w:val="24"/>
        </w:rPr>
        <w:t>н</w:t>
      </w:r>
      <w:r>
        <w:rPr>
          <w:sz w:val="24"/>
          <w:szCs w:val="24"/>
        </w:rPr>
        <w:t xml:space="preserve">ская область </w:t>
      </w:r>
      <w:r w:rsidR="002421F1">
        <w:rPr>
          <w:sz w:val="24"/>
          <w:szCs w:val="24"/>
        </w:rPr>
        <w:t xml:space="preserve">– </w:t>
      </w:r>
      <w:r>
        <w:rPr>
          <w:sz w:val="24"/>
          <w:szCs w:val="24"/>
        </w:rPr>
        <w:t xml:space="preserve">34,02 на 100 тыс. нас.), </w:t>
      </w:r>
      <w:r w:rsidRPr="000A0A89">
        <w:rPr>
          <w:sz w:val="24"/>
          <w:szCs w:val="24"/>
        </w:rPr>
        <w:t>острый вирусный гепатит В (РФ – 1,35 на 100 тыс. нас., Брянская область – 1,68 на 100 тыс. нас.), активный туберкулёз (РФ – 58,4 на 100 тыс. нас., Брянская область – 69,3 на 100 тыс. нас.), менингококковая инфекция (РФ – 0,90 на 100 тыс. нас., Брянская область – 0,96 на 100 тыс. нас.), внебольничные пне</w:t>
      </w:r>
      <w:r w:rsidRPr="000A0A89">
        <w:rPr>
          <w:sz w:val="24"/>
          <w:szCs w:val="24"/>
        </w:rPr>
        <w:t>в</w:t>
      </w:r>
      <w:r w:rsidRPr="000A0A89">
        <w:rPr>
          <w:sz w:val="24"/>
          <w:szCs w:val="24"/>
        </w:rPr>
        <w:t>монии (РФ – 389,9 на 100 тыс. нас., Брянская область – 453,3 на 100 тыс. нас.), реакция на прививки (РФ – 0,23 на 100 тыс. нас., Брянская область – 0,48 на 100 тыс. нас.).</w:t>
      </w:r>
    </w:p>
    <w:p w:rsidR="00D542DF" w:rsidRDefault="00D542DF" w:rsidP="00D542DF">
      <w:pPr>
        <w:ind w:firstLine="709"/>
        <w:rPr>
          <w:sz w:val="24"/>
          <w:szCs w:val="24"/>
        </w:rPr>
      </w:pPr>
      <w:r w:rsidRPr="00F530A6">
        <w:rPr>
          <w:sz w:val="24"/>
          <w:szCs w:val="24"/>
        </w:rPr>
        <w:t>В 2013 году в сравнении с данными по ЦФО зарегистрировано превышение з</w:t>
      </w:r>
      <w:r w:rsidRPr="00F530A6">
        <w:rPr>
          <w:sz w:val="24"/>
          <w:szCs w:val="24"/>
        </w:rPr>
        <w:t>а</w:t>
      </w:r>
      <w:r w:rsidRPr="00F530A6">
        <w:rPr>
          <w:sz w:val="24"/>
          <w:szCs w:val="24"/>
        </w:rPr>
        <w:t>болеваемости по</w:t>
      </w:r>
      <w:r>
        <w:rPr>
          <w:color w:val="943634" w:themeColor="accent2" w:themeShade="BF"/>
          <w:sz w:val="24"/>
          <w:szCs w:val="24"/>
        </w:rPr>
        <w:t xml:space="preserve"> </w:t>
      </w:r>
      <w:r w:rsidRPr="00F530A6">
        <w:rPr>
          <w:sz w:val="24"/>
          <w:szCs w:val="24"/>
        </w:rPr>
        <w:t>13 нозологическим формам: сальмонеллёзы, дизентерия, ОКИ уст</w:t>
      </w:r>
      <w:r w:rsidRPr="00F530A6">
        <w:rPr>
          <w:sz w:val="24"/>
          <w:szCs w:val="24"/>
        </w:rPr>
        <w:t>а</w:t>
      </w:r>
      <w:r w:rsidRPr="00F530A6">
        <w:rPr>
          <w:sz w:val="24"/>
          <w:szCs w:val="24"/>
        </w:rPr>
        <w:t>новленной и неустановленной этиологии, ОВП, энтеровирусная инфекция, острый в</w:t>
      </w:r>
      <w:r w:rsidRPr="00F530A6">
        <w:rPr>
          <w:sz w:val="24"/>
          <w:szCs w:val="24"/>
        </w:rPr>
        <w:t>и</w:t>
      </w:r>
      <w:r w:rsidRPr="00F530A6">
        <w:rPr>
          <w:sz w:val="24"/>
          <w:szCs w:val="24"/>
        </w:rPr>
        <w:t>русный гепатит В, ветряная оспа, ГЛПС, укусы животными, туберкулёз, внебольни</w:t>
      </w:r>
      <w:r w:rsidRPr="00F530A6">
        <w:rPr>
          <w:sz w:val="24"/>
          <w:szCs w:val="24"/>
        </w:rPr>
        <w:t>ч</w:t>
      </w:r>
      <w:r w:rsidRPr="00F530A6">
        <w:rPr>
          <w:sz w:val="24"/>
          <w:szCs w:val="24"/>
        </w:rPr>
        <w:t>ные пневмонии, реакция на прививку.</w:t>
      </w:r>
    </w:p>
    <w:p w:rsidR="00072AC5" w:rsidRDefault="00072AC5" w:rsidP="00916696">
      <w:pPr>
        <w:ind w:firstLine="709"/>
        <w:rPr>
          <w:sz w:val="24"/>
          <w:szCs w:val="24"/>
        </w:rPr>
      </w:pPr>
    </w:p>
    <w:p w:rsidR="00D85834" w:rsidRDefault="00D85834" w:rsidP="00357C05">
      <w:pPr>
        <w:pStyle w:val="a8"/>
        <w:numPr>
          <w:ilvl w:val="0"/>
          <w:numId w:val="11"/>
        </w:numPr>
        <w:spacing w:before="120"/>
        <w:outlineLvl w:val="2"/>
        <w:rPr>
          <w:sz w:val="24"/>
          <w:szCs w:val="24"/>
        </w:rPr>
      </w:pPr>
      <w:bookmarkStart w:id="9" w:name="_Toc348707806"/>
      <w:r w:rsidRPr="00486D86">
        <w:rPr>
          <w:sz w:val="24"/>
          <w:szCs w:val="24"/>
        </w:rPr>
        <w:t>Инфекционные заболевания, управляемые средствами</w:t>
      </w:r>
      <w:r w:rsidRPr="00486D86">
        <w:rPr>
          <w:sz w:val="24"/>
          <w:szCs w:val="24"/>
        </w:rPr>
        <w:br/>
        <w:t>специфической профилактики</w:t>
      </w:r>
      <w:bookmarkEnd w:id="9"/>
    </w:p>
    <w:p w:rsidR="00072AC5" w:rsidRPr="00072AC5" w:rsidRDefault="00072AC5" w:rsidP="00072AC5">
      <w:pPr>
        <w:pStyle w:val="a8"/>
        <w:ind w:firstLine="709"/>
        <w:jc w:val="left"/>
        <w:outlineLvl w:val="2"/>
        <w:rPr>
          <w:b w:val="0"/>
          <w:sz w:val="24"/>
          <w:szCs w:val="24"/>
        </w:rPr>
      </w:pPr>
    </w:p>
    <w:p w:rsidR="00D85834" w:rsidRPr="002C03A8" w:rsidRDefault="00D85834" w:rsidP="00072AC5">
      <w:pPr>
        <w:tabs>
          <w:tab w:val="left" w:pos="0"/>
        </w:tabs>
        <w:jc w:val="center"/>
        <w:rPr>
          <w:bCs/>
          <w:i/>
          <w:sz w:val="24"/>
          <w:szCs w:val="24"/>
        </w:rPr>
      </w:pPr>
      <w:r w:rsidRPr="002C03A8">
        <w:rPr>
          <w:bCs/>
          <w:i/>
          <w:sz w:val="24"/>
          <w:szCs w:val="24"/>
        </w:rPr>
        <w:t>Дифтерия</w:t>
      </w:r>
    </w:p>
    <w:p w:rsidR="002421F1" w:rsidRPr="008C064C" w:rsidRDefault="002421F1" w:rsidP="002421F1">
      <w:pPr>
        <w:ind w:firstLine="709"/>
        <w:rPr>
          <w:sz w:val="24"/>
          <w:szCs w:val="24"/>
        </w:rPr>
      </w:pPr>
      <w:r w:rsidRPr="008C064C">
        <w:rPr>
          <w:sz w:val="24"/>
          <w:szCs w:val="24"/>
        </w:rPr>
        <w:t>С 2004 года в Брянской области случаи заболевания дифтерией не регистрир</w:t>
      </w:r>
      <w:r w:rsidRPr="008C064C">
        <w:rPr>
          <w:sz w:val="24"/>
          <w:szCs w:val="24"/>
        </w:rPr>
        <w:t>у</w:t>
      </w:r>
      <w:r w:rsidRPr="008C064C">
        <w:rPr>
          <w:sz w:val="24"/>
          <w:szCs w:val="24"/>
        </w:rPr>
        <w:t>ются. Такой результат достигнут благодаря высокому охвату населения профилактич</w:t>
      </w:r>
      <w:r w:rsidRPr="008C064C">
        <w:rPr>
          <w:sz w:val="24"/>
          <w:szCs w:val="24"/>
        </w:rPr>
        <w:t>е</w:t>
      </w:r>
      <w:r w:rsidRPr="008C064C">
        <w:rPr>
          <w:sz w:val="24"/>
          <w:szCs w:val="24"/>
        </w:rPr>
        <w:t>скими прививками против дифтерии (более 95,0%).</w:t>
      </w:r>
    </w:p>
    <w:p w:rsidR="002421F1" w:rsidRPr="008C064C" w:rsidRDefault="002421F1" w:rsidP="002421F1">
      <w:pPr>
        <w:ind w:firstLine="709"/>
        <w:rPr>
          <w:sz w:val="24"/>
          <w:szCs w:val="24"/>
        </w:rPr>
      </w:pPr>
      <w:r w:rsidRPr="008C064C">
        <w:rPr>
          <w:sz w:val="24"/>
          <w:szCs w:val="24"/>
        </w:rPr>
        <w:t>Вакцинацией против дифтерии своевременно (в возрасте 12 месяцев) охвачено 97,6% детей (201</w:t>
      </w:r>
      <w:r>
        <w:rPr>
          <w:sz w:val="24"/>
          <w:szCs w:val="24"/>
        </w:rPr>
        <w:t>2</w:t>
      </w:r>
      <w:r w:rsidRPr="008C064C">
        <w:rPr>
          <w:sz w:val="24"/>
          <w:szCs w:val="24"/>
        </w:rPr>
        <w:t xml:space="preserve"> – 97,</w:t>
      </w:r>
      <w:r>
        <w:rPr>
          <w:sz w:val="24"/>
          <w:szCs w:val="24"/>
        </w:rPr>
        <w:t>6</w:t>
      </w:r>
      <w:r w:rsidRPr="008C064C">
        <w:rPr>
          <w:sz w:val="24"/>
          <w:szCs w:val="24"/>
        </w:rPr>
        <w:t>%).</w:t>
      </w:r>
    </w:p>
    <w:p w:rsidR="002421F1" w:rsidRPr="008C064C" w:rsidRDefault="002421F1" w:rsidP="002421F1">
      <w:pPr>
        <w:ind w:firstLine="709"/>
        <w:rPr>
          <w:sz w:val="24"/>
          <w:szCs w:val="24"/>
        </w:rPr>
      </w:pPr>
      <w:r w:rsidRPr="008C064C">
        <w:rPr>
          <w:sz w:val="24"/>
          <w:szCs w:val="24"/>
        </w:rPr>
        <w:t>Первой ревакцинацией против дифтерии в возрасте 24 месяца своевременно о</w:t>
      </w:r>
      <w:r w:rsidRPr="008C064C">
        <w:rPr>
          <w:sz w:val="24"/>
          <w:szCs w:val="24"/>
        </w:rPr>
        <w:t>х</w:t>
      </w:r>
      <w:r w:rsidRPr="008C064C">
        <w:rPr>
          <w:sz w:val="24"/>
          <w:szCs w:val="24"/>
        </w:rPr>
        <w:t>вачено 97,5% детей (201</w:t>
      </w:r>
      <w:r>
        <w:rPr>
          <w:sz w:val="24"/>
          <w:szCs w:val="24"/>
        </w:rPr>
        <w:t>2</w:t>
      </w:r>
      <w:r w:rsidRPr="008C064C">
        <w:rPr>
          <w:sz w:val="24"/>
          <w:szCs w:val="24"/>
        </w:rPr>
        <w:t xml:space="preserve"> – 97,5%).</w:t>
      </w:r>
    </w:p>
    <w:p w:rsidR="002421F1" w:rsidRPr="008C064C" w:rsidRDefault="002421F1" w:rsidP="002421F1">
      <w:pPr>
        <w:ind w:firstLine="709"/>
        <w:rPr>
          <w:sz w:val="24"/>
          <w:szCs w:val="24"/>
        </w:rPr>
      </w:pPr>
      <w:r w:rsidRPr="008C064C">
        <w:rPr>
          <w:sz w:val="24"/>
          <w:szCs w:val="24"/>
        </w:rPr>
        <w:t>Второй ревакцинацией против дифтерии в возрасте 7 лет охвачено 98,</w:t>
      </w:r>
      <w:r>
        <w:rPr>
          <w:sz w:val="24"/>
          <w:szCs w:val="24"/>
        </w:rPr>
        <w:t>7</w:t>
      </w:r>
      <w:r w:rsidRPr="008C064C">
        <w:rPr>
          <w:sz w:val="24"/>
          <w:szCs w:val="24"/>
        </w:rPr>
        <w:t>% детей (201</w:t>
      </w:r>
      <w:r>
        <w:rPr>
          <w:sz w:val="24"/>
          <w:szCs w:val="24"/>
        </w:rPr>
        <w:t>2</w:t>
      </w:r>
      <w:r w:rsidRPr="008C064C">
        <w:rPr>
          <w:sz w:val="24"/>
          <w:szCs w:val="24"/>
        </w:rPr>
        <w:t xml:space="preserve"> – 98,</w:t>
      </w:r>
      <w:r>
        <w:rPr>
          <w:sz w:val="24"/>
          <w:szCs w:val="24"/>
        </w:rPr>
        <w:t>0</w:t>
      </w:r>
      <w:r w:rsidRPr="008C064C">
        <w:rPr>
          <w:sz w:val="24"/>
          <w:szCs w:val="24"/>
        </w:rPr>
        <w:t>%).</w:t>
      </w:r>
    </w:p>
    <w:p w:rsidR="002421F1" w:rsidRPr="008C064C" w:rsidRDefault="002421F1" w:rsidP="002421F1">
      <w:pPr>
        <w:ind w:firstLine="709"/>
        <w:rPr>
          <w:sz w:val="24"/>
          <w:szCs w:val="24"/>
        </w:rPr>
      </w:pPr>
      <w:r w:rsidRPr="008C064C">
        <w:rPr>
          <w:sz w:val="24"/>
          <w:szCs w:val="24"/>
        </w:rPr>
        <w:t>Третьей ревакцинацией против дифтерии в возрасте 14 лет охвачено 98,</w:t>
      </w:r>
      <w:r>
        <w:rPr>
          <w:sz w:val="24"/>
          <w:szCs w:val="24"/>
        </w:rPr>
        <w:t>9</w:t>
      </w:r>
      <w:r w:rsidRPr="008C064C">
        <w:rPr>
          <w:sz w:val="24"/>
          <w:szCs w:val="24"/>
        </w:rPr>
        <w:t>% детей (201</w:t>
      </w:r>
      <w:r>
        <w:rPr>
          <w:sz w:val="24"/>
          <w:szCs w:val="24"/>
        </w:rPr>
        <w:t>2</w:t>
      </w:r>
      <w:r w:rsidRPr="008C064C">
        <w:rPr>
          <w:sz w:val="24"/>
          <w:szCs w:val="24"/>
        </w:rPr>
        <w:t xml:space="preserve"> – 98,</w:t>
      </w:r>
      <w:r>
        <w:rPr>
          <w:sz w:val="24"/>
          <w:szCs w:val="24"/>
        </w:rPr>
        <w:t>8</w:t>
      </w:r>
      <w:r w:rsidRPr="008C064C">
        <w:rPr>
          <w:sz w:val="24"/>
          <w:szCs w:val="24"/>
        </w:rPr>
        <w:t>%).</w:t>
      </w:r>
    </w:p>
    <w:p w:rsidR="00486D86" w:rsidRDefault="002421F1" w:rsidP="002421F1">
      <w:pPr>
        <w:ind w:firstLine="709"/>
        <w:rPr>
          <w:sz w:val="24"/>
          <w:szCs w:val="24"/>
        </w:rPr>
      </w:pPr>
      <w:r w:rsidRPr="008C064C">
        <w:rPr>
          <w:sz w:val="24"/>
          <w:szCs w:val="24"/>
        </w:rPr>
        <w:t>Взрослое население привито против дифтерии (вакцинация и ревакцинация) на 98,</w:t>
      </w:r>
      <w:r>
        <w:rPr>
          <w:sz w:val="24"/>
          <w:szCs w:val="24"/>
        </w:rPr>
        <w:t>4</w:t>
      </w:r>
      <w:r w:rsidRPr="008C064C">
        <w:rPr>
          <w:sz w:val="24"/>
          <w:szCs w:val="24"/>
        </w:rPr>
        <w:t>% (201</w:t>
      </w:r>
      <w:r>
        <w:rPr>
          <w:sz w:val="24"/>
          <w:szCs w:val="24"/>
        </w:rPr>
        <w:t>2</w:t>
      </w:r>
      <w:r w:rsidRPr="008C064C">
        <w:rPr>
          <w:sz w:val="24"/>
          <w:szCs w:val="24"/>
        </w:rPr>
        <w:t xml:space="preserve"> – 9</w:t>
      </w:r>
      <w:r>
        <w:rPr>
          <w:sz w:val="24"/>
          <w:szCs w:val="24"/>
        </w:rPr>
        <w:t>8</w:t>
      </w:r>
      <w:r w:rsidRPr="008C064C">
        <w:rPr>
          <w:sz w:val="24"/>
          <w:szCs w:val="24"/>
        </w:rPr>
        <w:t>,</w:t>
      </w:r>
      <w:r>
        <w:rPr>
          <w:sz w:val="24"/>
          <w:szCs w:val="24"/>
        </w:rPr>
        <w:t>0</w:t>
      </w:r>
      <w:r w:rsidRPr="008C064C">
        <w:rPr>
          <w:sz w:val="24"/>
          <w:szCs w:val="24"/>
        </w:rPr>
        <w:t>%).</w:t>
      </w:r>
    </w:p>
    <w:p w:rsidR="006C6F17" w:rsidRDefault="006C6F17" w:rsidP="006C6F17">
      <w:pPr>
        <w:ind w:firstLine="709"/>
        <w:rPr>
          <w:sz w:val="24"/>
          <w:szCs w:val="24"/>
        </w:rPr>
      </w:pPr>
    </w:p>
    <w:p w:rsidR="006C6F17" w:rsidRDefault="006C6F17" w:rsidP="006C6F17">
      <w:pPr>
        <w:jc w:val="right"/>
        <w:rPr>
          <w:sz w:val="22"/>
          <w:szCs w:val="22"/>
        </w:rPr>
      </w:pPr>
      <w:r>
        <w:rPr>
          <w:sz w:val="22"/>
          <w:szCs w:val="22"/>
        </w:rPr>
        <w:t xml:space="preserve">Таблица </w:t>
      </w:r>
      <w:r>
        <w:rPr>
          <w:sz w:val="22"/>
          <w:szCs w:val="22"/>
          <w:u w:val="single"/>
        </w:rPr>
        <w:t xml:space="preserve">№ </w:t>
      </w:r>
      <w:r w:rsidR="00B0387D">
        <w:rPr>
          <w:sz w:val="22"/>
          <w:szCs w:val="22"/>
          <w:u w:val="single"/>
        </w:rPr>
        <w:fldChar w:fldCharType="begin"/>
      </w:r>
      <w:r>
        <w:rPr>
          <w:sz w:val="22"/>
          <w:szCs w:val="22"/>
          <w:u w:val="single"/>
        </w:rPr>
        <w:instrText xml:space="preserve"> SEQ Таблица_№ \* ARABIC </w:instrText>
      </w:r>
      <w:r w:rsidR="00B0387D">
        <w:rPr>
          <w:sz w:val="22"/>
          <w:szCs w:val="22"/>
          <w:u w:val="single"/>
        </w:rPr>
        <w:fldChar w:fldCharType="separate"/>
      </w:r>
      <w:r w:rsidR="00684C35">
        <w:rPr>
          <w:noProof/>
          <w:sz w:val="22"/>
          <w:szCs w:val="22"/>
          <w:u w:val="single"/>
        </w:rPr>
        <w:t>49</w:t>
      </w:r>
      <w:r w:rsidR="00B0387D">
        <w:rPr>
          <w:sz w:val="22"/>
          <w:szCs w:val="22"/>
          <w:u w:val="single"/>
        </w:rPr>
        <w:fldChar w:fldCharType="end"/>
      </w:r>
    </w:p>
    <w:p w:rsidR="006C6F17" w:rsidRPr="006C6F17" w:rsidRDefault="006C6F17" w:rsidP="006C6F17">
      <w:pPr>
        <w:jc w:val="center"/>
        <w:rPr>
          <w:b/>
          <w:sz w:val="22"/>
          <w:szCs w:val="22"/>
        </w:rPr>
      </w:pPr>
      <w:r w:rsidRPr="00A637C9">
        <w:rPr>
          <w:b/>
          <w:sz w:val="22"/>
          <w:szCs w:val="22"/>
        </w:rPr>
        <w:t xml:space="preserve">Показатели </w:t>
      </w:r>
      <w:r w:rsidRPr="006C6F17">
        <w:rPr>
          <w:b/>
          <w:sz w:val="22"/>
          <w:szCs w:val="22"/>
        </w:rPr>
        <w:t>охвата профилактическими прививками против дифтерии</w:t>
      </w:r>
      <w:r>
        <w:rPr>
          <w:b/>
          <w:sz w:val="22"/>
          <w:szCs w:val="22"/>
        </w:rPr>
        <w:t>,</w:t>
      </w:r>
      <w:r w:rsidRPr="006C6F17">
        <w:rPr>
          <w:b/>
          <w:sz w:val="22"/>
          <w:szCs w:val="22"/>
        </w:rPr>
        <w:t xml:space="preserve"> (%)</w:t>
      </w:r>
    </w:p>
    <w:p w:rsidR="006C6F17" w:rsidRPr="00072AC5" w:rsidRDefault="006C6F17" w:rsidP="006C6F17">
      <w:pPr>
        <w:jc w:val="center"/>
        <w:rPr>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1041"/>
        <w:gridCol w:w="1041"/>
        <w:gridCol w:w="1041"/>
        <w:gridCol w:w="1041"/>
        <w:gridCol w:w="1041"/>
      </w:tblGrid>
      <w:tr w:rsidR="002421F1" w:rsidRPr="00782EB5" w:rsidTr="00F0718E">
        <w:trPr>
          <w:jc w:val="center"/>
        </w:trPr>
        <w:tc>
          <w:tcPr>
            <w:tcW w:w="4077" w:type="dxa"/>
            <w:vAlign w:val="center"/>
          </w:tcPr>
          <w:p w:rsidR="002421F1" w:rsidRPr="006C6F17" w:rsidRDefault="002421F1" w:rsidP="006C6F17">
            <w:pPr>
              <w:jc w:val="center"/>
              <w:rPr>
                <w:sz w:val="24"/>
                <w:szCs w:val="24"/>
              </w:rPr>
            </w:pPr>
            <w:r w:rsidRPr="006C6F17">
              <w:rPr>
                <w:sz w:val="22"/>
                <w:szCs w:val="22"/>
              </w:rPr>
              <w:t>Возрастная группа, вид прививки</w:t>
            </w:r>
          </w:p>
        </w:tc>
        <w:tc>
          <w:tcPr>
            <w:tcW w:w="1041" w:type="dxa"/>
            <w:vAlign w:val="center"/>
          </w:tcPr>
          <w:p w:rsidR="002421F1" w:rsidRPr="006C6F17" w:rsidRDefault="002421F1" w:rsidP="00F0718E">
            <w:pPr>
              <w:spacing w:before="20" w:after="20"/>
              <w:jc w:val="center"/>
              <w:rPr>
                <w:sz w:val="22"/>
                <w:szCs w:val="22"/>
              </w:rPr>
            </w:pPr>
            <w:r w:rsidRPr="006C6F17">
              <w:rPr>
                <w:sz w:val="22"/>
                <w:szCs w:val="22"/>
              </w:rPr>
              <w:t>2009</w:t>
            </w:r>
          </w:p>
        </w:tc>
        <w:tc>
          <w:tcPr>
            <w:tcW w:w="1041" w:type="dxa"/>
            <w:vAlign w:val="center"/>
          </w:tcPr>
          <w:p w:rsidR="002421F1" w:rsidRPr="006C6F17" w:rsidRDefault="002421F1" w:rsidP="00F0718E">
            <w:pPr>
              <w:spacing w:before="20" w:after="20"/>
              <w:jc w:val="center"/>
              <w:rPr>
                <w:sz w:val="22"/>
                <w:szCs w:val="22"/>
              </w:rPr>
            </w:pPr>
            <w:r w:rsidRPr="006C6F17">
              <w:rPr>
                <w:sz w:val="22"/>
                <w:szCs w:val="22"/>
              </w:rPr>
              <w:t>2010</w:t>
            </w:r>
          </w:p>
        </w:tc>
        <w:tc>
          <w:tcPr>
            <w:tcW w:w="1041" w:type="dxa"/>
            <w:vAlign w:val="center"/>
          </w:tcPr>
          <w:p w:rsidR="002421F1" w:rsidRPr="006C6F17" w:rsidRDefault="002421F1" w:rsidP="00F0718E">
            <w:pPr>
              <w:spacing w:before="20" w:after="20"/>
              <w:jc w:val="center"/>
              <w:rPr>
                <w:sz w:val="22"/>
                <w:szCs w:val="22"/>
              </w:rPr>
            </w:pPr>
            <w:r w:rsidRPr="006C6F17">
              <w:rPr>
                <w:sz w:val="22"/>
                <w:szCs w:val="22"/>
              </w:rPr>
              <w:t>2011</w:t>
            </w:r>
          </w:p>
        </w:tc>
        <w:tc>
          <w:tcPr>
            <w:tcW w:w="1041" w:type="dxa"/>
            <w:vAlign w:val="center"/>
          </w:tcPr>
          <w:p w:rsidR="002421F1" w:rsidRPr="006C6F17" w:rsidRDefault="002421F1" w:rsidP="00F0718E">
            <w:pPr>
              <w:spacing w:before="20" w:after="20"/>
              <w:jc w:val="center"/>
              <w:rPr>
                <w:sz w:val="22"/>
                <w:szCs w:val="22"/>
              </w:rPr>
            </w:pPr>
            <w:r w:rsidRPr="006C6F17">
              <w:rPr>
                <w:sz w:val="22"/>
                <w:szCs w:val="22"/>
              </w:rPr>
              <w:t>2012</w:t>
            </w:r>
          </w:p>
        </w:tc>
        <w:tc>
          <w:tcPr>
            <w:tcW w:w="1041" w:type="dxa"/>
            <w:vAlign w:val="center"/>
          </w:tcPr>
          <w:p w:rsidR="002421F1" w:rsidRPr="006C6F17" w:rsidRDefault="002421F1" w:rsidP="006C6F17">
            <w:pPr>
              <w:spacing w:before="20" w:after="20"/>
              <w:jc w:val="center"/>
              <w:rPr>
                <w:sz w:val="22"/>
                <w:szCs w:val="22"/>
              </w:rPr>
            </w:pPr>
            <w:r>
              <w:rPr>
                <w:sz w:val="22"/>
                <w:szCs w:val="22"/>
              </w:rPr>
              <w:t>2013</w:t>
            </w:r>
          </w:p>
        </w:tc>
      </w:tr>
      <w:tr w:rsidR="002421F1" w:rsidRPr="00782EB5" w:rsidTr="00F0718E">
        <w:trPr>
          <w:jc w:val="center"/>
        </w:trPr>
        <w:tc>
          <w:tcPr>
            <w:tcW w:w="4077" w:type="dxa"/>
          </w:tcPr>
          <w:p w:rsidR="002421F1" w:rsidRPr="006C6F17" w:rsidRDefault="002421F1" w:rsidP="006C6F17">
            <w:pPr>
              <w:spacing w:before="20" w:after="20"/>
              <w:ind w:left="57"/>
              <w:jc w:val="left"/>
              <w:rPr>
                <w:sz w:val="22"/>
                <w:szCs w:val="22"/>
              </w:rPr>
            </w:pPr>
            <w:r w:rsidRPr="006C6F17">
              <w:rPr>
                <w:sz w:val="22"/>
                <w:szCs w:val="22"/>
              </w:rPr>
              <w:t>12 месяцев, своевременная вакцинация</w:t>
            </w:r>
          </w:p>
        </w:tc>
        <w:tc>
          <w:tcPr>
            <w:tcW w:w="1041" w:type="dxa"/>
            <w:vAlign w:val="center"/>
          </w:tcPr>
          <w:p w:rsidR="002421F1" w:rsidRPr="006C6F17" w:rsidRDefault="002421F1" w:rsidP="00F0718E">
            <w:pPr>
              <w:spacing w:before="20" w:after="20"/>
              <w:jc w:val="center"/>
              <w:rPr>
                <w:sz w:val="22"/>
                <w:szCs w:val="22"/>
              </w:rPr>
            </w:pPr>
            <w:r w:rsidRPr="006C6F17">
              <w:rPr>
                <w:sz w:val="22"/>
                <w:szCs w:val="22"/>
              </w:rPr>
              <w:t>98,3</w:t>
            </w:r>
          </w:p>
        </w:tc>
        <w:tc>
          <w:tcPr>
            <w:tcW w:w="1041" w:type="dxa"/>
            <w:vAlign w:val="center"/>
          </w:tcPr>
          <w:p w:rsidR="002421F1" w:rsidRPr="006C6F17" w:rsidRDefault="002421F1" w:rsidP="00F0718E">
            <w:pPr>
              <w:spacing w:before="20" w:after="20"/>
              <w:jc w:val="center"/>
              <w:rPr>
                <w:sz w:val="22"/>
                <w:szCs w:val="22"/>
              </w:rPr>
            </w:pPr>
            <w:r w:rsidRPr="006C6F17">
              <w:rPr>
                <w:sz w:val="22"/>
                <w:szCs w:val="22"/>
              </w:rPr>
              <w:t>97,7</w:t>
            </w:r>
          </w:p>
        </w:tc>
        <w:tc>
          <w:tcPr>
            <w:tcW w:w="1041" w:type="dxa"/>
            <w:vAlign w:val="center"/>
          </w:tcPr>
          <w:p w:rsidR="002421F1" w:rsidRPr="006C6F17" w:rsidRDefault="002421F1" w:rsidP="00F0718E">
            <w:pPr>
              <w:spacing w:before="20" w:after="20"/>
              <w:jc w:val="center"/>
              <w:rPr>
                <w:sz w:val="22"/>
                <w:szCs w:val="22"/>
              </w:rPr>
            </w:pPr>
            <w:r w:rsidRPr="006C6F17">
              <w:rPr>
                <w:sz w:val="22"/>
                <w:szCs w:val="22"/>
              </w:rPr>
              <w:t>97,5</w:t>
            </w:r>
          </w:p>
        </w:tc>
        <w:tc>
          <w:tcPr>
            <w:tcW w:w="1041" w:type="dxa"/>
            <w:vAlign w:val="center"/>
          </w:tcPr>
          <w:p w:rsidR="002421F1" w:rsidRPr="006C6F17" w:rsidRDefault="002421F1" w:rsidP="00F0718E">
            <w:pPr>
              <w:spacing w:before="20" w:after="20"/>
              <w:jc w:val="center"/>
              <w:rPr>
                <w:sz w:val="22"/>
                <w:szCs w:val="22"/>
              </w:rPr>
            </w:pPr>
            <w:r w:rsidRPr="006C6F17">
              <w:rPr>
                <w:sz w:val="22"/>
                <w:szCs w:val="22"/>
              </w:rPr>
              <w:t>97,6</w:t>
            </w:r>
          </w:p>
        </w:tc>
        <w:tc>
          <w:tcPr>
            <w:tcW w:w="1041" w:type="dxa"/>
            <w:vAlign w:val="center"/>
          </w:tcPr>
          <w:p w:rsidR="002421F1" w:rsidRPr="002421F1" w:rsidRDefault="002421F1" w:rsidP="00F0718E">
            <w:pPr>
              <w:spacing w:before="20" w:after="20"/>
              <w:jc w:val="center"/>
              <w:rPr>
                <w:sz w:val="22"/>
                <w:szCs w:val="22"/>
              </w:rPr>
            </w:pPr>
            <w:r w:rsidRPr="002421F1">
              <w:rPr>
                <w:sz w:val="22"/>
                <w:szCs w:val="22"/>
              </w:rPr>
              <w:t>97,6</w:t>
            </w:r>
          </w:p>
        </w:tc>
      </w:tr>
      <w:tr w:rsidR="002421F1" w:rsidRPr="00782EB5" w:rsidTr="00F0718E">
        <w:trPr>
          <w:jc w:val="center"/>
        </w:trPr>
        <w:tc>
          <w:tcPr>
            <w:tcW w:w="4077" w:type="dxa"/>
          </w:tcPr>
          <w:p w:rsidR="002421F1" w:rsidRPr="006C6F17" w:rsidRDefault="002421F1" w:rsidP="006C6F17">
            <w:pPr>
              <w:spacing w:before="20" w:after="20"/>
              <w:ind w:left="57"/>
              <w:jc w:val="left"/>
              <w:rPr>
                <w:sz w:val="22"/>
                <w:szCs w:val="22"/>
              </w:rPr>
            </w:pPr>
            <w:r w:rsidRPr="006C6F17">
              <w:rPr>
                <w:sz w:val="22"/>
                <w:szCs w:val="22"/>
              </w:rPr>
              <w:t>24 месяца, своевременная ревакцинация</w:t>
            </w:r>
          </w:p>
        </w:tc>
        <w:tc>
          <w:tcPr>
            <w:tcW w:w="1041" w:type="dxa"/>
            <w:vAlign w:val="center"/>
          </w:tcPr>
          <w:p w:rsidR="002421F1" w:rsidRPr="006C6F17" w:rsidRDefault="002421F1" w:rsidP="00F0718E">
            <w:pPr>
              <w:spacing w:before="20" w:after="20"/>
              <w:jc w:val="center"/>
              <w:rPr>
                <w:sz w:val="22"/>
                <w:szCs w:val="22"/>
              </w:rPr>
            </w:pPr>
            <w:r w:rsidRPr="006C6F17">
              <w:rPr>
                <w:sz w:val="22"/>
                <w:szCs w:val="22"/>
              </w:rPr>
              <w:t>97,7</w:t>
            </w:r>
          </w:p>
        </w:tc>
        <w:tc>
          <w:tcPr>
            <w:tcW w:w="1041" w:type="dxa"/>
            <w:vAlign w:val="center"/>
          </w:tcPr>
          <w:p w:rsidR="002421F1" w:rsidRPr="006C6F17" w:rsidRDefault="002421F1" w:rsidP="00F0718E">
            <w:pPr>
              <w:spacing w:before="20" w:after="20"/>
              <w:jc w:val="center"/>
              <w:rPr>
                <w:sz w:val="22"/>
                <w:szCs w:val="22"/>
              </w:rPr>
            </w:pPr>
            <w:r w:rsidRPr="006C6F17">
              <w:rPr>
                <w:sz w:val="22"/>
                <w:szCs w:val="22"/>
              </w:rPr>
              <w:t>97,5</w:t>
            </w:r>
          </w:p>
        </w:tc>
        <w:tc>
          <w:tcPr>
            <w:tcW w:w="1041" w:type="dxa"/>
            <w:vAlign w:val="center"/>
          </w:tcPr>
          <w:p w:rsidR="002421F1" w:rsidRPr="006C6F17" w:rsidRDefault="002421F1" w:rsidP="00F0718E">
            <w:pPr>
              <w:spacing w:before="20" w:after="20"/>
              <w:jc w:val="center"/>
              <w:rPr>
                <w:sz w:val="22"/>
                <w:szCs w:val="22"/>
              </w:rPr>
            </w:pPr>
            <w:r w:rsidRPr="006C6F17">
              <w:rPr>
                <w:sz w:val="22"/>
                <w:szCs w:val="22"/>
              </w:rPr>
              <w:t>97,5</w:t>
            </w:r>
          </w:p>
        </w:tc>
        <w:tc>
          <w:tcPr>
            <w:tcW w:w="1041" w:type="dxa"/>
            <w:vAlign w:val="center"/>
          </w:tcPr>
          <w:p w:rsidR="002421F1" w:rsidRPr="006C6F17" w:rsidRDefault="002421F1" w:rsidP="00F0718E">
            <w:pPr>
              <w:spacing w:before="20" w:after="20"/>
              <w:jc w:val="center"/>
              <w:rPr>
                <w:sz w:val="22"/>
                <w:szCs w:val="22"/>
              </w:rPr>
            </w:pPr>
            <w:r w:rsidRPr="006C6F17">
              <w:rPr>
                <w:sz w:val="22"/>
                <w:szCs w:val="22"/>
              </w:rPr>
              <w:t>97,5</w:t>
            </w:r>
          </w:p>
        </w:tc>
        <w:tc>
          <w:tcPr>
            <w:tcW w:w="1041" w:type="dxa"/>
            <w:vAlign w:val="center"/>
          </w:tcPr>
          <w:p w:rsidR="002421F1" w:rsidRPr="002421F1" w:rsidRDefault="002421F1" w:rsidP="00F0718E">
            <w:pPr>
              <w:spacing w:before="20" w:after="20"/>
              <w:jc w:val="center"/>
              <w:rPr>
                <w:sz w:val="22"/>
                <w:szCs w:val="22"/>
              </w:rPr>
            </w:pPr>
            <w:r w:rsidRPr="002421F1">
              <w:rPr>
                <w:sz w:val="22"/>
                <w:szCs w:val="22"/>
              </w:rPr>
              <w:t>97,5</w:t>
            </w:r>
          </w:p>
        </w:tc>
      </w:tr>
      <w:tr w:rsidR="002421F1" w:rsidRPr="00782EB5" w:rsidTr="00F0718E">
        <w:trPr>
          <w:jc w:val="center"/>
        </w:trPr>
        <w:tc>
          <w:tcPr>
            <w:tcW w:w="4077" w:type="dxa"/>
          </w:tcPr>
          <w:p w:rsidR="002421F1" w:rsidRPr="006C6F17" w:rsidRDefault="002421F1" w:rsidP="006C6F17">
            <w:pPr>
              <w:spacing w:before="20" w:after="20"/>
              <w:ind w:left="57"/>
              <w:jc w:val="left"/>
              <w:rPr>
                <w:sz w:val="22"/>
                <w:szCs w:val="22"/>
              </w:rPr>
            </w:pPr>
            <w:r w:rsidRPr="006C6F17">
              <w:rPr>
                <w:sz w:val="22"/>
                <w:szCs w:val="22"/>
              </w:rPr>
              <w:t>7 лет, 2-я ревакцинация</w:t>
            </w:r>
          </w:p>
        </w:tc>
        <w:tc>
          <w:tcPr>
            <w:tcW w:w="1041" w:type="dxa"/>
            <w:vAlign w:val="center"/>
          </w:tcPr>
          <w:p w:rsidR="002421F1" w:rsidRPr="006C6F17" w:rsidRDefault="002421F1" w:rsidP="00F0718E">
            <w:pPr>
              <w:spacing w:before="20" w:after="20"/>
              <w:jc w:val="center"/>
              <w:rPr>
                <w:sz w:val="22"/>
                <w:szCs w:val="22"/>
              </w:rPr>
            </w:pPr>
            <w:r w:rsidRPr="006C6F17">
              <w:rPr>
                <w:sz w:val="22"/>
                <w:szCs w:val="22"/>
              </w:rPr>
              <w:t>98,3</w:t>
            </w:r>
          </w:p>
        </w:tc>
        <w:tc>
          <w:tcPr>
            <w:tcW w:w="1041" w:type="dxa"/>
            <w:vAlign w:val="center"/>
          </w:tcPr>
          <w:p w:rsidR="002421F1" w:rsidRPr="006C6F17" w:rsidRDefault="002421F1" w:rsidP="00F0718E">
            <w:pPr>
              <w:spacing w:before="20" w:after="20"/>
              <w:jc w:val="center"/>
              <w:rPr>
                <w:sz w:val="22"/>
                <w:szCs w:val="22"/>
              </w:rPr>
            </w:pPr>
            <w:r w:rsidRPr="006C6F17">
              <w:rPr>
                <w:sz w:val="22"/>
                <w:szCs w:val="22"/>
              </w:rPr>
              <w:t>98,0</w:t>
            </w:r>
          </w:p>
        </w:tc>
        <w:tc>
          <w:tcPr>
            <w:tcW w:w="1041" w:type="dxa"/>
            <w:vAlign w:val="center"/>
          </w:tcPr>
          <w:p w:rsidR="002421F1" w:rsidRPr="006C6F17" w:rsidRDefault="002421F1" w:rsidP="00F0718E">
            <w:pPr>
              <w:spacing w:before="20" w:after="20"/>
              <w:jc w:val="center"/>
              <w:rPr>
                <w:sz w:val="22"/>
                <w:szCs w:val="22"/>
              </w:rPr>
            </w:pPr>
            <w:r w:rsidRPr="006C6F17">
              <w:rPr>
                <w:sz w:val="22"/>
                <w:szCs w:val="22"/>
              </w:rPr>
              <w:t>98,2</w:t>
            </w:r>
          </w:p>
        </w:tc>
        <w:tc>
          <w:tcPr>
            <w:tcW w:w="1041" w:type="dxa"/>
            <w:vAlign w:val="center"/>
          </w:tcPr>
          <w:p w:rsidR="002421F1" w:rsidRPr="006C6F17" w:rsidRDefault="002421F1" w:rsidP="00F0718E">
            <w:pPr>
              <w:spacing w:before="20" w:after="20"/>
              <w:jc w:val="center"/>
              <w:rPr>
                <w:sz w:val="22"/>
                <w:szCs w:val="22"/>
              </w:rPr>
            </w:pPr>
            <w:r w:rsidRPr="006C6F17">
              <w:rPr>
                <w:sz w:val="22"/>
                <w:szCs w:val="22"/>
              </w:rPr>
              <w:t>98,0</w:t>
            </w:r>
          </w:p>
        </w:tc>
        <w:tc>
          <w:tcPr>
            <w:tcW w:w="1041" w:type="dxa"/>
            <w:vAlign w:val="center"/>
          </w:tcPr>
          <w:p w:rsidR="002421F1" w:rsidRPr="002421F1" w:rsidRDefault="002421F1" w:rsidP="00F0718E">
            <w:pPr>
              <w:spacing w:before="20" w:after="20"/>
              <w:jc w:val="center"/>
              <w:rPr>
                <w:sz w:val="22"/>
                <w:szCs w:val="22"/>
              </w:rPr>
            </w:pPr>
            <w:r w:rsidRPr="002421F1">
              <w:rPr>
                <w:sz w:val="22"/>
                <w:szCs w:val="22"/>
              </w:rPr>
              <w:t>98,7</w:t>
            </w:r>
          </w:p>
        </w:tc>
      </w:tr>
      <w:tr w:rsidR="002421F1" w:rsidRPr="00782EB5" w:rsidTr="00F0718E">
        <w:trPr>
          <w:jc w:val="center"/>
        </w:trPr>
        <w:tc>
          <w:tcPr>
            <w:tcW w:w="4077" w:type="dxa"/>
          </w:tcPr>
          <w:p w:rsidR="002421F1" w:rsidRPr="006C6F17" w:rsidRDefault="002421F1" w:rsidP="006C6F17">
            <w:pPr>
              <w:spacing w:before="20" w:after="20"/>
              <w:ind w:left="57"/>
              <w:jc w:val="left"/>
              <w:rPr>
                <w:sz w:val="22"/>
                <w:szCs w:val="22"/>
              </w:rPr>
            </w:pPr>
            <w:r w:rsidRPr="006C6F17">
              <w:rPr>
                <w:sz w:val="22"/>
                <w:szCs w:val="22"/>
              </w:rPr>
              <w:t>14 лет, 3-я ревакцинация</w:t>
            </w:r>
          </w:p>
        </w:tc>
        <w:tc>
          <w:tcPr>
            <w:tcW w:w="1041" w:type="dxa"/>
            <w:vAlign w:val="center"/>
          </w:tcPr>
          <w:p w:rsidR="002421F1" w:rsidRPr="006C6F17" w:rsidRDefault="002421F1" w:rsidP="00F0718E">
            <w:pPr>
              <w:spacing w:before="20" w:after="20"/>
              <w:jc w:val="center"/>
              <w:rPr>
                <w:sz w:val="22"/>
                <w:szCs w:val="22"/>
              </w:rPr>
            </w:pPr>
            <w:r w:rsidRPr="006C6F17">
              <w:rPr>
                <w:sz w:val="22"/>
                <w:szCs w:val="22"/>
              </w:rPr>
              <w:t>98,7</w:t>
            </w:r>
          </w:p>
        </w:tc>
        <w:tc>
          <w:tcPr>
            <w:tcW w:w="1041" w:type="dxa"/>
            <w:vAlign w:val="center"/>
          </w:tcPr>
          <w:p w:rsidR="002421F1" w:rsidRPr="006C6F17" w:rsidRDefault="002421F1" w:rsidP="00F0718E">
            <w:pPr>
              <w:spacing w:before="20" w:after="20"/>
              <w:jc w:val="center"/>
              <w:rPr>
                <w:sz w:val="22"/>
                <w:szCs w:val="22"/>
              </w:rPr>
            </w:pPr>
            <w:r w:rsidRPr="006C6F17">
              <w:rPr>
                <w:sz w:val="22"/>
                <w:szCs w:val="22"/>
              </w:rPr>
              <w:t>98,7</w:t>
            </w:r>
          </w:p>
        </w:tc>
        <w:tc>
          <w:tcPr>
            <w:tcW w:w="1041" w:type="dxa"/>
            <w:vAlign w:val="center"/>
          </w:tcPr>
          <w:p w:rsidR="002421F1" w:rsidRPr="006C6F17" w:rsidRDefault="002421F1" w:rsidP="00F0718E">
            <w:pPr>
              <w:spacing w:before="20" w:after="20"/>
              <w:jc w:val="center"/>
              <w:rPr>
                <w:sz w:val="22"/>
                <w:szCs w:val="22"/>
              </w:rPr>
            </w:pPr>
            <w:r w:rsidRPr="006C6F17">
              <w:rPr>
                <w:sz w:val="22"/>
                <w:szCs w:val="22"/>
              </w:rPr>
              <w:t>98,7</w:t>
            </w:r>
          </w:p>
        </w:tc>
        <w:tc>
          <w:tcPr>
            <w:tcW w:w="1041" w:type="dxa"/>
            <w:vAlign w:val="center"/>
          </w:tcPr>
          <w:p w:rsidR="002421F1" w:rsidRPr="006C6F17" w:rsidRDefault="002421F1" w:rsidP="00F0718E">
            <w:pPr>
              <w:spacing w:before="20" w:after="20"/>
              <w:jc w:val="center"/>
              <w:rPr>
                <w:sz w:val="22"/>
                <w:szCs w:val="22"/>
              </w:rPr>
            </w:pPr>
            <w:r w:rsidRPr="006C6F17">
              <w:rPr>
                <w:sz w:val="22"/>
                <w:szCs w:val="22"/>
              </w:rPr>
              <w:t>98,8</w:t>
            </w:r>
          </w:p>
        </w:tc>
        <w:tc>
          <w:tcPr>
            <w:tcW w:w="1041" w:type="dxa"/>
            <w:vAlign w:val="center"/>
          </w:tcPr>
          <w:p w:rsidR="002421F1" w:rsidRPr="002421F1" w:rsidRDefault="002421F1" w:rsidP="00F0718E">
            <w:pPr>
              <w:spacing w:before="20" w:after="20"/>
              <w:jc w:val="center"/>
              <w:rPr>
                <w:sz w:val="22"/>
                <w:szCs w:val="22"/>
              </w:rPr>
            </w:pPr>
            <w:r w:rsidRPr="002421F1">
              <w:rPr>
                <w:sz w:val="22"/>
                <w:szCs w:val="22"/>
              </w:rPr>
              <w:t>98,9</w:t>
            </w:r>
          </w:p>
        </w:tc>
      </w:tr>
      <w:tr w:rsidR="002421F1" w:rsidRPr="00782EB5" w:rsidTr="00F0718E">
        <w:trPr>
          <w:jc w:val="center"/>
        </w:trPr>
        <w:tc>
          <w:tcPr>
            <w:tcW w:w="4077" w:type="dxa"/>
          </w:tcPr>
          <w:p w:rsidR="002421F1" w:rsidRPr="006C6F17" w:rsidRDefault="002421F1" w:rsidP="006C6F17">
            <w:pPr>
              <w:spacing w:before="20" w:after="20"/>
              <w:ind w:left="57"/>
              <w:jc w:val="left"/>
              <w:rPr>
                <w:sz w:val="22"/>
                <w:szCs w:val="22"/>
              </w:rPr>
            </w:pPr>
            <w:r w:rsidRPr="006C6F17">
              <w:rPr>
                <w:sz w:val="22"/>
                <w:szCs w:val="22"/>
              </w:rPr>
              <w:t>Взрослые (с 18 лет), прививки всего (вакцинация и ревакцинация)</w:t>
            </w:r>
          </w:p>
        </w:tc>
        <w:tc>
          <w:tcPr>
            <w:tcW w:w="1041" w:type="dxa"/>
            <w:vAlign w:val="center"/>
          </w:tcPr>
          <w:p w:rsidR="002421F1" w:rsidRPr="006C6F17" w:rsidRDefault="002421F1" w:rsidP="00F0718E">
            <w:pPr>
              <w:spacing w:before="20" w:after="20"/>
              <w:jc w:val="center"/>
              <w:rPr>
                <w:sz w:val="22"/>
                <w:szCs w:val="22"/>
              </w:rPr>
            </w:pPr>
            <w:r w:rsidRPr="006C6F17">
              <w:rPr>
                <w:sz w:val="22"/>
                <w:szCs w:val="22"/>
              </w:rPr>
              <w:t>97,8</w:t>
            </w:r>
          </w:p>
        </w:tc>
        <w:tc>
          <w:tcPr>
            <w:tcW w:w="1041" w:type="dxa"/>
            <w:vAlign w:val="center"/>
          </w:tcPr>
          <w:p w:rsidR="002421F1" w:rsidRPr="006C6F17" w:rsidRDefault="002421F1" w:rsidP="00F0718E">
            <w:pPr>
              <w:spacing w:before="20" w:after="20"/>
              <w:jc w:val="center"/>
              <w:rPr>
                <w:sz w:val="22"/>
                <w:szCs w:val="22"/>
              </w:rPr>
            </w:pPr>
            <w:r w:rsidRPr="006C6F17">
              <w:rPr>
                <w:sz w:val="22"/>
                <w:szCs w:val="22"/>
              </w:rPr>
              <w:t>98,0</w:t>
            </w:r>
          </w:p>
        </w:tc>
        <w:tc>
          <w:tcPr>
            <w:tcW w:w="1041" w:type="dxa"/>
            <w:vAlign w:val="center"/>
          </w:tcPr>
          <w:p w:rsidR="002421F1" w:rsidRPr="006C6F17" w:rsidRDefault="002421F1" w:rsidP="00F0718E">
            <w:pPr>
              <w:spacing w:before="20" w:after="20"/>
              <w:jc w:val="center"/>
              <w:rPr>
                <w:sz w:val="22"/>
                <w:szCs w:val="22"/>
              </w:rPr>
            </w:pPr>
            <w:r w:rsidRPr="006C6F17">
              <w:rPr>
                <w:sz w:val="22"/>
                <w:szCs w:val="22"/>
              </w:rPr>
              <w:t>97,9</w:t>
            </w:r>
          </w:p>
        </w:tc>
        <w:tc>
          <w:tcPr>
            <w:tcW w:w="1041" w:type="dxa"/>
            <w:vAlign w:val="center"/>
          </w:tcPr>
          <w:p w:rsidR="002421F1" w:rsidRPr="006C6F17" w:rsidRDefault="002421F1" w:rsidP="00F0718E">
            <w:pPr>
              <w:spacing w:before="20" w:after="20"/>
              <w:jc w:val="center"/>
              <w:rPr>
                <w:sz w:val="22"/>
                <w:szCs w:val="22"/>
              </w:rPr>
            </w:pPr>
            <w:r w:rsidRPr="006C6F17">
              <w:rPr>
                <w:sz w:val="22"/>
                <w:szCs w:val="22"/>
              </w:rPr>
              <w:t>98,0</w:t>
            </w:r>
          </w:p>
        </w:tc>
        <w:tc>
          <w:tcPr>
            <w:tcW w:w="1041" w:type="dxa"/>
            <w:vAlign w:val="center"/>
          </w:tcPr>
          <w:p w:rsidR="002421F1" w:rsidRPr="002421F1" w:rsidRDefault="002421F1" w:rsidP="00F0718E">
            <w:pPr>
              <w:spacing w:before="20" w:after="20"/>
              <w:jc w:val="center"/>
              <w:rPr>
                <w:sz w:val="22"/>
                <w:szCs w:val="22"/>
              </w:rPr>
            </w:pPr>
            <w:r w:rsidRPr="002421F1">
              <w:rPr>
                <w:sz w:val="22"/>
                <w:szCs w:val="22"/>
              </w:rPr>
              <w:t>98,4</w:t>
            </w:r>
          </w:p>
        </w:tc>
      </w:tr>
    </w:tbl>
    <w:p w:rsidR="006C6F17" w:rsidRDefault="006C6F17" w:rsidP="006C6F17">
      <w:pPr>
        <w:ind w:firstLine="709"/>
        <w:jc w:val="left"/>
        <w:rPr>
          <w:sz w:val="24"/>
          <w:szCs w:val="24"/>
        </w:rPr>
      </w:pPr>
    </w:p>
    <w:p w:rsidR="006C6F17" w:rsidRDefault="006C6F17" w:rsidP="006C6F17">
      <w:pPr>
        <w:ind w:firstLine="709"/>
        <w:rPr>
          <w:sz w:val="24"/>
          <w:szCs w:val="24"/>
        </w:rPr>
      </w:pPr>
      <w:r>
        <w:rPr>
          <w:sz w:val="24"/>
          <w:szCs w:val="24"/>
        </w:rPr>
        <w:t>Показатели охвата населения Брянской области по уровням соответствуют р</w:t>
      </w:r>
      <w:r>
        <w:rPr>
          <w:sz w:val="24"/>
          <w:szCs w:val="24"/>
        </w:rPr>
        <w:t>е</w:t>
      </w:r>
      <w:r>
        <w:rPr>
          <w:sz w:val="24"/>
          <w:szCs w:val="24"/>
        </w:rPr>
        <w:t>зультатам лабораторного мониторинга уровня коллективного иммунитета.</w:t>
      </w:r>
    </w:p>
    <w:p w:rsidR="006C6F17" w:rsidRDefault="006C6F17" w:rsidP="006C6F17">
      <w:pPr>
        <w:ind w:firstLine="709"/>
        <w:jc w:val="left"/>
        <w:rPr>
          <w:sz w:val="24"/>
          <w:szCs w:val="24"/>
        </w:rPr>
      </w:pPr>
    </w:p>
    <w:p w:rsidR="006C6F17" w:rsidRDefault="002D47D5" w:rsidP="006C6F17">
      <w:pPr>
        <w:jc w:val="right"/>
        <w:rPr>
          <w:sz w:val="22"/>
          <w:szCs w:val="22"/>
        </w:rPr>
      </w:pPr>
      <w:r>
        <w:rPr>
          <w:sz w:val="22"/>
          <w:szCs w:val="22"/>
        </w:rPr>
        <w:br w:type="page"/>
      </w:r>
      <w:r w:rsidR="006C6F17">
        <w:rPr>
          <w:sz w:val="22"/>
          <w:szCs w:val="22"/>
        </w:rPr>
        <w:lastRenderedPageBreak/>
        <w:t xml:space="preserve">Таблица </w:t>
      </w:r>
      <w:r w:rsidR="006C6F17">
        <w:rPr>
          <w:sz w:val="22"/>
          <w:szCs w:val="22"/>
          <w:u w:val="single"/>
        </w:rPr>
        <w:t xml:space="preserve">№ </w:t>
      </w:r>
      <w:r w:rsidR="00B0387D">
        <w:rPr>
          <w:sz w:val="22"/>
          <w:szCs w:val="22"/>
          <w:u w:val="single"/>
        </w:rPr>
        <w:fldChar w:fldCharType="begin"/>
      </w:r>
      <w:r w:rsidR="006C6F17">
        <w:rPr>
          <w:sz w:val="22"/>
          <w:szCs w:val="22"/>
          <w:u w:val="single"/>
        </w:rPr>
        <w:instrText xml:space="preserve"> SEQ Таблица_№ \* ARABIC </w:instrText>
      </w:r>
      <w:r w:rsidR="00B0387D">
        <w:rPr>
          <w:sz w:val="22"/>
          <w:szCs w:val="22"/>
          <w:u w:val="single"/>
        </w:rPr>
        <w:fldChar w:fldCharType="separate"/>
      </w:r>
      <w:r w:rsidR="00684C35">
        <w:rPr>
          <w:noProof/>
          <w:sz w:val="22"/>
          <w:szCs w:val="22"/>
          <w:u w:val="single"/>
        </w:rPr>
        <w:t>50</w:t>
      </w:r>
      <w:r w:rsidR="00B0387D">
        <w:rPr>
          <w:sz w:val="22"/>
          <w:szCs w:val="22"/>
          <w:u w:val="single"/>
        </w:rPr>
        <w:fldChar w:fldCharType="end"/>
      </w:r>
    </w:p>
    <w:p w:rsidR="006C6F17" w:rsidRPr="006C6F17" w:rsidRDefault="006C6F17" w:rsidP="00AA63DA">
      <w:pPr>
        <w:jc w:val="center"/>
        <w:rPr>
          <w:b/>
          <w:sz w:val="22"/>
          <w:szCs w:val="22"/>
        </w:rPr>
      </w:pPr>
      <w:r w:rsidRPr="006C6F17">
        <w:rPr>
          <w:b/>
          <w:sz w:val="22"/>
          <w:szCs w:val="22"/>
        </w:rPr>
        <w:t>Результаты определения иммунитета против дифтерии по индикаторным группам</w:t>
      </w:r>
    </w:p>
    <w:p w:rsidR="006C6F17" w:rsidRPr="00A93B89" w:rsidRDefault="006C6F17" w:rsidP="006C6F17">
      <w:pPr>
        <w:jc w:val="center"/>
        <w:rPr>
          <w:sz w:val="22"/>
          <w:szCs w:val="22"/>
        </w:rPr>
      </w:pPr>
    </w:p>
    <w:tbl>
      <w:tblPr>
        <w:tblW w:w="9356" w:type="dxa"/>
        <w:jc w:val="center"/>
        <w:tblInd w:w="108" w:type="dxa"/>
        <w:tblLayout w:type="fixed"/>
        <w:tblLook w:val="04A0"/>
      </w:tblPr>
      <w:tblGrid>
        <w:gridCol w:w="1418"/>
        <w:gridCol w:w="850"/>
        <w:gridCol w:w="709"/>
        <w:gridCol w:w="709"/>
        <w:gridCol w:w="709"/>
        <w:gridCol w:w="708"/>
        <w:gridCol w:w="709"/>
        <w:gridCol w:w="709"/>
        <w:gridCol w:w="709"/>
        <w:gridCol w:w="708"/>
        <w:gridCol w:w="709"/>
        <w:gridCol w:w="709"/>
      </w:tblGrid>
      <w:tr w:rsidR="006C6F17" w:rsidRPr="006C6F17" w:rsidTr="00EF70FF">
        <w:trPr>
          <w:cantSplit/>
          <w:trHeight w:val="240"/>
          <w:jc w:val="center"/>
        </w:trPr>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6C6F17" w:rsidRPr="006C6F17" w:rsidRDefault="006C6F17" w:rsidP="006C6F17">
            <w:pPr>
              <w:spacing w:before="20" w:after="20"/>
              <w:jc w:val="center"/>
              <w:rPr>
                <w:color w:val="000000"/>
                <w:sz w:val="22"/>
                <w:szCs w:val="22"/>
              </w:rPr>
            </w:pPr>
            <w:r w:rsidRPr="006C6F17">
              <w:rPr>
                <w:color w:val="000000"/>
                <w:sz w:val="22"/>
                <w:szCs w:val="22"/>
              </w:rPr>
              <w:t>Индикато</w:t>
            </w:r>
            <w:r w:rsidRPr="006C6F17">
              <w:rPr>
                <w:color w:val="000000"/>
                <w:sz w:val="22"/>
                <w:szCs w:val="22"/>
              </w:rPr>
              <w:t>р</w:t>
            </w:r>
            <w:r w:rsidRPr="006C6F17">
              <w:rPr>
                <w:color w:val="000000"/>
                <w:sz w:val="22"/>
                <w:szCs w:val="22"/>
              </w:rPr>
              <w:t>ные группы</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6C6F17" w:rsidRPr="006C6F17" w:rsidRDefault="006C6F17" w:rsidP="002421F1">
            <w:pPr>
              <w:spacing w:before="20" w:after="20"/>
              <w:jc w:val="center"/>
              <w:rPr>
                <w:color w:val="000000"/>
                <w:sz w:val="22"/>
                <w:szCs w:val="22"/>
              </w:rPr>
            </w:pPr>
            <w:r w:rsidRPr="006C6F17">
              <w:rPr>
                <w:color w:val="000000"/>
                <w:sz w:val="22"/>
                <w:szCs w:val="22"/>
              </w:rPr>
              <w:t>О</w:t>
            </w:r>
            <w:r w:rsidRPr="006C6F17">
              <w:rPr>
                <w:color w:val="000000"/>
                <w:sz w:val="22"/>
                <w:szCs w:val="22"/>
              </w:rPr>
              <w:t>б</w:t>
            </w:r>
            <w:r w:rsidRPr="006C6F17">
              <w:rPr>
                <w:color w:val="000000"/>
                <w:sz w:val="22"/>
                <w:szCs w:val="22"/>
              </w:rPr>
              <w:t>след</w:t>
            </w:r>
            <w:r w:rsidRPr="006C6F17">
              <w:rPr>
                <w:color w:val="000000"/>
                <w:sz w:val="22"/>
                <w:szCs w:val="22"/>
              </w:rPr>
              <w:t>о</w:t>
            </w:r>
            <w:r w:rsidRPr="006C6F17">
              <w:rPr>
                <w:color w:val="000000"/>
                <w:sz w:val="22"/>
                <w:szCs w:val="22"/>
              </w:rPr>
              <w:t>вано лиц,</w:t>
            </w:r>
            <w:r w:rsidR="00EF70FF">
              <w:rPr>
                <w:color w:val="000000"/>
                <w:sz w:val="22"/>
                <w:szCs w:val="22"/>
              </w:rPr>
              <w:br/>
            </w:r>
            <w:r w:rsidR="002421F1">
              <w:rPr>
                <w:color w:val="000000"/>
                <w:sz w:val="22"/>
                <w:szCs w:val="22"/>
              </w:rPr>
              <w:t>А</w:t>
            </w:r>
            <w:r w:rsidRPr="006C6F17">
              <w:rPr>
                <w:color w:val="000000"/>
                <w:sz w:val="22"/>
                <w:szCs w:val="22"/>
              </w:rPr>
              <w:t>бс.</w:t>
            </w:r>
          </w:p>
        </w:tc>
        <w:tc>
          <w:tcPr>
            <w:tcW w:w="5670" w:type="dxa"/>
            <w:gridSpan w:val="8"/>
            <w:tcBorders>
              <w:top w:val="single" w:sz="4" w:space="0" w:color="auto"/>
              <w:left w:val="nil"/>
              <w:bottom w:val="single" w:sz="4" w:space="0" w:color="auto"/>
              <w:right w:val="single" w:sz="4" w:space="0" w:color="auto"/>
            </w:tcBorders>
            <w:vAlign w:val="center"/>
            <w:hideMark/>
          </w:tcPr>
          <w:p w:rsidR="006C6F17" w:rsidRPr="006C6F17" w:rsidRDefault="006C6F17" w:rsidP="006C6F17">
            <w:pPr>
              <w:spacing w:before="20" w:after="20"/>
              <w:jc w:val="center"/>
              <w:rPr>
                <w:color w:val="000000"/>
                <w:sz w:val="22"/>
                <w:szCs w:val="22"/>
              </w:rPr>
            </w:pPr>
            <w:r w:rsidRPr="006C6F17">
              <w:rPr>
                <w:color w:val="000000"/>
                <w:sz w:val="22"/>
                <w:szCs w:val="22"/>
              </w:rPr>
              <w:t>Титры антител (РПГА)</w:t>
            </w:r>
          </w:p>
        </w:tc>
        <w:tc>
          <w:tcPr>
            <w:tcW w:w="141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C6F17" w:rsidRPr="006C6F17" w:rsidRDefault="006C6F17" w:rsidP="006C6F17">
            <w:pPr>
              <w:spacing w:before="20" w:after="20"/>
              <w:jc w:val="center"/>
              <w:rPr>
                <w:color w:val="000000"/>
                <w:sz w:val="22"/>
                <w:szCs w:val="22"/>
              </w:rPr>
            </w:pPr>
            <w:r w:rsidRPr="006C6F17">
              <w:rPr>
                <w:color w:val="000000"/>
                <w:sz w:val="22"/>
                <w:szCs w:val="22"/>
              </w:rPr>
              <w:t>Число</w:t>
            </w:r>
            <w:r>
              <w:rPr>
                <w:color w:val="000000"/>
                <w:sz w:val="22"/>
                <w:szCs w:val="22"/>
              </w:rPr>
              <w:br/>
            </w:r>
            <w:r w:rsidRPr="006C6F17">
              <w:rPr>
                <w:color w:val="000000"/>
                <w:sz w:val="22"/>
                <w:szCs w:val="22"/>
              </w:rPr>
              <w:t>сывороток</w:t>
            </w:r>
            <w:r>
              <w:rPr>
                <w:color w:val="000000"/>
                <w:sz w:val="22"/>
                <w:szCs w:val="22"/>
              </w:rPr>
              <w:br/>
            </w:r>
            <w:r w:rsidRPr="006C6F17">
              <w:rPr>
                <w:color w:val="000000"/>
                <w:sz w:val="22"/>
                <w:szCs w:val="22"/>
              </w:rPr>
              <w:t>с защитным уровнем</w:t>
            </w:r>
          </w:p>
        </w:tc>
      </w:tr>
      <w:tr w:rsidR="006C6F17" w:rsidRPr="006C6F17" w:rsidTr="00EF70FF">
        <w:trPr>
          <w:cantSplit/>
          <w:trHeight w:val="735"/>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6C6F17" w:rsidRPr="006C6F17" w:rsidRDefault="006C6F17" w:rsidP="006C6F17">
            <w:pPr>
              <w:spacing w:before="20" w:after="20"/>
              <w:jc w:val="center"/>
              <w:rPr>
                <w:color w:val="000000"/>
                <w:sz w:val="22"/>
                <w:szCs w:val="2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6C6F17" w:rsidRPr="006C6F17" w:rsidRDefault="006C6F17" w:rsidP="006C6F17">
            <w:pPr>
              <w:spacing w:before="20" w:after="20"/>
              <w:jc w:val="center"/>
              <w:rPr>
                <w:color w:val="000000"/>
                <w:sz w:val="22"/>
                <w:szCs w:val="22"/>
              </w:rPr>
            </w:pPr>
          </w:p>
        </w:tc>
        <w:tc>
          <w:tcPr>
            <w:tcW w:w="1418" w:type="dxa"/>
            <w:gridSpan w:val="2"/>
            <w:tcBorders>
              <w:top w:val="single" w:sz="4" w:space="0" w:color="auto"/>
              <w:left w:val="nil"/>
              <w:bottom w:val="single" w:sz="4" w:space="0" w:color="auto"/>
              <w:right w:val="single" w:sz="4" w:space="0" w:color="auto"/>
            </w:tcBorders>
            <w:vAlign w:val="center"/>
            <w:hideMark/>
          </w:tcPr>
          <w:p w:rsidR="006C6F17" w:rsidRPr="006C6F17" w:rsidRDefault="006C6F17" w:rsidP="00EF70FF">
            <w:pPr>
              <w:spacing w:before="20" w:after="20"/>
              <w:jc w:val="center"/>
              <w:rPr>
                <w:color w:val="000000"/>
                <w:sz w:val="22"/>
                <w:szCs w:val="22"/>
              </w:rPr>
            </w:pPr>
            <w:r w:rsidRPr="006C6F17">
              <w:rPr>
                <w:color w:val="000000"/>
                <w:sz w:val="22"/>
                <w:szCs w:val="22"/>
              </w:rPr>
              <w:t>1:10 и менее</w:t>
            </w:r>
            <w:r w:rsidR="00EF70FF">
              <w:rPr>
                <w:color w:val="000000"/>
                <w:sz w:val="22"/>
                <w:szCs w:val="22"/>
              </w:rPr>
              <w:br/>
            </w:r>
            <w:r w:rsidRPr="006C6F17">
              <w:rPr>
                <w:color w:val="000000"/>
                <w:sz w:val="22"/>
                <w:szCs w:val="22"/>
              </w:rPr>
              <w:t>(ниже</w:t>
            </w:r>
            <w:r>
              <w:rPr>
                <w:color w:val="000000"/>
                <w:sz w:val="22"/>
                <w:szCs w:val="22"/>
              </w:rPr>
              <w:br/>
            </w:r>
            <w:r w:rsidRPr="006C6F17">
              <w:rPr>
                <w:color w:val="000000"/>
                <w:sz w:val="22"/>
                <w:szCs w:val="22"/>
              </w:rPr>
              <w:t>защитного уровня)</w:t>
            </w:r>
          </w:p>
        </w:tc>
        <w:tc>
          <w:tcPr>
            <w:tcW w:w="1417" w:type="dxa"/>
            <w:gridSpan w:val="2"/>
            <w:tcBorders>
              <w:top w:val="single" w:sz="4" w:space="0" w:color="auto"/>
              <w:left w:val="nil"/>
              <w:bottom w:val="single" w:sz="4" w:space="0" w:color="auto"/>
              <w:right w:val="single" w:sz="4" w:space="0" w:color="auto"/>
            </w:tcBorders>
            <w:vAlign w:val="center"/>
            <w:hideMark/>
          </w:tcPr>
          <w:p w:rsidR="006C6F17" w:rsidRPr="006C6F17" w:rsidRDefault="006C6F17" w:rsidP="00EF70FF">
            <w:pPr>
              <w:spacing w:before="20" w:after="20"/>
              <w:jc w:val="center"/>
              <w:rPr>
                <w:color w:val="000000"/>
                <w:sz w:val="22"/>
                <w:szCs w:val="22"/>
              </w:rPr>
            </w:pPr>
            <w:r w:rsidRPr="006C6F17">
              <w:rPr>
                <w:color w:val="000000"/>
                <w:sz w:val="22"/>
                <w:szCs w:val="22"/>
              </w:rPr>
              <w:t>1:20-1:40</w:t>
            </w:r>
            <w:r w:rsidR="00EF70FF">
              <w:rPr>
                <w:color w:val="000000"/>
                <w:sz w:val="22"/>
                <w:szCs w:val="22"/>
              </w:rPr>
              <w:br/>
            </w:r>
            <w:r w:rsidRPr="006C6F17">
              <w:rPr>
                <w:color w:val="000000"/>
                <w:sz w:val="22"/>
                <w:szCs w:val="22"/>
              </w:rPr>
              <w:t>(низкие ти</w:t>
            </w:r>
            <w:r w:rsidRPr="006C6F17">
              <w:rPr>
                <w:color w:val="000000"/>
                <w:sz w:val="22"/>
                <w:szCs w:val="22"/>
              </w:rPr>
              <w:t>т</w:t>
            </w:r>
            <w:r w:rsidRPr="006C6F17">
              <w:rPr>
                <w:color w:val="000000"/>
                <w:sz w:val="22"/>
                <w:szCs w:val="22"/>
              </w:rPr>
              <w:t>ры)</w:t>
            </w:r>
          </w:p>
        </w:tc>
        <w:tc>
          <w:tcPr>
            <w:tcW w:w="1418" w:type="dxa"/>
            <w:gridSpan w:val="2"/>
            <w:tcBorders>
              <w:top w:val="single" w:sz="4" w:space="0" w:color="auto"/>
              <w:left w:val="nil"/>
              <w:bottom w:val="single" w:sz="4" w:space="0" w:color="auto"/>
              <w:right w:val="single" w:sz="4" w:space="0" w:color="auto"/>
            </w:tcBorders>
            <w:vAlign w:val="center"/>
            <w:hideMark/>
          </w:tcPr>
          <w:p w:rsidR="006C6F17" w:rsidRPr="006C6F17" w:rsidRDefault="006C6F17" w:rsidP="00EF70FF">
            <w:pPr>
              <w:spacing w:before="20" w:after="20"/>
              <w:jc w:val="center"/>
              <w:rPr>
                <w:color w:val="000000"/>
                <w:sz w:val="22"/>
                <w:szCs w:val="22"/>
              </w:rPr>
            </w:pPr>
            <w:r w:rsidRPr="006C6F17">
              <w:rPr>
                <w:color w:val="000000"/>
                <w:sz w:val="22"/>
                <w:szCs w:val="22"/>
              </w:rPr>
              <w:t>1:80-1:160</w:t>
            </w:r>
            <w:r w:rsidR="00EF70FF">
              <w:rPr>
                <w:color w:val="000000"/>
                <w:sz w:val="22"/>
                <w:szCs w:val="22"/>
              </w:rPr>
              <w:br/>
            </w:r>
            <w:r w:rsidRPr="006C6F17">
              <w:rPr>
                <w:color w:val="000000"/>
                <w:sz w:val="22"/>
                <w:szCs w:val="22"/>
              </w:rPr>
              <w:t>(средние титры)</w:t>
            </w:r>
          </w:p>
        </w:tc>
        <w:tc>
          <w:tcPr>
            <w:tcW w:w="1417" w:type="dxa"/>
            <w:gridSpan w:val="2"/>
            <w:tcBorders>
              <w:top w:val="single" w:sz="4" w:space="0" w:color="auto"/>
              <w:left w:val="nil"/>
              <w:bottom w:val="single" w:sz="4" w:space="0" w:color="auto"/>
              <w:right w:val="single" w:sz="4" w:space="0" w:color="auto"/>
            </w:tcBorders>
            <w:vAlign w:val="center"/>
            <w:hideMark/>
          </w:tcPr>
          <w:p w:rsidR="006C6F17" w:rsidRPr="006C6F17" w:rsidRDefault="006C6F17" w:rsidP="00EF70FF">
            <w:pPr>
              <w:spacing w:before="20" w:after="20"/>
              <w:jc w:val="center"/>
              <w:rPr>
                <w:color w:val="000000"/>
                <w:sz w:val="22"/>
                <w:szCs w:val="22"/>
              </w:rPr>
            </w:pPr>
            <w:r w:rsidRPr="006C6F17">
              <w:rPr>
                <w:color w:val="000000"/>
                <w:sz w:val="22"/>
                <w:szCs w:val="22"/>
              </w:rPr>
              <w:t>1:320</w:t>
            </w:r>
            <w:r>
              <w:rPr>
                <w:color w:val="000000"/>
                <w:sz w:val="22"/>
                <w:szCs w:val="22"/>
              </w:rPr>
              <w:br/>
            </w:r>
            <w:r w:rsidRPr="006C6F17">
              <w:rPr>
                <w:color w:val="000000"/>
                <w:sz w:val="22"/>
                <w:szCs w:val="22"/>
              </w:rPr>
              <w:t>и выше</w:t>
            </w:r>
            <w:r w:rsidR="00EF70FF">
              <w:rPr>
                <w:color w:val="000000"/>
                <w:sz w:val="22"/>
                <w:szCs w:val="22"/>
              </w:rPr>
              <w:br/>
            </w:r>
            <w:r w:rsidRPr="006C6F17">
              <w:rPr>
                <w:color w:val="000000"/>
                <w:sz w:val="22"/>
                <w:szCs w:val="22"/>
              </w:rPr>
              <w:t>(высокие титры)</w:t>
            </w: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6C6F17" w:rsidRPr="006C6F17" w:rsidRDefault="006C6F17" w:rsidP="006C6F17">
            <w:pPr>
              <w:spacing w:before="20" w:after="20"/>
              <w:jc w:val="center"/>
              <w:rPr>
                <w:color w:val="000000"/>
                <w:sz w:val="22"/>
                <w:szCs w:val="22"/>
              </w:rPr>
            </w:pPr>
          </w:p>
        </w:tc>
      </w:tr>
      <w:tr w:rsidR="00EF70FF" w:rsidRPr="006C6F17" w:rsidTr="00EF70FF">
        <w:trPr>
          <w:cantSplit/>
          <w:trHeight w:val="240"/>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EF70FF" w:rsidRPr="006C6F17" w:rsidRDefault="00EF70FF" w:rsidP="006C6F17">
            <w:pPr>
              <w:spacing w:before="20" w:after="20"/>
              <w:jc w:val="center"/>
              <w:rPr>
                <w:color w:val="000000"/>
                <w:sz w:val="22"/>
                <w:szCs w:val="2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F70FF" w:rsidRPr="006C6F17" w:rsidRDefault="00EF70FF" w:rsidP="006C6F17">
            <w:pPr>
              <w:spacing w:before="20" w:after="20"/>
              <w:jc w:val="center"/>
              <w:rPr>
                <w:color w:val="000000"/>
                <w:sz w:val="22"/>
                <w:szCs w:val="22"/>
              </w:rPr>
            </w:pPr>
          </w:p>
        </w:tc>
        <w:tc>
          <w:tcPr>
            <w:tcW w:w="709" w:type="dxa"/>
            <w:tcBorders>
              <w:top w:val="nil"/>
              <w:left w:val="nil"/>
              <w:bottom w:val="single" w:sz="4" w:space="0" w:color="auto"/>
              <w:right w:val="single" w:sz="4" w:space="0" w:color="auto"/>
            </w:tcBorders>
            <w:vAlign w:val="center"/>
            <w:hideMark/>
          </w:tcPr>
          <w:p w:rsidR="00EF70FF" w:rsidRPr="006C6F17" w:rsidRDefault="00EF70FF" w:rsidP="00AA63DA">
            <w:pPr>
              <w:spacing w:before="20" w:after="20"/>
              <w:jc w:val="center"/>
              <w:rPr>
                <w:color w:val="000000"/>
                <w:sz w:val="22"/>
                <w:szCs w:val="22"/>
              </w:rPr>
            </w:pPr>
            <w:r w:rsidRPr="006C6F17">
              <w:rPr>
                <w:color w:val="000000"/>
                <w:sz w:val="22"/>
                <w:szCs w:val="22"/>
              </w:rPr>
              <w:t>Абс.</w:t>
            </w:r>
          </w:p>
        </w:tc>
        <w:tc>
          <w:tcPr>
            <w:tcW w:w="709" w:type="dxa"/>
            <w:tcBorders>
              <w:top w:val="nil"/>
              <w:left w:val="nil"/>
              <w:bottom w:val="single" w:sz="4" w:space="0" w:color="auto"/>
              <w:right w:val="single" w:sz="4" w:space="0" w:color="auto"/>
            </w:tcBorders>
            <w:vAlign w:val="center"/>
            <w:hideMark/>
          </w:tcPr>
          <w:p w:rsidR="00EF70FF" w:rsidRPr="006C6F17" w:rsidRDefault="00EF70FF" w:rsidP="006C6F17">
            <w:pPr>
              <w:spacing w:before="20" w:after="20"/>
              <w:jc w:val="center"/>
              <w:rPr>
                <w:color w:val="000000"/>
                <w:sz w:val="22"/>
                <w:szCs w:val="22"/>
              </w:rPr>
            </w:pPr>
            <w:r w:rsidRPr="006C6F17">
              <w:rPr>
                <w:color w:val="000000"/>
                <w:sz w:val="22"/>
                <w:szCs w:val="22"/>
              </w:rPr>
              <w:t>%</w:t>
            </w:r>
          </w:p>
        </w:tc>
        <w:tc>
          <w:tcPr>
            <w:tcW w:w="709" w:type="dxa"/>
            <w:tcBorders>
              <w:top w:val="nil"/>
              <w:left w:val="nil"/>
              <w:bottom w:val="single" w:sz="4" w:space="0" w:color="auto"/>
              <w:right w:val="single" w:sz="4" w:space="0" w:color="auto"/>
            </w:tcBorders>
            <w:vAlign w:val="center"/>
            <w:hideMark/>
          </w:tcPr>
          <w:p w:rsidR="00EF70FF" w:rsidRPr="006C6F17" w:rsidRDefault="00EF70FF" w:rsidP="00AA63DA">
            <w:pPr>
              <w:spacing w:before="20" w:after="20"/>
              <w:jc w:val="center"/>
              <w:rPr>
                <w:color w:val="000000"/>
                <w:sz w:val="22"/>
                <w:szCs w:val="22"/>
              </w:rPr>
            </w:pPr>
            <w:r w:rsidRPr="006C6F17">
              <w:rPr>
                <w:color w:val="000000"/>
                <w:sz w:val="22"/>
                <w:szCs w:val="22"/>
              </w:rPr>
              <w:t>Абс.</w:t>
            </w:r>
          </w:p>
        </w:tc>
        <w:tc>
          <w:tcPr>
            <w:tcW w:w="708" w:type="dxa"/>
            <w:tcBorders>
              <w:top w:val="nil"/>
              <w:left w:val="nil"/>
              <w:bottom w:val="single" w:sz="4" w:space="0" w:color="auto"/>
              <w:right w:val="single" w:sz="4" w:space="0" w:color="auto"/>
            </w:tcBorders>
            <w:vAlign w:val="center"/>
            <w:hideMark/>
          </w:tcPr>
          <w:p w:rsidR="00EF70FF" w:rsidRPr="006C6F17" w:rsidRDefault="00EF70FF" w:rsidP="006C6F17">
            <w:pPr>
              <w:spacing w:before="20" w:after="20"/>
              <w:jc w:val="center"/>
              <w:rPr>
                <w:color w:val="000000"/>
                <w:sz w:val="22"/>
                <w:szCs w:val="22"/>
              </w:rPr>
            </w:pPr>
            <w:r w:rsidRPr="006C6F17">
              <w:rPr>
                <w:color w:val="000000"/>
                <w:sz w:val="22"/>
                <w:szCs w:val="22"/>
              </w:rPr>
              <w:t>%</w:t>
            </w:r>
          </w:p>
        </w:tc>
        <w:tc>
          <w:tcPr>
            <w:tcW w:w="709" w:type="dxa"/>
            <w:tcBorders>
              <w:top w:val="nil"/>
              <w:left w:val="nil"/>
              <w:bottom w:val="single" w:sz="4" w:space="0" w:color="auto"/>
              <w:right w:val="single" w:sz="4" w:space="0" w:color="auto"/>
            </w:tcBorders>
            <w:vAlign w:val="center"/>
            <w:hideMark/>
          </w:tcPr>
          <w:p w:rsidR="00EF70FF" w:rsidRPr="006C6F17" w:rsidRDefault="00EF70FF" w:rsidP="00AA63DA">
            <w:pPr>
              <w:spacing w:before="20" w:after="20"/>
              <w:jc w:val="center"/>
              <w:rPr>
                <w:color w:val="000000"/>
                <w:sz w:val="22"/>
                <w:szCs w:val="22"/>
              </w:rPr>
            </w:pPr>
            <w:r w:rsidRPr="006C6F17">
              <w:rPr>
                <w:color w:val="000000"/>
                <w:sz w:val="22"/>
                <w:szCs w:val="22"/>
              </w:rPr>
              <w:t>Абс.</w:t>
            </w:r>
          </w:p>
        </w:tc>
        <w:tc>
          <w:tcPr>
            <w:tcW w:w="709" w:type="dxa"/>
            <w:tcBorders>
              <w:top w:val="nil"/>
              <w:left w:val="nil"/>
              <w:bottom w:val="single" w:sz="4" w:space="0" w:color="auto"/>
              <w:right w:val="single" w:sz="4" w:space="0" w:color="auto"/>
            </w:tcBorders>
            <w:vAlign w:val="center"/>
            <w:hideMark/>
          </w:tcPr>
          <w:p w:rsidR="00EF70FF" w:rsidRPr="006C6F17" w:rsidRDefault="00EF70FF" w:rsidP="006C6F17">
            <w:pPr>
              <w:spacing w:before="20" w:after="20"/>
              <w:jc w:val="center"/>
              <w:rPr>
                <w:color w:val="000000"/>
                <w:sz w:val="22"/>
                <w:szCs w:val="22"/>
              </w:rPr>
            </w:pPr>
            <w:r w:rsidRPr="006C6F17">
              <w:rPr>
                <w:color w:val="000000"/>
                <w:sz w:val="22"/>
                <w:szCs w:val="22"/>
              </w:rPr>
              <w:t>%</w:t>
            </w:r>
          </w:p>
        </w:tc>
        <w:tc>
          <w:tcPr>
            <w:tcW w:w="709" w:type="dxa"/>
            <w:tcBorders>
              <w:top w:val="nil"/>
              <w:left w:val="nil"/>
              <w:bottom w:val="single" w:sz="4" w:space="0" w:color="auto"/>
              <w:right w:val="single" w:sz="4" w:space="0" w:color="auto"/>
            </w:tcBorders>
            <w:vAlign w:val="center"/>
            <w:hideMark/>
          </w:tcPr>
          <w:p w:rsidR="00EF70FF" w:rsidRPr="006C6F17" w:rsidRDefault="00EF70FF" w:rsidP="006C6F17">
            <w:pPr>
              <w:spacing w:before="20" w:after="20"/>
              <w:jc w:val="center"/>
              <w:rPr>
                <w:color w:val="000000"/>
                <w:sz w:val="22"/>
                <w:szCs w:val="22"/>
              </w:rPr>
            </w:pPr>
            <w:r w:rsidRPr="006C6F17">
              <w:rPr>
                <w:color w:val="000000"/>
                <w:sz w:val="22"/>
                <w:szCs w:val="22"/>
              </w:rPr>
              <w:t>абс.</w:t>
            </w:r>
          </w:p>
        </w:tc>
        <w:tc>
          <w:tcPr>
            <w:tcW w:w="708" w:type="dxa"/>
            <w:tcBorders>
              <w:top w:val="nil"/>
              <w:left w:val="nil"/>
              <w:bottom w:val="single" w:sz="4" w:space="0" w:color="auto"/>
              <w:right w:val="single" w:sz="4" w:space="0" w:color="auto"/>
            </w:tcBorders>
            <w:vAlign w:val="center"/>
            <w:hideMark/>
          </w:tcPr>
          <w:p w:rsidR="00EF70FF" w:rsidRPr="006C6F17" w:rsidRDefault="00EF70FF" w:rsidP="006C6F17">
            <w:pPr>
              <w:spacing w:before="20" w:after="20"/>
              <w:jc w:val="center"/>
              <w:rPr>
                <w:color w:val="000000"/>
                <w:sz w:val="22"/>
                <w:szCs w:val="22"/>
              </w:rPr>
            </w:pPr>
            <w:r w:rsidRPr="006C6F17">
              <w:rPr>
                <w:color w:val="000000"/>
                <w:sz w:val="22"/>
                <w:szCs w:val="22"/>
              </w:rPr>
              <w:t>%</w:t>
            </w:r>
          </w:p>
        </w:tc>
        <w:tc>
          <w:tcPr>
            <w:tcW w:w="709" w:type="dxa"/>
            <w:tcBorders>
              <w:top w:val="nil"/>
              <w:left w:val="nil"/>
              <w:bottom w:val="single" w:sz="4" w:space="0" w:color="auto"/>
              <w:right w:val="single" w:sz="4" w:space="0" w:color="auto"/>
            </w:tcBorders>
            <w:vAlign w:val="center"/>
            <w:hideMark/>
          </w:tcPr>
          <w:p w:rsidR="00EF70FF" w:rsidRPr="006C6F17" w:rsidRDefault="00EF70FF" w:rsidP="006C6F17">
            <w:pPr>
              <w:spacing w:before="20" w:after="20"/>
              <w:jc w:val="center"/>
              <w:rPr>
                <w:color w:val="000000"/>
                <w:sz w:val="22"/>
                <w:szCs w:val="22"/>
              </w:rPr>
            </w:pPr>
            <w:r w:rsidRPr="006C6F17">
              <w:rPr>
                <w:color w:val="000000"/>
                <w:sz w:val="22"/>
                <w:szCs w:val="22"/>
              </w:rPr>
              <w:t>Абс.</w:t>
            </w:r>
          </w:p>
        </w:tc>
        <w:tc>
          <w:tcPr>
            <w:tcW w:w="709" w:type="dxa"/>
            <w:tcBorders>
              <w:top w:val="nil"/>
              <w:left w:val="nil"/>
              <w:bottom w:val="single" w:sz="4" w:space="0" w:color="auto"/>
              <w:right w:val="single" w:sz="4" w:space="0" w:color="auto"/>
            </w:tcBorders>
            <w:vAlign w:val="center"/>
            <w:hideMark/>
          </w:tcPr>
          <w:p w:rsidR="00EF70FF" w:rsidRPr="006C6F17" w:rsidRDefault="00EF70FF" w:rsidP="006C6F17">
            <w:pPr>
              <w:spacing w:before="20" w:after="20"/>
              <w:jc w:val="center"/>
              <w:rPr>
                <w:color w:val="000000"/>
                <w:sz w:val="22"/>
                <w:szCs w:val="22"/>
              </w:rPr>
            </w:pPr>
            <w:r w:rsidRPr="006C6F17">
              <w:rPr>
                <w:color w:val="000000"/>
                <w:sz w:val="22"/>
                <w:szCs w:val="22"/>
              </w:rPr>
              <w:t>%</w:t>
            </w:r>
          </w:p>
        </w:tc>
      </w:tr>
      <w:tr w:rsidR="002421F1" w:rsidRPr="006C6F17" w:rsidTr="00EF70FF">
        <w:trPr>
          <w:cantSplit/>
          <w:trHeight w:val="343"/>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rsidR="002421F1" w:rsidRPr="006C6F17" w:rsidRDefault="002421F1" w:rsidP="006C6F17">
            <w:pPr>
              <w:spacing w:before="20" w:after="20"/>
              <w:ind w:left="57"/>
              <w:jc w:val="left"/>
              <w:rPr>
                <w:color w:val="000000"/>
                <w:sz w:val="22"/>
                <w:szCs w:val="22"/>
              </w:rPr>
            </w:pPr>
            <w:r w:rsidRPr="006C6F17">
              <w:rPr>
                <w:color w:val="000000"/>
                <w:sz w:val="22"/>
                <w:szCs w:val="22"/>
              </w:rPr>
              <w:t>3-4 года</w:t>
            </w:r>
          </w:p>
        </w:tc>
        <w:tc>
          <w:tcPr>
            <w:tcW w:w="850" w:type="dxa"/>
            <w:tcBorders>
              <w:top w:val="single" w:sz="4" w:space="0" w:color="auto"/>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100</w:t>
            </w:r>
          </w:p>
        </w:tc>
        <w:tc>
          <w:tcPr>
            <w:tcW w:w="709" w:type="dxa"/>
            <w:tcBorders>
              <w:top w:val="single" w:sz="4" w:space="0" w:color="auto"/>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1</w:t>
            </w:r>
          </w:p>
        </w:tc>
        <w:tc>
          <w:tcPr>
            <w:tcW w:w="709" w:type="dxa"/>
            <w:tcBorders>
              <w:top w:val="single" w:sz="4" w:space="0" w:color="auto"/>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1,0</w:t>
            </w:r>
          </w:p>
        </w:tc>
        <w:tc>
          <w:tcPr>
            <w:tcW w:w="709" w:type="dxa"/>
            <w:tcBorders>
              <w:top w:val="single" w:sz="4" w:space="0" w:color="auto"/>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23</w:t>
            </w:r>
          </w:p>
        </w:tc>
        <w:tc>
          <w:tcPr>
            <w:tcW w:w="708" w:type="dxa"/>
            <w:tcBorders>
              <w:top w:val="single" w:sz="4" w:space="0" w:color="auto"/>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23,0</w:t>
            </w:r>
          </w:p>
        </w:tc>
        <w:tc>
          <w:tcPr>
            <w:tcW w:w="709" w:type="dxa"/>
            <w:tcBorders>
              <w:top w:val="single" w:sz="4" w:space="0" w:color="auto"/>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38</w:t>
            </w:r>
          </w:p>
        </w:tc>
        <w:tc>
          <w:tcPr>
            <w:tcW w:w="709" w:type="dxa"/>
            <w:tcBorders>
              <w:top w:val="single" w:sz="4" w:space="0" w:color="auto"/>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38,0</w:t>
            </w:r>
          </w:p>
        </w:tc>
        <w:tc>
          <w:tcPr>
            <w:tcW w:w="709" w:type="dxa"/>
            <w:tcBorders>
              <w:top w:val="single" w:sz="4" w:space="0" w:color="auto"/>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38</w:t>
            </w:r>
          </w:p>
        </w:tc>
        <w:tc>
          <w:tcPr>
            <w:tcW w:w="708" w:type="dxa"/>
            <w:tcBorders>
              <w:top w:val="single" w:sz="4" w:space="0" w:color="auto"/>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38,0</w:t>
            </w:r>
          </w:p>
        </w:tc>
        <w:tc>
          <w:tcPr>
            <w:tcW w:w="709" w:type="dxa"/>
            <w:tcBorders>
              <w:top w:val="single" w:sz="4" w:space="0" w:color="auto"/>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99</w:t>
            </w:r>
          </w:p>
        </w:tc>
        <w:tc>
          <w:tcPr>
            <w:tcW w:w="709" w:type="dxa"/>
            <w:tcBorders>
              <w:top w:val="single" w:sz="4" w:space="0" w:color="auto"/>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99,0</w:t>
            </w:r>
          </w:p>
        </w:tc>
      </w:tr>
      <w:tr w:rsidR="002421F1" w:rsidRPr="006C6F17" w:rsidTr="00EF70FF">
        <w:trPr>
          <w:cantSplit/>
          <w:jc w:val="center"/>
        </w:trPr>
        <w:tc>
          <w:tcPr>
            <w:tcW w:w="1418" w:type="dxa"/>
            <w:tcBorders>
              <w:top w:val="nil"/>
              <w:left w:val="single" w:sz="4" w:space="0" w:color="auto"/>
              <w:bottom w:val="single" w:sz="4" w:space="0" w:color="auto"/>
              <w:right w:val="single" w:sz="4" w:space="0" w:color="auto"/>
            </w:tcBorders>
            <w:hideMark/>
          </w:tcPr>
          <w:p w:rsidR="002421F1" w:rsidRPr="006C6F17" w:rsidRDefault="002421F1" w:rsidP="006C6F17">
            <w:pPr>
              <w:spacing w:before="20" w:after="20"/>
              <w:ind w:left="57"/>
              <w:jc w:val="left"/>
              <w:rPr>
                <w:color w:val="000000"/>
                <w:sz w:val="22"/>
                <w:szCs w:val="22"/>
              </w:rPr>
            </w:pPr>
            <w:r w:rsidRPr="006C6F17">
              <w:rPr>
                <w:color w:val="000000"/>
                <w:sz w:val="22"/>
                <w:szCs w:val="22"/>
              </w:rPr>
              <w:t>16-17 лет</w:t>
            </w:r>
          </w:p>
        </w:tc>
        <w:tc>
          <w:tcPr>
            <w:tcW w:w="850"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100</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6</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6,0</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30</w:t>
            </w:r>
          </w:p>
        </w:tc>
        <w:tc>
          <w:tcPr>
            <w:tcW w:w="708"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30,0</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24</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24,0</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40</w:t>
            </w:r>
          </w:p>
        </w:tc>
        <w:tc>
          <w:tcPr>
            <w:tcW w:w="708"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40,0</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94</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94,0</w:t>
            </w:r>
          </w:p>
        </w:tc>
      </w:tr>
      <w:tr w:rsidR="002421F1" w:rsidRPr="006C6F17" w:rsidTr="00EF70FF">
        <w:trPr>
          <w:cantSplit/>
          <w:trHeight w:val="424"/>
          <w:jc w:val="center"/>
        </w:trPr>
        <w:tc>
          <w:tcPr>
            <w:tcW w:w="1418" w:type="dxa"/>
            <w:tcBorders>
              <w:top w:val="nil"/>
              <w:left w:val="single" w:sz="4" w:space="0" w:color="auto"/>
              <w:bottom w:val="single" w:sz="4" w:space="0" w:color="auto"/>
              <w:right w:val="single" w:sz="4" w:space="0" w:color="auto"/>
            </w:tcBorders>
            <w:hideMark/>
          </w:tcPr>
          <w:p w:rsidR="002421F1" w:rsidRPr="006C6F17" w:rsidRDefault="002421F1" w:rsidP="006C6F17">
            <w:pPr>
              <w:spacing w:before="20" w:after="20"/>
              <w:ind w:left="57"/>
              <w:jc w:val="left"/>
              <w:rPr>
                <w:color w:val="000000"/>
                <w:sz w:val="22"/>
                <w:szCs w:val="22"/>
              </w:rPr>
            </w:pPr>
            <w:r w:rsidRPr="006C6F17">
              <w:rPr>
                <w:color w:val="000000"/>
                <w:sz w:val="22"/>
                <w:szCs w:val="22"/>
              </w:rPr>
              <w:t>Взрослые всего</w:t>
            </w:r>
          </w:p>
        </w:tc>
        <w:tc>
          <w:tcPr>
            <w:tcW w:w="850"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100</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3</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3,0</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26</w:t>
            </w:r>
          </w:p>
        </w:tc>
        <w:tc>
          <w:tcPr>
            <w:tcW w:w="708"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26,0</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35</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35,0</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36</w:t>
            </w:r>
          </w:p>
        </w:tc>
        <w:tc>
          <w:tcPr>
            <w:tcW w:w="708"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36,0</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97</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97,0</w:t>
            </w:r>
          </w:p>
        </w:tc>
      </w:tr>
      <w:tr w:rsidR="002421F1" w:rsidRPr="006C6F17" w:rsidTr="00EF70FF">
        <w:trPr>
          <w:trHeight w:val="240"/>
          <w:jc w:val="center"/>
        </w:trPr>
        <w:tc>
          <w:tcPr>
            <w:tcW w:w="1418" w:type="dxa"/>
            <w:tcBorders>
              <w:top w:val="single" w:sz="4" w:space="0" w:color="auto"/>
              <w:left w:val="single" w:sz="4" w:space="0" w:color="auto"/>
              <w:bottom w:val="single" w:sz="4" w:space="0" w:color="auto"/>
              <w:right w:val="single" w:sz="4" w:space="0" w:color="auto"/>
            </w:tcBorders>
            <w:hideMark/>
          </w:tcPr>
          <w:p w:rsidR="002421F1" w:rsidRDefault="002421F1" w:rsidP="00E0205B">
            <w:pPr>
              <w:spacing w:before="20" w:after="20"/>
              <w:ind w:left="57"/>
              <w:jc w:val="left"/>
              <w:rPr>
                <w:color w:val="000000"/>
                <w:sz w:val="22"/>
                <w:szCs w:val="22"/>
              </w:rPr>
            </w:pPr>
            <w:r w:rsidRPr="006C6F17">
              <w:rPr>
                <w:color w:val="000000"/>
                <w:sz w:val="22"/>
                <w:szCs w:val="22"/>
              </w:rPr>
              <w:t>в т.ч.</w:t>
            </w:r>
            <w:r>
              <w:rPr>
                <w:color w:val="000000"/>
                <w:sz w:val="22"/>
                <w:szCs w:val="22"/>
              </w:rPr>
              <w:t>:</w:t>
            </w:r>
          </w:p>
          <w:p w:rsidR="002421F1" w:rsidRPr="006C6F17" w:rsidRDefault="002421F1" w:rsidP="00357C05">
            <w:pPr>
              <w:numPr>
                <w:ilvl w:val="0"/>
                <w:numId w:val="8"/>
              </w:numPr>
              <w:spacing w:before="20" w:after="20"/>
              <w:ind w:left="176" w:hanging="233"/>
              <w:jc w:val="left"/>
              <w:rPr>
                <w:color w:val="000000"/>
                <w:sz w:val="22"/>
                <w:szCs w:val="22"/>
              </w:rPr>
            </w:pPr>
            <w:r w:rsidRPr="006C6F17">
              <w:rPr>
                <w:color w:val="000000"/>
                <w:sz w:val="22"/>
                <w:szCs w:val="22"/>
              </w:rPr>
              <w:t>18-29 лет</w:t>
            </w:r>
          </w:p>
        </w:tc>
        <w:tc>
          <w:tcPr>
            <w:tcW w:w="850" w:type="dxa"/>
            <w:tcBorders>
              <w:top w:val="single" w:sz="4" w:space="0" w:color="auto"/>
              <w:left w:val="single" w:sz="4" w:space="0" w:color="auto"/>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3</w:t>
            </w:r>
          </w:p>
        </w:tc>
        <w:tc>
          <w:tcPr>
            <w:tcW w:w="709" w:type="dxa"/>
            <w:tcBorders>
              <w:top w:val="single" w:sz="4" w:space="0" w:color="auto"/>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w:t>
            </w:r>
          </w:p>
        </w:tc>
        <w:tc>
          <w:tcPr>
            <w:tcW w:w="709" w:type="dxa"/>
            <w:tcBorders>
              <w:top w:val="single" w:sz="4" w:space="0" w:color="auto"/>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w:t>
            </w:r>
          </w:p>
        </w:tc>
        <w:tc>
          <w:tcPr>
            <w:tcW w:w="709" w:type="dxa"/>
            <w:tcBorders>
              <w:top w:val="single" w:sz="4" w:space="0" w:color="auto"/>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w:t>
            </w:r>
          </w:p>
        </w:tc>
        <w:tc>
          <w:tcPr>
            <w:tcW w:w="708" w:type="dxa"/>
            <w:tcBorders>
              <w:top w:val="single" w:sz="4" w:space="0" w:color="auto"/>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w:t>
            </w:r>
          </w:p>
        </w:tc>
        <w:tc>
          <w:tcPr>
            <w:tcW w:w="709" w:type="dxa"/>
            <w:tcBorders>
              <w:top w:val="single" w:sz="4" w:space="0" w:color="auto"/>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3</w:t>
            </w:r>
          </w:p>
        </w:tc>
        <w:tc>
          <w:tcPr>
            <w:tcW w:w="709" w:type="dxa"/>
            <w:tcBorders>
              <w:top w:val="single" w:sz="4" w:space="0" w:color="auto"/>
              <w:left w:val="nil"/>
              <w:bottom w:val="single" w:sz="4" w:space="0" w:color="auto"/>
              <w:right w:val="single" w:sz="4" w:space="0" w:color="auto"/>
            </w:tcBorders>
            <w:vAlign w:val="center"/>
            <w:hideMark/>
          </w:tcPr>
          <w:p w:rsidR="002421F1" w:rsidRPr="002421F1" w:rsidRDefault="002421F1" w:rsidP="00260B77">
            <w:pPr>
              <w:spacing w:before="20" w:after="20"/>
              <w:jc w:val="center"/>
              <w:rPr>
                <w:color w:val="000000"/>
                <w:sz w:val="22"/>
                <w:szCs w:val="22"/>
              </w:rPr>
            </w:pPr>
            <w:r w:rsidRPr="002421F1">
              <w:rPr>
                <w:color w:val="000000"/>
                <w:sz w:val="22"/>
                <w:szCs w:val="22"/>
              </w:rPr>
              <w:t>100</w:t>
            </w:r>
          </w:p>
        </w:tc>
        <w:tc>
          <w:tcPr>
            <w:tcW w:w="709" w:type="dxa"/>
            <w:tcBorders>
              <w:top w:val="single" w:sz="4" w:space="0" w:color="auto"/>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w:t>
            </w:r>
          </w:p>
        </w:tc>
        <w:tc>
          <w:tcPr>
            <w:tcW w:w="708" w:type="dxa"/>
            <w:tcBorders>
              <w:top w:val="single" w:sz="4" w:space="0" w:color="auto"/>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w:t>
            </w:r>
          </w:p>
        </w:tc>
        <w:tc>
          <w:tcPr>
            <w:tcW w:w="709" w:type="dxa"/>
            <w:tcBorders>
              <w:top w:val="single" w:sz="4" w:space="0" w:color="auto"/>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100</w:t>
            </w:r>
          </w:p>
        </w:tc>
        <w:tc>
          <w:tcPr>
            <w:tcW w:w="709" w:type="dxa"/>
            <w:tcBorders>
              <w:top w:val="single" w:sz="4" w:space="0" w:color="auto"/>
              <w:left w:val="nil"/>
              <w:bottom w:val="single" w:sz="4" w:space="0" w:color="auto"/>
              <w:right w:val="single" w:sz="4" w:space="0" w:color="auto"/>
            </w:tcBorders>
            <w:vAlign w:val="center"/>
            <w:hideMark/>
          </w:tcPr>
          <w:p w:rsidR="002421F1" w:rsidRPr="002421F1" w:rsidRDefault="002421F1" w:rsidP="002421F1">
            <w:pPr>
              <w:spacing w:before="20" w:after="20"/>
              <w:jc w:val="center"/>
              <w:rPr>
                <w:color w:val="000000"/>
                <w:sz w:val="22"/>
                <w:szCs w:val="22"/>
              </w:rPr>
            </w:pPr>
            <w:r w:rsidRPr="002421F1">
              <w:rPr>
                <w:color w:val="000000"/>
                <w:sz w:val="22"/>
                <w:szCs w:val="22"/>
              </w:rPr>
              <w:t>100</w:t>
            </w:r>
          </w:p>
        </w:tc>
      </w:tr>
      <w:tr w:rsidR="002421F1" w:rsidRPr="006C6F17" w:rsidTr="00EF70FF">
        <w:trPr>
          <w:trHeight w:val="240"/>
          <w:jc w:val="center"/>
        </w:trPr>
        <w:tc>
          <w:tcPr>
            <w:tcW w:w="1418" w:type="dxa"/>
            <w:tcBorders>
              <w:top w:val="single" w:sz="4" w:space="0" w:color="auto"/>
              <w:left w:val="single" w:sz="4" w:space="0" w:color="auto"/>
              <w:bottom w:val="single" w:sz="4" w:space="0" w:color="auto"/>
              <w:right w:val="single" w:sz="4" w:space="0" w:color="auto"/>
            </w:tcBorders>
            <w:hideMark/>
          </w:tcPr>
          <w:p w:rsidR="002421F1" w:rsidRPr="006C6F17" w:rsidRDefault="002421F1" w:rsidP="00357C05">
            <w:pPr>
              <w:numPr>
                <w:ilvl w:val="0"/>
                <w:numId w:val="8"/>
              </w:numPr>
              <w:spacing w:before="20" w:after="20"/>
              <w:ind w:left="176" w:hanging="233"/>
              <w:jc w:val="left"/>
              <w:rPr>
                <w:color w:val="000000"/>
                <w:sz w:val="22"/>
                <w:szCs w:val="22"/>
              </w:rPr>
            </w:pPr>
            <w:r w:rsidRPr="006C6F17">
              <w:rPr>
                <w:color w:val="000000"/>
                <w:sz w:val="22"/>
                <w:szCs w:val="22"/>
              </w:rPr>
              <w:t>30-39 лет</w:t>
            </w:r>
          </w:p>
        </w:tc>
        <w:tc>
          <w:tcPr>
            <w:tcW w:w="850"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26</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9</w:t>
            </w:r>
          </w:p>
        </w:tc>
        <w:tc>
          <w:tcPr>
            <w:tcW w:w="708"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34,6</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9</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34,6</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8</w:t>
            </w:r>
          </w:p>
        </w:tc>
        <w:tc>
          <w:tcPr>
            <w:tcW w:w="708"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30,8</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26</w:t>
            </w:r>
          </w:p>
        </w:tc>
        <w:tc>
          <w:tcPr>
            <w:tcW w:w="709" w:type="dxa"/>
            <w:tcBorders>
              <w:top w:val="nil"/>
              <w:left w:val="nil"/>
              <w:bottom w:val="single" w:sz="4" w:space="0" w:color="auto"/>
              <w:right w:val="single" w:sz="4" w:space="0" w:color="auto"/>
            </w:tcBorders>
            <w:vAlign w:val="center"/>
            <w:hideMark/>
          </w:tcPr>
          <w:p w:rsidR="002421F1" w:rsidRPr="002421F1" w:rsidRDefault="002421F1" w:rsidP="002421F1">
            <w:pPr>
              <w:spacing w:before="20" w:after="20"/>
              <w:jc w:val="center"/>
              <w:rPr>
                <w:color w:val="000000"/>
                <w:sz w:val="22"/>
                <w:szCs w:val="22"/>
              </w:rPr>
            </w:pPr>
            <w:r w:rsidRPr="002421F1">
              <w:rPr>
                <w:color w:val="000000"/>
                <w:sz w:val="22"/>
                <w:szCs w:val="22"/>
              </w:rPr>
              <w:t>100</w:t>
            </w:r>
          </w:p>
        </w:tc>
      </w:tr>
      <w:tr w:rsidR="002421F1" w:rsidRPr="006C6F17" w:rsidTr="00EF70FF">
        <w:trPr>
          <w:trHeight w:val="240"/>
          <w:jc w:val="center"/>
        </w:trPr>
        <w:tc>
          <w:tcPr>
            <w:tcW w:w="1418" w:type="dxa"/>
            <w:tcBorders>
              <w:top w:val="nil"/>
              <w:left w:val="single" w:sz="4" w:space="0" w:color="auto"/>
              <w:bottom w:val="single" w:sz="4" w:space="0" w:color="auto"/>
              <w:right w:val="single" w:sz="4" w:space="0" w:color="auto"/>
            </w:tcBorders>
            <w:hideMark/>
          </w:tcPr>
          <w:p w:rsidR="002421F1" w:rsidRPr="006C6F17" w:rsidRDefault="002421F1" w:rsidP="00357C05">
            <w:pPr>
              <w:numPr>
                <w:ilvl w:val="0"/>
                <w:numId w:val="8"/>
              </w:numPr>
              <w:spacing w:before="20" w:after="20"/>
              <w:ind w:left="176" w:hanging="233"/>
              <w:jc w:val="left"/>
              <w:rPr>
                <w:color w:val="000000"/>
                <w:sz w:val="22"/>
                <w:szCs w:val="22"/>
              </w:rPr>
            </w:pPr>
            <w:r w:rsidRPr="006C6F17">
              <w:rPr>
                <w:color w:val="000000"/>
                <w:sz w:val="22"/>
                <w:szCs w:val="22"/>
              </w:rPr>
              <w:t>40-49 лет</w:t>
            </w:r>
          </w:p>
        </w:tc>
        <w:tc>
          <w:tcPr>
            <w:tcW w:w="850"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26</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5</w:t>
            </w:r>
          </w:p>
        </w:tc>
        <w:tc>
          <w:tcPr>
            <w:tcW w:w="708"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21,7</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15</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65,2</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3</w:t>
            </w:r>
          </w:p>
        </w:tc>
        <w:tc>
          <w:tcPr>
            <w:tcW w:w="708"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13,0</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23</w:t>
            </w:r>
          </w:p>
        </w:tc>
        <w:tc>
          <w:tcPr>
            <w:tcW w:w="709" w:type="dxa"/>
            <w:tcBorders>
              <w:top w:val="nil"/>
              <w:left w:val="nil"/>
              <w:bottom w:val="single" w:sz="4" w:space="0" w:color="auto"/>
              <w:right w:val="single" w:sz="4" w:space="0" w:color="auto"/>
            </w:tcBorders>
            <w:vAlign w:val="center"/>
            <w:hideMark/>
          </w:tcPr>
          <w:p w:rsidR="002421F1" w:rsidRPr="002421F1" w:rsidRDefault="002421F1" w:rsidP="002421F1">
            <w:pPr>
              <w:spacing w:before="20" w:after="20"/>
              <w:jc w:val="center"/>
              <w:rPr>
                <w:color w:val="000000"/>
                <w:sz w:val="22"/>
                <w:szCs w:val="22"/>
              </w:rPr>
            </w:pPr>
            <w:r w:rsidRPr="002421F1">
              <w:rPr>
                <w:color w:val="000000"/>
                <w:sz w:val="22"/>
                <w:szCs w:val="22"/>
              </w:rPr>
              <w:t>100</w:t>
            </w:r>
          </w:p>
        </w:tc>
      </w:tr>
      <w:tr w:rsidR="002421F1" w:rsidRPr="006C6F17" w:rsidTr="00EF70FF">
        <w:trPr>
          <w:trHeight w:val="240"/>
          <w:jc w:val="center"/>
        </w:trPr>
        <w:tc>
          <w:tcPr>
            <w:tcW w:w="1418" w:type="dxa"/>
            <w:tcBorders>
              <w:top w:val="nil"/>
              <w:left w:val="single" w:sz="4" w:space="0" w:color="auto"/>
              <w:bottom w:val="single" w:sz="4" w:space="0" w:color="auto"/>
              <w:right w:val="single" w:sz="4" w:space="0" w:color="auto"/>
            </w:tcBorders>
            <w:hideMark/>
          </w:tcPr>
          <w:p w:rsidR="002421F1" w:rsidRPr="006C6F17" w:rsidRDefault="002421F1" w:rsidP="00357C05">
            <w:pPr>
              <w:numPr>
                <w:ilvl w:val="0"/>
                <w:numId w:val="8"/>
              </w:numPr>
              <w:spacing w:before="20" w:after="20"/>
              <w:ind w:left="176" w:hanging="233"/>
              <w:jc w:val="left"/>
              <w:rPr>
                <w:color w:val="000000"/>
                <w:sz w:val="22"/>
                <w:szCs w:val="22"/>
              </w:rPr>
            </w:pPr>
            <w:r w:rsidRPr="006C6F17">
              <w:rPr>
                <w:color w:val="000000"/>
                <w:sz w:val="22"/>
                <w:szCs w:val="22"/>
              </w:rPr>
              <w:t>50-59 лет</w:t>
            </w:r>
          </w:p>
        </w:tc>
        <w:tc>
          <w:tcPr>
            <w:tcW w:w="850"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24</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8</w:t>
            </w:r>
          </w:p>
        </w:tc>
        <w:tc>
          <w:tcPr>
            <w:tcW w:w="708"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33,3</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8</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33,</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8</w:t>
            </w:r>
          </w:p>
        </w:tc>
        <w:tc>
          <w:tcPr>
            <w:tcW w:w="708"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33,3</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24</w:t>
            </w:r>
          </w:p>
        </w:tc>
        <w:tc>
          <w:tcPr>
            <w:tcW w:w="709" w:type="dxa"/>
            <w:tcBorders>
              <w:top w:val="nil"/>
              <w:left w:val="nil"/>
              <w:bottom w:val="single" w:sz="4" w:space="0" w:color="auto"/>
              <w:right w:val="single" w:sz="4" w:space="0" w:color="auto"/>
            </w:tcBorders>
            <w:vAlign w:val="center"/>
            <w:hideMark/>
          </w:tcPr>
          <w:p w:rsidR="002421F1" w:rsidRPr="002421F1" w:rsidRDefault="002421F1" w:rsidP="002421F1">
            <w:pPr>
              <w:spacing w:before="20" w:after="20"/>
              <w:jc w:val="center"/>
              <w:rPr>
                <w:color w:val="000000"/>
                <w:sz w:val="22"/>
                <w:szCs w:val="22"/>
              </w:rPr>
            </w:pPr>
            <w:r w:rsidRPr="002421F1">
              <w:rPr>
                <w:color w:val="000000"/>
                <w:sz w:val="22"/>
                <w:szCs w:val="22"/>
              </w:rPr>
              <w:t>100</w:t>
            </w:r>
          </w:p>
        </w:tc>
      </w:tr>
      <w:tr w:rsidR="002421F1" w:rsidRPr="006C6F17" w:rsidTr="00EF70FF">
        <w:trPr>
          <w:trHeight w:val="240"/>
          <w:jc w:val="center"/>
        </w:trPr>
        <w:tc>
          <w:tcPr>
            <w:tcW w:w="1418" w:type="dxa"/>
            <w:tcBorders>
              <w:top w:val="nil"/>
              <w:left w:val="single" w:sz="4" w:space="0" w:color="auto"/>
              <w:bottom w:val="single" w:sz="4" w:space="0" w:color="auto"/>
              <w:right w:val="single" w:sz="4" w:space="0" w:color="auto"/>
            </w:tcBorders>
            <w:hideMark/>
          </w:tcPr>
          <w:p w:rsidR="002421F1" w:rsidRPr="006C6F17" w:rsidRDefault="002421F1" w:rsidP="00357C05">
            <w:pPr>
              <w:numPr>
                <w:ilvl w:val="0"/>
                <w:numId w:val="8"/>
              </w:numPr>
              <w:spacing w:before="20" w:after="20"/>
              <w:ind w:left="176" w:hanging="233"/>
              <w:jc w:val="left"/>
              <w:rPr>
                <w:color w:val="000000"/>
                <w:sz w:val="22"/>
                <w:szCs w:val="22"/>
              </w:rPr>
            </w:pPr>
            <w:r w:rsidRPr="006C6F17">
              <w:rPr>
                <w:color w:val="000000"/>
                <w:sz w:val="22"/>
                <w:szCs w:val="22"/>
              </w:rPr>
              <w:t>60 лет и старше</w:t>
            </w:r>
          </w:p>
        </w:tc>
        <w:tc>
          <w:tcPr>
            <w:tcW w:w="850"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24</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3</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12,5</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w:t>
            </w:r>
          </w:p>
        </w:tc>
        <w:tc>
          <w:tcPr>
            <w:tcW w:w="708"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17</w:t>
            </w:r>
          </w:p>
        </w:tc>
        <w:tc>
          <w:tcPr>
            <w:tcW w:w="708"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70,8</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21</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87,5</w:t>
            </w:r>
          </w:p>
        </w:tc>
      </w:tr>
      <w:tr w:rsidR="002421F1" w:rsidRPr="006C6F17" w:rsidTr="00EF70FF">
        <w:trPr>
          <w:cantSplit/>
          <w:trHeight w:val="282"/>
          <w:jc w:val="center"/>
        </w:trPr>
        <w:tc>
          <w:tcPr>
            <w:tcW w:w="1418" w:type="dxa"/>
            <w:tcBorders>
              <w:top w:val="nil"/>
              <w:left w:val="single" w:sz="4" w:space="0" w:color="auto"/>
              <w:bottom w:val="single" w:sz="4" w:space="0" w:color="auto"/>
              <w:right w:val="single" w:sz="4" w:space="0" w:color="auto"/>
            </w:tcBorders>
            <w:vAlign w:val="bottom"/>
            <w:hideMark/>
          </w:tcPr>
          <w:p w:rsidR="002421F1" w:rsidRPr="006C6F17" w:rsidRDefault="002421F1" w:rsidP="006C6F17">
            <w:pPr>
              <w:spacing w:before="20" w:after="20"/>
              <w:ind w:left="57"/>
              <w:jc w:val="left"/>
              <w:rPr>
                <w:color w:val="000000"/>
                <w:sz w:val="22"/>
                <w:szCs w:val="22"/>
              </w:rPr>
            </w:pPr>
            <w:r w:rsidRPr="006C6F17">
              <w:rPr>
                <w:color w:val="000000"/>
                <w:sz w:val="22"/>
                <w:szCs w:val="22"/>
              </w:rPr>
              <w:t>Итого</w:t>
            </w:r>
          </w:p>
        </w:tc>
        <w:tc>
          <w:tcPr>
            <w:tcW w:w="850"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300</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10</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3,3</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79</w:t>
            </w:r>
          </w:p>
        </w:tc>
        <w:tc>
          <w:tcPr>
            <w:tcW w:w="708"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26,3</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97</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32,3</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114</w:t>
            </w:r>
          </w:p>
        </w:tc>
        <w:tc>
          <w:tcPr>
            <w:tcW w:w="708"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38,0</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290</w:t>
            </w:r>
          </w:p>
        </w:tc>
        <w:tc>
          <w:tcPr>
            <w:tcW w:w="709" w:type="dxa"/>
            <w:tcBorders>
              <w:top w:val="nil"/>
              <w:left w:val="nil"/>
              <w:bottom w:val="single" w:sz="4" w:space="0" w:color="auto"/>
              <w:right w:val="single" w:sz="4" w:space="0" w:color="auto"/>
            </w:tcBorders>
            <w:vAlign w:val="center"/>
            <w:hideMark/>
          </w:tcPr>
          <w:p w:rsidR="002421F1" w:rsidRPr="002421F1" w:rsidRDefault="002421F1" w:rsidP="00F0718E">
            <w:pPr>
              <w:spacing w:before="20" w:after="20"/>
              <w:jc w:val="center"/>
              <w:rPr>
                <w:color w:val="000000"/>
                <w:sz w:val="22"/>
                <w:szCs w:val="22"/>
              </w:rPr>
            </w:pPr>
            <w:r w:rsidRPr="002421F1">
              <w:rPr>
                <w:color w:val="000000"/>
                <w:sz w:val="22"/>
                <w:szCs w:val="22"/>
              </w:rPr>
              <w:t>96,7</w:t>
            </w:r>
          </w:p>
        </w:tc>
      </w:tr>
    </w:tbl>
    <w:p w:rsidR="006C6F17" w:rsidRDefault="006C6F17" w:rsidP="006C6F17">
      <w:pPr>
        <w:ind w:firstLine="709"/>
        <w:jc w:val="left"/>
        <w:rPr>
          <w:sz w:val="24"/>
          <w:szCs w:val="24"/>
        </w:rPr>
      </w:pPr>
    </w:p>
    <w:p w:rsidR="006C6F17" w:rsidRDefault="002421F1" w:rsidP="00EF70FF">
      <w:pPr>
        <w:ind w:firstLine="709"/>
        <w:rPr>
          <w:sz w:val="24"/>
          <w:szCs w:val="24"/>
        </w:rPr>
      </w:pPr>
      <w:r w:rsidRPr="008C064C">
        <w:rPr>
          <w:sz w:val="24"/>
          <w:szCs w:val="24"/>
        </w:rPr>
        <w:t>Об эпидемиологическом благополучии по дифтерии на территории Брянской области свидетельствует отсутствие случаев выделения токсигенных коринебактерий дифтерии при проведении диагностических и профилактических лабораторных обсл</w:t>
      </w:r>
      <w:r w:rsidRPr="008C064C">
        <w:rPr>
          <w:sz w:val="24"/>
          <w:szCs w:val="24"/>
        </w:rPr>
        <w:t>е</w:t>
      </w:r>
      <w:r w:rsidRPr="008C064C">
        <w:rPr>
          <w:sz w:val="24"/>
          <w:szCs w:val="24"/>
        </w:rPr>
        <w:t>дований.</w:t>
      </w:r>
    </w:p>
    <w:p w:rsidR="006C6F17" w:rsidRDefault="006C6F17" w:rsidP="006C6F17">
      <w:pPr>
        <w:ind w:firstLine="709"/>
        <w:jc w:val="left"/>
        <w:rPr>
          <w:sz w:val="24"/>
          <w:szCs w:val="24"/>
        </w:rPr>
      </w:pPr>
    </w:p>
    <w:p w:rsidR="00EF70FF" w:rsidRDefault="00EF70FF" w:rsidP="00EF70FF">
      <w:pPr>
        <w:jc w:val="right"/>
        <w:rPr>
          <w:sz w:val="22"/>
          <w:szCs w:val="22"/>
        </w:rPr>
      </w:pPr>
      <w:r>
        <w:rPr>
          <w:sz w:val="22"/>
          <w:szCs w:val="22"/>
        </w:rPr>
        <w:t xml:space="preserve">Таблица </w:t>
      </w:r>
      <w:r>
        <w:rPr>
          <w:sz w:val="22"/>
          <w:szCs w:val="22"/>
          <w:u w:val="single"/>
        </w:rPr>
        <w:t xml:space="preserve">№ </w:t>
      </w:r>
      <w:r w:rsidR="00B0387D">
        <w:rPr>
          <w:sz w:val="22"/>
          <w:szCs w:val="22"/>
          <w:u w:val="single"/>
        </w:rPr>
        <w:fldChar w:fldCharType="begin"/>
      </w:r>
      <w:r>
        <w:rPr>
          <w:sz w:val="22"/>
          <w:szCs w:val="22"/>
          <w:u w:val="single"/>
        </w:rPr>
        <w:instrText xml:space="preserve"> SEQ Таблица_№ \* ARABIC </w:instrText>
      </w:r>
      <w:r w:rsidR="00B0387D">
        <w:rPr>
          <w:sz w:val="22"/>
          <w:szCs w:val="22"/>
          <w:u w:val="single"/>
        </w:rPr>
        <w:fldChar w:fldCharType="separate"/>
      </w:r>
      <w:r w:rsidR="00684C35">
        <w:rPr>
          <w:noProof/>
          <w:sz w:val="22"/>
          <w:szCs w:val="22"/>
          <w:u w:val="single"/>
        </w:rPr>
        <w:t>51</w:t>
      </w:r>
      <w:r w:rsidR="00B0387D">
        <w:rPr>
          <w:sz w:val="22"/>
          <w:szCs w:val="22"/>
          <w:u w:val="single"/>
        </w:rPr>
        <w:fldChar w:fldCharType="end"/>
      </w:r>
    </w:p>
    <w:p w:rsidR="00EF70FF" w:rsidRPr="006C6F17" w:rsidRDefault="00EF70FF" w:rsidP="00AA63DA">
      <w:pPr>
        <w:jc w:val="center"/>
        <w:rPr>
          <w:b/>
          <w:sz w:val="22"/>
          <w:szCs w:val="22"/>
        </w:rPr>
      </w:pPr>
      <w:r w:rsidRPr="00EF70FF">
        <w:rPr>
          <w:b/>
          <w:sz w:val="22"/>
          <w:szCs w:val="22"/>
        </w:rPr>
        <w:t>Бактериологическое обследование за распространением токсигенных</w:t>
      </w:r>
      <w:r>
        <w:rPr>
          <w:b/>
          <w:sz w:val="22"/>
          <w:szCs w:val="22"/>
        </w:rPr>
        <w:br/>
      </w:r>
      <w:r w:rsidRPr="00EF70FF">
        <w:rPr>
          <w:b/>
          <w:sz w:val="22"/>
          <w:szCs w:val="22"/>
        </w:rPr>
        <w:t>и нетоксигенных коринебактерий дифтерии</w:t>
      </w:r>
    </w:p>
    <w:p w:rsidR="00EF70FF" w:rsidRPr="00A93B89" w:rsidRDefault="00EF70FF" w:rsidP="00EF70FF">
      <w:pPr>
        <w:jc w:val="center"/>
        <w:rPr>
          <w:sz w:val="22"/>
          <w:szCs w:val="22"/>
        </w:rPr>
      </w:pPr>
    </w:p>
    <w:tbl>
      <w:tblPr>
        <w:tblW w:w="9287" w:type="dxa"/>
        <w:jc w:val="center"/>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59"/>
        <w:gridCol w:w="850"/>
        <w:gridCol w:w="1418"/>
        <w:gridCol w:w="1559"/>
        <w:gridCol w:w="1701"/>
      </w:tblGrid>
      <w:tr w:rsidR="00EF70FF" w:rsidRPr="00EF70FF" w:rsidTr="00E0205B">
        <w:trPr>
          <w:cantSplit/>
          <w:jc w:val="center"/>
        </w:trPr>
        <w:tc>
          <w:tcPr>
            <w:tcW w:w="3759" w:type="dxa"/>
            <w:vMerge w:val="restart"/>
            <w:vAlign w:val="center"/>
          </w:tcPr>
          <w:p w:rsidR="00EF70FF" w:rsidRPr="00EF70FF" w:rsidRDefault="00EF70FF" w:rsidP="005D5B07">
            <w:pPr>
              <w:spacing w:before="20" w:after="20"/>
              <w:jc w:val="center"/>
              <w:rPr>
                <w:sz w:val="22"/>
                <w:szCs w:val="22"/>
              </w:rPr>
            </w:pPr>
            <w:r w:rsidRPr="00EF70FF">
              <w:rPr>
                <w:sz w:val="22"/>
                <w:szCs w:val="22"/>
              </w:rPr>
              <w:t>Контингент</w:t>
            </w:r>
          </w:p>
        </w:tc>
        <w:tc>
          <w:tcPr>
            <w:tcW w:w="850" w:type="dxa"/>
            <w:vMerge w:val="restart"/>
            <w:vAlign w:val="center"/>
          </w:tcPr>
          <w:p w:rsidR="00EF70FF" w:rsidRPr="00EF70FF" w:rsidRDefault="00EF70FF" w:rsidP="005D5B07">
            <w:pPr>
              <w:spacing w:before="20" w:after="20"/>
              <w:jc w:val="center"/>
              <w:rPr>
                <w:sz w:val="22"/>
                <w:szCs w:val="22"/>
              </w:rPr>
            </w:pPr>
            <w:r w:rsidRPr="00EF70FF">
              <w:rPr>
                <w:sz w:val="22"/>
                <w:szCs w:val="22"/>
              </w:rPr>
              <w:t>Всего</w:t>
            </w:r>
          </w:p>
        </w:tc>
        <w:tc>
          <w:tcPr>
            <w:tcW w:w="1418" w:type="dxa"/>
            <w:vMerge w:val="restart"/>
            <w:vAlign w:val="center"/>
          </w:tcPr>
          <w:p w:rsidR="00EF70FF" w:rsidRPr="00EF70FF" w:rsidRDefault="00EF70FF" w:rsidP="005D5B07">
            <w:pPr>
              <w:spacing w:before="20" w:after="20"/>
              <w:jc w:val="center"/>
              <w:rPr>
                <w:sz w:val="22"/>
                <w:szCs w:val="22"/>
              </w:rPr>
            </w:pPr>
            <w:r w:rsidRPr="00EF70FF">
              <w:rPr>
                <w:sz w:val="22"/>
                <w:szCs w:val="22"/>
              </w:rPr>
              <w:t>Из них</w:t>
            </w:r>
            <w:r>
              <w:rPr>
                <w:sz w:val="22"/>
                <w:szCs w:val="22"/>
              </w:rPr>
              <w:br/>
            </w:r>
            <w:r w:rsidRPr="00EF70FF">
              <w:rPr>
                <w:sz w:val="22"/>
                <w:szCs w:val="22"/>
              </w:rPr>
              <w:t>обследовано</w:t>
            </w:r>
          </w:p>
        </w:tc>
        <w:tc>
          <w:tcPr>
            <w:tcW w:w="3260" w:type="dxa"/>
            <w:gridSpan w:val="2"/>
            <w:vAlign w:val="center"/>
          </w:tcPr>
          <w:p w:rsidR="00EF70FF" w:rsidRPr="00EF70FF" w:rsidRDefault="00EF70FF" w:rsidP="005D5B07">
            <w:pPr>
              <w:spacing w:before="20" w:after="20"/>
              <w:jc w:val="center"/>
              <w:rPr>
                <w:sz w:val="22"/>
                <w:szCs w:val="22"/>
              </w:rPr>
            </w:pPr>
            <w:r w:rsidRPr="00EF70FF">
              <w:rPr>
                <w:sz w:val="22"/>
                <w:szCs w:val="22"/>
              </w:rPr>
              <w:t>В том числе выявлено</w:t>
            </w:r>
            <w:r>
              <w:rPr>
                <w:sz w:val="22"/>
                <w:szCs w:val="22"/>
              </w:rPr>
              <w:br/>
            </w:r>
            <w:r w:rsidRPr="00EF70FF">
              <w:rPr>
                <w:sz w:val="22"/>
                <w:szCs w:val="22"/>
              </w:rPr>
              <w:t>коринебактерий</w:t>
            </w:r>
          </w:p>
        </w:tc>
      </w:tr>
      <w:tr w:rsidR="00EF70FF" w:rsidRPr="00EF70FF" w:rsidTr="00E0205B">
        <w:trPr>
          <w:cantSplit/>
          <w:jc w:val="center"/>
        </w:trPr>
        <w:tc>
          <w:tcPr>
            <w:tcW w:w="3759" w:type="dxa"/>
            <w:vMerge/>
            <w:vAlign w:val="center"/>
          </w:tcPr>
          <w:p w:rsidR="00EF70FF" w:rsidRPr="00EF70FF" w:rsidRDefault="00EF70FF" w:rsidP="00EF70FF">
            <w:pPr>
              <w:spacing w:before="20" w:after="20"/>
              <w:ind w:right="-53"/>
              <w:jc w:val="center"/>
              <w:rPr>
                <w:sz w:val="22"/>
                <w:szCs w:val="22"/>
              </w:rPr>
            </w:pPr>
          </w:p>
        </w:tc>
        <w:tc>
          <w:tcPr>
            <w:tcW w:w="850" w:type="dxa"/>
            <w:vMerge/>
            <w:vAlign w:val="center"/>
          </w:tcPr>
          <w:p w:rsidR="00EF70FF" w:rsidRPr="00EF70FF" w:rsidRDefault="00EF70FF" w:rsidP="00EF70FF">
            <w:pPr>
              <w:spacing w:before="20" w:after="20"/>
              <w:ind w:right="-53"/>
              <w:jc w:val="center"/>
              <w:rPr>
                <w:sz w:val="22"/>
                <w:szCs w:val="22"/>
              </w:rPr>
            </w:pPr>
          </w:p>
        </w:tc>
        <w:tc>
          <w:tcPr>
            <w:tcW w:w="1418" w:type="dxa"/>
            <w:vMerge/>
            <w:vAlign w:val="center"/>
          </w:tcPr>
          <w:p w:rsidR="00EF70FF" w:rsidRPr="00EF70FF" w:rsidRDefault="00EF70FF" w:rsidP="00EF70FF">
            <w:pPr>
              <w:spacing w:before="20" w:after="20"/>
              <w:ind w:right="-53"/>
              <w:jc w:val="center"/>
              <w:rPr>
                <w:sz w:val="22"/>
                <w:szCs w:val="22"/>
              </w:rPr>
            </w:pPr>
          </w:p>
        </w:tc>
        <w:tc>
          <w:tcPr>
            <w:tcW w:w="1559" w:type="dxa"/>
            <w:vAlign w:val="center"/>
          </w:tcPr>
          <w:p w:rsidR="00EF70FF" w:rsidRPr="00EF70FF" w:rsidRDefault="00EF70FF" w:rsidP="00E0205B">
            <w:pPr>
              <w:spacing w:before="20" w:after="20"/>
              <w:jc w:val="center"/>
              <w:rPr>
                <w:sz w:val="22"/>
                <w:szCs w:val="22"/>
              </w:rPr>
            </w:pPr>
            <w:r w:rsidRPr="00EF70FF">
              <w:rPr>
                <w:sz w:val="22"/>
                <w:szCs w:val="22"/>
              </w:rPr>
              <w:t>токсигенных</w:t>
            </w:r>
          </w:p>
        </w:tc>
        <w:tc>
          <w:tcPr>
            <w:tcW w:w="1701" w:type="dxa"/>
            <w:vAlign w:val="center"/>
          </w:tcPr>
          <w:p w:rsidR="00EF70FF" w:rsidRPr="00EF70FF" w:rsidRDefault="00EF70FF" w:rsidP="00E0205B">
            <w:pPr>
              <w:spacing w:before="20" w:after="20"/>
              <w:jc w:val="center"/>
              <w:rPr>
                <w:sz w:val="22"/>
                <w:szCs w:val="22"/>
              </w:rPr>
            </w:pPr>
            <w:r w:rsidRPr="00EF70FF">
              <w:rPr>
                <w:sz w:val="22"/>
                <w:szCs w:val="22"/>
              </w:rPr>
              <w:t>нетоксигенных</w:t>
            </w:r>
          </w:p>
        </w:tc>
      </w:tr>
      <w:tr w:rsidR="002421F1" w:rsidRPr="00EF70FF" w:rsidTr="00E0205B">
        <w:trPr>
          <w:jc w:val="center"/>
        </w:trPr>
        <w:tc>
          <w:tcPr>
            <w:tcW w:w="3759" w:type="dxa"/>
          </w:tcPr>
          <w:p w:rsidR="002421F1" w:rsidRPr="00EF70FF" w:rsidRDefault="002421F1" w:rsidP="00E0205B">
            <w:pPr>
              <w:spacing w:before="20" w:after="20"/>
              <w:ind w:left="57"/>
              <w:jc w:val="left"/>
              <w:rPr>
                <w:sz w:val="22"/>
                <w:szCs w:val="22"/>
              </w:rPr>
            </w:pPr>
            <w:r w:rsidRPr="00EF70FF">
              <w:rPr>
                <w:sz w:val="22"/>
                <w:szCs w:val="22"/>
              </w:rPr>
              <w:t>С диагностической целью</w:t>
            </w:r>
          </w:p>
        </w:tc>
        <w:tc>
          <w:tcPr>
            <w:tcW w:w="850" w:type="dxa"/>
            <w:vAlign w:val="center"/>
          </w:tcPr>
          <w:p w:rsidR="002421F1" w:rsidRPr="002421F1" w:rsidRDefault="002421F1" w:rsidP="00F0718E">
            <w:pPr>
              <w:spacing w:before="20" w:after="20"/>
              <w:jc w:val="center"/>
              <w:rPr>
                <w:sz w:val="22"/>
                <w:szCs w:val="22"/>
              </w:rPr>
            </w:pPr>
            <w:r w:rsidRPr="002421F1">
              <w:rPr>
                <w:sz w:val="22"/>
                <w:szCs w:val="22"/>
              </w:rPr>
              <w:t>3157</w:t>
            </w:r>
          </w:p>
        </w:tc>
        <w:tc>
          <w:tcPr>
            <w:tcW w:w="1418" w:type="dxa"/>
            <w:vAlign w:val="center"/>
          </w:tcPr>
          <w:p w:rsidR="002421F1" w:rsidRPr="002421F1" w:rsidRDefault="002421F1" w:rsidP="00F0718E">
            <w:pPr>
              <w:spacing w:before="20" w:after="20"/>
              <w:jc w:val="center"/>
              <w:rPr>
                <w:sz w:val="22"/>
                <w:szCs w:val="22"/>
              </w:rPr>
            </w:pPr>
            <w:r w:rsidRPr="002421F1">
              <w:rPr>
                <w:sz w:val="22"/>
                <w:szCs w:val="22"/>
              </w:rPr>
              <w:t>3157</w:t>
            </w:r>
          </w:p>
        </w:tc>
        <w:tc>
          <w:tcPr>
            <w:tcW w:w="1559" w:type="dxa"/>
            <w:vAlign w:val="center"/>
          </w:tcPr>
          <w:p w:rsidR="002421F1" w:rsidRPr="002421F1" w:rsidRDefault="002421F1" w:rsidP="00F0718E">
            <w:pPr>
              <w:spacing w:before="20" w:after="20"/>
              <w:jc w:val="center"/>
              <w:rPr>
                <w:sz w:val="22"/>
                <w:szCs w:val="22"/>
              </w:rPr>
            </w:pPr>
            <w:r w:rsidRPr="002421F1">
              <w:rPr>
                <w:sz w:val="22"/>
                <w:szCs w:val="22"/>
              </w:rPr>
              <w:t>-</w:t>
            </w:r>
          </w:p>
        </w:tc>
        <w:tc>
          <w:tcPr>
            <w:tcW w:w="1701" w:type="dxa"/>
            <w:vAlign w:val="center"/>
          </w:tcPr>
          <w:p w:rsidR="002421F1" w:rsidRPr="002421F1" w:rsidRDefault="002421F1" w:rsidP="00F0718E">
            <w:pPr>
              <w:spacing w:before="20" w:after="20"/>
              <w:jc w:val="center"/>
              <w:rPr>
                <w:sz w:val="22"/>
                <w:szCs w:val="22"/>
              </w:rPr>
            </w:pPr>
            <w:r w:rsidRPr="002421F1">
              <w:rPr>
                <w:sz w:val="22"/>
                <w:szCs w:val="22"/>
              </w:rPr>
              <w:t>1</w:t>
            </w:r>
          </w:p>
        </w:tc>
      </w:tr>
      <w:tr w:rsidR="002421F1" w:rsidRPr="00EF70FF" w:rsidTr="00E0205B">
        <w:trPr>
          <w:jc w:val="center"/>
        </w:trPr>
        <w:tc>
          <w:tcPr>
            <w:tcW w:w="3759" w:type="dxa"/>
          </w:tcPr>
          <w:p w:rsidR="002421F1" w:rsidRPr="00EF70FF" w:rsidRDefault="002421F1" w:rsidP="00357C05">
            <w:pPr>
              <w:numPr>
                <w:ilvl w:val="0"/>
                <w:numId w:val="8"/>
              </w:numPr>
              <w:spacing w:before="20" w:after="20"/>
              <w:ind w:left="176" w:hanging="233"/>
              <w:jc w:val="left"/>
              <w:rPr>
                <w:color w:val="000000"/>
                <w:sz w:val="22"/>
                <w:szCs w:val="22"/>
              </w:rPr>
            </w:pPr>
            <w:r w:rsidRPr="00EF70FF">
              <w:rPr>
                <w:color w:val="000000"/>
                <w:sz w:val="22"/>
                <w:szCs w:val="22"/>
              </w:rPr>
              <w:t>больных ангинами с патологич</w:t>
            </w:r>
            <w:r w:rsidRPr="00EF70FF">
              <w:rPr>
                <w:color w:val="000000"/>
                <w:sz w:val="22"/>
                <w:szCs w:val="22"/>
              </w:rPr>
              <w:t>е</w:t>
            </w:r>
            <w:r w:rsidRPr="00EF70FF">
              <w:rPr>
                <w:color w:val="000000"/>
                <w:sz w:val="22"/>
                <w:szCs w:val="22"/>
              </w:rPr>
              <w:t>ским выпотом на миндалинах</w:t>
            </w:r>
          </w:p>
        </w:tc>
        <w:tc>
          <w:tcPr>
            <w:tcW w:w="850" w:type="dxa"/>
            <w:vAlign w:val="center"/>
          </w:tcPr>
          <w:p w:rsidR="002421F1" w:rsidRPr="002421F1" w:rsidRDefault="002421F1" w:rsidP="00F0718E">
            <w:pPr>
              <w:spacing w:before="20" w:after="20"/>
              <w:jc w:val="center"/>
              <w:rPr>
                <w:sz w:val="22"/>
                <w:szCs w:val="22"/>
              </w:rPr>
            </w:pPr>
            <w:r w:rsidRPr="002421F1">
              <w:rPr>
                <w:sz w:val="22"/>
                <w:szCs w:val="22"/>
              </w:rPr>
              <w:t>2535</w:t>
            </w:r>
          </w:p>
        </w:tc>
        <w:tc>
          <w:tcPr>
            <w:tcW w:w="1418" w:type="dxa"/>
            <w:vAlign w:val="center"/>
          </w:tcPr>
          <w:p w:rsidR="002421F1" w:rsidRPr="002421F1" w:rsidRDefault="002421F1" w:rsidP="00F0718E">
            <w:pPr>
              <w:spacing w:before="20" w:after="20"/>
              <w:jc w:val="center"/>
              <w:rPr>
                <w:sz w:val="22"/>
                <w:szCs w:val="22"/>
              </w:rPr>
            </w:pPr>
            <w:r w:rsidRPr="002421F1">
              <w:rPr>
                <w:sz w:val="22"/>
                <w:szCs w:val="22"/>
              </w:rPr>
              <w:t>2535</w:t>
            </w:r>
          </w:p>
        </w:tc>
        <w:tc>
          <w:tcPr>
            <w:tcW w:w="1559" w:type="dxa"/>
            <w:vAlign w:val="center"/>
          </w:tcPr>
          <w:p w:rsidR="002421F1" w:rsidRPr="002421F1" w:rsidRDefault="002421F1" w:rsidP="00F0718E">
            <w:pPr>
              <w:spacing w:before="20" w:after="20"/>
              <w:jc w:val="center"/>
              <w:rPr>
                <w:sz w:val="22"/>
                <w:szCs w:val="22"/>
              </w:rPr>
            </w:pPr>
            <w:r w:rsidRPr="002421F1">
              <w:rPr>
                <w:sz w:val="22"/>
                <w:szCs w:val="22"/>
              </w:rPr>
              <w:t>-</w:t>
            </w:r>
          </w:p>
        </w:tc>
        <w:tc>
          <w:tcPr>
            <w:tcW w:w="1701" w:type="dxa"/>
            <w:vAlign w:val="center"/>
          </w:tcPr>
          <w:p w:rsidR="002421F1" w:rsidRPr="002421F1" w:rsidRDefault="002421F1" w:rsidP="00F0718E">
            <w:pPr>
              <w:spacing w:before="20" w:after="20"/>
              <w:jc w:val="center"/>
              <w:rPr>
                <w:sz w:val="22"/>
                <w:szCs w:val="22"/>
              </w:rPr>
            </w:pPr>
            <w:r w:rsidRPr="002421F1">
              <w:rPr>
                <w:sz w:val="22"/>
                <w:szCs w:val="22"/>
              </w:rPr>
              <w:t>1</w:t>
            </w:r>
          </w:p>
        </w:tc>
      </w:tr>
      <w:tr w:rsidR="002421F1" w:rsidRPr="00EF70FF" w:rsidTr="00E0205B">
        <w:trPr>
          <w:jc w:val="center"/>
        </w:trPr>
        <w:tc>
          <w:tcPr>
            <w:tcW w:w="3759" w:type="dxa"/>
          </w:tcPr>
          <w:p w:rsidR="002421F1" w:rsidRPr="00EF70FF" w:rsidRDefault="002421F1" w:rsidP="00357C05">
            <w:pPr>
              <w:numPr>
                <w:ilvl w:val="0"/>
                <w:numId w:val="8"/>
              </w:numPr>
              <w:spacing w:before="20" w:after="20"/>
              <w:ind w:left="176" w:hanging="233"/>
              <w:jc w:val="left"/>
              <w:rPr>
                <w:color w:val="000000"/>
                <w:sz w:val="22"/>
                <w:szCs w:val="22"/>
              </w:rPr>
            </w:pPr>
            <w:r w:rsidRPr="00EF70FF">
              <w:rPr>
                <w:color w:val="000000"/>
                <w:sz w:val="22"/>
                <w:szCs w:val="22"/>
              </w:rPr>
              <w:t>с подозрением на заглоточный (п</w:t>
            </w:r>
            <w:r w:rsidRPr="00EF70FF">
              <w:rPr>
                <w:color w:val="000000"/>
                <w:sz w:val="22"/>
                <w:szCs w:val="22"/>
              </w:rPr>
              <w:t>а</w:t>
            </w:r>
            <w:r w:rsidRPr="00EF70FF">
              <w:rPr>
                <w:color w:val="000000"/>
                <w:sz w:val="22"/>
                <w:szCs w:val="22"/>
              </w:rPr>
              <w:t>ратонзиллярный) абсцесс</w:t>
            </w:r>
          </w:p>
        </w:tc>
        <w:tc>
          <w:tcPr>
            <w:tcW w:w="850" w:type="dxa"/>
            <w:vAlign w:val="center"/>
          </w:tcPr>
          <w:p w:rsidR="002421F1" w:rsidRPr="002421F1" w:rsidRDefault="002421F1" w:rsidP="00F0718E">
            <w:pPr>
              <w:spacing w:before="20" w:after="20"/>
              <w:jc w:val="center"/>
              <w:rPr>
                <w:sz w:val="22"/>
                <w:szCs w:val="22"/>
              </w:rPr>
            </w:pPr>
            <w:r w:rsidRPr="002421F1">
              <w:rPr>
                <w:sz w:val="22"/>
                <w:szCs w:val="22"/>
              </w:rPr>
              <w:t>87</w:t>
            </w:r>
          </w:p>
        </w:tc>
        <w:tc>
          <w:tcPr>
            <w:tcW w:w="1418" w:type="dxa"/>
            <w:vAlign w:val="center"/>
          </w:tcPr>
          <w:p w:rsidR="002421F1" w:rsidRPr="002421F1" w:rsidRDefault="002421F1" w:rsidP="00F0718E">
            <w:pPr>
              <w:spacing w:before="20" w:after="20"/>
              <w:jc w:val="center"/>
              <w:rPr>
                <w:sz w:val="22"/>
                <w:szCs w:val="22"/>
              </w:rPr>
            </w:pPr>
            <w:r w:rsidRPr="002421F1">
              <w:rPr>
                <w:sz w:val="22"/>
                <w:szCs w:val="22"/>
              </w:rPr>
              <w:t>87</w:t>
            </w:r>
          </w:p>
        </w:tc>
        <w:tc>
          <w:tcPr>
            <w:tcW w:w="1559" w:type="dxa"/>
            <w:vAlign w:val="center"/>
          </w:tcPr>
          <w:p w:rsidR="002421F1" w:rsidRPr="002421F1" w:rsidRDefault="002421F1" w:rsidP="00F0718E">
            <w:pPr>
              <w:spacing w:before="20" w:after="20"/>
              <w:jc w:val="center"/>
              <w:rPr>
                <w:sz w:val="22"/>
                <w:szCs w:val="22"/>
              </w:rPr>
            </w:pPr>
            <w:r w:rsidRPr="002421F1">
              <w:rPr>
                <w:sz w:val="22"/>
                <w:szCs w:val="22"/>
              </w:rPr>
              <w:t>-</w:t>
            </w:r>
          </w:p>
        </w:tc>
        <w:tc>
          <w:tcPr>
            <w:tcW w:w="1701" w:type="dxa"/>
            <w:vAlign w:val="center"/>
          </w:tcPr>
          <w:p w:rsidR="002421F1" w:rsidRPr="002421F1" w:rsidRDefault="002421F1" w:rsidP="00F0718E">
            <w:pPr>
              <w:spacing w:before="20" w:after="20"/>
              <w:jc w:val="center"/>
              <w:rPr>
                <w:sz w:val="22"/>
                <w:szCs w:val="22"/>
              </w:rPr>
            </w:pPr>
            <w:r w:rsidRPr="002421F1">
              <w:rPr>
                <w:sz w:val="22"/>
                <w:szCs w:val="22"/>
              </w:rPr>
              <w:t>-</w:t>
            </w:r>
          </w:p>
        </w:tc>
      </w:tr>
      <w:tr w:rsidR="002421F1" w:rsidRPr="00EF70FF" w:rsidTr="00E0205B">
        <w:trPr>
          <w:jc w:val="center"/>
        </w:trPr>
        <w:tc>
          <w:tcPr>
            <w:tcW w:w="3759" w:type="dxa"/>
          </w:tcPr>
          <w:p w:rsidR="002421F1" w:rsidRPr="00EF70FF" w:rsidRDefault="002421F1" w:rsidP="00357C05">
            <w:pPr>
              <w:numPr>
                <w:ilvl w:val="0"/>
                <w:numId w:val="8"/>
              </w:numPr>
              <w:spacing w:before="20" w:after="20"/>
              <w:ind w:left="176" w:hanging="233"/>
              <w:jc w:val="left"/>
              <w:rPr>
                <w:color w:val="000000"/>
                <w:sz w:val="22"/>
                <w:szCs w:val="22"/>
              </w:rPr>
            </w:pPr>
            <w:r w:rsidRPr="00CE7464">
              <w:rPr>
                <w:color w:val="000000"/>
                <w:sz w:val="22"/>
                <w:szCs w:val="22"/>
              </w:rPr>
              <w:t>ларингит, ларинготрахеит, стен</w:t>
            </w:r>
            <w:r w:rsidRPr="00CE7464">
              <w:rPr>
                <w:color w:val="000000"/>
                <w:sz w:val="22"/>
                <w:szCs w:val="22"/>
              </w:rPr>
              <w:t>о</w:t>
            </w:r>
            <w:r w:rsidRPr="00CE7464">
              <w:rPr>
                <w:color w:val="000000"/>
                <w:sz w:val="22"/>
                <w:szCs w:val="22"/>
              </w:rPr>
              <w:t xml:space="preserve">зирующий ларинготрахеит, </w:t>
            </w:r>
            <w:r w:rsidRPr="00EF70FF">
              <w:rPr>
                <w:color w:val="000000"/>
                <w:sz w:val="22"/>
                <w:szCs w:val="22"/>
              </w:rPr>
              <w:t>круп</w:t>
            </w:r>
          </w:p>
        </w:tc>
        <w:tc>
          <w:tcPr>
            <w:tcW w:w="850" w:type="dxa"/>
            <w:vAlign w:val="center"/>
          </w:tcPr>
          <w:p w:rsidR="002421F1" w:rsidRPr="002421F1" w:rsidRDefault="002421F1" w:rsidP="00F0718E">
            <w:pPr>
              <w:spacing w:before="20" w:after="20"/>
              <w:jc w:val="center"/>
              <w:rPr>
                <w:sz w:val="22"/>
                <w:szCs w:val="22"/>
              </w:rPr>
            </w:pPr>
            <w:r w:rsidRPr="002421F1">
              <w:rPr>
                <w:sz w:val="22"/>
                <w:szCs w:val="22"/>
              </w:rPr>
              <w:t>421</w:t>
            </w:r>
          </w:p>
        </w:tc>
        <w:tc>
          <w:tcPr>
            <w:tcW w:w="1418" w:type="dxa"/>
            <w:vAlign w:val="center"/>
          </w:tcPr>
          <w:p w:rsidR="002421F1" w:rsidRPr="002421F1" w:rsidRDefault="002421F1" w:rsidP="00F0718E">
            <w:pPr>
              <w:spacing w:before="20" w:after="20"/>
              <w:jc w:val="center"/>
              <w:rPr>
                <w:sz w:val="22"/>
                <w:szCs w:val="22"/>
              </w:rPr>
            </w:pPr>
            <w:r w:rsidRPr="002421F1">
              <w:rPr>
                <w:sz w:val="22"/>
                <w:szCs w:val="22"/>
              </w:rPr>
              <w:t>421</w:t>
            </w:r>
          </w:p>
        </w:tc>
        <w:tc>
          <w:tcPr>
            <w:tcW w:w="1559" w:type="dxa"/>
            <w:vAlign w:val="center"/>
          </w:tcPr>
          <w:p w:rsidR="002421F1" w:rsidRPr="002421F1" w:rsidRDefault="002421F1" w:rsidP="00F0718E">
            <w:pPr>
              <w:spacing w:before="20" w:after="20"/>
              <w:jc w:val="center"/>
              <w:rPr>
                <w:sz w:val="22"/>
                <w:szCs w:val="22"/>
              </w:rPr>
            </w:pPr>
            <w:r w:rsidRPr="002421F1">
              <w:rPr>
                <w:sz w:val="22"/>
                <w:szCs w:val="22"/>
              </w:rPr>
              <w:t>-</w:t>
            </w:r>
          </w:p>
        </w:tc>
        <w:tc>
          <w:tcPr>
            <w:tcW w:w="1701" w:type="dxa"/>
            <w:vAlign w:val="center"/>
          </w:tcPr>
          <w:p w:rsidR="002421F1" w:rsidRPr="002421F1" w:rsidRDefault="002421F1" w:rsidP="00F0718E">
            <w:pPr>
              <w:spacing w:before="20" w:after="20"/>
              <w:jc w:val="center"/>
              <w:rPr>
                <w:sz w:val="22"/>
                <w:szCs w:val="22"/>
              </w:rPr>
            </w:pPr>
            <w:r w:rsidRPr="002421F1">
              <w:rPr>
                <w:sz w:val="22"/>
                <w:szCs w:val="22"/>
              </w:rPr>
              <w:t>-</w:t>
            </w:r>
          </w:p>
        </w:tc>
      </w:tr>
      <w:tr w:rsidR="002421F1" w:rsidRPr="00EF70FF" w:rsidTr="00E0205B">
        <w:trPr>
          <w:jc w:val="center"/>
        </w:trPr>
        <w:tc>
          <w:tcPr>
            <w:tcW w:w="3759" w:type="dxa"/>
          </w:tcPr>
          <w:p w:rsidR="002421F1" w:rsidRPr="00EF70FF" w:rsidRDefault="002421F1" w:rsidP="00357C05">
            <w:pPr>
              <w:numPr>
                <w:ilvl w:val="0"/>
                <w:numId w:val="8"/>
              </w:numPr>
              <w:spacing w:before="20" w:after="20"/>
              <w:ind w:left="176" w:hanging="233"/>
              <w:jc w:val="left"/>
              <w:rPr>
                <w:color w:val="000000"/>
                <w:sz w:val="22"/>
                <w:szCs w:val="22"/>
              </w:rPr>
            </w:pPr>
            <w:r w:rsidRPr="00EF70FF">
              <w:rPr>
                <w:color w:val="000000"/>
                <w:sz w:val="22"/>
                <w:szCs w:val="22"/>
              </w:rPr>
              <w:t>инфекционный мононуклеоз</w:t>
            </w:r>
          </w:p>
        </w:tc>
        <w:tc>
          <w:tcPr>
            <w:tcW w:w="850" w:type="dxa"/>
            <w:vAlign w:val="center"/>
          </w:tcPr>
          <w:p w:rsidR="002421F1" w:rsidRPr="002421F1" w:rsidRDefault="002421F1" w:rsidP="00F0718E">
            <w:pPr>
              <w:spacing w:before="20" w:after="20"/>
              <w:jc w:val="center"/>
              <w:rPr>
                <w:sz w:val="22"/>
                <w:szCs w:val="22"/>
              </w:rPr>
            </w:pPr>
            <w:r w:rsidRPr="002421F1">
              <w:rPr>
                <w:sz w:val="22"/>
                <w:szCs w:val="22"/>
              </w:rPr>
              <w:t>114</w:t>
            </w:r>
          </w:p>
        </w:tc>
        <w:tc>
          <w:tcPr>
            <w:tcW w:w="1418" w:type="dxa"/>
            <w:vAlign w:val="center"/>
          </w:tcPr>
          <w:p w:rsidR="002421F1" w:rsidRPr="002421F1" w:rsidRDefault="002421F1" w:rsidP="00F0718E">
            <w:pPr>
              <w:spacing w:before="20" w:after="20"/>
              <w:jc w:val="center"/>
              <w:rPr>
                <w:sz w:val="22"/>
                <w:szCs w:val="22"/>
              </w:rPr>
            </w:pPr>
            <w:r w:rsidRPr="002421F1">
              <w:rPr>
                <w:sz w:val="22"/>
                <w:szCs w:val="22"/>
              </w:rPr>
              <w:t>114</w:t>
            </w:r>
          </w:p>
        </w:tc>
        <w:tc>
          <w:tcPr>
            <w:tcW w:w="1559" w:type="dxa"/>
            <w:vAlign w:val="center"/>
          </w:tcPr>
          <w:p w:rsidR="002421F1" w:rsidRPr="002421F1" w:rsidRDefault="002421F1" w:rsidP="00F0718E">
            <w:pPr>
              <w:spacing w:before="20" w:after="20"/>
              <w:jc w:val="center"/>
              <w:rPr>
                <w:sz w:val="22"/>
                <w:szCs w:val="22"/>
              </w:rPr>
            </w:pPr>
            <w:r w:rsidRPr="002421F1">
              <w:rPr>
                <w:sz w:val="22"/>
                <w:szCs w:val="22"/>
              </w:rPr>
              <w:t>-</w:t>
            </w:r>
          </w:p>
        </w:tc>
        <w:tc>
          <w:tcPr>
            <w:tcW w:w="1701" w:type="dxa"/>
            <w:vAlign w:val="center"/>
          </w:tcPr>
          <w:p w:rsidR="002421F1" w:rsidRPr="002421F1" w:rsidRDefault="002421F1" w:rsidP="00F0718E">
            <w:pPr>
              <w:spacing w:before="20" w:after="20"/>
              <w:jc w:val="center"/>
              <w:rPr>
                <w:sz w:val="22"/>
                <w:szCs w:val="22"/>
              </w:rPr>
            </w:pPr>
            <w:r w:rsidRPr="002421F1">
              <w:rPr>
                <w:sz w:val="22"/>
                <w:szCs w:val="22"/>
              </w:rPr>
              <w:t>-</w:t>
            </w:r>
          </w:p>
        </w:tc>
      </w:tr>
      <w:tr w:rsidR="002421F1" w:rsidRPr="00EF70FF" w:rsidTr="00E0205B">
        <w:trPr>
          <w:jc w:val="center"/>
        </w:trPr>
        <w:tc>
          <w:tcPr>
            <w:tcW w:w="3759" w:type="dxa"/>
          </w:tcPr>
          <w:p w:rsidR="002421F1" w:rsidRPr="00EF70FF" w:rsidRDefault="002421F1" w:rsidP="00E0205B">
            <w:pPr>
              <w:spacing w:before="20" w:after="20"/>
              <w:ind w:left="57"/>
              <w:jc w:val="left"/>
              <w:rPr>
                <w:sz w:val="22"/>
                <w:szCs w:val="22"/>
              </w:rPr>
            </w:pPr>
            <w:r w:rsidRPr="00EF70FF">
              <w:rPr>
                <w:sz w:val="22"/>
                <w:szCs w:val="22"/>
              </w:rPr>
              <w:t>По эпидемическим показаниям</w:t>
            </w:r>
          </w:p>
        </w:tc>
        <w:tc>
          <w:tcPr>
            <w:tcW w:w="850" w:type="dxa"/>
            <w:vAlign w:val="center"/>
          </w:tcPr>
          <w:p w:rsidR="002421F1" w:rsidRPr="002421F1" w:rsidRDefault="002421F1" w:rsidP="00F0718E">
            <w:pPr>
              <w:spacing w:before="20" w:after="20"/>
              <w:jc w:val="center"/>
              <w:rPr>
                <w:sz w:val="22"/>
                <w:szCs w:val="22"/>
              </w:rPr>
            </w:pPr>
            <w:r w:rsidRPr="002421F1">
              <w:rPr>
                <w:sz w:val="22"/>
                <w:szCs w:val="22"/>
              </w:rPr>
              <w:t>-</w:t>
            </w:r>
          </w:p>
        </w:tc>
        <w:tc>
          <w:tcPr>
            <w:tcW w:w="1418" w:type="dxa"/>
            <w:vAlign w:val="center"/>
          </w:tcPr>
          <w:p w:rsidR="002421F1" w:rsidRPr="002421F1" w:rsidRDefault="002421F1" w:rsidP="00F0718E">
            <w:pPr>
              <w:spacing w:before="20" w:after="20"/>
              <w:jc w:val="center"/>
              <w:rPr>
                <w:sz w:val="22"/>
                <w:szCs w:val="22"/>
              </w:rPr>
            </w:pPr>
            <w:r w:rsidRPr="002421F1">
              <w:rPr>
                <w:sz w:val="22"/>
                <w:szCs w:val="22"/>
              </w:rPr>
              <w:t>-</w:t>
            </w:r>
          </w:p>
        </w:tc>
        <w:tc>
          <w:tcPr>
            <w:tcW w:w="1559" w:type="dxa"/>
            <w:vAlign w:val="center"/>
          </w:tcPr>
          <w:p w:rsidR="002421F1" w:rsidRPr="002421F1" w:rsidRDefault="002421F1" w:rsidP="00F0718E">
            <w:pPr>
              <w:spacing w:before="20" w:after="20"/>
              <w:jc w:val="center"/>
              <w:rPr>
                <w:sz w:val="22"/>
                <w:szCs w:val="22"/>
              </w:rPr>
            </w:pPr>
            <w:r w:rsidRPr="002421F1">
              <w:rPr>
                <w:sz w:val="22"/>
                <w:szCs w:val="22"/>
              </w:rPr>
              <w:t>-</w:t>
            </w:r>
          </w:p>
        </w:tc>
        <w:tc>
          <w:tcPr>
            <w:tcW w:w="1701" w:type="dxa"/>
            <w:vAlign w:val="center"/>
          </w:tcPr>
          <w:p w:rsidR="002421F1" w:rsidRPr="002421F1" w:rsidRDefault="002421F1" w:rsidP="00F0718E">
            <w:pPr>
              <w:spacing w:before="20" w:after="20"/>
              <w:jc w:val="center"/>
              <w:rPr>
                <w:sz w:val="22"/>
                <w:szCs w:val="22"/>
              </w:rPr>
            </w:pPr>
            <w:r w:rsidRPr="002421F1">
              <w:rPr>
                <w:sz w:val="22"/>
                <w:szCs w:val="22"/>
              </w:rPr>
              <w:t>-</w:t>
            </w:r>
          </w:p>
        </w:tc>
      </w:tr>
      <w:tr w:rsidR="002421F1" w:rsidRPr="00EF70FF" w:rsidTr="00E0205B">
        <w:trPr>
          <w:jc w:val="center"/>
        </w:trPr>
        <w:tc>
          <w:tcPr>
            <w:tcW w:w="3759" w:type="dxa"/>
          </w:tcPr>
          <w:p w:rsidR="002421F1" w:rsidRPr="00EF70FF" w:rsidRDefault="002421F1" w:rsidP="00E0205B">
            <w:pPr>
              <w:spacing w:before="20" w:after="20"/>
              <w:ind w:left="57"/>
              <w:jc w:val="left"/>
              <w:rPr>
                <w:sz w:val="22"/>
                <w:szCs w:val="22"/>
              </w:rPr>
            </w:pPr>
            <w:r w:rsidRPr="00EF70FF">
              <w:rPr>
                <w:sz w:val="22"/>
                <w:szCs w:val="22"/>
              </w:rPr>
              <w:t>С профилактической целью</w:t>
            </w:r>
          </w:p>
        </w:tc>
        <w:tc>
          <w:tcPr>
            <w:tcW w:w="850" w:type="dxa"/>
            <w:vAlign w:val="center"/>
          </w:tcPr>
          <w:p w:rsidR="002421F1" w:rsidRPr="002421F1" w:rsidRDefault="002421F1" w:rsidP="00F0718E">
            <w:pPr>
              <w:spacing w:before="20" w:after="20"/>
              <w:jc w:val="center"/>
              <w:rPr>
                <w:sz w:val="22"/>
                <w:szCs w:val="22"/>
              </w:rPr>
            </w:pPr>
            <w:r w:rsidRPr="002421F1">
              <w:rPr>
                <w:sz w:val="22"/>
                <w:szCs w:val="22"/>
              </w:rPr>
              <w:t>2831</w:t>
            </w:r>
          </w:p>
        </w:tc>
        <w:tc>
          <w:tcPr>
            <w:tcW w:w="1418" w:type="dxa"/>
            <w:vAlign w:val="center"/>
          </w:tcPr>
          <w:p w:rsidR="002421F1" w:rsidRPr="002421F1" w:rsidRDefault="002421F1" w:rsidP="00F0718E">
            <w:pPr>
              <w:spacing w:before="20" w:after="20"/>
              <w:jc w:val="center"/>
              <w:rPr>
                <w:sz w:val="22"/>
                <w:szCs w:val="22"/>
              </w:rPr>
            </w:pPr>
            <w:r w:rsidRPr="002421F1">
              <w:rPr>
                <w:sz w:val="22"/>
                <w:szCs w:val="22"/>
              </w:rPr>
              <w:t>2831</w:t>
            </w:r>
          </w:p>
        </w:tc>
        <w:tc>
          <w:tcPr>
            <w:tcW w:w="1559" w:type="dxa"/>
            <w:vAlign w:val="center"/>
          </w:tcPr>
          <w:p w:rsidR="002421F1" w:rsidRPr="002421F1" w:rsidRDefault="002421F1" w:rsidP="00F0718E">
            <w:pPr>
              <w:spacing w:before="20" w:after="20"/>
              <w:jc w:val="center"/>
              <w:rPr>
                <w:sz w:val="22"/>
                <w:szCs w:val="22"/>
              </w:rPr>
            </w:pPr>
            <w:r w:rsidRPr="002421F1">
              <w:rPr>
                <w:sz w:val="22"/>
                <w:szCs w:val="22"/>
              </w:rPr>
              <w:t>-</w:t>
            </w:r>
          </w:p>
        </w:tc>
        <w:tc>
          <w:tcPr>
            <w:tcW w:w="1701" w:type="dxa"/>
            <w:vAlign w:val="center"/>
          </w:tcPr>
          <w:p w:rsidR="002421F1" w:rsidRPr="002421F1" w:rsidRDefault="002421F1" w:rsidP="00F0718E">
            <w:pPr>
              <w:spacing w:before="20" w:after="20"/>
              <w:jc w:val="center"/>
              <w:rPr>
                <w:sz w:val="22"/>
                <w:szCs w:val="22"/>
              </w:rPr>
            </w:pPr>
            <w:r w:rsidRPr="002421F1">
              <w:rPr>
                <w:sz w:val="22"/>
                <w:szCs w:val="22"/>
              </w:rPr>
              <w:t>1</w:t>
            </w:r>
          </w:p>
        </w:tc>
      </w:tr>
      <w:tr w:rsidR="002421F1" w:rsidRPr="00EF70FF" w:rsidTr="00E0205B">
        <w:trPr>
          <w:jc w:val="center"/>
        </w:trPr>
        <w:tc>
          <w:tcPr>
            <w:tcW w:w="3759" w:type="dxa"/>
          </w:tcPr>
          <w:p w:rsidR="002421F1" w:rsidRPr="00EF70FF" w:rsidRDefault="002421F1" w:rsidP="00E0205B">
            <w:pPr>
              <w:spacing w:before="20" w:after="20"/>
              <w:ind w:left="57"/>
              <w:jc w:val="left"/>
              <w:rPr>
                <w:sz w:val="22"/>
                <w:szCs w:val="22"/>
              </w:rPr>
            </w:pPr>
            <w:r w:rsidRPr="00EF70FF">
              <w:rPr>
                <w:sz w:val="22"/>
                <w:szCs w:val="22"/>
              </w:rPr>
              <w:t>Всего</w:t>
            </w:r>
          </w:p>
        </w:tc>
        <w:tc>
          <w:tcPr>
            <w:tcW w:w="850" w:type="dxa"/>
            <w:vAlign w:val="center"/>
          </w:tcPr>
          <w:p w:rsidR="002421F1" w:rsidRPr="002421F1" w:rsidRDefault="002421F1" w:rsidP="00F0718E">
            <w:pPr>
              <w:spacing w:before="20" w:after="20"/>
              <w:jc w:val="center"/>
              <w:rPr>
                <w:sz w:val="22"/>
                <w:szCs w:val="22"/>
              </w:rPr>
            </w:pPr>
            <w:r w:rsidRPr="002421F1">
              <w:rPr>
                <w:sz w:val="22"/>
                <w:szCs w:val="22"/>
              </w:rPr>
              <w:t>5988</w:t>
            </w:r>
          </w:p>
        </w:tc>
        <w:tc>
          <w:tcPr>
            <w:tcW w:w="1418" w:type="dxa"/>
            <w:vAlign w:val="center"/>
          </w:tcPr>
          <w:p w:rsidR="002421F1" w:rsidRPr="002421F1" w:rsidRDefault="002421F1" w:rsidP="00F0718E">
            <w:pPr>
              <w:spacing w:before="20" w:after="20"/>
              <w:jc w:val="center"/>
              <w:rPr>
                <w:sz w:val="22"/>
                <w:szCs w:val="22"/>
              </w:rPr>
            </w:pPr>
            <w:r w:rsidRPr="002421F1">
              <w:rPr>
                <w:sz w:val="22"/>
                <w:szCs w:val="22"/>
              </w:rPr>
              <w:t>5988</w:t>
            </w:r>
          </w:p>
        </w:tc>
        <w:tc>
          <w:tcPr>
            <w:tcW w:w="1559" w:type="dxa"/>
            <w:vAlign w:val="center"/>
          </w:tcPr>
          <w:p w:rsidR="002421F1" w:rsidRPr="002421F1" w:rsidRDefault="002421F1" w:rsidP="00F0718E">
            <w:pPr>
              <w:spacing w:before="20" w:after="20"/>
              <w:jc w:val="center"/>
              <w:rPr>
                <w:sz w:val="22"/>
                <w:szCs w:val="22"/>
              </w:rPr>
            </w:pPr>
            <w:r w:rsidRPr="002421F1">
              <w:rPr>
                <w:sz w:val="22"/>
                <w:szCs w:val="22"/>
              </w:rPr>
              <w:t>-</w:t>
            </w:r>
          </w:p>
        </w:tc>
        <w:tc>
          <w:tcPr>
            <w:tcW w:w="1701" w:type="dxa"/>
            <w:vAlign w:val="center"/>
          </w:tcPr>
          <w:p w:rsidR="002421F1" w:rsidRPr="002421F1" w:rsidRDefault="002421F1" w:rsidP="00F0718E">
            <w:pPr>
              <w:spacing w:before="20" w:after="20"/>
              <w:jc w:val="center"/>
              <w:rPr>
                <w:sz w:val="22"/>
                <w:szCs w:val="22"/>
              </w:rPr>
            </w:pPr>
            <w:r w:rsidRPr="002421F1">
              <w:rPr>
                <w:sz w:val="22"/>
                <w:szCs w:val="22"/>
              </w:rPr>
              <w:t>2</w:t>
            </w:r>
          </w:p>
        </w:tc>
      </w:tr>
    </w:tbl>
    <w:p w:rsidR="00EF70FF" w:rsidRDefault="00EF70FF" w:rsidP="006C6F17">
      <w:pPr>
        <w:ind w:firstLine="709"/>
        <w:jc w:val="left"/>
        <w:rPr>
          <w:sz w:val="24"/>
          <w:szCs w:val="24"/>
        </w:rPr>
      </w:pPr>
    </w:p>
    <w:p w:rsidR="00D85834" w:rsidRPr="002C03A8" w:rsidRDefault="00D85834" w:rsidP="00072AC5">
      <w:pPr>
        <w:tabs>
          <w:tab w:val="left" w:pos="0"/>
        </w:tabs>
        <w:jc w:val="center"/>
        <w:rPr>
          <w:bCs/>
          <w:i/>
          <w:sz w:val="24"/>
          <w:szCs w:val="24"/>
        </w:rPr>
      </w:pPr>
      <w:r w:rsidRPr="002C03A8">
        <w:rPr>
          <w:bCs/>
          <w:i/>
          <w:sz w:val="24"/>
          <w:szCs w:val="24"/>
        </w:rPr>
        <w:t>Коклюш</w:t>
      </w:r>
    </w:p>
    <w:p w:rsidR="002421F1" w:rsidRPr="008C064C" w:rsidRDefault="002421F1" w:rsidP="002421F1">
      <w:pPr>
        <w:ind w:firstLine="709"/>
        <w:rPr>
          <w:sz w:val="24"/>
          <w:szCs w:val="24"/>
        </w:rPr>
      </w:pPr>
      <w:r w:rsidRPr="008C064C">
        <w:rPr>
          <w:sz w:val="24"/>
          <w:szCs w:val="24"/>
        </w:rPr>
        <w:t>Вакцинацией против коклюша своевременно (12 месяцев) охвачено 97,</w:t>
      </w:r>
      <w:r>
        <w:rPr>
          <w:sz w:val="24"/>
          <w:szCs w:val="24"/>
        </w:rPr>
        <w:t>2</w:t>
      </w:r>
      <w:r w:rsidRPr="008C064C">
        <w:rPr>
          <w:sz w:val="24"/>
          <w:szCs w:val="24"/>
        </w:rPr>
        <w:t>% детей (201</w:t>
      </w:r>
      <w:r>
        <w:rPr>
          <w:sz w:val="24"/>
          <w:szCs w:val="24"/>
        </w:rPr>
        <w:t>2</w:t>
      </w:r>
      <w:r w:rsidRPr="008C064C">
        <w:rPr>
          <w:sz w:val="24"/>
          <w:szCs w:val="24"/>
        </w:rPr>
        <w:t xml:space="preserve"> – 9</w:t>
      </w:r>
      <w:r>
        <w:rPr>
          <w:sz w:val="24"/>
          <w:szCs w:val="24"/>
        </w:rPr>
        <w:t>7</w:t>
      </w:r>
      <w:r w:rsidRPr="008C064C">
        <w:rPr>
          <w:sz w:val="24"/>
          <w:szCs w:val="24"/>
        </w:rPr>
        <w:t>,</w:t>
      </w:r>
      <w:r>
        <w:rPr>
          <w:sz w:val="24"/>
          <w:szCs w:val="24"/>
        </w:rPr>
        <w:t>0</w:t>
      </w:r>
      <w:r w:rsidRPr="008C064C">
        <w:rPr>
          <w:sz w:val="24"/>
          <w:szCs w:val="24"/>
        </w:rPr>
        <w:t>%).</w:t>
      </w:r>
    </w:p>
    <w:p w:rsidR="00071CD3" w:rsidRDefault="002421F1" w:rsidP="002421F1">
      <w:pPr>
        <w:ind w:firstLine="709"/>
        <w:rPr>
          <w:sz w:val="24"/>
          <w:szCs w:val="24"/>
        </w:rPr>
      </w:pPr>
      <w:r w:rsidRPr="008C064C">
        <w:rPr>
          <w:sz w:val="24"/>
          <w:szCs w:val="24"/>
        </w:rPr>
        <w:lastRenderedPageBreak/>
        <w:t>Ревакцинацией против коклюша своевременно (24 месяца) охвачено 97,</w:t>
      </w:r>
      <w:r>
        <w:rPr>
          <w:sz w:val="24"/>
          <w:szCs w:val="24"/>
        </w:rPr>
        <w:t>1</w:t>
      </w:r>
      <w:r w:rsidRPr="008C064C">
        <w:rPr>
          <w:sz w:val="24"/>
          <w:szCs w:val="24"/>
        </w:rPr>
        <w:t>% детей (201</w:t>
      </w:r>
      <w:r>
        <w:rPr>
          <w:sz w:val="24"/>
          <w:szCs w:val="24"/>
        </w:rPr>
        <w:t>2</w:t>
      </w:r>
      <w:r w:rsidRPr="008C064C">
        <w:rPr>
          <w:sz w:val="24"/>
          <w:szCs w:val="24"/>
        </w:rPr>
        <w:t xml:space="preserve"> – 9</w:t>
      </w:r>
      <w:r>
        <w:rPr>
          <w:sz w:val="24"/>
          <w:szCs w:val="24"/>
        </w:rPr>
        <w:t>6</w:t>
      </w:r>
      <w:r w:rsidRPr="008C064C">
        <w:rPr>
          <w:sz w:val="24"/>
          <w:szCs w:val="24"/>
        </w:rPr>
        <w:t>,</w:t>
      </w:r>
      <w:r>
        <w:rPr>
          <w:sz w:val="24"/>
          <w:szCs w:val="24"/>
        </w:rPr>
        <w:t>9</w:t>
      </w:r>
      <w:r w:rsidRPr="008C064C">
        <w:rPr>
          <w:sz w:val="24"/>
          <w:szCs w:val="24"/>
        </w:rPr>
        <w:t>%).</w:t>
      </w:r>
    </w:p>
    <w:p w:rsidR="00071CD3" w:rsidRDefault="00071CD3" w:rsidP="00071CD3">
      <w:pPr>
        <w:ind w:firstLine="709"/>
        <w:rPr>
          <w:sz w:val="24"/>
          <w:szCs w:val="24"/>
        </w:rPr>
      </w:pPr>
    </w:p>
    <w:p w:rsidR="00071CD3" w:rsidRDefault="00071CD3" w:rsidP="00071CD3">
      <w:pPr>
        <w:jc w:val="right"/>
        <w:rPr>
          <w:sz w:val="22"/>
          <w:szCs w:val="22"/>
        </w:rPr>
      </w:pPr>
      <w:r>
        <w:rPr>
          <w:sz w:val="22"/>
          <w:szCs w:val="22"/>
        </w:rPr>
        <w:t xml:space="preserve">Таблица </w:t>
      </w:r>
      <w:r>
        <w:rPr>
          <w:sz w:val="22"/>
          <w:szCs w:val="22"/>
          <w:u w:val="single"/>
        </w:rPr>
        <w:t xml:space="preserve">№ </w:t>
      </w:r>
      <w:r w:rsidR="00B0387D">
        <w:rPr>
          <w:sz w:val="22"/>
          <w:szCs w:val="22"/>
          <w:u w:val="single"/>
        </w:rPr>
        <w:fldChar w:fldCharType="begin"/>
      </w:r>
      <w:r>
        <w:rPr>
          <w:sz w:val="22"/>
          <w:szCs w:val="22"/>
          <w:u w:val="single"/>
        </w:rPr>
        <w:instrText xml:space="preserve"> SEQ Таблица_№ \* ARABIC </w:instrText>
      </w:r>
      <w:r w:rsidR="00B0387D">
        <w:rPr>
          <w:sz w:val="22"/>
          <w:szCs w:val="22"/>
          <w:u w:val="single"/>
        </w:rPr>
        <w:fldChar w:fldCharType="separate"/>
      </w:r>
      <w:r w:rsidR="00684C35">
        <w:rPr>
          <w:noProof/>
          <w:sz w:val="22"/>
          <w:szCs w:val="22"/>
          <w:u w:val="single"/>
        </w:rPr>
        <w:t>52</w:t>
      </w:r>
      <w:r w:rsidR="00B0387D">
        <w:rPr>
          <w:sz w:val="22"/>
          <w:szCs w:val="22"/>
          <w:u w:val="single"/>
        </w:rPr>
        <w:fldChar w:fldCharType="end"/>
      </w:r>
    </w:p>
    <w:p w:rsidR="00071CD3" w:rsidRPr="006C6F17" w:rsidRDefault="00071CD3" w:rsidP="00AA63DA">
      <w:pPr>
        <w:jc w:val="center"/>
        <w:rPr>
          <w:b/>
          <w:sz w:val="22"/>
          <w:szCs w:val="22"/>
        </w:rPr>
      </w:pPr>
      <w:r w:rsidRPr="00071CD3">
        <w:rPr>
          <w:b/>
          <w:sz w:val="22"/>
          <w:szCs w:val="22"/>
        </w:rPr>
        <w:t>Показатели охвата профилактическими прививками против коклюша детей</w:t>
      </w:r>
      <w:r w:rsidR="00AA63DA">
        <w:rPr>
          <w:b/>
          <w:sz w:val="22"/>
          <w:szCs w:val="22"/>
        </w:rPr>
        <w:t xml:space="preserve">, </w:t>
      </w:r>
      <w:r w:rsidR="00024A14">
        <w:rPr>
          <w:b/>
          <w:sz w:val="22"/>
          <w:szCs w:val="22"/>
        </w:rPr>
        <w:t>(</w:t>
      </w:r>
      <w:r w:rsidR="00AA63DA">
        <w:rPr>
          <w:b/>
          <w:sz w:val="22"/>
          <w:szCs w:val="22"/>
        </w:rPr>
        <w:t>%</w:t>
      </w:r>
      <w:r w:rsidR="00024A14">
        <w:rPr>
          <w:b/>
          <w:sz w:val="22"/>
          <w:szCs w:val="22"/>
        </w:rPr>
        <w:t>)</w:t>
      </w:r>
    </w:p>
    <w:p w:rsidR="00071CD3" w:rsidRPr="00A93B89" w:rsidRDefault="00071CD3" w:rsidP="00071CD3">
      <w:pPr>
        <w:jc w:val="cente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1041"/>
        <w:gridCol w:w="1041"/>
        <w:gridCol w:w="1041"/>
        <w:gridCol w:w="1041"/>
        <w:gridCol w:w="1041"/>
      </w:tblGrid>
      <w:tr w:rsidR="002421F1" w:rsidRPr="00782EB5" w:rsidTr="00F0718E">
        <w:trPr>
          <w:jc w:val="center"/>
        </w:trPr>
        <w:tc>
          <w:tcPr>
            <w:tcW w:w="4077" w:type="dxa"/>
            <w:vAlign w:val="center"/>
          </w:tcPr>
          <w:p w:rsidR="002421F1" w:rsidRPr="006C6F17" w:rsidRDefault="002421F1" w:rsidP="00AA63DA">
            <w:pPr>
              <w:spacing w:before="20" w:after="20"/>
              <w:jc w:val="center"/>
              <w:rPr>
                <w:sz w:val="24"/>
                <w:szCs w:val="24"/>
              </w:rPr>
            </w:pPr>
            <w:r w:rsidRPr="006C6F17">
              <w:rPr>
                <w:sz w:val="22"/>
                <w:szCs w:val="22"/>
              </w:rPr>
              <w:t>Возрастная группа, вид прививки</w:t>
            </w:r>
          </w:p>
        </w:tc>
        <w:tc>
          <w:tcPr>
            <w:tcW w:w="1041" w:type="dxa"/>
            <w:vAlign w:val="center"/>
          </w:tcPr>
          <w:p w:rsidR="002421F1" w:rsidRPr="006C6F17" w:rsidRDefault="002421F1" w:rsidP="00F0718E">
            <w:pPr>
              <w:spacing w:before="20" w:after="20"/>
              <w:jc w:val="center"/>
              <w:rPr>
                <w:sz w:val="22"/>
                <w:szCs w:val="22"/>
              </w:rPr>
            </w:pPr>
            <w:r w:rsidRPr="006C6F17">
              <w:rPr>
                <w:sz w:val="22"/>
                <w:szCs w:val="22"/>
              </w:rPr>
              <w:t>2009</w:t>
            </w:r>
          </w:p>
        </w:tc>
        <w:tc>
          <w:tcPr>
            <w:tcW w:w="1041" w:type="dxa"/>
            <w:vAlign w:val="center"/>
          </w:tcPr>
          <w:p w:rsidR="002421F1" w:rsidRPr="006C6F17" w:rsidRDefault="002421F1" w:rsidP="00F0718E">
            <w:pPr>
              <w:spacing w:before="20" w:after="20"/>
              <w:jc w:val="center"/>
              <w:rPr>
                <w:sz w:val="22"/>
                <w:szCs w:val="22"/>
              </w:rPr>
            </w:pPr>
            <w:r w:rsidRPr="006C6F17">
              <w:rPr>
                <w:sz w:val="22"/>
                <w:szCs w:val="22"/>
              </w:rPr>
              <w:t>2010</w:t>
            </w:r>
          </w:p>
        </w:tc>
        <w:tc>
          <w:tcPr>
            <w:tcW w:w="1041" w:type="dxa"/>
            <w:vAlign w:val="center"/>
          </w:tcPr>
          <w:p w:rsidR="002421F1" w:rsidRPr="006C6F17" w:rsidRDefault="002421F1" w:rsidP="00F0718E">
            <w:pPr>
              <w:spacing w:before="20" w:after="20"/>
              <w:jc w:val="center"/>
              <w:rPr>
                <w:sz w:val="22"/>
                <w:szCs w:val="22"/>
              </w:rPr>
            </w:pPr>
            <w:r w:rsidRPr="006C6F17">
              <w:rPr>
                <w:sz w:val="22"/>
                <w:szCs w:val="22"/>
              </w:rPr>
              <w:t>2011</w:t>
            </w:r>
          </w:p>
        </w:tc>
        <w:tc>
          <w:tcPr>
            <w:tcW w:w="1041" w:type="dxa"/>
            <w:vAlign w:val="center"/>
          </w:tcPr>
          <w:p w:rsidR="002421F1" w:rsidRPr="006C6F17" w:rsidRDefault="002421F1" w:rsidP="00F0718E">
            <w:pPr>
              <w:spacing w:before="20" w:after="20"/>
              <w:jc w:val="center"/>
              <w:rPr>
                <w:sz w:val="22"/>
                <w:szCs w:val="22"/>
              </w:rPr>
            </w:pPr>
            <w:r w:rsidRPr="006C6F17">
              <w:rPr>
                <w:sz w:val="22"/>
                <w:szCs w:val="22"/>
              </w:rPr>
              <w:t>2012</w:t>
            </w:r>
          </w:p>
        </w:tc>
        <w:tc>
          <w:tcPr>
            <w:tcW w:w="1041" w:type="dxa"/>
            <w:vAlign w:val="center"/>
          </w:tcPr>
          <w:p w:rsidR="002421F1" w:rsidRPr="006C6F17" w:rsidRDefault="002421F1" w:rsidP="00AA63DA">
            <w:pPr>
              <w:spacing w:before="20" w:after="20"/>
              <w:jc w:val="center"/>
              <w:rPr>
                <w:sz w:val="22"/>
                <w:szCs w:val="22"/>
              </w:rPr>
            </w:pPr>
            <w:r>
              <w:rPr>
                <w:sz w:val="22"/>
                <w:szCs w:val="22"/>
              </w:rPr>
              <w:t>2013</w:t>
            </w:r>
          </w:p>
        </w:tc>
      </w:tr>
      <w:tr w:rsidR="002421F1" w:rsidRPr="00782EB5" w:rsidTr="00F0718E">
        <w:trPr>
          <w:jc w:val="center"/>
        </w:trPr>
        <w:tc>
          <w:tcPr>
            <w:tcW w:w="4077" w:type="dxa"/>
          </w:tcPr>
          <w:p w:rsidR="002421F1" w:rsidRPr="00A21756" w:rsidRDefault="002421F1" w:rsidP="00AA63DA">
            <w:pPr>
              <w:spacing w:before="20" w:after="20"/>
              <w:ind w:left="57"/>
              <w:jc w:val="left"/>
              <w:rPr>
                <w:sz w:val="22"/>
                <w:szCs w:val="22"/>
              </w:rPr>
            </w:pPr>
            <w:r w:rsidRPr="00A21756">
              <w:rPr>
                <w:sz w:val="22"/>
                <w:szCs w:val="22"/>
              </w:rPr>
              <w:t>12 месяцев, своевременная вакцинация</w:t>
            </w:r>
          </w:p>
        </w:tc>
        <w:tc>
          <w:tcPr>
            <w:tcW w:w="1041" w:type="dxa"/>
            <w:vAlign w:val="center"/>
          </w:tcPr>
          <w:p w:rsidR="002421F1" w:rsidRPr="00A21756" w:rsidRDefault="002421F1" w:rsidP="00F0718E">
            <w:pPr>
              <w:spacing w:before="20" w:after="20"/>
              <w:jc w:val="center"/>
              <w:rPr>
                <w:sz w:val="22"/>
                <w:szCs w:val="22"/>
              </w:rPr>
            </w:pPr>
            <w:r w:rsidRPr="00A21756">
              <w:rPr>
                <w:sz w:val="22"/>
                <w:szCs w:val="22"/>
              </w:rPr>
              <w:t>97,8</w:t>
            </w:r>
          </w:p>
        </w:tc>
        <w:tc>
          <w:tcPr>
            <w:tcW w:w="1041" w:type="dxa"/>
            <w:vAlign w:val="center"/>
          </w:tcPr>
          <w:p w:rsidR="002421F1" w:rsidRPr="00A21756" w:rsidRDefault="002421F1" w:rsidP="00F0718E">
            <w:pPr>
              <w:spacing w:before="20" w:after="20"/>
              <w:jc w:val="center"/>
              <w:rPr>
                <w:sz w:val="22"/>
                <w:szCs w:val="22"/>
              </w:rPr>
            </w:pPr>
            <w:r w:rsidRPr="00A21756">
              <w:rPr>
                <w:sz w:val="22"/>
                <w:szCs w:val="22"/>
              </w:rPr>
              <w:t>97,2</w:t>
            </w:r>
          </w:p>
        </w:tc>
        <w:tc>
          <w:tcPr>
            <w:tcW w:w="1041" w:type="dxa"/>
            <w:vAlign w:val="center"/>
          </w:tcPr>
          <w:p w:rsidR="002421F1" w:rsidRPr="00A21756" w:rsidRDefault="002421F1" w:rsidP="00F0718E">
            <w:pPr>
              <w:spacing w:before="20" w:after="20"/>
              <w:jc w:val="center"/>
              <w:rPr>
                <w:sz w:val="22"/>
                <w:szCs w:val="22"/>
              </w:rPr>
            </w:pPr>
            <w:r w:rsidRPr="00A21756">
              <w:rPr>
                <w:sz w:val="22"/>
                <w:szCs w:val="22"/>
              </w:rPr>
              <w:t>96,8</w:t>
            </w:r>
          </w:p>
        </w:tc>
        <w:tc>
          <w:tcPr>
            <w:tcW w:w="1041" w:type="dxa"/>
            <w:vAlign w:val="center"/>
          </w:tcPr>
          <w:p w:rsidR="002421F1" w:rsidRPr="00A21756" w:rsidRDefault="002421F1" w:rsidP="00F0718E">
            <w:pPr>
              <w:spacing w:before="20" w:after="20"/>
              <w:jc w:val="center"/>
              <w:rPr>
                <w:sz w:val="22"/>
                <w:szCs w:val="22"/>
              </w:rPr>
            </w:pPr>
            <w:r w:rsidRPr="00A21756">
              <w:rPr>
                <w:sz w:val="22"/>
                <w:szCs w:val="22"/>
              </w:rPr>
              <w:t>97,0</w:t>
            </w:r>
          </w:p>
        </w:tc>
        <w:tc>
          <w:tcPr>
            <w:tcW w:w="1041" w:type="dxa"/>
            <w:vAlign w:val="center"/>
          </w:tcPr>
          <w:p w:rsidR="002421F1" w:rsidRPr="002421F1" w:rsidRDefault="002421F1" w:rsidP="00F0718E">
            <w:pPr>
              <w:spacing w:before="20" w:after="20"/>
              <w:jc w:val="center"/>
              <w:rPr>
                <w:sz w:val="22"/>
                <w:szCs w:val="22"/>
              </w:rPr>
            </w:pPr>
            <w:r w:rsidRPr="002421F1">
              <w:rPr>
                <w:sz w:val="22"/>
                <w:szCs w:val="22"/>
              </w:rPr>
              <w:t>97,2</w:t>
            </w:r>
          </w:p>
        </w:tc>
      </w:tr>
      <w:tr w:rsidR="002421F1" w:rsidRPr="00782EB5" w:rsidTr="00F0718E">
        <w:trPr>
          <w:jc w:val="center"/>
        </w:trPr>
        <w:tc>
          <w:tcPr>
            <w:tcW w:w="4077" w:type="dxa"/>
          </w:tcPr>
          <w:p w:rsidR="002421F1" w:rsidRPr="00A21756" w:rsidRDefault="002421F1" w:rsidP="00AA63DA">
            <w:pPr>
              <w:spacing w:before="20" w:after="20"/>
              <w:ind w:left="57"/>
              <w:jc w:val="left"/>
              <w:rPr>
                <w:sz w:val="22"/>
                <w:szCs w:val="22"/>
              </w:rPr>
            </w:pPr>
            <w:r w:rsidRPr="00A21756">
              <w:rPr>
                <w:sz w:val="22"/>
                <w:szCs w:val="22"/>
              </w:rPr>
              <w:t>24 месяца, своевременная ревакцинация</w:t>
            </w:r>
          </w:p>
        </w:tc>
        <w:tc>
          <w:tcPr>
            <w:tcW w:w="1041" w:type="dxa"/>
            <w:vAlign w:val="center"/>
          </w:tcPr>
          <w:p w:rsidR="002421F1" w:rsidRPr="00A21756" w:rsidRDefault="002421F1" w:rsidP="00F0718E">
            <w:pPr>
              <w:spacing w:before="20" w:after="20"/>
              <w:jc w:val="center"/>
              <w:rPr>
                <w:sz w:val="22"/>
                <w:szCs w:val="22"/>
              </w:rPr>
            </w:pPr>
            <w:r w:rsidRPr="00A21756">
              <w:rPr>
                <w:sz w:val="22"/>
                <w:szCs w:val="22"/>
              </w:rPr>
              <w:t>97,0</w:t>
            </w:r>
          </w:p>
        </w:tc>
        <w:tc>
          <w:tcPr>
            <w:tcW w:w="1041" w:type="dxa"/>
            <w:vAlign w:val="center"/>
          </w:tcPr>
          <w:p w:rsidR="002421F1" w:rsidRPr="00A21756" w:rsidRDefault="002421F1" w:rsidP="00F0718E">
            <w:pPr>
              <w:spacing w:before="20" w:after="20"/>
              <w:jc w:val="center"/>
              <w:rPr>
                <w:sz w:val="22"/>
                <w:szCs w:val="22"/>
              </w:rPr>
            </w:pPr>
            <w:r w:rsidRPr="00A21756">
              <w:rPr>
                <w:sz w:val="22"/>
                <w:szCs w:val="22"/>
              </w:rPr>
              <w:t>97,0</w:t>
            </w:r>
          </w:p>
        </w:tc>
        <w:tc>
          <w:tcPr>
            <w:tcW w:w="1041" w:type="dxa"/>
            <w:vAlign w:val="center"/>
          </w:tcPr>
          <w:p w:rsidR="002421F1" w:rsidRPr="00A21756" w:rsidRDefault="002421F1" w:rsidP="00F0718E">
            <w:pPr>
              <w:spacing w:before="20" w:after="20"/>
              <w:jc w:val="center"/>
              <w:rPr>
                <w:sz w:val="22"/>
                <w:szCs w:val="22"/>
              </w:rPr>
            </w:pPr>
            <w:r w:rsidRPr="00A21756">
              <w:rPr>
                <w:sz w:val="22"/>
                <w:szCs w:val="22"/>
              </w:rPr>
              <w:t>97,0</w:t>
            </w:r>
          </w:p>
        </w:tc>
        <w:tc>
          <w:tcPr>
            <w:tcW w:w="1041" w:type="dxa"/>
            <w:vAlign w:val="center"/>
          </w:tcPr>
          <w:p w:rsidR="002421F1" w:rsidRPr="00A21756" w:rsidRDefault="002421F1" w:rsidP="00F0718E">
            <w:pPr>
              <w:spacing w:before="20" w:after="20"/>
              <w:jc w:val="center"/>
              <w:rPr>
                <w:sz w:val="22"/>
                <w:szCs w:val="22"/>
              </w:rPr>
            </w:pPr>
            <w:r w:rsidRPr="00A21756">
              <w:rPr>
                <w:sz w:val="22"/>
                <w:szCs w:val="22"/>
              </w:rPr>
              <w:t>97,0</w:t>
            </w:r>
          </w:p>
        </w:tc>
        <w:tc>
          <w:tcPr>
            <w:tcW w:w="1041" w:type="dxa"/>
            <w:vAlign w:val="center"/>
          </w:tcPr>
          <w:p w:rsidR="002421F1" w:rsidRPr="002421F1" w:rsidRDefault="002421F1" w:rsidP="00F0718E">
            <w:pPr>
              <w:spacing w:before="20" w:after="20"/>
              <w:jc w:val="center"/>
              <w:rPr>
                <w:sz w:val="22"/>
                <w:szCs w:val="22"/>
              </w:rPr>
            </w:pPr>
            <w:r w:rsidRPr="002421F1">
              <w:rPr>
                <w:sz w:val="22"/>
                <w:szCs w:val="22"/>
              </w:rPr>
              <w:t>97,1</w:t>
            </w:r>
          </w:p>
        </w:tc>
      </w:tr>
      <w:tr w:rsidR="002421F1" w:rsidRPr="00782EB5" w:rsidTr="00F0718E">
        <w:trPr>
          <w:jc w:val="center"/>
        </w:trPr>
        <w:tc>
          <w:tcPr>
            <w:tcW w:w="4077" w:type="dxa"/>
          </w:tcPr>
          <w:p w:rsidR="002421F1" w:rsidRPr="00A21756" w:rsidRDefault="002421F1" w:rsidP="00AA63DA">
            <w:pPr>
              <w:spacing w:before="20" w:after="20"/>
              <w:ind w:left="57"/>
              <w:jc w:val="left"/>
              <w:rPr>
                <w:sz w:val="22"/>
                <w:szCs w:val="22"/>
              </w:rPr>
            </w:pPr>
            <w:r w:rsidRPr="00A21756">
              <w:rPr>
                <w:sz w:val="22"/>
                <w:szCs w:val="22"/>
              </w:rPr>
              <w:t>3 года, привито против коклюша</w:t>
            </w:r>
          </w:p>
        </w:tc>
        <w:tc>
          <w:tcPr>
            <w:tcW w:w="1041" w:type="dxa"/>
            <w:vAlign w:val="center"/>
          </w:tcPr>
          <w:p w:rsidR="002421F1" w:rsidRPr="00A21756" w:rsidRDefault="002421F1" w:rsidP="00F0718E">
            <w:pPr>
              <w:spacing w:before="20" w:after="20"/>
              <w:jc w:val="center"/>
              <w:rPr>
                <w:sz w:val="22"/>
                <w:szCs w:val="22"/>
              </w:rPr>
            </w:pPr>
            <w:r w:rsidRPr="00A21756">
              <w:rPr>
                <w:sz w:val="22"/>
                <w:szCs w:val="22"/>
              </w:rPr>
              <w:t>99,0</w:t>
            </w:r>
          </w:p>
        </w:tc>
        <w:tc>
          <w:tcPr>
            <w:tcW w:w="1041" w:type="dxa"/>
            <w:vAlign w:val="center"/>
          </w:tcPr>
          <w:p w:rsidR="002421F1" w:rsidRPr="00A21756" w:rsidRDefault="002421F1" w:rsidP="00F0718E">
            <w:pPr>
              <w:spacing w:before="20" w:after="20"/>
              <w:jc w:val="center"/>
              <w:rPr>
                <w:sz w:val="22"/>
                <w:szCs w:val="22"/>
              </w:rPr>
            </w:pPr>
            <w:r w:rsidRPr="00A21756">
              <w:rPr>
                <w:sz w:val="22"/>
                <w:szCs w:val="22"/>
              </w:rPr>
              <w:t>99,0</w:t>
            </w:r>
          </w:p>
        </w:tc>
        <w:tc>
          <w:tcPr>
            <w:tcW w:w="1041" w:type="dxa"/>
            <w:vAlign w:val="center"/>
          </w:tcPr>
          <w:p w:rsidR="002421F1" w:rsidRPr="00A21756" w:rsidRDefault="002421F1" w:rsidP="00F0718E">
            <w:pPr>
              <w:spacing w:before="20" w:after="20"/>
              <w:jc w:val="center"/>
              <w:rPr>
                <w:sz w:val="22"/>
                <w:szCs w:val="22"/>
              </w:rPr>
            </w:pPr>
            <w:r w:rsidRPr="00A21756">
              <w:rPr>
                <w:sz w:val="22"/>
                <w:szCs w:val="22"/>
              </w:rPr>
              <w:t>98,7</w:t>
            </w:r>
          </w:p>
        </w:tc>
        <w:tc>
          <w:tcPr>
            <w:tcW w:w="1041" w:type="dxa"/>
            <w:vAlign w:val="center"/>
          </w:tcPr>
          <w:p w:rsidR="002421F1" w:rsidRPr="00A21756" w:rsidRDefault="002421F1" w:rsidP="00F0718E">
            <w:pPr>
              <w:spacing w:before="20" w:after="20"/>
              <w:jc w:val="center"/>
              <w:rPr>
                <w:sz w:val="22"/>
                <w:szCs w:val="22"/>
              </w:rPr>
            </w:pPr>
            <w:r w:rsidRPr="00A21756">
              <w:rPr>
                <w:sz w:val="22"/>
                <w:szCs w:val="22"/>
              </w:rPr>
              <w:t>98,7</w:t>
            </w:r>
          </w:p>
        </w:tc>
        <w:tc>
          <w:tcPr>
            <w:tcW w:w="1041" w:type="dxa"/>
            <w:vAlign w:val="center"/>
          </w:tcPr>
          <w:p w:rsidR="002421F1" w:rsidRPr="002421F1" w:rsidRDefault="002421F1" w:rsidP="00F0718E">
            <w:pPr>
              <w:spacing w:before="20" w:after="20"/>
              <w:jc w:val="center"/>
              <w:rPr>
                <w:sz w:val="22"/>
                <w:szCs w:val="22"/>
              </w:rPr>
            </w:pPr>
            <w:r w:rsidRPr="002421F1">
              <w:rPr>
                <w:sz w:val="22"/>
                <w:szCs w:val="22"/>
              </w:rPr>
              <w:t>98,7</w:t>
            </w:r>
          </w:p>
        </w:tc>
      </w:tr>
    </w:tbl>
    <w:p w:rsidR="00071CD3" w:rsidRDefault="00071CD3" w:rsidP="00071CD3">
      <w:pPr>
        <w:ind w:firstLine="709"/>
        <w:rPr>
          <w:sz w:val="24"/>
          <w:szCs w:val="24"/>
        </w:rPr>
      </w:pPr>
    </w:p>
    <w:p w:rsidR="00071CD3" w:rsidRDefault="002421F1" w:rsidP="00071CD3">
      <w:pPr>
        <w:ind w:firstLine="709"/>
        <w:rPr>
          <w:sz w:val="24"/>
          <w:szCs w:val="24"/>
        </w:rPr>
      </w:pPr>
      <w:r w:rsidRPr="008C064C">
        <w:rPr>
          <w:sz w:val="24"/>
          <w:szCs w:val="24"/>
        </w:rPr>
        <w:t>Заболеваемость коклюшем в 201</w:t>
      </w:r>
      <w:r>
        <w:rPr>
          <w:sz w:val="24"/>
          <w:szCs w:val="24"/>
        </w:rPr>
        <w:t>3</w:t>
      </w:r>
      <w:r w:rsidRPr="008C064C">
        <w:rPr>
          <w:sz w:val="24"/>
          <w:szCs w:val="24"/>
        </w:rPr>
        <w:t xml:space="preserve"> году по сравнению с 201</w:t>
      </w:r>
      <w:r>
        <w:rPr>
          <w:sz w:val="24"/>
          <w:szCs w:val="24"/>
        </w:rPr>
        <w:t>2</w:t>
      </w:r>
      <w:r w:rsidRPr="008C064C">
        <w:rPr>
          <w:sz w:val="24"/>
          <w:szCs w:val="24"/>
        </w:rPr>
        <w:t xml:space="preserve"> годом увеличилась </w:t>
      </w:r>
      <w:r>
        <w:rPr>
          <w:sz w:val="24"/>
          <w:szCs w:val="24"/>
        </w:rPr>
        <w:t>на</w:t>
      </w:r>
      <w:r w:rsidRPr="008C064C">
        <w:rPr>
          <w:sz w:val="24"/>
          <w:szCs w:val="24"/>
        </w:rPr>
        <w:t xml:space="preserve"> </w:t>
      </w:r>
      <w:r>
        <w:rPr>
          <w:sz w:val="24"/>
          <w:szCs w:val="24"/>
        </w:rPr>
        <w:t>13%</w:t>
      </w:r>
      <w:r w:rsidRPr="008C064C">
        <w:rPr>
          <w:sz w:val="24"/>
          <w:szCs w:val="24"/>
        </w:rPr>
        <w:t xml:space="preserve"> и составила 2,</w:t>
      </w:r>
      <w:r>
        <w:rPr>
          <w:sz w:val="24"/>
          <w:szCs w:val="24"/>
        </w:rPr>
        <w:t>48</w:t>
      </w:r>
      <w:r w:rsidRPr="008C064C">
        <w:rPr>
          <w:sz w:val="24"/>
          <w:szCs w:val="24"/>
        </w:rPr>
        <w:t xml:space="preserve"> на 100 тыс. населения (201</w:t>
      </w:r>
      <w:r>
        <w:rPr>
          <w:sz w:val="24"/>
          <w:szCs w:val="24"/>
        </w:rPr>
        <w:t>2</w:t>
      </w:r>
      <w:r w:rsidRPr="008C064C">
        <w:rPr>
          <w:sz w:val="24"/>
          <w:szCs w:val="24"/>
        </w:rPr>
        <w:t xml:space="preserve"> – </w:t>
      </w:r>
      <w:r>
        <w:rPr>
          <w:sz w:val="24"/>
          <w:szCs w:val="24"/>
        </w:rPr>
        <w:t>2,2). Зарегистрирован 31</w:t>
      </w:r>
      <w:r w:rsidRPr="008C064C">
        <w:rPr>
          <w:sz w:val="24"/>
          <w:szCs w:val="24"/>
        </w:rPr>
        <w:t xml:space="preserve"> случа</w:t>
      </w:r>
      <w:r>
        <w:rPr>
          <w:sz w:val="24"/>
          <w:szCs w:val="24"/>
        </w:rPr>
        <w:t>й</w:t>
      </w:r>
      <w:r w:rsidRPr="008C064C">
        <w:rPr>
          <w:sz w:val="24"/>
          <w:szCs w:val="24"/>
        </w:rPr>
        <w:t xml:space="preserve"> заболевания коклюшем (201</w:t>
      </w:r>
      <w:r>
        <w:rPr>
          <w:sz w:val="24"/>
          <w:szCs w:val="24"/>
        </w:rPr>
        <w:t>2</w:t>
      </w:r>
      <w:r w:rsidRPr="008C064C">
        <w:rPr>
          <w:sz w:val="24"/>
          <w:szCs w:val="24"/>
        </w:rPr>
        <w:t xml:space="preserve"> – </w:t>
      </w:r>
      <w:r>
        <w:rPr>
          <w:sz w:val="24"/>
          <w:szCs w:val="24"/>
        </w:rPr>
        <w:t>28</w:t>
      </w:r>
      <w:r w:rsidRPr="008C064C">
        <w:rPr>
          <w:sz w:val="24"/>
          <w:szCs w:val="24"/>
        </w:rPr>
        <w:t xml:space="preserve">). Заболевания коклюшем зарегистрированы на </w:t>
      </w:r>
      <w:r>
        <w:rPr>
          <w:sz w:val="24"/>
          <w:szCs w:val="24"/>
        </w:rPr>
        <w:t>7</w:t>
      </w:r>
      <w:r w:rsidRPr="008C064C">
        <w:rPr>
          <w:sz w:val="24"/>
          <w:szCs w:val="24"/>
        </w:rPr>
        <w:t xml:space="preserve"> а</w:t>
      </w:r>
      <w:r w:rsidRPr="008C064C">
        <w:rPr>
          <w:sz w:val="24"/>
          <w:szCs w:val="24"/>
        </w:rPr>
        <w:t>д</w:t>
      </w:r>
      <w:r w:rsidRPr="008C064C">
        <w:rPr>
          <w:sz w:val="24"/>
          <w:szCs w:val="24"/>
        </w:rPr>
        <w:t>министративных территориях (201</w:t>
      </w:r>
      <w:r>
        <w:rPr>
          <w:sz w:val="24"/>
          <w:szCs w:val="24"/>
        </w:rPr>
        <w:t>2</w:t>
      </w:r>
      <w:r w:rsidRPr="008C064C">
        <w:rPr>
          <w:sz w:val="24"/>
          <w:szCs w:val="24"/>
        </w:rPr>
        <w:t xml:space="preserve"> – на </w:t>
      </w:r>
      <w:r>
        <w:rPr>
          <w:sz w:val="24"/>
          <w:szCs w:val="24"/>
        </w:rPr>
        <w:t>9-и</w:t>
      </w:r>
      <w:r w:rsidRPr="008C064C">
        <w:rPr>
          <w:sz w:val="24"/>
          <w:szCs w:val="24"/>
        </w:rPr>
        <w:t>): г.</w:t>
      </w:r>
      <w:r>
        <w:rPr>
          <w:sz w:val="24"/>
          <w:szCs w:val="24"/>
        </w:rPr>
        <w:t> </w:t>
      </w:r>
      <w:r w:rsidRPr="008C064C">
        <w:rPr>
          <w:sz w:val="24"/>
          <w:szCs w:val="24"/>
        </w:rPr>
        <w:t>Брянск (</w:t>
      </w:r>
      <w:r>
        <w:rPr>
          <w:sz w:val="24"/>
          <w:szCs w:val="24"/>
        </w:rPr>
        <w:t>23</w:t>
      </w:r>
      <w:r w:rsidRPr="008C064C">
        <w:rPr>
          <w:sz w:val="24"/>
          <w:szCs w:val="24"/>
        </w:rPr>
        <w:t xml:space="preserve">), </w:t>
      </w:r>
      <w:r>
        <w:rPr>
          <w:sz w:val="24"/>
          <w:szCs w:val="24"/>
        </w:rPr>
        <w:t xml:space="preserve">г. Новозыбков (1), </w:t>
      </w:r>
      <w:r w:rsidRPr="008C064C">
        <w:rPr>
          <w:sz w:val="24"/>
          <w:szCs w:val="24"/>
        </w:rPr>
        <w:t>Бря</w:t>
      </w:r>
      <w:r w:rsidRPr="008C064C">
        <w:rPr>
          <w:sz w:val="24"/>
          <w:szCs w:val="24"/>
        </w:rPr>
        <w:t>н</w:t>
      </w:r>
      <w:r w:rsidRPr="008C064C">
        <w:rPr>
          <w:sz w:val="24"/>
          <w:szCs w:val="24"/>
        </w:rPr>
        <w:t xml:space="preserve">ский (2), Выгоничский (1), </w:t>
      </w:r>
      <w:r>
        <w:rPr>
          <w:sz w:val="24"/>
          <w:szCs w:val="24"/>
        </w:rPr>
        <w:t>Дубровский (1), Жуковский (2), Трубчевский (1)</w:t>
      </w:r>
      <w:r w:rsidRPr="008C064C">
        <w:rPr>
          <w:sz w:val="24"/>
          <w:szCs w:val="24"/>
        </w:rPr>
        <w:t xml:space="preserve"> район</w:t>
      </w:r>
      <w:r>
        <w:rPr>
          <w:sz w:val="24"/>
          <w:szCs w:val="24"/>
        </w:rPr>
        <w:t>ы.</w:t>
      </w:r>
      <w:r w:rsidRPr="008C064C">
        <w:rPr>
          <w:sz w:val="24"/>
          <w:szCs w:val="24"/>
        </w:rPr>
        <w:t xml:space="preserve"> Таким образом, несмотря на общий подъём заболеваемости, регистрировались спор</w:t>
      </w:r>
      <w:r w:rsidRPr="008C064C">
        <w:rPr>
          <w:sz w:val="24"/>
          <w:szCs w:val="24"/>
        </w:rPr>
        <w:t>а</w:t>
      </w:r>
      <w:r w:rsidRPr="008C064C">
        <w:rPr>
          <w:sz w:val="24"/>
          <w:szCs w:val="24"/>
        </w:rPr>
        <w:t>дические случаи, без распространения инфекции в очагах.</w:t>
      </w:r>
    </w:p>
    <w:p w:rsidR="00AA63DA" w:rsidRDefault="00AA63DA" w:rsidP="00071CD3">
      <w:pPr>
        <w:ind w:firstLine="709"/>
        <w:rPr>
          <w:sz w:val="24"/>
          <w:szCs w:val="24"/>
        </w:rPr>
      </w:pPr>
    </w:p>
    <w:p w:rsidR="00D85834" w:rsidRPr="00BF10CD" w:rsidRDefault="00323449" w:rsidP="00D85834">
      <w:pPr>
        <w:spacing w:after="120"/>
        <w:jc w:val="center"/>
        <w:rPr>
          <w:sz w:val="24"/>
          <w:szCs w:val="24"/>
        </w:rPr>
      </w:pPr>
      <w:r>
        <w:rPr>
          <w:noProof/>
        </w:rPr>
        <w:drawing>
          <wp:inline distT="0" distB="0" distL="0" distR="0">
            <wp:extent cx="5144770" cy="2600325"/>
            <wp:effectExtent l="0" t="0" r="0" b="0"/>
            <wp:docPr id="39" name="Объект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85834" w:rsidRDefault="00D85834" w:rsidP="00D85834">
      <w:pPr>
        <w:jc w:val="center"/>
        <w:rPr>
          <w:sz w:val="22"/>
          <w:szCs w:val="22"/>
        </w:rPr>
      </w:pPr>
      <w:r w:rsidRPr="00A93B89">
        <w:rPr>
          <w:b/>
          <w:sz w:val="22"/>
          <w:szCs w:val="22"/>
        </w:rPr>
        <w:t xml:space="preserve">Рис. </w:t>
      </w:r>
      <w:r w:rsidRPr="002D47D5">
        <w:rPr>
          <w:b/>
          <w:color w:val="000000"/>
          <w:sz w:val="22"/>
          <w:szCs w:val="22"/>
        </w:rPr>
        <w:t>№ </w:t>
      </w:r>
      <w:r w:rsidR="00B0387D" w:rsidRPr="002D47D5">
        <w:rPr>
          <w:b/>
          <w:color w:val="000000"/>
          <w:sz w:val="22"/>
          <w:szCs w:val="22"/>
        </w:rPr>
        <w:fldChar w:fldCharType="begin"/>
      </w:r>
      <w:r w:rsidRPr="002D47D5">
        <w:rPr>
          <w:b/>
          <w:color w:val="000000"/>
          <w:sz w:val="22"/>
          <w:szCs w:val="22"/>
        </w:rPr>
        <w:instrText xml:space="preserve"> SEQ Рис._№ \* ARABIC </w:instrText>
      </w:r>
      <w:r w:rsidR="00B0387D" w:rsidRPr="002D47D5">
        <w:rPr>
          <w:b/>
          <w:color w:val="000000"/>
          <w:sz w:val="22"/>
          <w:szCs w:val="22"/>
        </w:rPr>
        <w:fldChar w:fldCharType="separate"/>
      </w:r>
      <w:r w:rsidR="00684C35">
        <w:rPr>
          <w:b/>
          <w:noProof/>
          <w:color w:val="000000"/>
          <w:sz w:val="22"/>
          <w:szCs w:val="22"/>
        </w:rPr>
        <w:t>36</w:t>
      </w:r>
      <w:r w:rsidR="00B0387D" w:rsidRPr="002D47D5">
        <w:rPr>
          <w:b/>
          <w:color w:val="000000"/>
          <w:sz w:val="22"/>
          <w:szCs w:val="22"/>
        </w:rPr>
        <w:fldChar w:fldCharType="end"/>
      </w:r>
      <w:r w:rsidRPr="002D47D5">
        <w:rPr>
          <w:b/>
          <w:color w:val="000000"/>
          <w:sz w:val="22"/>
          <w:szCs w:val="22"/>
        </w:rPr>
        <w:t>.</w:t>
      </w:r>
      <w:r w:rsidRPr="002D47D5">
        <w:rPr>
          <w:b/>
          <w:sz w:val="22"/>
          <w:szCs w:val="22"/>
        </w:rPr>
        <w:t xml:space="preserve"> </w:t>
      </w:r>
      <w:r w:rsidRPr="00BC4E75">
        <w:rPr>
          <w:sz w:val="22"/>
          <w:szCs w:val="22"/>
        </w:rPr>
        <w:t>Заболеваемость коклюшем</w:t>
      </w:r>
      <w:r w:rsidR="00CD1AC0">
        <w:rPr>
          <w:sz w:val="22"/>
          <w:szCs w:val="22"/>
        </w:rPr>
        <w:t xml:space="preserve">, (показатель </w:t>
      </w:r>
      <w:r w:rsidR="00CD1AC0" w:rsidRPr="0030291F">
        <w:rPr>
          <w:sz w:val="22"/>
          <w:szCs w:val="22"/>
        </w:rPr>
        <w:t>на 100 тыс. нас</w:t>
      </w:r>
      <w:r w:rsidR="00CD1AC0">
        <w:rPr>
          <w:sz w:val="22"/>
          <w:szCs w:val="22"/>
        </w:rPr>
        <w:t>.)</w:t>
      </w:r>
    </w:p>
    <w:p w:rsidR="00D85834" w:rsidRPr="00092F81" w:rsidRDefault="00D85834" w:rsidP="00D85834">
      <w:pPr>
        <w:tabs>
          <w:tab w:val="left" w:pos="0"/>
          <w:tab w:val="left" w:pos="8931"/>
          <w:tab w:val="left" w:pos="9639"/>
        </w:tabs>
        <w:jc w:val="center"/>
        <w:rPr>
          <w:bCs/>
          <w:sz w:val="24"/>
          <w:szCs w:val="24"/>
        </w:rPr>
      </w:pPr>
    </w:p>
    <w:p w:rsidR="00D85834" w:rsidRPr="002C03A8" w:rsidRDefault="00D85834" w:rsidP="00072AC5">
      <w:pPr>
        <w:tabs>
          <w:tab w:val="left" w:pos="0"/>
        </w:tabs>
        <w:jc w:val="center"/>
        <w:rPr>
          <w:bCs/>
          <w:i/>
          <w:sz w:val="24"/>
          <w:szCs w:val="24"/>
        </w:rPr>
      </w:pPr>
      <w:r w:rsidRPr="002C03A8">
        <w:rPr>
          <w:bCs/>
          <w:i/>
          <w:sz w:val="24"/>
          <w:szCs w:val="24"/>
        </w:rPr>
        <w:t>Эпидемический паротит</w:t>
      </w:r>
    </w:p>
    <w:p w:rsidR="00F0718E" w:rsidRDefault="00F0718E" w:rsidP="00F0718E">
      <w:pPr>
        <w:ind w:firstLine="709"/>
        <w:rPr>
          <w:sz w:val="24"/>
          <w:szCs w:val="24"/>
        </w:rPr>
      </w:pPr>
      <w:r w:rsidRPr="008C064C">
        <w:rPr>
          <w:sz w:val="24"/>
          <w:szCs w:val="24"/>
        </w:rPr>
        <w:t>В 201</w:t>
      </w:r>
      <w:r>
        <w:rPr>
          <w:sz w:val="24"/>
          <w:szCs w:val="24"/>
        </w:rPr>
        <w:t>3</w:t>
      </w:r>
      <w:r w:rsidRPr="008C064C">
        <w:rPr>
          <w:sz w:val="24"/>
          <w:szCs w:val="24"/>
        </w:rPr>
        <w:t xml:space="preserve"> году в Брянской области зарегистрирован </w:t>
      </w:r>
      <w:r>
        <w:rPr>
          <w:sz w:val="24"/>
          <w:szCs w:val="24"/>
        </w:rPr>
        <w:t>1</w:t>
      </w:r>
      <w:r w:rsidRPr="008C064C">
        <w:rPr>
          <w:sz w:val="24"/>
          <w:szCs w:val="24"/>
        </w:rPr>
        <w:t xml:space="preserve"> случа</w:t>
      </w:r>
      <w:r>
        <w:rPr>
          <w:sz w:val="24"/>
          <w:szCs w:val="24"/>
        </w:rPr>
        <w:t>й</w:t>
      </w:r>
      <w:r w:rsidRPr="008C064C">
        <w:rPr>
          <w:sz w:val="24"/>
          <w:szCs w:val="24"/>
        </w:rPr>
        <w:t xml:space="preserve"> эпидемического пар</w:t>
      </w:r>
      <w:r w:rsidRPr="008C064C">
        <w:rPr>
          <w:sz w:val="24"/>
          <w:szCs w:val="24"/>
        </w:rPr>
        <w:t>о</w:t>
      </w:r>
      <w:r w:rsidRPr="008C064C">
        <w:rPr>
          <w:sz w:val="24"/>
          <w:szCs w:val="24"/>
        </w:rPr>
        <w:t>тита</w:t>
      </w:r>
      <w:r>
        <w:rPr>
          <w:sz w:val="24"/>
          <w:szCs w:val="24"/>
        </w:rPr>
        <w:t xml:space="preserve"> (Комаричский район)</w:t>
      </w:r>
      <w:r w:rsidRPr="008C064C">
        <w:rPr>
          <w:sz w:val="24"/>
          <w:szCs w:val="24"/>
        </w:rPr>
        <w:t>, показатель заболеваемости составил 0,</w:t>
      </w:r>
      <w:r>
        <w:rPr>
          <w:sz w:val="24"/>
          <w:szCs w:val="24"/>
        </w:rPr>
        <w:t>08</w:t>
      </w:r>
      <w:r w:rsidRPr="008C064C">
        <w:rPr>
          <w:sz w:val="24"/>
          <w:szCs w:val="24"/>
        </w:rPr>
        <w:t xml:space="preserve"> на 100 тыс. жит</w:t>
      </w:r>
      <w:r w:rsidRPr="008C064C">
        <w:rPr>
          <w:sz w:val="24"/>
          <w:szCs w:val="24"/>
        </w:rPr>
        <w:t>е</w:t>
      </w:r>
      <w:r w:rsidRPr="008C064C">
        <w:rPr>
          <w:sz w:val="24"/>
          <w:szCs w:val="24"/>
        </w:rPr>
        <w:t>лей (201</w:t>
      </w:r>
      <w:r>
        <w:rPr>
          <w:sz w:val="24"/>
          <w:szCs w:val="24"/>
        </w:rPr>
        <w:t>2</w:t>
      </w:r>
      <w:r w:rsidRPr="008C064C">
        <w:rPr>
          <w:sz w:val="24"/>
          <w:szCs w:val="24"/>
        </w:rPr>
        <w:t xml:space="preserve"> – 0,</w:t>
      </w:r>
      <w:r>
        <w:rPr>
          <w:sz w:val="24"/>
          <w:szCs w:val="24"/>
        </w:rPr>
        <w:t>39</w:t>
      </w:r>
      <w:r w:rsidRPr="008C064C">
        <w:rPr>
          <w:sz w:val="24"/>
          <w:szCs w:val="24"/>
        </w:rPr>
        <w:t xml:space="preserve"> – </w:t>
      </w:r>
      <w:r>
        <w:rPr>
          <w:sz w:val="24"/>
          <w:szCs w:val="24"/>
        </w:rPr>
        <w:t>5</w:t>
      </w:r>
      <w:r w:rsidRPr="008C064C">
        <w:rPr>
          <w:sz w:val="24"/>
          <w:szCs w:val="24"/>
        </w:rPr>
        <w:t xml:space="preserve"> случ</w:t>
      </w:r>
      <w:r>
        <w:rPr>
          <w:sz w:val="24"/>
          <w:szCs w:val="24"/>
        </w:rPr>
        <w:t>аев</w:t>
      </w:r>
      <w:r w:rsidRPr="008C064C">
        <w:rPr>
          <w:sz w:val="24"/>
          <w:szCs w:val="24"/>
        </w:rPr>
        <w:t xml:space="preserve">). </w:t>
      </w:r>
    </w:p>
    <w:p w:rsidR="00AA63DA" w:rsidRDefault="00F0718E" w:rsidP="00F0718E">
      <w:pPr>
        <w:ind w:firstLine="709"/>
        <w:rPr>
          <w:sz w:val="24"/>
          <w:szCs w:val="24"/>
        </w:rPr>
      </w:pPr>
      <w:r w:rsidRPr="008C064C">
        <w:rPr>
          <w:sz w:val="24"/>
          <w:szCs w:val="24"/>
        </w:rPr>
        <w:t>Против эпидемического паротита своевременно (24 месяца) вакцинировано 98,</w:t>
      </w:r>
      <w:r>
        <w:rPr>
          <w:sz w:val="24"/>
          <w:szCs w:val="24"/>
        </w:rPr>
        <w:t>5</w:t>
      </w:r>
      <w:r w:rsidRPr="008C064C">
        <w:rPr>
          <w:sz w:val="24"/>
          <w:szCs w:val="24"/>
        </w:rPr>
        <w:t>% детей (201</w:t>
      </w:r>
      <w:r>
        <w:rPr>
          <w:sz w:val="24"/>
          <w:szCs w:val="24"/>
        </w:rPr>
        <w:t>2</w:t>
      </w:r>
      <w:r w:rsidRPr="008C064C">
        <w:rPr>
          <w:sz w:val="24"/>
          <w:szCs w:val="24"/>
        </w:rPr>
        <w:t xml:space="preserve"> – 98,</w:t>
      </w:r>
      <w:r>
        <w:rPr>
          <w:sz w:val="24"/>
          <w:szCs w:val="24"/>
        </w:rPr>
        <w:t>6</w:t>
      </w:r>
      <w:r w:rsidRPr="008C064C">
        <w:rPr>
          <w:sz w:val="24"/>
          <w:szCs w:val="24"/>
        </w:rPr>
        <w:t>%). Ревакцинацией против эпидемического паротита в 6 лет охвачено 98,</w:t>
      </w:r>
      <w:r>
        <w:rPr>
          <w:sz w:val="24"/>
          <w:szCs w:val="24"/>
        </w:rPr>
        <w:t>2</w:t>
      </w:r>
      <w:r w:rsidRPr="008C064C">
        <w:rPr>
          <w:sz w:val="24"/>
          <w:szCs w:val="24"/>
        </w:rPr>
        <w:t>% детей (201</w:t>
      </w:r>
      <w:r>
        <w:rPr>
          <w:sz w:val="24"/>
          <w:szCs w:val="24"/>
        </w:rPr>
        <w:t>2</w:t>
      </w:r>
      <w:r w:rsidRPr="008C064C">
        <w:rPr>
          <w:sz w:val="24"/>
          <w:szCs w:val="24"/>
        </w:rPr>
        <w:t xml:space="preserve"> – 98,0%). Показатель охвата ревакцинацией детей и подр</w:t>
      </w:r>
      <w:r w:rsidRPr="008C064C">
        <w:rPr>
          <w:sz w:val="24"/>
          <w:szCs w:val="24"/>
        </w:rPr>
        <w:t>о</w:t>
      </w:r>
      <w:r w:rsidRPr="008C064C">
        <w:rPr>
          <w:sz w:val="24"/>
          <w:szCs w:val="24"/>
        </w:rPr>
        <w:t>стк</w:t>
      </w:r>
      <w:r>
        <w:rPr>
          <w:sz w:val="24"/>
          <w:szCs w:val="24"/>
        </w:rPr>
        <w:t>ов 1-17 лет – 99,4%. Не привито против эпидемического паротита 1 231 человек. Наибольший удельный вес не привитых против эпидемического паротита детей отм</w:t>
      </w:r>
      <w:r>
        <w:rPr>
          <w:sz w:val="24"/>
          <w:szCs w:val="24"/>
        </w:rPr>
        <w:t>е</w:t>
      </w:r>
      <w:r>
        <w:rPr>
          <w:sz w:val="24"/>
          <w:szCs w:val="24"/>
        </w:rPr>
        <w:t xml:space="preserve">чен в Комаричском (2,51% </w:t>
      </w:r>
      <w:r w:rsidRPr="008C064C">
        <w:rPr>
          <w:sz w:val="24"/>
          <w:szCs w:val="24"/>
        </w:rPr>
        <w:t xml:space="preserve">– </w:t>
      </w:r>
      <w:r>
        <w:rPr>
          <w:sz w:val="24"/>
          <w:szCs w:val="24"/>
        </w:rPr>
        <w:t xml:space="preserve">79) и Навлинском (2,6% </w:t>
      </w:r>
      <w:r w:rsidRPr="008C064C">
        <w:rPr>
          <w:sz w:val="24"/>
          <w:szCs w:val="24"/>
        </w:rPr>
        <w:t xml:space="preserve">– </w:t>
      </w:r>
      <w:r>
        <w:rPr>
          <w:sz w:val="24"/>
          <w:szCs w:val="24"/>
        </w:rPr>
        <w:t>103) районах.</w:t>
      </w:r>
    </w:p>
    <w:p w:rsidR="00AA63DA" w:rsidRDefault="00AA63DA" w:rsidP="00D85834">
      <w:pPr>
        <w:ind w:firstLine="709"/>
        <w:rPr>
          <w:sz w:val="24"/>
          <w:szCs w:val="24"/>
        </w:rPr>
      </w:pPr>
    </w:p>
    <w:p w:rsidR="00D85834" w:rsidRPr="00FD5506" w:rsidRDefault="00323449" w:rsidP="00D85834">
      <w:pPr>
        <w:tabs>
          <w:tab w:val="left" w:pos="0"/>
          <w:tab w:val="left" w:pos="8931"/>
          <w:tab w:val="left" w:pos="9639"/>
        </w:tabs>
        <w:jc w:val="center"/>
        <w:rPr>
          <w:sz w:val="24"/>
          <w:szCs w:val="24"/>
        </w:rPr>
      </w:pPr>
      <w:r>
        <w:rPr>
          <w:noProof/>
        </w:rPr>
        <w:lastRenderedPageBreak/>
        <w:drawing>
          <wp:inline distT="0" distB="0" distL="0" distR="0">
            <wp:extent cx="5176520" cy="2560320"/>
            <wp:effectExtent l="0" t="0" r="0" b="0"/>
            <wp:docPr id="40" name="Объект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85834" w:rsidRDefault="00D85834" w:rsidP="00D85834">
      <w:pPr>
        <w:jc w:val="center"/>
        <w:rPr>
          <w:sz w:val="22"/>
          <w:szCs w:val="22"/>
        </w:rPr>
      </w:pPr>
      <w:r w:rsidRPr="00A93B89">
        <w:rPr>
          <w:b/>
          <w:sz w:val="22"/>
          <w:szCs w:val="22"/>
        </w:rPr>
        <w:t xml:space="preserve">Рис. </w:t>
      </w:r>
      <w:r w:rsidRPr="002D47D5">
        <w:rPr>
          <w:b/>
          <w:sz w:val="22"/>
          <w:szCs w:val="22"/>
        </w:rPr>
        <w:t>№ </w:t>
      </w:r>
      <w:r w:rsidR="00B0387D" w:rsidRPr="002D47D5">
        <w:rPr>
          <w:b/>
          <w:sz w:val="22"/>
          <w:szCs w:val="22"/>
        </w:rPr>
        <w:fldChar w:fldCharType="begin"/>
      </w:r>
      <w:r w:rsidRPr="002D47D5">
        <w:rPr>
          <w:b/>
          <w:sz w:val="22"/>
          <w:szCs w:val="22"/>
        </w:rPr>
        <w:instrText xml:space="preserve"> SEQ Рис._№ \* ARABIC </w:instrText>
      </w:r>
      <w:r w:rsidR="00B0387D" w:rsidRPr="002D47D5">
        <w:rPr>
          <w:b/>
          <w:sz w:val="22"/>
          <w:szCs w:val="22"/>
        </w:rPr>
        <w:fldChar w:fldCharType="separate"/>
      </w:r>
      <w:r w:rsidR="00684C35">
        <w:rPr>
          <w:b/>
          <w:noProof/>
          <w:sz w:val="22"/>
          <w:szCs w:val="22"/>
        </w:rPr>
        <w:t>37</w:t>
      </w:r>
      <w:r w:rsidR="00B0387D" w:rsidRPr="002D47D5">
        <w:rPr>
          <w:b/>
          <w:sz w:val="22"/>
          <w:szCs w:val="22"/>
        </w:rPr>
        <w:fldChar w:fldCharType="end"/>
      </w:r>
      <w:r w:rsidRPr="002D47D5">
        <w:rPr>
          <w:b/>
          <w:sz w:val="22"/>
          <w:szCs w:val="22"/>
        </w:rPr>
        <w:t xml:space="preserve">. </w:t>
      </w:r>
      <w:r w:rsidRPr="00BC4E75">
        <w:rPr>
          <w:sz w:val="22"/>
          <w:szCs w:val="22"/>
        </w:rPr>
        <w:t>Заболеваемость эпидемиологическим паротитом</w:t>
      </w:r>
      <w:r w:rsidR="00CD1AC0">
        <w:rPr>
          <w:sz w:val="22"/>
          <w:szCs w:val="22"/>
        </w:rPr>
        <w:t xml:space="preserve">, (показатель </w:t>
      </w:r>
      <w:r w:rsidR="00CD1AC0" w:rsidRPr="0030291F">
        <w:rPr>
          <w:sz w:val="22"/>
          <w:szCs w:val="22"/>
        </w:rPr>
        <w:t>на 100 тыс. нас</w:t>
      </w:r>
      <w:r w:rsidR="00CD1AC0">
        <w:rPr>
          <w:sz w:val="22"/>
          <w:szCs w:val="22"/>
        </w:rPr>
        <w:t>.)</w:t>
      </w:r>
    </w:p>
    <w:p w:rsidR="00D85834" w:rsidRPr="00072AC5" w:rsidRDefault="00D85834" w:rsidP="00072AC5">
      <w:pPr>
        <w:ind w:firstLine="709"/>
        <w:jc w:val="left"/>
        <w:rPr>
          <w:sz w:val="24"/>
          <w:szCs w:val="24"/>
        </w:rPr>
      </w:pPr>
    </w:p>
    <w:p w:rsidR="00D85834" w:rsidRPr="002C03A8" w:rsidRDefault="00D85834" w:rsidP="00072AC5">
      <w:pPr>
        <w:tabs>
          <w:tab w:val="left" w:pos="0"/>
        </w:tabs>
        <w:jc w:val="center"/>
        <w:rPr>
          <w:bCs/>
          <w:i/>
          <w:sz w:val="24"/>
          <w:szCs w:val="24"/>
        </w:rPr>
      </w:pPr>
      <w:r w:rsidRPr="002C03A8">
        <w:rPr>
          <w:bCs/>
          <w:i/>
          <w:sz w:val="24"/>
          <w:szCs w:val="24"/>
        </w:rPr>
        <w:t>Корь</w:t>
      </w:r>
    </w:p>
    <w:p w:rsidR="00F0718E" w:rsidRPr="008C064C" w:rsidRDefault="00F0718E" w:rsidP="00F0718E">
      <w:pPr>
        <w:ind w:firstLine="709"/>
        <w:rPr>
          <w:sz w:val="24"/>
          <w:szCs w:val="24"/>
        </w:rPr>
      </w:pPr>
      <w:r w:rsidRPr="008C064C">
        <w:rPr>
          <w:sz w:val="24"/>
          <w:szCs w:val="24"/>
        </w:rPr>
        <w:t>В 201</w:t>
      </w:r>
      <w:r>
        <w:rPr>
          <w:sz w:val="24"/>
          <w:szCs w:val="24"/>
        </w:rPr>
        <w:t>3</w:t>
      </w:r>
      <w:r w:rsidRPr="008C064C">
        <w:rPr>
          <w:sz w:val="24"/>
          <w:szCs w:val="24"/>
        </w:rPr>
        <w:t xml:space="preserve"> году на территории Брянской области случаи заболевания корью не рег</w:t>
      </w:r>
      <w:r w:rsidRPr="008C064C">
        <w:rPr>
          <w:sz w:val="24"/>
          <w:szCs w:val="24"/>
        </w:rPr>
        <w:t>и</w:t>
      </w:r>
      <w:r w:rsidRPr="008C064C">
        <w:rPr>
          <w:sz w:val="24"/>
          <w:szCs w:val="24"/>
        </w:rPr>
        <w:t>стрировались. В 2011 году был зарегистрирован 1 случай кори, выявленный в ходе проведения активного надзора, при обследовании больных с экзантемами, сопрово</w:t>
      </w:r>
      <w:r w:rsidRPr="008C064C">
        <w:rPr>
          <w:sz w:val="24"/>
          <w:szCs w:val="24"/>
        </w:rPr>
        <w:t>ж</w:t>
      </w:r>
      <w:r w:rsidRPr="008C064C">
        <w:rPr>
          <w:sz w:val="24"/>
          <w:szCs w:val="24"/>
        </w:rPr>
        <w:t>дающимися пятнисто-папулезной сыпью. Показатель заболеваемости составил 0,8 на миллион населения области, что в пределах критерия элиминации кори, определённого Всемирной организацией здравоохранения (1,0 на миллион населения).</w:t>
      </w:r>
    </w:p>
    <w:p w:rsidR="00F0718E" w:rsidRPr="008C064C" w:rsidRDefault="00F0718E" w:rsidP="00F0718E">
      <w:pPr>
        <w:ind w:firstLine="709"/>
        <w:rPr>
          <w:sz w:val="24"/>
          <w:szCs w:val="24"/>
        </w:rPr>
      </w:pPr>
      <w:r w:rsidRPr="008C064C">
        <w:rPr>
          <w:sz w:val="24"/>
          <w:szCs w:val="24"/>
        </w:rPr>
        <w:t>В порядке активного надзора за корью обследовано в 201</w:t>
      </w:r>
      <w:r>
        <w:rPr>
          <w:sz w:val="24"/>
          <w:szCs w:val="24"/>
        </w:rPr>
        <w:t>3</w:t>
      </w:r>
      <w:r w:rsidRPr="008C064C">
        <w:rPr>
          <w:sz w:val="24"/>
          <w:szCs w:val="24"/>
        </w:rPr>
        <w:t xml:space="preserve"> году </w:t>
      </w:r>
      <w:r>
        <w:rPr>
          <w:sz w:val="24"/>
          <w:szCs w:val="24"/>
        </w:rPr>
        <w:t>26</w:t>
      </w:r>
      <w:r w:rsidRPr="008C064C">
        <w:rPr>
          <w:sz w:val="24"/>
          <w:szCs w:val="24"/>
        </w:rPr>
        <w:t xml:space="preserve"> больных</w:t>
      </w:r>
      <w:r>
        <w:rPr>
          <w:sz w:val="24"/>
          <w:szCs w:val="24"/>
        </w:rPr>
        <w:t>, что соответствует установленным критериям</w:t>
      </w:r>
      <w:r w:rsidRPr="008C064C">
        <w:rPr>
          <w:sz w:val="24"/>
          <w:szCs w:val="24"/>
        </w:rPr>
        <w:t>.</w:t>
      </w:r>
    </w:p>
    <w:p w:rsidR="00F0718E" w:rsidRPr="008C064C" w:rsidRDefault="00F0718E" w:rsidP="00F0718E">
      <w:pPr>
        <w:ind w:firstLine="709"/>
        <w:rPr>
          <w:sz w:val="24"/>
          <w:szCs w:val="24"/>
        </w:rPr>
      </w:pPr>
      <w:r w:rsidRPr="008C064C">
        <w:rPr>
          <w:sz w:val="24"/>
          <w:szCs w:val="24"/>
        </w:rPr>
        <w:t>Вакцинацией против кори дети 1 год – 1 год 11 мес. 29 дн. охвачены на 97,</w:t>
      </w:r>
      <w:r>
        <w:rPr>
          <w:sz w:val="24"/>
          <w:szCs w:val="24"/>
        </w:rPr>
        <w:t>3</w:t>
      </w:r>
      <w:r w:rsidRPr="008C064C">
        <w:rPr>
          <w:sz w:val="24"/>
          <w:szCs w:val="24"/>
        </w:rPr>
        <w:t>% (201</w:t>
      </w:r>
      <w:r>
        <w:rPr>
          <w:sz w:val="24"/>
          <w:szCs w:val="24"/>
        </w:rPr>
        <w:t>2</w:t>
      </w:r>
      <w:r w:rsidRPr="008C064C">
        <w:rPr>
          <w:sz w:val="24"/>
          <w:szCs w:val="24"/>
        </w:rPr>
        <w:t xml:space="preserve"> – 97,</w:t>
      </w:r>
      <w:r>
        <w:rPr>
          <w:sz w:val="24"/>
          <w:szCs w:val="24"/>
        </w:rPr>
        <w:t>0</w:t>
      </w:r>
      <w:r w:rsidRPr="008C064C">
        <w:rPr>
          <w:sz w:val="24"/>
          <w:szCs w:val="24"/>
        </w:rPr>
        <w:t>%). Своевременно (в 24 месяца) вакцинировано против кори 98,</w:t>
      </w:r>
      <w:r>
        <w:rPr>
          <w:sz w:val="24"/>
          <w:szCs w:val="24"/>
        </w:rPr>
        <w:t>5</w:t>
      </w:r>
      <w:r w:rsidRPr="008C064C">
        <w:rPr>
          <w:sz w:val="24"/>
          <w:szCs w:val="24"/>
        </w:rPr>
        <w:t>% детей (201</w:t>
      </w:r>
      <w:r>
        <w:rPr>
          <w:sz w:val="24"/>
          <w:szCs w:val="24"/>
        </w:rPr>
        <w:t>2</w:t>
      </w:r>
      <w:r w:rsidRPr="008C064C">
        <w:rPr>
          <w:sz w:val="24"/>
          <w:szCs w:val="24"/>
        </w:rPr>
        <w:t xml:space="preserve"> – 98,</w:t>
      </w:r>
      <w:r>
        <w:rPr>
          <w:sz w:val="24"/>
          <w:szCs w:val="24"/>
        </w:rPr>
        <w:t>5</w:t>
      </w:r>
      <w:r w:rsidRPr="008C064C">
        <w:rPr>
          <w:sz w:val="24"/>
          <w:szCs w:val="24"/>
        </w:rPr>
        <w:t>%).</w:t>
      </w:r>
    </w:p>
    <w:p w:rsidR="00F0718E" w:rsidRPr="008C064C" w:rsidRDefault="00F0718E" w:rsidP="00F0718E">
      <w:pPr>
        <w:ind w:firstLine="709"/>
        <w:rPr>
          <w:sz w:val="24"/>
          <w:szCs w:val="24"/>
        </w:rPr>
      </w:pPr>
      <w:r w:rsidRPr="008C064C">
        <w:rPr>
          <w:sz w:val="24"/>
          <w:szCs w:val="24"/>
        </w:rPr>
        <w:t>Ревакцинацией против кори в 6 лет охвачено 98,</w:t>
      </w:r>
      <w:r>
        <w:rPr>
          <w:sz w:val="24"/>
          <w:szCs w:val="24"/>
        </w:rPr>
        <w:t>2</w:t>
      </w:r>
      <w:r w:rsidRPr="008C064C">
        <w:rPr>
          <w:sz w:val="24"/>
          <w:szCs w:val="24"/>
        </w:rPr>
        <w:t>% детей (201</w:t>
      </w:r>
      <w:r>
        <w:rPr>
          <w:sz w:val="24"/>
          <w:szCs w:val="24"/>
        </w:rPr>
        <w:t>2</w:t>
      </w:r>
      <w:r w:rsidRPr="008C064C">
        <w:rPr>
          <w:sz w:val="24"/>
          <w:szCs w:val="24"/>
        </w:rPr>
        <w:t xml:space="preserve"> – 98,1%). Дети и подростки 1-17 лет охвачены прививками против кори на 99,</w:t>
      </w:r>
      <w:r>
        <w:rPr>
          <w:sz w:val="24"/>
          <w:szCs w:val="24"/>
        </w:rPr>
        <w:t>4</w:t>
      </w:r>
      <w:r w:rsidRPr="008C064C">
        <w:rPr>
          <w:sz w:val="24"/>
          <w:szCs w:val="24"/>
        </w:rPr>
        <w:t>% (201</w:t>
      </w:r>
      <w:r>
        <w:rPr>
          <w:sz w:val="24"/>
          <w:szCs w:val="24"/>
        </w:rPr>
        <w:t>2</w:t>
      </w:r>
      <w:r w:rsidRPr="008C064C">
        <w:rPr>
          <w:sz w:val="24"/>
          <w:szCs w:val="24"/>
        </w:rPr>
        <w:t xml:space="preserve"> – 99,5%).</w:t>
      </w:r>
      <w:r>
        <w:rPr>
          <w:sz w:val="24"/>
          <w:szCs w:val="24"/>
        </w:rPr>
        <w:t xml:space="preserve"> Наиб</w:t>
      </w:r>
      <w:r>
        <w:rPr>
          <w:sz w:val="24"/>
          <w:szCs w:val="24"/>
        </w:rPr>
        <w:t>о</w:t>
      </w:r>
      <w:r>
        <w:rPr>
          <w:sz w:val="24"/>
          <w:szCs w:val="24"/>
        </w:rPr>
        <w:t>лее низкий показатель охвата прививками против кори детей отмечен в Комаричском (97,5%) и Навлинском (97,2%) районах.</w:t>
      </w:r>
    </w:p>
    <w:p w:rsidR="00F0718E" w:rsidRPr="008C064C" w:rsidRDefault="00F0718E" w:rsidP="00F0718E">
      <w:pPr>
        <w:ind w:firstLine="709"/>
        <w:rPr>
          <w:sz w:val="24"/>
          <w:szCs w:val="24"/>
        </w:rPr>
      </w:pPr>
      <w:r w:rsidRPr="008C064C">
        <w:rPr>
          <w:sz w:val="24"/>
          <w:szCs w:val="24"/>
        </w:rPr>
        <w:t>Взрослое население 18-35 лет охвачено прививками против кори (вакцинация и ревакцинация) на 99,</w:t>
      </w:r>
      <w:r>
        <w:rPr>
          <w:sz w:val="24"/>
          <w:szCs w:val="24"/>
        </w:rPr>
        <w:t>7</w:t>
      </w:r>
      <w:r w:rsidRPr="008C064C">
        <w:rPr>
          <w:sz w:val="24"/>
          <w:szCs w:val="24"/>
        </w:rPr>
        <w:t>% (201</w:t>
      </w:r>
      <w:r>
        <w:rPr>
          <w:sz w:val="24"/>
          <w:szCs w:val="24"/>
        </w:rPr>
        <w:t>2</w:t>
      </w:r>
      <w:r w:rsidRPr="008C064C">
        <w:rPr>
          <w:sz w:val="24"/>
          <w:szCs w:val="24"/>
        </w:rPr>
        <w:t xml:space="preserve"> – 99,</w:t>
      </w:r>
      <w:r>
        <w:rPr>
          <w:sz w:val="24"/>
          <w:szCs w:val="24"/>
        </w:rPr>
        <w:t>2</w:t>
      </w:r>
      <w:r w:rsidRPr="008C064C">
        <w:rPr>
          <w:sz w:val="24"/>
          <w:szCs w:val="24"/>
        </w:rPr>
        <w:t>%), в том числе двукратно привито 9</w:t>
      </w:r>
      <w:r>
        <w:rPr>
          <w:sz w:val="24"/>
          <w:szCs w:val="24"/>
        </w:rPr>
        <w:t>9</w:t>
      </w:r>
      <w:r w:rsidRPr="008C064C">
        <w:rPr>
          <w:sz w:val="24"/>
          <w:szCs w:val="24"/>
        </w:rPr>
        <w:t>,2% (201</w:t>
      </w:r>
      <w:r>
        <w:rPr>
          <w:sz w:val="24"/>
          <w:szCs w:val="24"/>
        </w:rPr>
        <w:t>2</w:t>
      </w:r>
      <w:r w:rsidRPr="008C064C">
        <w:rPr>
          <w:sz w:val="24"/>
          <w:szCs w:val="24"/>
        </w:rPr>
        <w:t xml:space="preserve"> – 9</w:t>
      </w:r>
      <w:r>
        <w:rPr>
          <w:sz w:val="24"/>
          <w:szCs w:val="24"/>
        </w:rPr>
        <w:t>8</w:t>
      </w:r>
      <w:r w:rsidRPr="008C064C">
        <w:rPr>
          <w:sz w:val="24"/>
          <w:szCs w:val="24"/>
        </w:rPr>
        <w:t>,</w:t>
      </w:r>
      <w:r>
        <w:rPr>
          <w:sz w:val="24"/>
          <w:szCs w:val="24"/>
        </w:rPr>
        <w:t>2</w:t>
      </w:r>
      <w:r w:rsidRPr="008C064C">
        <w:rPr>
          <w:sz w:val="24"/>
          <w:szCs w:val="24"/>
        </w:rPr>
        <w:t>%).</w:t>
      </w:r>
    </w:p>
    <w:p w:rsidR="00AA63DA" w:rsidRDefault="00F0718E" w:rsidP="00F0718E">
      <w:pPr>
        <w:ind w:firstLine="709"/>
        <w:rPr>
          <w:sz w:val="24"/>
          <w:szCs w:val="24"/>
        </w:rPr>
      </w:pPr>
      <w:r w:rsidRPr="008C064C">
        <w:rPr>
          <w:sz w:val="24"/>
          <w:szCs w:val="24"/>
        </w:rPr>
        <w:t>Высокий уровень охвата профилактическими прививками против кори насел</w:t>
      </w:r>
      <w:r w:rsidRPr="008C064C">
        <w:rPr>
          <w:sz w:val="24"/>
          <w:szCs w:val="24"/>
        </w:rPr>
        <w:t>е</w:t>
      </w:r>
      <w:r w:rsidRPr="008C064C">
        <w:rPr>
          <w:sz w:val="24"/>
          <w:szCs w:val="24"/>
        </w:rPr>
        <w:t>ния Брянской области подтверждается данными серологического мониторинга.</w:t>
      </w:r>
    </w:p>
    <w:p w:rsidR="00AA63DA" w:rsidRDefault="00AA63DA" w:rsidP="00D85834">
      <w:pPr>
        <w:ind w:firstLine="709"/>
        <w:rPr>
          <w:sz w:val="24"/>
          <w:szCs w:val="24"/>
        </w:rPr>
      </w:pPr>
    </w:p>
    <w:p w:rsidR="00E32785" w:rsidRDefault="00E32785" w:rsidP="00E32785">
      <w:pPr>
        <w:jc w:val="right"/>
        <w:rPr>
          <w:sz w:val="22"/>
          <w:szCs w:val="22"/>
        </w:rPr>
      </w:pPr>
      <w:r>
        <w:rPr>
          <w:sz w:val="22"/>
          <w:szCs w:val="22"/>
        </w:rPr>
        <w:t xml:space="preserve">Таблица </w:t>
      </w:r>
      <w:r>
        <w:rPr>
          <w:sz w:val="22"/>
          <w:szCs w:val="22"/>
          <w:u w:val="single"/>
        </w:rPr>
        <w:t xml:space="preserve">№ </w:t>
      </w:r>
      <w:r w:rsidR="00B0387D">
        <w:rPr>
          <w:sz w:val="22"/>
          <w:szCs w:val="22"/>
          <w:u w:val="single"/>
        </w:rPr>
        <w:fldChar w:fldCharType="begin"/>
      </w:r>
      <w:r>
        <w:rPr>
          <w:sz w:val="22"/>
          <w:szCs w:val="22"/>
          <w:u w:val="single"/>
        </w:rPr>
        <w:instrText xml:space="preserve"> SEQ Таблица_№ \* ARABIC </w:instrText>
      </w:r>
      <w:r w:rsidR="00B0387D">
        <w:rPr>
          <w:sz w:val="22"/>
          <w:szCs w:val="22"/>
          <w:u w:val="single"/>
        </w:rPr>
        <w:fldChar w:fldCharType="separate"/>
      </w:r>
      <w:r w:rsidR="00684C35">
        <w:rPr>
          <w:noProof/>
          <w:sz w:val="22"/>
          <w:szCs w:val="22"/>
          <w:u w:val="single"/>
        </w:rPr>
        <w:t>53</w:t>
      </w:r>
      <w:r w:rsidR="00B0387D">
        <w:rPr>
          <w:sz w:val="22"/>
          <w:szCs w:val="22"/>
          <w:u w:val="single"/>
        </w:rPr>
        <w:fldChar w:fldCharType="end"/>
      </w:r>
    </w:p>
    <w:p w:rsidR="00E32785" w:rsidRPr="006C6F17" w:rsidRDefault="00E32785" w:rsidP="00E32785">
      <w:pPr>
        <w:jc w:val="center"/>
        <w:rPr>
          <w:b/>
          <w:sz w:val="22"/>
          <w:szCs w:val="22"/>
        </w:rPr>
      </w:pPr>
      <w:r w:rsidRPr="00E32785">
        <w:rPr>
          <w:b/>
          <w:sz w:val="22"/>
          <w:szCs w:val="22"/>
        </w:rPr>
        <w:t>Результаты серологического мониторинга состояния коллективного иммунитета</w:t>
      </w:r>
      <w:r w:rsidR="000A7C4E">
        <w:rPr>
          <w:b/>
          <w:sz w:val="22"/>
          <w:szCs w:val="22"/>
        </w:rPr>
        <w:br/>
      </w:r>
      <w:r w:rsidRPr="00E32785">
        <w:rPr>
          <w:b/>
          <w:sz w:val="22"/>
          <w:szCs w:val="22"/>
        </w:rPr>
        <w:t>против кори в индикаторных группах</w:t>
      </w:r>
    </w:p>
    <w:p w:rsidR="00E32785" w:rsidRPr="00A93B89" w:rsidRDefault="00E32785" w:rsidP="00E32785">
      <w:pPr>
        <w:jc w:val="center"/>
        <w:rPr>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1134"/>
        <w:gridCol w:w="1701"/>
        <w:gridCol w:w="897"/>
        <w:gridCol w:w="898"/>
        <w:gridCol w:w="898"/>
        <w:gridCol w:w="898"/>
        <w:gridCol w:w="898"/>
        <w:gridCol w:w="898"/>
      </w:tblGrid>
      <w:tr w:rsidR="00E32785" w:rsidRPr="00E32785" w:rsidTr="000A7C4E">
        <w:trPr>
          <w:cantSplit/>
          <w:trHeight w:val="246"/>
        </w:trPr>
        <w:tc>
          <w:tcPr>
            <w:tcW w:w="1242" w:type="dxa"/>
            <w:vMerge w:val="restart"/>
            <w:vAlign w:val="center"/>
          </w:tcPr>
          <w:p w:rsidR="00E32785" w:rsidRPr="00E32785" w:rsidRDefault="00E32785" w:rsidP="00E32785">
            <w:pPr>
              <w:spacing w:before="20" w:after="20"/>
              <w:jc w:val="center"/>
              <w:rPr>
                <w:sz w:val="22"/>
                <w:szCs w:val="22"/>
              </w:rPr>
            </w:pPr>
            <w:r>
              <w:rPr>
                <w:sz w:val="22"/>
                <w:szCs w:val="22"/>
              </w:rPr>
              <w:t>И</w:t>
            </w:r>
            <w:r w:rsidRPr="00E32785">
              <w:rPr>
                <w:sz w:val="22"/>
                <w:szCs w:val="22"/>
              </w:rPr>
              <w:t>ндика</w:t>
            </w:r>
            <w:r w:rsidRPr="00E32785">
              <w:rPr>
                <w:sz w:val="22"/>
                <w:szCs w:val="22"/>
              </w:rPr>
              <w:softHyphen/>
              <w:t>торные</w:t>
            </w:r>
            <w:r>
              <w:rPr>
                <w:sz w:val="22"/>
                <w:szCs w:val="22"/>
              </w:rPr>
              <w:t xml:space="preserve"> группы</w:t>
            </w:r>
          </w:p>
        </w:tc>
        <w:tc>
          <w:tcPr>
            <w:tcW w:w="1134" w:type="dxa"/>
            <w:vMerge w:val="restart"/>
            <w:vAlign w:val="center"/>
          </w:tcPr>
          <w:p w:rsidR="00E32785" w:rsidRPr="00E32785" w:rsidRDefault="00E32785" w:rsidP="00E32785">
            <w:pPr>
              <w:spacing w:before="20" w:after="20"/>
              <w:jc w:val="center"/>
              <w:rPr>
                <w:sz w:val="22"/>
                <w:szCs w:val="22"/>
              </w:rPr>
            </w:pPr>
            <w:r w:rsidRPr="00E32785">
              <w:rPr>
                <w:sz w:val="22"/>
                <w:szCs w:val="22"/>
              </w:rPr>
              <w:t>План</w:t>
            </w:r>
            <w:r>
              <w:rPr>
                <w:sz w:val="22"/>
                <w:szCs w:val="22"/>
              </w:rPr>
              <w:br/>
            </w:r>
            <w:r w:rsidRPr="00E32785">
              <w:rPr>
                <w:sz w:val="22"/>
                <w:szCs w:val="22"/>
              </w:rPr>
              <w:t>обследо</w:t>
            </w:r>
            <w:r w:rsidRPr="00E32785">
              <w:rPr>
                <w:sz w:val="22"/>
                <w:szCs w:val="22"/>
              </w:rPr>
              <w:softHyphen/>
              <w:t>вания</w:t>
            </w:r>
          </w:p>
        </w:tc>
        <w:tc>
          <w:tcPr>
            <w:tcW w:w="1701" w:type="dxa"/>
            <w:vMerge w:val="restart"/>
            <w:vAlign w:val="center"/>
          </w:tcPr>
          <w:p w:rsidR="00E32785" w:rsidRPr="00E32785" w:rsidRDefault="00E32785" w:rsidP="00E32785">
            <w:pPr>
              <w:spacing w:before="20" w:after="20"/>
              <w:jc w:val="center"/>
              <w:rPr>
                <w:sz w:val="22"/>
                <w:szCs w:val="22"/>
              </w:rPr>
            </w:pPr>
            <w:r w:rsidRPr="00E32785">
              <w:rPr>
                <w:sz w:val="22"/>
                <w:szCs w:val="22"/>
              </w:rPr>
              <w:t>Количество</w:t>
            </w:r>
            <w:r>
              <w:rPr>
                <w:sz w:val="22"/>
                <w:szCs w:val="22"/>
              </w:rPr>
              <w:br/>
            </w:r>
            <w:r w:rsidRPr="00E32785">
              <w:rPr>
                <w:sz w:val="22"/>
                <w:szCs w:val="22"/>
              </w:rPr>
              <w:t>обследованных</w:t>
            </w:r>
          </w:p>
        </w:tc>
        <w:tc>
          <w:tcPr>
            <w:tcW w:w="5387" w:type="dxa"/>
            <w:gridSpan w:val="6"/>
            <w:vAlign w:val="center"/>
          </w:tcPr>
          <w:p w:rsidR="00E32785" w:rsidRPr="00E32785" w:rsidRDefault="00E32785" w:rsidP="00E32785">
            <w:pPr>
              <w:spacing w:before="20" w:after="20"/>
              <w:jc w:val="center"/>
              <w:rPr>
                <w:sz w:val="22"/>
                <w:szCs w:val="22"/>
              </w:rPr>
            </w:pPr>
            <w:r w:rsidRPr="00E32785">
              <w:rPr>
                <w:sz w:val="22"/>
                <w:szCs w:val="22"/>
              </w:rPr>
              <w:t>Из них выявлено</w:t>
            </w:r>
          </w:p>
        </w:tc>
      </w:tr>
      <w:tr w:rsidR="00E32785" w:rsidRPr="00E32785" w:rsidTr="000A7C4E">
        <w:trPr>
          <w:trHeight w:val="148"/>
        </w:trPr>
        <w:tc>
          <w:tcPr>
            <w:tcW w:w="1242" w:type="dxa"/>
            <w:vMerge/>
            <w:vAlign w:val="center"/>
          </w:tcPr>
          <w:p w:rsidR="00E32785" w:rsidRPr="00E32785" w:rsidRDefault="00E32785" w:rsidP="00E32785">
            <w:pPr>
              <w:spacing w:before="20" w:after="20"/>
              <w:jc w:val="center"/>
              <w:rPr>
                <w:sz w:val="22"/>
                <w:szCs w:val="22"/>
              </w:rPr>
            </w:pPr>
          </w:p>
        </w:tc>
        <w:tc>
          <w:tcPr>
            <w:tcW w:w="1134" w:type="dxa"/>
            <w:vMerge/>
            <w:vAlign w:val="center"/>
          </w:tcPr>
          <w:p w:rsidR="00E32785" w:rsidRPr="00E32785" w:rsidRDefault="00E32785" w:rsidP="00E32785">
            <w:pPr>
              <w:spacing w:before="20" w:after="20"/>
              <w:jc w:val="center"/>
              <w:rPr>
                <w:sz w:val="22"/>
                <w:szCs w:val="22"/>
              </w:rPr>
            </w:pPr>
          </w:p>
        </w:tc>
        <w:tc>
          <w:tcPr>
            <w:tcW w:w="1701" w:type="dxa"/>
            <w:vMerge/>
            <w:vAlign w:val="center"/>
          </w:tcPr>
          <w:p w:rsidR="00E32785" w:rsidRPr="00E32785" w:rsidRDefault="00E32785" w:rsidP="00E32785">
            <w:pPr>
              <w:spacing w:before="20" w:after="20"/>
              <w:jc w:val="center"/>
              <w:rPr>
                <w:sz w:val="22"/>
                <w:szCs w:val="22"/>
              </w:rPr>
            </w:pPr>
          </w:p>
        </w:tc>
        <w:tc>
          <w:tcPr>
            <w:tcW w:w="1795" w:type="dxa"/>
            <w:gridSpan w:val="2"/>
            <w:vAlign w:val="center"/>
          </w:tcPr>
          <w:p w:rsidR="00E32785" w:rsidRPr="00E32785" w:rsidRDefault="00E32785" w:rsidP="00E32785">
            <w:pPr>
              <w:spacing w:before="20" w:after="20"/>
              <w:jc w:val="center"/>
              <w:rPr>
                <w:sz w:val="22"/>
                <w:szCs w:val="22"/>
              </w:rPr>
            </w:pPr>
            <w:r w:rsidRPr="00E32785">
              <w:rPr>
                <w:sz w:val="22"/>
                <w:szCs w:val="22"/>
              </w:rPr>
              <w:t>серопозитивных</w:t>
            </w:r>
          </w:p>
        </w:tc>
        <w:tc>
          <w:tcPr>
            <w:tcW w:w="1796" w:type="dxa"/>
            <w:gridSpan w:val="2"/>
            <w:vAlign w:val="center"/>
          </w:tcPr>
          <w:p w:rsidR="00E32785" w:rsidRPr="00E32785" w:rsidRDefault="00E32785" w:rsidP="00E32785">
            <w:pPr>
              <w:spacing w:before="20" w:after="20"/>
              <w:jc w:val="center"/>
              <w:rPr>
                <w:sz w:val="22"/>
                <w:szCs w:val="22"/>
              </w:rPr>
            </w:pPr>
            <w:r w:rsidRPr="00E32785">
              <w:rPr>
                <w:sz w:val="22"/>
                <w:szCs w:val="22"/>
              </w:rPr>
              <w:t>сомнительных</w:t>
            </w:r>
          </w:p>
        </w:tc>
        <w:tc>
          <w:tcPr>
            <w:tcW w:w="1796" w:type="dxa"/>
            <w:gridSpan w:val="2"/>
            <w:vAlign w:val="center"/>
          </w:tcPr>
          <w:p w:rsidR="00E32785" w:rsidRPr="00E32785" w:rsidRDefault="00E32785" w:rsidP="00E32785">
            <w:pPr>
              <w:spacing w:before="20" w:after="20"/>
              <w:jc w:val="center"/>
              <w:rPr>
                <w:sz w:val="22"/>
                <w:szCs w:val="22"/>
              </w:rPr>
            </w:pPr>
            <w:r w:rsidRPr="00E32785">
              <w:rPr>
                <w:sz w:val="22"/>
                <w:szCs w:val="22"/>
              </w:rPr>
              <w:t>серонегативных</w:t>
            </w:r>
          </w:p>
        </w:tc>
      </w:tr>
      <w:tr w:rsidR="00E32785" w:rsidRPr="00E32785" w:rsidTr="000A7C4E">
        <w:trPr>
          <w:trHeight w:val="148"/>
        </w:trPr>
        <w:tc>
          <w:tcPr>
            <w:tcW w:w="1242" w:type="dxa"/>
            <w:vMerge/>
            <w:vAlign w:val="center"/>
          </w:tcPr>
          <w:p w:rsidR="00E32785" w:rsidRPr="00E32785" w:rsidRDefault="00E32785" w:rsidP="00E32785">
            <w:pPr>
              <w:spacing w:before="20" w:after="20"/>
              <w:jc w:val="center"/>
              <w:rPr>
                <w:sz w:val="22"/>
                <w:szCs w:val="22"/>
              </w:rPr>
            </w:pPr>
          </w:p>
        </w:tc>
        <w:tc>
          <w:tcPr>
            <w:tcW w:w="1134" w:type="dxa"/>
            <w:vMerge/>
            <w:vAlign w:val="center"/>
          </w:tcPr>
          <w:p w:rsidR="00E32785" w:rsidRPr="00E32785" w:rsidRDefault="00E32785" w:rsidP="00E32785">
            <w:pPr>
              <w:spacing w:before="20" w:after="20"/>
              <w:jc w:val="center"/>
              <w:rPr>
                <w:sz w:val="22"/>
                <w:szCs w:val="22"/>
              </w:rPr>
            </w:pPr>
          </w:p>
        </w:tc>
        <w:tc>
          <w:tcPr>
            <w:tcW w:w="1701" w:type="dxa"/>
            <w:vMerge/>
            <w:vAlign w:val="center"/>
          </w:tcPr>
          <w:p w:rsidR="00E32785" w:rsidRPr="00E32785" w:rsidRDefault="00E32785" w:rsidP="00E32785">
            <w:pPr>
              <w:spacing w:before="20" w:after="20"/>
              <w:jc w:val="center"/>
              <w:rPr>
                <w:sz w:val="22"/>
                <w:szCs w:val="22"/>
              </w:rPr>
            </w:pPr>
          </w:p>
        </w:tc>
        <w:tc>
          <w:tcPr>
            <w:tcW w:w="897" w:type="dxa"/>
            <w:vAlign w:val="center"/>
          </w:tcPr>
          <w:p w:rsidR="00E32785" w:rsidRPr="00E32785" w:rsidRDefault="00E32785" w:rsidP="00E32785">
            <w:pPr>
              <w:spacing w:before="20" w:after="20"/>
              <w:jc w:val="center"/>
              <w:rPr>
                <w:sz w:val="22"/>
                <w:szCs w:val="22"/>
              </w:rPr>
            </w:pPr>
            <w:r>
              <w:rPr>
                <w:sz w:val="22"/>
                <w:szCs w:val="22"/>
              </w:rPr>
              <w:t>Абс.</w:t>
            </w:r>
          </w:p>
        </w:tc>
        <w:tc>
          <w:tcPr>
            <w:tcW w:w="898" w:type="dxa"/>
            <w:vAlign w:val="center"/>
          </w:tcPr>
          <w:p w:rsidR="00E32785" w:rsidRPr="00E32785" w:rsidRDefault="00E32785" w:rsidP="00E32785">
            <w:pPr>
              <w:spacing w:before="20" w:after="20"/>
              <w:jc w:val="center"/>
              <w:rPr>
                <w:sz w:val="22"/>
                <w:szCs w:val="22"/>
              </w:rPr>
            </w:pPr>
            <w:r w:rsidRPr="00E32785">
              <w:rPr>
                <w:sz w:val="22"/>
                <w:szCs w:val="22"/>
              </w:rPr>
              <w:t>%</w:t>
            </w:r>
          </w:p>
        </w:tc>
        <w:tc>
          <w:tcPr>
            <w:tcW w:w="898" w:type="dxa"/>
            <w:vAlign w:val="center"/>
          </w:tcPr>
          <w:p w:rsidR="00E32785" w:rsidRPr="00E32785" w:rsidRDefault="00E32785" w:rsidP="00D705C8">
            <w:pPr>
              <w:spacing w:before="20" w:after="20"/>
              <w:jc w:val="center"/>
              <w:rPr>
                <w:sz w:val="22"/>
                <w:szCs w:val="22"/>
              </w:rPr>
            </w:pPr>
            <w:r>
              <w:rPr>
                <w:sz w:val="22"/>
                <w:szCs w:val="22"/>
              </w:rPr>
              <w:t>Абс.</w:t>
            </w:r>
          </w:p>
        </w:tc>
        <w:tc>
          <w:tcPr>
            <w:tcW w:w="898" w:type="dxa"/>
            <w:vAlign w:val="center"/>
          </w:tcPr>
          <w:p w:rsidR="00E32785" w:rsidRPr="00E32785" w:rsidRDefault="00E32785" w:rsidP="00E32785">
            <w:pPr>
              <w:spacing w:before="20" w:after="20"/>
              <w:jc w:val="center"/>
              <w:rPr>
                <w:sz w:val="22"/>
                <w:szCs w:val="22"/>
              </w:rPr>
            </w:pPr>
            <w:r w:rsidRPr="00E32785">
              <w:rPr>
                <w:sz w:val="22"/>
                <w:szCs w:val="22"/>
              </w:rPr>
              <w:t>%</w:t>
            </w:r>
          </w:p>
        </w:tc>
        <w:tc>
          <w:tcPr>
            <w:tcW w:w="898" w:type="dxa"/>
            <w:vAlign w:val="center"/>
          </w:tcPr>
          <w:p w:rsidR="00E32785" w:rsidRPr="00E32785" w:rsidRDefault="00E32785" w:rsidP="00D705C8">
            <w:pPr>
              <w:spacing w:before="20" w:after="20"/>
              <w:jc w:val="center"/>
              <w:rPr>
                <w:sz w:val="22"/>
                <w:szCs w:val="22"/>
              </w:rPr>
            </w:pPr>
            <w:r>
              <w:rPr>
                <w:sz w:val="22"/>
                <w:szCs w:val="22"/>
              </w:rPr>
              <w:t>Абс.</w:t>
            </w:r>
          </w:p>
        </w:tc>
        <w:tc>
          <w:tcPr>
            <w:tcW w:w="898" w:type="dxa"/>
            <w:vAlign w:val="center"/>
          </w:tcPr>
          <w:p w:rsidR="00E32785" w:rsidRPr="00E32785" w:rsidRDefault="00E32785" w:rsidP="00E32785">
            <w:pPr>
              <w:spacing w:before="20" w:after="20"/>
              <w:jc w:val="center"/>
              <w:rPr>
                <w:sz w:val="22"/>
                <w:szCs w:val="22"/>
              </w:rPr>
            </w:pPr>
            <w:r w:rsidRPr="00E32785">
              <w:rPr>
                <w:sz w:val="22"/>
                <w:szCs w:val="22"/>
              </w:rPr>
              <w:t>%</w:t>
            </w:r>
          </w:p>
        </w:tc>
      </w:tr>
      <w:tr w:rsidR="00F0718E" w:rsidRPr="00E32785" w:rsidTr="000A7C4E">
        <w:trPr>
          <w:trHeight w:val="262"/>
        </w:trPr>
        <w:tc>
          <w:tcPr>
            <w:tcW w:w="1242" w:type="dxa"/>
          </w:tcPr>
          <w:p w:rsidR="00F0718E" w:rsidRPr="00E32785" w:rsidRDefault="00F0718E" w:rsidP="00E32785">
            <w:pPr>
              <w:spacing w:before="20" w:after="20"/>
              <w:ind w:left="57"/>
              <w:rPr>
                <w:sz w:val="22"/>
                <w:szCs w:val="22"/>
              </w:rPr>
            </w:pPr>
            <w:r w:rsidRPr="00E32785">
              <w:rPr>
                <w:sz w:val="22"/>
                <w:szCs w:val="22"/>
              </w:rPr>
              <w:t>3-4 года</w:t>
            </w:r>
          </w:p>
        </w:tc>
        <w:tc>
          <w:tcPr>
            <w:tcW w:w="1134" w:type="dxa"/>
            <w:vAlign w:val="center"/>
          </w:tcPr>
          <w:p w:rsidR="00F0718E" w:rsidRPr="002510F2" w:rsidRDefault="00F0718E" w:rsidP="00F0718E">
            <w:pPr>
              <w:spacing w:before="20" w:after="20"/>
              <w:jc w:val="center"/>
              <w:rPr>
                <w:sz w:val="22"/>
                <w:szCs w:val="22"/>
              </w:rPr>
            </w:pPr>
            <w:r w:rsidRPr="002510F2">
              <w:rPr>
                <w:sz w:val="22"/>
                <w:szCs w:val="22"/>
              </w:rPr>
              <w:t>100</w:t>
            </w:r>
          </w:p>
        </w:tc>
        <w:tc>
          <w:tcPr>
            <w:tcW w:w="1701" w:type="dxa"/>
            <w:vAlign w:val="center"/>
          </w:tcPr>
          <w:p w:rsidR="00F0718E" w:rsidRPr="002510F2" w:rsidRDefault="00F0718E" w:rsidP="00F0718E">
            <w:pPr>
              <w:spacing w:before="20" w:after="20"/>
              <w:jc w:val="center"/>
              <w:rPr>
                <w:sz w:val="22"/>
                <w:szCs w:val="22"/>
              </w:rPr>
            </w:pPr>
            <w:r w:rsidRPr="002510F2">
              <w:rPr>
                <w:sz w:val="22"/>
                <w:szCs w:val="22"/>
              </w:rPr>
              <w:t>100</w:t>
            </w:r>
          </w:p>
        </w:tc>
        <w:tc>
          <w:tcPr>
            <w:tcW w:w="897" w:type="dxa"/>
            <w:vAlign w:val="center"/>
          </w:tcPr>
          <w:p w:rsidR="00F0718E" w:rsidRPr="002510F2" w:rsidRDefault="00F0718E" w:rsidP="00F0718E">
            <w:pPr>
              <w:spacing w:before="20" w:after="20"/>
              <w:jc w:val="center"/>
              <w:rPr>
                <w:sz w:val="22"/>
                <w:szCs w:val="22"/>
              </w:rPr>
            </w:pPr>
            <w:r w:rsidRPr="002510F2">
              <w:rPr>
                <w:sz w:val="22"/>
                <w:szCs w:val="22"/>
              </w:rPr>
              <w:t>92</w:t>
            </w:r>
          </w:p>
        </w:tc>
        <w:tc>
          <w:tcPr>
            <w:tcW w:w="898" w:type="dxa"/>
            <w:vAlign w:val="center"/>
          </w:tcPr>
          <w:p w:rsidR="00F0718E" w:rsidRPr="002510F2" w:rsidRDefault="00F0718E" w:rsidP="00F0718E">
            <w:pPr>
              <w:spacing w:before="20" w:after="20"/>
              <w:jc w:val="center"/>
              <w:rPr>
                <w:sz w:val="22"/>
                <w:szCs w:val="22"/>
              </w:rPr>
            </w:pPr>
            <w:r w:rsidRPr="002510F2">
              <w:rPr>
                <w:sz w:val="22"/>
                <w:szCs w:val="22"/>
              </w:rPr>
              <w:t>92,0</w:t>
            </w:r>
          </w:p>
        </w:tc>
        <w:tc>
          <w:tcPr>
            <w:tcW w:w="898" w:type="dxa"/>
            <w:vAlign w:val="center"/>
          </w:tcPr>
          <w:p w:rsidR="00F0718E" w:rsidRPr="002510F2" w:rsidRDefault="00F0718E" w:rsidP="00F0718E">
            <w:pPr>
              <w:spacing w:before="20" w:after="20"/>
              <w:jc w:val="center"/>
              <w:rPr>
                <w:sz w:val="22"/>
                <w:szCs w:val="22"/>
              </w:rPr>
            </w:pPr>
            <w:r w:rsidRPr="002510F2">
              <w:rPr>
                <w:sz w:val="22"/>
                <w:szCs w:val="22"/>
              </w:rPr>
              <w:t>8</w:t>
            </w:r>
          </w:p>
        </w:tc>
        <w:tc>
          <w:tcPr>
            <w:tcW w:w="898" w:type="dxa"/>
            <w:vAlign w:val="center"/>
          </w:tcPr>
          <w:p w:rsidR="00F0718E" w:rsidRPr="002510F2" w:rsidRDefault="00F0718E" w:rsidP="00F0718E">
            <w:pPr>
              <w:spacing w:before="20" w:after="20"/>
              <w:jc w:val="center"/>
              <w:rPr>
                <w:sz w:val="22"/>
                <w:szCs w:val="22"/>
              </w:rPr>
            </w:pPr>
            <w:r w:rsidRPr="002510F2">
              <w:rPr>
                <w:sz w:val="22"/>
                <w:szCs w:val="22"/>
              </w:rPr>
              <w:t>8,0</w:t>
            </w:r>
          </w:p>
        </w:tc>
        <w:tc>
          <w:tcPr>
            <w:tcW w:w="898" w:type="dxa"/>
            <w:vAlign w:val="center"/>
          </w:tcPr>
          <w:p w:rsidR="00F0718E" w:rsidRPr="002510F2" w:rsidRDefault="00F0718E" w:rsidP="00F0718E">
            <w:pPr>
              <w:spacing w:before="20" w:after="20"/>
              <w:jc w:val="center"/>
              <w:rPr>
                <w:sz w:val="22"/>
                <w:szCs w:val="22"/>
              </w:rPr>
            </w:pPr>
            <w:r w:rsidRPr="002510F2">
              <w:rPr>
                <w:sz w:val="22"/>
                <w:szCs w:val="22"/>
              </w:rPr>
              <w:t>100</w:t>
            </w:r>
          </w:p>
        </w:tc>
        <w:tc>
          <w:tcPr>
            <w:tcW w:w="898" w:type="dxa"/>
            <w:vAlign w:val="center"/>
          </w:tcPr>
          <w:p w:rsidR="00F0718E" w:rsidRPr="002510F2" w:rsidRDefault="00F0718E" w:rsidP="00F0718E">
            <w:pPr>
              <w:spacing w:before="20" w:after="20"/>
              <w:jc w:val="center"/>
              <w:rPr>
                <w:sz w:val="22"/>
                <w:szCs w:val="22"/>
              </w:rPr>
            </w:pPr>
            <w:r w:rsidRPr="002510F2">
              <w:rPr>
                <w:sz w:val="22"/>
                <w:szCs w:val="22"/>
              </w:rPr>
              <w:t>100</w:t>
            </w:r>
          </w:p>
        </w:tc>
      </w:tr>
      <w:tr w:rsidR="00F0718E" w:rsidRPr="00E32785" w:rsidTr="000A7C4E">
        <w:trPr>
          <w:trHeight w:val="262"/>
        </w:trPr>
        <w:tc>
          <w:tcPr>
            <w:tcW w:w="1242" w:type="dxa"/>
          </w:tcPr>
          <w:p w:rsidR="00F0718E" w:rsidRPr="00E32785" w:rsidRDefault="00F0718E" w:rsidP="00E32785">
            <w:pPr>
              <w:spacing w:before="20" w:after="20"/>
              <w:ind w:left="57"/>
              <w:rPr>
                <w:sz w:val="22"/>
                <w:szCs w:val="22"/>
              </w:rPr>
            </w:pPr>
            <w:r w:rsidRPr="00E32785">
              <w:rPr>
                <w:sz w:val="22"/>
                <w:szCs w:val="22"/>
              </w:rPr>
              <w:t>9-10 лет</w:t>
            </w:r>
          </w:p>
        </w:tc>
        <w:tc>
          <w:tcPr>
            <w:tcW w:w="1134" w:type="dxa"/>
            <w:vAlign w:val="center"/>
          </w:tcPr>
          <w:p w:rsidR="00F0718E" w:rsidRPr="002510F2" w:rsidRDefault="00F0718E" w:rsidP="00F0718E">
            <w:pPr>
              <w:spacing w:before="20" w:after="20"/>
              <w:jc w:val="center"/>
              <w:rPr>
                <w:sz w:val="22"/>
                <w:szCs w:val="22"/>
              </w:rPr>
            </w:pPr>
            <w:r w:rsidRPr="002510F2">
              <w:rPr>
                <w:sz w:val="22"/>
                <w:szCs w:val="22"/>
              </w:rPr>
              <w:t>100</w:t>
            </w:r>
          </w:p>
        </w:tc>
        <w:tc>
          <w:tcPr>
            <w:tcW w:w="1701" w:type="dxa"/>
            <w:vAlign w:val="center"/>
          </w:tcPr>
          <w:p w:rsidR="00F0718E" w:rsidRPr="002510F2" w:rsidRDefault="00F0718E" w:rsidP="00F0718E">
            <w:pPr>
              <w:spacing w:before="20" w:after="20"/>
              <w:jc w:val="center"/>
              <w:rPr>
                <w:sz w:val="22"/>
                <w:szCs w:val="22"/>
              </w:rPr>
            </w:pPr>
            <w:r w:rsidRPr="002510F2">
              <w:rPr>
                <w:sz w:val="22"/>
                <w:szCs w:val="22"/>
              </w:rPr>
              <w:t>100</w:t>
            </w:r>
          </w:p>
        </w:tc>
        <w:tc>
          <w:tcPr>
            <w:tcW w:w="897" w:type="dxa"/>
            <w:vAlign w:val="center"/>
          </w:tcPr>
          <w:p w:rsidR="00F0718E" w:rsidRPr="002510F2" w:rsidRDefault="00F0718E" w:rsidP="00F0718E">
            <w:pPr>
              <w:spacing w:before="20" w:after="20"/>
              <w:jc w:val="center"/>
              <w:rPr>
                <w:sz w:val="22"/>
                <w:szCs w:val="22"/>
              </w:rPr>
            </w:pPr>
            <w:r w:rsidRPr="002510F2">
              <w:rPr>
                <w:sz w:val="22"/>
                <w:szCs w:val="22"/>
              </w:rPr>
              <w:t>98</w:t>
            </w:r>
          </w:p>
        </w:tc>
        <w:tc>
          <w:tcPr>
            <w:tcW w:w="898" w:type="dxa"/>
            <w:vAlign w:val="center"/>
          </w:tcPr>
          <w:p w:rsidR="00F0718E" w:rsidRPr="002510F2" w:rsidRDefault="00F0718E" w:rsidP="00F0718E">
            <w:pPr>
              <w:spacing w:before="20" w:after="20"/>
              <w:jc w:val="center"/>
              <w:rPr>
                <w:sz w:val="22"/>
                <w:szCs w:val="22"/>
              </w:rPr>
            </w:pPr>
            <w:r w:rsidRPr="002510F2">
              <w:rPr>
                <w:sz w:val="22"/>
                <w:szCs w:val="22"/>
              </w:rPr>
              <w:t>98,0</w:t>
            </w:r>
          </w:p>
        </w:tc>
        <w:tc>
          <w:tcPr>
            <w:tcW w:w="898" w:type="dxa"/>
            <w:vAlign w:val="center"/>
          </w:tcPr>
          <w:p w:rsidR="00F0718E" w:rsidRPr="002510F2" w:rsidRDefault="00F0718E" w:rsidP="00F0718E">
            <w:pPr>
              <w:spacing w:before="20" w:after="20"/>
              <w:jc w:val="center"/>
              <w:rPr>
                <w:sz w:val="22"/>
                <w:szCs w:val="22"/>
              </w:rPr>
            </w:pPr>
            <w:r w:rsidRPr="002510F2">
              <w:rPr>
                <w:sz w:val="22"/>
                <w:szCs w:val="22"/>
              </w:rPr>
              <w:t>2</w:t>
            </w:r>
          </w:p>
        </w:tc>
        <w:tc>
          <w:tcPr>
            <w:tcW w:w="898" w:type="dxa"/>
            <w:vAlign w:val="center"/>
          </w:tcPr>
          <w:p w:rsidR="00F0718E" w:rsidRPr="002510F2" w:rsidRDefault="00F0718E" w:rsidP="00F0718E">
            <w:pPr>
              <w:spacing w:before="20" w:after="20"/>
              <w:jc w:val="center"/>
              <w:rPr>
                <w:sz w:val="22"/>
                <w:szCs w:val="22"/>
              </w:rPr>
            </w:pPr>
            <w:r w:rsidRPr="002510F2">
              <w:rPr>
                <w:sz w:val="22"/>
                <w:szCs w:val="22"/>
              </w:rPr>
              <w:t>2,0</w:t>
            </w:r>
          </w:p>
        </w:tc>
        <w:tc>
          <w:tcPr>
            <w:tcW w:w="898" w:type="dxa"/>
            <w:vAlign w:val="center"/>
          </w:tcPr>
          <w:p w:rsidR="00F0718E" w:rsidRPr="002510F2" w:rsidRDefault="00F0718E" w:rsidP="00F0718E">
            <w:pPr>
              <w:spacing w:before="20" w:after="20"/>
              <w:jc w:val="center"/>
              <w:rPr>
                <w:sz w:val="22"/>
                <w:szCs w:val="22"/>
              </w:rPr>
            </w:pPr>
            <w:r w:rsidRPr="002510F2">
              <w:rPr>
                <w:sz w:val="22"/>
                <w:szCs w:val="22"/>
              </w:rPr>
              <w:t>100</w:t>
            </w:r>
          </w:p>
        </w:tc>
        <w:tc>
          <w:tcPr>
            <w:tcW w:w="898" w:type="dxa"/>
            <w:vAlign w:val="center"/>
          </w:tcPr>
          <w:p w:rsidR="00F0718E" w:rsidRPr="002510F2" w:rsidRDefault="00F0718E" w:rsidP="00F0718E">
            <w:pPr>
              <w:spacing w:before="20" w:after="20"/>
              <w:jc w:val="center"/>
              <w:rPr>
                <w:sz w:val="22"/>
                <w:szCs w:val="22"/>
              </w:rPr>
            </w:pPr>
            <w:r w:rsidRPr="002510F2">
              <w:rPr>
                <w:sz w:val="22"/>
                <w:szCs w:val="22"/>
              </w:rPr>
              <w:t>100</w:t>
            </w:r>
          </w:p>
        </w:tc>
      </w:tr>
      <w:tr w:rsidR="00F0718E" w:rsidRPr="00E32785" w:rsidTr="000A7C4E">
        <w:trPr>
          <w:trHeight w:val="246"/>
        </w:trPr>
        <w:tc>
          <w:tcPr>
            <w:tcW w:w="1242" w:type="dxa"/>
          </w:tcPr>
          <w:p w:rsidR="00F0718E" w:rsidRPr="00E32785" w:rsidRDefault="00F0718E" w:rsidP="00E32785">
            <w:pPr>
              <w:spacing w:before="20" w:after="20"/>
              <w:ind w:left="57"/>
              <w:rPr>
                <w:sz w:val="22"/>
                <w:szCs w:val="22"/>
              </w:rPr>
            </w:pPr>
            <w:r w:rsidRPr="00E32785">
              <w:rPr>
                <w:sz w:val="22"/>
                <w:szCs w:val="22"/>
              </w:rPr>
              <w:t>15-17 лет</w:t>
            </w:r>
          </w:p>
        </w:tc>
        <w:tc>
          <w:tcPr>
            <w:tcW w:w="1134" w:type="dxa"/>
            <w:vAlign w:val="center"/>
          </w:tcPr>
          <w:p w:rsidR="00F0718E" w:rsidRPr="002510F2" w:rsidRDefault="00F0718E" w:rsidP="00F0718E">
            <w:pPr>
              <w:spacing w:before="20" w:after="20"/>
              <w:jc w:val="center"/>
              <w:rPr>
                <w:sz w:val="22"/>
                <w:szCs w:val="22"/>
              </w:rPr>
            </w:pPr>
            <w:r w:rsidRPr="002510F2">
              <w:rPr>
                <w:sz w:val="22"/>
                <w:szCs w:val="22"/>
              </w:rPr>
              <w:t>100</w:t>
            </w:r>
          </w:p>
        </w:tc>
        <w:tc>
          <w:tcPr>
            <w:tcW w:w="1701" w:type="dxa"/>
            <w:vAlign w:val="center"/>
          </w:tcPr>
          <w:p w:rsidR="00F0718E" w:rsidRPr="002510F2" w:rsidRDefault="00F0718E" w:rsidP="00F0718E">
            <w:pPr>
              <w:spacing w:before="20" w:after="20"/>
              <w:jc w:val="center"/>
              <w:rPr>
                <w:sz w:val="22"/>
                <w:szCs w:val="22"/>
              </w:rPr>
            </w:pPr>
            <w:r w:rsidRPr="002510F2">
              <w:rPr>
                <w:sz w:val="22"/>
                <w:szCs w:val="22"/>
              </w:rPr>
              <w:t>100</w:t>
            </w:r>
          </w:p>
        </w:tc>
        <w:tc>
          <w:tcPr>
            <w:tcW w:w="897" w:type="dxa"/>
            <w:vAlign w:val="center"/>
          </w:tcPr>
          <w:p w:rsidR="00F0718E" w:rsidRPr="002510F2" w:rsidRDefault="00F0718E" w:rsidP="00F0718E">
            <w:pPr>
              <w:spacing w:before="20" w:after="20"/>
              <w:jc w:val="center"/>
              <w:rPr>
                <w:sz w:val="22"/>
                <w:szCs w:val="22"/>
              </w:rPr>
            </w:pPr>
            <w:r w:rsidRPr="002510F2">
              <w:rPr>
                <w:sz w:val="22"/>
                <w:szCs w:val="22"/>
              </w:rPr>
              <w:t>87</w:t>
            </w:r>
          </w:p>
        </w:tc>
        <w:tc>
          <w:tcPr>
            <w:tcW w:w="898" w:type="dxa"/>
            <w:vAlign w:val="center"/>
          </w:tcPr>
          <w:p w:rsidR="00F0718E" w:rsidRPr="002510F2" w:rsidRDefault="00F0718E" w:rsidP="00F0718E">
            <w:pPr>
              <w:spacing w:before="20" w:after="20"/>
              <w:jc w:val="center"/>
              <w:rPr>
                <w:sz w:val="22"/>
                <w:szCs w:val="22"/>
              </w:rPr>
            </w:pPr>
            <w:r w:rsidRPr="002510F2">
              <w:rPr>
                <w:sz w:val="22"/>
                <w:szCs w:val="22"/>
              </w:rPr>
              <w:t>87,0</w:t>
            </w:r>
          </w:p>
        </w:tc>
        <w:tc>
          <w:tcPr>
            <w:tcW w:w="898" w:type="dxa"/>
            <w:vAlign w:val="center"/>
          </w:tcPr>
          <w:p w:rsidR="00F0718E" w:rsidRPr="002510F2" w:rsidRDefault="00F0718E" w:rsidP="00F0718E">
            <w:pPr>
              <w:spacing w:before="20" w:after="20"/>
              <w:jc w:val="center"/>
              <w:rPr>
                <w:sz w:val="22"/>
                <w:szCs w:val="22"/>
              </w:rPr>
            </w:pPr>
            <w:r w:rsidRPr="002510F2">
              <w:rPr>
                <w:sz w:val="22"/>
                <w:szCs w:val="22"/>
              </w:rPr>
              <w:t>13</w:t>
            </w:r>
          </w:p>
        </w:tc>
        <w:tc>
          <w:tcPr>
            <w:tcW w:w="898" w:type="dxa"/>
            <w:vAlign w:val="center"/>
          </w:tcPr>
          <w:p w:rsidR="00F0718E" w:rsidRPr="002510F2" w:rsidRDefault="00F0718E" w:rsidP="00F0718E">
            <w:pPr>
              <w:spacing w:before="20" w:after="20"/>
              <w:jc w:val="center"/>
              <w:rPr>
                <w:sz w:val="22"/>
                <w:szCs w:val="22"/>
              </w:rPr>
            </w:pPr>
            <w:r w:rsidRPr="002510F2">
              <w:rPr>
                <w:sz w:val="22"/>
                <w:szCs w:val="22"/>
              </w:rPr>
              <w:t>13,0</w:t>
            </w:r>
          </w:p>
        </w:tc>
        <w:tc>
          <w:tcPr>
            <w:tcW w:w="898" w:type="dxa"/>
            <w:vAlign w:val="center"/>
          </w:tcPr>
          <w:p w:rsidR="00F0718E" w:rsidRPr="002510F2" w:rsidRDefault="00F0718E" w:rsidP="00F0718E">
            <w:pPr>
              <w:spacing w:before="20" w:after="20"/>
              <w:jc w:val="center"/>
              <w:rPr>
                <w:sz w:val="22"/>
                <w:szCs w:val="22"/>
              </w:rPr>
            </w:pPr>
            <w:r w:rsidRPr="002510F2">
              <w:rPr>
                <w:sz w:val="22"/>
                <w:szCs w:val="22"/>
              </w:rPr>
              <w:t>100</w:t>
            </w:r>
          </w:p>
        </w:tc>
        <w:tc>
          <w:tcPr>
            <w:tcW w:w="898" w:type="dxa"/>
            <w:vAlign w:val="center"/>
          </w:tcPr>
          <w:p w:rsidR="00F0718E" w:rsidRPr="002510F2" w:rsidRDefault="00F0718E" w:rsidP="00F0718E">
            <w:pPr>
              <w:spacing w:before="20" w:after="20"/>
              <w:jc w:val="center"/>
              <w:rPr>
                <w:sz w:val="22"/>
                <w:szCs w:val="22"/>
              </w:rPr>
            </w:pPr>
            <w:r w:rsidRPr="002510F2">
              <w:rPr>
                <w:sz w:val="22"/>
                <w:szCs w:val="22"/>
              </w:rPr>
              <w:t>100</w:t>
            </w:r>
          </w:p>
        </w:tc>
      </w:tr>
      <w:tr w:rsidR="00F0718E" w:rsidRPr="00E32785" w:rsidTr="000A7C4E">
        <w:trPr>
          <w:trHeight w:val="246"/>
        </w:trPr>
        <w:tc>
          <w:tcPr>
            <w:tcW w:w="1242" w:type="dxa"/>
          </w:tcPr>
          <w:p w:rsidR="00F0718E" w:rsidRPr="00E32785" w:rsidRDefault="00F0718E" w:rsidP="00E32785">
            <w:pPr>
              <w:spacing w:before="20" w:after="20"/>
              <w:ind w:left="57"/>
              <w:rPr>
                <w:sz w:val="22"/>
                <w:szCs w:val="22"/>
              </w:rPr>
            </w:pPr>
            <w:r w:rsidRPr="00E32785">
              <w:rPr>
                <w:sz w:val="22"/>
                <w:szCs w:val="22"/>
              </w:rPr>
              <w:t>23-25 лет</w:t>
            </w:r>
          </w:p>
        </w:tc>
        <w:tc>
          <w:tcPr>
            <w:tcW w:w="1134" w:type="dxa"/>
            <w:vAlign w:val="center"/>
          </w:tcPr>
          <w:p w:rsidR="00F0718E" w:rsidRPr="002510F2" w:rsidRDefault="00F0718E" w:rsidP="00F0718E">
            <w:pPr>
              <w:spacing w:before="20" w:after="20"/>
              <w:jc w:val="center"/>
              <w:rPr>
                <w:sz w:val="22"/>
                <w:szCs w:val="22"/>
              </w:rPr>
            </w:pPr>
            <w:r w:rsidRPr="002510F2">
              <w:rPr>
                <w:sz w:val="22"/>
                <w:szCs w:val="22"/>
              </w:rPr>
              <w:t>100</w:t>
            </w:r>
          </w:p>
        </w:tc>
        <w:tc>
          <w:tcPr>
            <w:tcW w:w="1701" w:type="dxa"/>
            <w:vAlign w:val="center"/>
          </w:tcPr>
          <w:p w:rsidR="00F0718E" w:rsidRPr="002510F2" w:rsidRDefault="00F0718E" w:rsidP="00F0718E">
            <w:pPr>
              <w:spacing w:before="20" w:after="20"/>
              <w:jc w:val="center"/>
              <w:rPr>
                <w:sz w:val="22"/>
                <w:szCs w:val="22"/>
              </w:rPr>
            </w:pPr>
            <w:r w:rsidRPr="002510F2">
              <w:rPr>
                <w:sz w:val="22"/>
                <w:szCs w:val="22"/>
              </w:rPr>
              <w:t>100</w:t>
            </w:r>
          </w:p>
        </w:tc>
        <w:tc>
          <w:tcPr>
            <w:tcW w:w="897" w:type="dxa"/>
            <w:vAlign w:val="center"/>
          </w:tcPr>
          <w:p w:rsidR="00F0718E" w:rsidRPr="002510F2" w:rsidRDefault="00F0718E" w:rsidP="00F0718E">
            <w:pPr>
              <w:spacing w:before="20" w:after="20"/>
              <w:jc w:val="center"/>
              <w:rPr>
                <w:sz w:val="22"/>
                <w:szCs w:val="22"/>
              </w:rPr>
            </w:pPr>
            <w:r w:rsidRPr="002510F2">
              <w:rPr>
                <w:sz w:val="22"/>
                <w:szCs w:val="22"/>
              </w:rPr>
              <w:t>86</w:t>
            </w:r>
          </w:p>
        </w:tc>
        <w:tc>
          <w:tcPr>
            <w:tcW w:w="898" w:type="dxa"/>
            <w:vAlign w:val="center"/>
          </w:tcPr>
          <w:p w:rsidR="00F0718E" w:rsidRPr="002510F2" w:rsidRDefault="00F0718E" w:rsidP="00F0718E">
            <w:pPr>
              <w:spacing w:before="20" w:after="20"/>
              <w:jc w:val="center"/>
              <w:rPr>
                <w:sz w:val="22"/>
                <w:szCs w:val="22"/>
              </w:rPr>
            </w:pPr>
            <w:r w:rsidRPr="002510F2">
              <w:rPr>
                <w:sz w:val="22"/>
                <w:szCs w:val="22"/>
              </w:rPr>
              <w:t>86,0</w:t>
            </w:r>
          </w:p>
        </w:tc>
        <w:tc>
          <w:tcPr>
            <w:tcW w:w="898" w:type="dxa"/>
            <w:vAlign w:val="center"/>
          </w:tcPr>
          <w:p w:rsidR="00F0718E" w:rsidRPr="002510F2" w:rsidRDefault="00F0718E" w:rsidP="00F0718E">
            <w:pPr>
              <w:spacing w:before="20" w:after="20"/>
              <w:jc w:val="center"/>
              <w:rPr>
                <w:sz w:val="22"/>
                <w:szCs w:val="22"/>
              </w:rPr>
            </w:pPr>
            <w:r w:rsidRPr="002510F2">
              <w:rPr>
                <w:sz w:val="22"/>
                <w:szCs w:val="22"/>
              </w:rPr>
              <w:t>14</w:t>
            </w:r>
          </w:p>
        </w:tc>
        <w:tc>
          <w:tcPr>
            <w:tcW w:w="898" w:type="dxa"/>
            <w:vAlign w:val="center"/>
          </w:tcPr>
          <w:p w:rsidR="00F0718E" w:rsidRPr="002510F2" w:rsidRDefault="00F0718E" w:rsidP="00F0718E">
            <w:pPr>
              <w:spacing w:before="20" w:after="20"/>
              <w:jc w:val="center"/>
              <w:rPr>
                <w:sz w:val="22"/>
                <w:szCs w:val="22"/>
              </w:rPr>
            </w:pPr>
            <w:r w:rsidRPr="002510F2">
              <w:rPr>
                <w:sz w:val="22"/>
                <w:szCs w:val="22"/>
              </w:rPr>
              <w:t>14,0</w:t>
            </w:r>
          </w:p>
        </w:tc>
        <w:tc>
          <w:tcPr>
            <w:tcW w:w="898" w:type="dxa"/>
            <w:vAlign w:val="center"/>
          </w:tcPr>
          <w:p w:rsidR="00F0718E" w:rsidRPr="002510F2" w:rsidRDefault="00F0718E" w:rsidP="00F0718E">
            <w:pPr>
              <w:spacing w:before="20" w:after="20"/>
              <w:jc w:val="center"/>
              <w:rPr>
                <w:sz w:val="22"/>
                <w:szCs w:val="22"/>
              </w:rPr>
            </w:pPr>
            <w:r w:rsidRPr="002510F2">
              <w:rPr>
                <w:sz w:val="22"/>
                <w:szCs w:val="22"/>
              </w:rPr>
              <w:t>100</w:t>
            </w:r>
          </w:p>
        </w:tc>
        <w:tc>
          <w:tcPr>
            <w:tcW w:w="898" w:type="dxa"/>
            <w:vAlign w:val="center"/>
          </w:tcPr>
          <w:p w:rsidR="00F0718E" w:rsidRPr="002510F2" w:rsidRDefault="00F0718E" w:rsidP="00F0718E">
            <w:pPr>
              <w:spacing w:before="20" w:after="20"/>
              <w:jc w:val="center"/>
              <w:rPr>
                <w:sz w:val="22"/>
                <w:szCs w:val="22"/>
              </w:rPr>
            </w:pPr>
            <w:r w:rsidRPr="002510F2">
              <w:rPr>
                <w:sz w:val="22"/>
                <w:szCs w:val="22"/>
              </w:rPr>
              <w:t>100</w:t>
            </w:r>
          </w:p>
        </w:tc>
      </w:tr>
      <w:tr w:rsidR="00F0718E" w:rsidRPr="00E32785" w:rsidTr="000A7C4E">
        <w:trPr>
          <w:trHeight w:val="262"/>
        </w:trPr>
        <w:tc>
          <w:tcPr>
            <w:tcW w:w="1242" w:type="dxa"/>
          </w:tcPr>
          <w:p w:rsidR="00F0718E" w:rsidRPr="00E32785" w:rsidRDefault="00F0718E" w:rsidP="00E32785">
            <w:pPr>
              <w:spacing w:before="20" w:after="20"/>
              <w:ind w:left="57"/>
              <w:rPr>
                <w:sz w:val="22"/>
                <w:szCs w:val="22"/>
              </w:rPr>
            </w:pPr>
            <w:r>
              <w:rPr>
                <w:sz w:val="22"/>
                <w:szCs w:val="22"/>
              </w:rPr>
              <w:t>В</w:t>
            </w:r>
            <w:r w:rsidRPr="00E32785">
              <w:rPr>
                <w:sz w:val="22"/>
                <w:szCs w:val="22"/>
              </w:rPr>
              <w:t>сего</w:t>
            </w:r>
          </w:p>
        </w:tc>
        <w:tc>
          <w:tcPr>
            <w:tcW w:w="1134" w:type="dxa"/>
            <w:vAlign w:val="center"/>
          </w:tcPr>
          <w:p w:rsidR="00F0718E" w:rsidRPr="002510F2" w:rsidRDefault="00F0718E" w:rsidP="00F0718E">
            <w:pPr>
              <w:spacing w:before="20" w:after="20"/>
              <w:jc w:val="center"/>
              <w:rPr>
                <w:sz w:val="22"/>
                <w:szCs w:val="22"/>
              </w:rPr>
            </w:pPr>
            <w:r w:rsidRPr="002510F2">
              <w:rPr>
                <w:sz w:val="22"/>
                <w:szCs w:val="22"/>
              </w:rPr>
              <w:t>400</w:t>
            </w:r>
          </w:p>
        </w:tc>
        <w:tc>
          <w:tcPr>
            <w:tcW w:w="1701" w:type="dxa"/>
            <w:vAlign w:val="center"/>
          </w:tcPr>
          <w:p w:rsidR="00F0718E" w:rsidRPr="002510F2" w:rsidRDefault="00F0718E" w:rsidP="00F0718E">
            <w:pPr>
              <w:spacing w:before="20" w:after="20"/>
              <w:jc w:val="center"/>
              <w:rPr>
                <w:sz w:val="22"/>
                <w:szCs w:val="22"/>
              </w:rPr>
            </w:pPr>
            <w:r w:rsidRPr="002510F2">
              <w:rPr>
                <w:sz w:val="22"/>
                <w:szCs w:val="22"/>
              </w:rPr>
              <w:t>400</w:t>
            </w:r>
          </w:p>
        </w:tc>
        <w:tc>
          <w:tcPr>
            <w:tcW w:w="897" w:type="dxa"/>
            <w:vAlign w:val="center"/>
          </w:tcPr>
          <w:p w:rsidR="00F0718E" w:rsidRPr="002510F2" w:rsidRDefault="00F0718E" w:rsidP="00F0718E">
            <w:pPr>
              <w:spacing w:before="20" w:after="20"/>
              <w:jc w:val="center"/>
              <w:rPr>
                <w:sz w:val="22"/>
                <w:szCs w:val="22"/>
              </w:rPr>
            </w:pPr>
            <w:r w:rsidRPr="002510F2">
              <w:rPr>
                <w:sz w:val="22"/>
                <w:szCs w:val="22"/>
              </w:rPr>
              <w:t>363</w:t>
            </w:r>
          </w:p>
        </w:tc>
        <w:tc>
          <w:tcPr>
            <w:tcW w:w="898" w:type="dxa"/>
            <w:vAlign w:val="center"/>
          </w:tcPr>
          <w:p w:rsidR="00F0718E" w:rsidRPr="002510F2" w:rsidRDefault="00F0718E" w:rsidP="00F0718E">
            <w:pPr>
              <w:spacing w:before="20" w:after="20"/>
              <w:jc w:val="center"/>
              <w:rPr>
                <w:sz w:val="22"/>
                <w:szCs w:val="22"/>
              </w:rPr>
            </w:pPr>
            <w:r w:rsidRPr="002510F2">
              <w:rPr>
                <w:sz w:val="22"/>
                <w:szCs w:val="22"/>
              </w:rPr>
              <w:t>90,7</w:t>
            </w:r>
          </w:p>
        </w:tc>
        <w:tc>
          <w:tcPr>
            <w:tcW w:w="898" w:type="dxa"/>
            <w:vAlign w:val="center"/>
          </w:tcPr>
          <w:p w:rsidR="00F0718E" w:rsidRPr="002510F2" w:rsidRDefault="00F0718E" w:rsidP="00F0718E">
            <w:pPr>
              <w:spacing w:before="20" w:after="20"/>
              <w:jc w:val="center"/>
              <w:rPr>
                <w:sz w:val="22"/>
                <w:szCs w:val="22"/>
              </w:rPr>
            </w:pPr>
            <w:r w:rsidRPr="002510F2">
              <w:rPr>
                <w:sz w:val="22"/>
                <w:szCs w:val="22"/>
              </w:rPr>
              <w:t>37</w:t>
            </w:r>
          </w:p>
        </w:tc>
        <w:tc>
          <w:tcPr>
            <w:tcW w:w="898" w:type="dxa"/>
            <w:vAlign w:val="center"/>
          </w:tcPr>
          <w:p w:rsidR="00F0718E" w:rsidRPr="002510F2" w:rsidRDefault="00F0718E" w:rsidP="00F0718E">
            <w:pPr>
              <w:spacing w:before="20" w:after="20"/>
              <w:jc w:val="center"/>
              <w:rPr>
                <w:sz w:val="22"/>
                <w:szCs w:val="22"/>
              </w:rPr>
            </w:pPr>
            <w:r w:rsidRPr="002510F2">
              <w:rPr>
                <w:sz w:val="22"/>
                <w:szCs w:val="22"/>
              </w:rPr>
              <w:t>9,3</w:t>
            </w:r>
          </w:p>
        </w:tc>
        <w:tc>
          <w:tcPr>
            <w:tcW w:w="898" w:type="dxa"/>
            <w:vAlign w:val="center"/>
          </w:tcPr>
          <w:p w:rsidR="00F0718E" w:rsidRPr="002510F2" w:rsidRDefault="00F0718E" w:rsidP="00F0718E">
            <w:pPr>
              <w:spacing w:before="20" w:after="20"/>
              <w:jc w:val="center"/>
              <w:rPr>
                <w:sz w:val="22"/>
                <w:szCs w:val="22"/>
              </w:rPr>
            </w:pPr>
            <w:r w:rsidRPr="002510F2">
              <w:rPr>
                <w:sz w:val="22"/>
                <w:szCs w:val="22"/>
              </w:rPr>
              <w:t>400</w:t>
            </w:r>
          </w:p>
        </w:tc>
        <w:tc>
          <w:tcPr>
            <w:tcW w:w="898" w:type="dxa"/>
            <w:vAlign w:val="center"/>
          </w:tcPr>
          <w:p w:rsidR="00F0718E" w:rsidRPr="002510F2" w:rsidRDefault="00F0718E" w:rsidP="00F0718E">
            <w:pPr>
              <w:spacing w:before="20" w:after="20"/>
              <w:jc w:val="center"/>
              <w:rPr>
                <w:sz w:val="22"/>
                <w:szCs w:val="22"/>
              </w:rPr>
            </w:pPr>
            <w:r w:rsidRPr="002510F2">
              <w:rPr>
                <w:sz w:val="22"/>
                <w:szCs w:val="22"/>
              </w:rPr>
              <w:t>400</w:t>
            </w:r>
          </w:p>
        </w:tc>
      </w:tr>
    </w:tbl>
    <w:p w:rsidR="00E32785" w:rsidRDefault="00E32785" w:rsidP="00D85834">
      <w:pPr>
        <w:ind w:firstLine="709"/>
        <w:rPr>
          <w:sz w:val="24"/>
          <w:szCs w:val="24"/>
        </w:rPr>
      </w:pPr>
    </w:p>
    <w:p w:rsidR="00D85834" w:rsidRDefault="00323449" w:rsidP="00D85834">
      <w:pPr>
        <w:widowControl w:val="0"/>
        <w:tabs>
          <w:tab w:val="left" w:pos="1260"/>
        </w:tabs>
        <w:autoSpaceDE w:val="0"/>
        <w:autoSpaceDN w:val="0"/>
        <w:adjustRightInd w:val="0"/>
        <w:jc w:val="center"/>
        <w:rPr>
          <w:sz w:val="22"/>
          <w:szCs w:val="22"/>
        </w:rPr>
      </w:pPr>
      <w:r>
        <w:rPr>
          <w:noProof/>
        </w:rPr>
        <w:drawing>
          <wp:inline distT="0" distB="0" distL="0" distR="0">
            <wp:extent cx="4635500" cy="2313940"/>
            <wp:effectExtent l="0" t="0" r="0" b="0"/>
            <wp:docPr id="41" name="Объект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85834" w:rsidRDefault="00D85834" w:rsidP="00D85834">
      <w:pPr>
        <w:jc w:val="center"/>
        <w:rPr>
          <w:sz w:val="22"/>
          <w:szCs w:val="22"/>
        </w:rPr>
      </w:pPr>
      <w:r w:rsidRPr="00A93B89">
        <w:rPr>
          <w:b/>
          <w:sz w:val="22"/>
          <w:szCs w:val="22"/>
        </w:rPr>
        <w:t xml:space="preserve">Рис. </w:t>
      </w:r>
      <w:r w:rsidRPr="002D47D5">
        <w:rPr>
          <w:b/>
          <w:sz w:val="22"/>
          <w:szCs w:val="22"/>
        </w:rPr>
        <w:t>№ </w:t>
      </w:r>
      <w:r w:rsidR="00B0387D" w:rsidRPr="002D47D5">
        <w:rPr>
          <w:b/>
          <w:sz w:val="22"/>
          <w:szCs w:val="22"/>
        </w:rPr>
        <w:fldChar w:fldCharType="begin"/>
      </w:r>
      <w:r w:rsidRPr="002D47D5">
        <w:rPr>
          <w:b/>
          <w:sz w:val="22"/>
          <w:szCs w:val="22"/>
        </w:rPr>
        <w:instrText xml:space="preserve"> SEQ Рис._№ \* ARABIC </w:instrText>
      </w:r>
      <w:r w:rsidR="00B0387D" w:rsidRPr="002D47D5">
        <w:rPr>
          <w:b/>
          <w:sz w:val="22"/>
          <w:szCs w:val="22"/>
        </w:rPr>
        <w:fldChar w:fldCharType="separate"/>
      </w:r>
      <w:r w:rsidR="00684C35">
        <w:rPr>
          <w:b/>
          <w:noProof/>
          <w:sz w:val="22"/>
          <w:szCs w:val="22"/>
        </w:rPr>
        <w:t>38</w:t>
      </w:r>
      <w:r w:rsidR="00B0387D" w:rsidRPr="002D47D5">
        <w:rPr>
          <w:b/>
          <w:sz w:val="22"/>
          <w:szCs w:val="22"/>
        </w:rPr>
        <w:fldChar w:fldCharType="end"/>
      </w:r>
      <w:r w:rsidRPr="002D47D5">
        <w:rPr>
          <w:b/>
          <w:sz w:val="22"/>
          <w:szCs w:val="22"/>
        </w:rPr>
        <w:t>.</w:t>
      </w:r>
      <w:r w:rsidRPr="002D47D5">
        <w:rPr>
          <w:sz w:val="22"/>
          <w:szCs w:val="22"/>
        </w:rPr>
        <w:t xml:space="preserve"> </w:t>
      </w:r>
      <w:r w:rsidRPr="00BC4E75">
        <w:rPr>
          <w:sz w:val="22"/>
          <w:szCs w:val="22"/>
        </w:rPr>
        <w:t>Заболеваемость корью</w:t>
      </w:r>
      <w:r w:rsidR="00CD1AC0">
        <w:rPr>
          <w:sz w:val="22"/>
          <w:szCs w:val="22"/>
        </w:rPr>
        <w:t>,</w:t>
      </w:r>
      <w:r w:rsidRPr="00BC4E75">
        <w:rPr>
          <w:sz w:val="22"/>
          <w:szCs w:val="22"/>
        </w:rPr>
        <w:t xml:space="preserve"> </w:t>
      </w:r>
      <w:r w:rsidR="00CD1AC0">
        <w:rPr>
          <w:sz w:val="22"/>
          <w:szCs w:val="22"/>
        </w:rPr>
        <w:t xml:space="preserve">(показатель </w:t>
      </w:r>
      <w:r w:rsidR="00CD1AC0" w:rsidRPr="0030291F">
        <w:rPr>
          <w:sz w:val="22"/>
          <w:szCs w:val="22"/>
        </w:rPr>
        <w:t>на 100 тыс. нас</w:t>
      </w:r>
      <w:r w:rsidR="00CD1AC0">
        <w:rPr>
          <w:sz w:val="22"/>
          <w:szCs w:val="22"/>
        </w:rPr>
        <w:t>.)</w:t>
      </w:r>
    </w:p>
    <w:p w:rsidR="00D85834" w:rsidRDefault="00D85834" w:rsidP="00D85834">
      <w:pPr>
        <w:jc w:val="center"/>
        <w:rPr>
          <w:bCs/>
          <w:i/>
          <w:sz w:val="24"/>
          <w:szCs w:val="24"/>
        </w:rPr>
      </w:pPr>
    </w:p>
    <w:p w:rsidR="00D85834" w:rsidRPr="002C03A8" w:rsidRDefault="00D85834" w:rsidP="000A7C4E">
      <w:pPr>
        <w:tabs>
          <w:tab w:val="left" w:pos="0"/>
        </w:tabs>
        <w:jc w:val="center"/>
        <w:rPr>
          <w:bCs/>
          <w:i/>
          <w:sz w:val="24"/>
          <w:szCs w:val="24"/>
        </w:rPr>
      </w:pPr>
      <w:r w:rsidRPr="002C03A8">
        <w:rPr>
          <w:bCs/>
          <w:i/>
          <w:sz w:val="24"/>
          <w:szCs w:val="24"/>
        </w:rPr>
        <w:t>Краснуха</w:t>
      </w:r>
    </w:p>
    <w:p w:rsidR="00E32785" w:rsidRDefault="002510F2" w:rsidP="00D85834">
      <w:pPr>
        <w:ind w:firstLine="709"/>
        <w:rPr>
          <w:sz w:val="24"/>
          <w:szCs w:val="24"/>
        </w:rPr>
      </w:pPr>
      <w:r>
        <w:rPr>
          <w:sz w:val="24"/>
          <w:szCs w:val="24"/>
        </w:rPr>
        <w:t>В 2013 году случаев заболевания краснухой на территории Брянской области не зарегистрировано, в</w:t>
      </w:r>
      <w:r w:rsidRPr="008C064C">
        <w:t xml:space="preserve"> </w:t>
      </w:r>
      <w:r w:rsidRPr="008C064C">
        <w:rPr>
          <w:sz w:val="24"/>
          <w:szCs w:val="24"/>
        </w:rPr>
        <w:t xml:space="preserve">2012 году было зарегистрировано 2 случая </w:t>
      </w:r>
      <w:r>
        <w:rPr>
          <w:sz w:val="24"/>
          <w:szCs w:val="24"/>
        </w:rPr>
        <w:t>(п</w:t>
      </w:r>
      <w:r w:rsidRPr="008C064C">
        <w:rPr>
          <w:sz w:val="24"/>
          <w:szCs w:val="24"/>
        </w:rPr>
        <w:t>оказатель заболева</w:t>
      </w:r>
      <w:r w:rsidRPr="008C064C">
        <w:rPr>
          <w:sz w:val="24"/>
          <w:szCs w:val="24"/>
        </w:rPr>
        <w:t>е</w:t>
      </w:r>
      <w:r w:rsidRPr="008C064C">
        <w:rPr>
          <w:sz w:val="24"/>
          <w:szCs w:val="24"/>
        </w:rPr>
        <w:t>мости состав</w:t>
      </w:r>
      <w:r>
        <w:rPr>
          <w:sz w:val="24"/>
          <w:szCs w:val="24"/>
        </w:rPr>
        <w:t>лял</w:t>
      </w:r>
      <w:r w:rsidRPr="008C064C">
        <w:rPr>
          <w:sz w:val="24"/>
          <w:szCs w:val="24"/>
        </w:rPr>
        <w:t xml:space="preserve"> 0,16 на 100 тыс</w:t>
      </w:r>
      <w:r>
        <w:rPr>
          <w:sz w:val="24"/>
          <w:szCs w:val="24"/>
        </w:rPr>
        <w:t>.</w:t>
      </w:r>
      <w:r w:rsidRPr="008C064C">
        <w:rPr>
          <w:sz w:val="24"/>
          <w:szCs w:val="24"/>
        </w:rPr>
        <w:t xml:space="preserve"> нас</w:t>
      </w:r>
      <w:r>
        <w:rPr>
          <w:sz w:val="24"/>
          <w:szCs w:val="24"/>
        </w:rPr>
        <w:t>.)</w:t>
      </w:r>
      <w:r w:rsidRPr="008C064C">
        <w:rPr>
          <w:sz w:val="24"/>
          <w:szCs w:val="24"/>
        </w:rPr>
        <w:t>. Снижение заболеваемости краснухой (до ед</w:t>
      </w:r>
      <w:r w:rsidRPr="008C064C">
        <w:rPr>
          <w:sz w:val="24"/>
          <w:szCs w:val="24"/>
        </w:rPr>
        <w:t>и</w:t>
      </w:r>
      <w:r w:rsidRPr="008C064C">
        <w:rPr>
          <w:sz w:val="24"/>
          <w:szCs w:val="24"/>
        </w:rPr>
        <w:t>ничных случаев на фоне эпидемической заболеваемости в прежние годы) достигнуто в результате проведения массовой дополнительной иммунизации в рамках приоритетн</w:t>
      </w:r>
      <w:r w:rsidRPr="008C064C">
        <w:rPr>
          <w:sz w:val="24"/>
          <w:szCs w:val="24"/>
        </w:rPr>
        <w:t>о</w:t>
      </w:r>
      <w:r w:rsidRPr="008C064C">
        <w:rPr>
          <w:sz w:val="24"/>
          <w:szCs w:val="24"/>
        </w:rPr>
        <w:t>го национального проекта «Здоровье» – детей и подростков до 17 лет, не болевших краснухой, не привитых, привитых однократно, а также женщин до 25 лет.</w:t>
      </w:r>
    </w:p>
    <w:p w:rsidR="00E32785" w:rsidRDefault="00E32785" w:rsidP="00D85834">
      <w:pPr>
        <w:ind w:firstLine="709"/>
        <w:rPr>
          <w:sz w:val="24"/>
          <w:szCs w:val="24"/>
        </w:rPr>
      </w:pPr>
    </w:p>
    <w:p w:rsidR="00D85834" w:rsidRDefault="00323449" w:rsidP="00D85834">
      <w:pPr>
        <w:jc w:val="center"/>
        <w:rPr>
          <w:sz w:val="24"/>
          <w:szCs w:val="24"/>
        </w:rPr>
      </w:pPr>
      <w:r>
        <w:rPr>
          <w:noProof/>
        </w:rPr>
        <w:drawing>
          <wp:inline distT="0" distB="0" distL="0" distR="0">
            <wp:extent cx="5088890" cy="2353310"/>
            <wp:effectExtent l="0" t="0" r="0" b="0"/>
            <wp:docPr id="42" name="Объект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85834" w:rsidRDefault="00D85834" w:rsidP="000A7C4E">
      <w:pPr>
        <w:pStyle w:val="a7"/>
        <w:spacing w:before="0" w:after="0"/>
        <w:ind w:firstLine="0"/>
        <w:rPr>
          <w:b w:val="0"/>
        </w:rPr>
      </w:pPr>
      <w:r>
        <w:t xml:space="preserve">Рис. </w:t>
      </w:r>
      <w:r w:rsidRPr="002D47D5">
        <w:t>№ </w:t>
      </w:r>
      <w:fldSimple w:instr=" SEQ Рис._№ \* ARABIC ">
        <w:r w:rsidR="00684C35">
          <w:rPr>
            <w:noProof/>
          </w:rPr>
          <w:t>39</w:t>
        </w:r>
      </w:fldSimple>
      <w:r w:rsidRPr="002D47D5">
        <w:t>.</w:t>
      </w:r>
      <w:r w:rsidRPr="00C70F3B">
        <w:t xml:space="preserve"> </w:t>
      </w:r>
      <w:r w:rsidRPr="00D11BEB">
        <w:rPr>
          <w:b w:val="0"/>
        </w:rPr>
        <w:t xml:space="preserve">Заболеваемость </w:t>
      </w:r>
      <w:r w:rsidRPr="00CD1AC0">
        <w:rPr>
          <w:b w:val="0"/>
        </w:rPr>
        <w:t>краснухой</w:t>
      </w:r>
      <w:r w:rsidR="00CD1AC0" w:rsidRPr="00CD1AC0">
        <w:rPr>
          <w:b w:val="0"/>
        </w:rPr>
        <w:t>,</w:t>
      </w:r>
      <w:r w:rsidRPr="00CD1AC0">
        <w:rPr>
          <w:b w:val="0"/>
        </w:rPr>
        <w:t xml:space="preserve"> </w:t>
      </w:r>
      <w:r w:rsidR="00CD1AC0" w:rsidRPr="00CD1AC0">
        <w:rPr>
          <w:b w:val="0"/>
        </w:rPr>
        <w:t>(показатель на 100 тыс. нас.)</w:t>
      </w:r>
    </w:p>
    <w:p w:rsidR="00D85834" w:rsidRDefault="00D85834" w:rsidP="00D85834">
      <w:pPr>
        <w:ind w:firstLine="709"/>
        <w:rPr>
          <w:sz w:val="24"/>
          <w:szCs w:val="24"/>
        </w:rPr>
      </w:pPr>
    </w:p>
    <w:p w:rsidR="002510F2" w:rsidRPr="008C064C" w:rsidRDefault="002510F2" w:rsidP="002510F2">
      <w:pPr>
        <w:ind w:firstLine="709"/>
        <w:rPr>
          <w:sz w:val="24"/>
          <w:szCs w:val="24"/>
        </w:rPr>
      </w:pPr>
      <w:r w:rsidRPr="008C064C">
        <w:rPr>
          <w:sz w:val="24"/>
          <w:szCs w:val="24"/>
        </w:rPr>
        <w:t>Против краснухи своевременно (в возрасте 24 месяца) вакцинировано 98,</w:t>
      </w:r>
      <w:r>
        <w:rPr>
          <w:sz w:val="24"/>
          <w:szCs w:val="24"/>
        </w:rPr>
        <w:t>4</w:t>
      </w:r>
      <w:r w:rsidRPr="008C064C">
        <w:rPr>
          <w:sz w:val="24"/>
          <w:szCs w:val="24"/>
        </w:rPr>
        <w:t>% д</w:t>
      </w:r>
      <w:r w:rsidRPr="008C064C">
        <w:rPr>
          <w:sz w:val="24"/>
          <w:szCs w:val="24"/>
        </w:rPr>
        <w:t>е</w:t>
      </w:r>
      <w:r w:rsidRPr="008C064C">
        <w:rPr>
          <w:sz w:val="24"/>
          <w:szCs w:val="24"/>
        </w:rPr>
        <w:t>тей (201</w:t>
      </w:r>
      <w:r>
        <w:rPr>
          <w:sz w:val="24"/>
          <w:szCs w:val="24"/>
        </w:rPr>
        <w:t>2</w:t>
      </w:r>
      <w:r w:rsidRPr="008C064C">
        <w:rPr>
          <w:sz w:val="24"/>
          <w:szCs w:val="24"/>
        </w:rPr>
        <w:t xml:space="preserve"> – 98,</w:t>
      </w:r>
      <w:r>
        <w:rPr>
          <w:sz w:val="24"/>
          <w:szCs w:val="24"/>
        </w:rPr>
        <w:t>5</w:t>
      </w:r>
      <w:r w:rsidRPr="008C064C">
        <w:rPr>
          <w:sz w:val="24"/>
          <w:szCs w:val="24"/>
        </w:rPr>
        <w:t>%). Охват ревакцинацией против краснухи детей в 6 лет составил 98,</w:t>
      </w:r>
      <w:r>
        <w:rPr>
          <w:sz w:val="24"/>
          <w:szCs w:val="24"/>
        </w:rPr>
        <w:t>2</w:t>
      </w:r>
      <w:r w:rsidRPr="008C064C">
        <w:rPr>
          <w:sz w:val="24"/>
          <w:szCs w:val="24"/>
        </w:rPr>
        <w:t>% (201</w:t>
      </w:r>
      <w:r>
        <w:rPr>
          <w:sz w:val="24"/>
          <w:szCs w:val="24"/>
        </w:rPr>
        <w:t>2</w:t>
      </w:r>
      <w:r w:rsidRPr="008C064C">
        <w:rPr>
          <w:sz w:val="24"/>
          <w:szCs w:val="24"/>
        </w:rPr>
        <w:t xml:space="preserve"> – 9</w:t>
      </w:r>
      <w:r>
        <w:rPr>
          <w:sz w:val="24"/>
          <w:szCs w:val="24"/>
        </w:rPr>
        <w:t>8</w:t>
      </w:r>
      <w:r w:rsidRPr="008C064C">
        <w:rPr>
          <w:sz w:val="24"/>
          <w:szCs w:val="24"/>
        </w:rPr>
        <w:t>,</w:t>
      </w:r>
      <w:r>
        <w:rPr>
          <w:sz w:val="24"/>
          <w:szCs w:val="24"/>
        </w:rPr>
        <w:t>1</w:t>
      </w:r>
      <w:r w:rsidRPr="008C064C">
        <w:rPr>
          <w:sz w:val="24"/>
          <w:szCs w:val="24"/>
        </w:rPr>
        <w:t>%).</w:t>
      </w:r>
    </w:p>
    <w:p w:rsidR="00D85834" w:rsidRDefault="002510F2" w:rsidP="002510F2">
      <w:pPr>
        <w:ind w:firstLine="709"/>
        <w:rPr>
          <w:sz w:val="24"/>
          <w:szCs w:val="24"/>
        </w:rPr>
      </w:pPr>
      <w:r w:rsidRPr="008C064C">
        <w:rPr>
          <w:sz w:val="24"/>
          <w:szCs w:val="24"/>
        </w:rPr>
        <w:t>Дети и подростки 1-17 лет охвачены прививками против краснухи на 99,</w:t>
      </w:r>
      <w:r>
        <w:rPr>
          <w:sz w:val="24"/>
          <w:szCs w:val="24"/>
        </w:rPr>
        <w:t>2</w:t>
      </w:r>
      <w:r w:rsidRPr="008C064C">
        <w:rPr>
          <w:sz w:val="24"/>
          <w:szCs w:val="24"/>
        </w:rPr>
        <w:t>% (201</w:t>
      </w:r>
      <w:r>
        <w:rPr>
          <w:sz w:val="24"/>
          <w:szCs w:val="24"/>
        </w:rPr>
        <w:t>2</w:t>
      </w:r>
      <w:r w:rsidRPr="008C064C">
        <w:rPr>
          <w:sz w:val="24"/>
          <w:szCs w:val="24"/>
        </w:rPr>
        <w:t xml:space="preserve"> – 99,</w:t>
      </w:r>
      <w:r>
        <w:rPr>
          <w:sz w:val="24"/>
          <w:szCs w:val="24"/>
        </w:rPr>
        <w:t>4</w:t>
      </w:r>
      <w:r w:rsidRPr="008C064C">
        <w:rPr>
          <w:sz w:val="24"/>
          <w:szCs w:val="24"/>
        </w:rPr>
        <w:t>%). Высокий охват прививками против краснухи подтверждается результ</w:t>
      </w:r>
      <w:r w:rsidRPr="008C064C">
        <w:rPr>
          <w:sz w:val="24"/>
          <w:szCs w:val="24"/>
        </w:rPr>
        <w:t>а</w:t>
      </w:r>
      <w:r w:rsidRPr="008C064C">
        <w:rPr>
          <w:sz w:val="24"/>
          <w:szCs w:val="24"/>
        </w:rPr>
        <w:t>тами серологического мониторинга состояния коллективного иммунитета.</w:t>
      </w:r>
    </w:p>
    <w:p w:rsidR="005D5B07" w:rsidRDefault="005D5B07" w:rsidP="005D5B07">
      <w:pPr>
        <w:ind w:firstLine="709"/>
        <w:rPr>
          <w:sz w:val="24"/>
          <w:szCs w:val="24"/>
        </w:rPr>
      </w:pPr>
    </w:p>
    <w:p w:rsidR="005D5B07" w:rsidRDefault="00A50B52" w:rsidP="005D5B07">
      <w:pPr>
        <w:jc w:val="right"/>
        <w:rPr>
          <w:sz w:val="22"/>
          <w:szCs w:val="22"/>
        </w:rPr>
      </w:pPr>
      <w:r>
        <w:rPr>
          <w:sz w:val="22"/>
          <w:szCs w:val="22"/>
        </w:rPr>
        <w:br w:type="page"/>
      </w:r>
      <w:r w:rsidR="005D5B07">
        <w:rPr>
          <w:sz w:val="22"/>
          <w:szCs w:val="22"/>
        </w:rPr>
        <w:lastRenderedPageBreak/>
        <w:t xml:space="preserve">Таблица </w:t>
      </w:r>
      <w:r w:rsidR="005D5B07">
        <w:rPr>
          <w:sz w:val="22"/>
          <w:szCs w:val="22"/>
          <w:u w:val="single"/>
        </w:rPr>
        <w:t xml:space="preserve">№ </w:t>
      </w:r>
      <w:r w:rsidR="00B0387D">
        <w:rPr>
          <w:sz w:val="22"/>
          <w:szCs w:val="22"/>
          <w:u w:val="single"/>
        </w:rPr>
        <w:fldChar w:fldCharType="begin"/>
      </w:r>
      <w:r w:rsidR="005D5B07">
        <w:rPr>
          <w:sz w:val="22"/>
          <w:szCs w:val="22"/>
          <w:u w:val="single"/>
        </w:rPr>
        <w:instrText xml:space="preserve"> SEQ Таблица_№ \* ARABIC </w:instrText>
      </w:r>
      <w:r w:rsidR="00B0387D">
        <w:rPr>
          <w:sz w:val="22"/>
          <w:szCs w:val="22"/>
          <w:u w:val="single"/>
        </w:rPr>
        <w:fldChar w:fldCharType="separate"/>
      </w:r>
      <w:r w:rsidR="00684C35">
        <w:rPr>
          <w:noProof/>
          <w:sz w:val="22"/>
          <w:szCs w:val="22"/>
          <w:u w:val="single"/>
        </w:rPr>
        <w:t>54</w:t>
      </w:r>
      <w:r w:rsidR="00B0387D">
        <w:rPr>
          <w:sz w:val="22"/>
          <w:szCs w:val="22"/>
          <w:u w:val="single"/>
        </w:rPr>
        <w:fldChar w:fldCharType="end"/>
      </w:r>
    </w:p>
    <w:p w:rsidR="005D5B07" w:rsidRPr="006C6F17" w:rsidRDefault="005D5B07" w:rsidP="005D5B07">
      <w:pPr>
        <w:jc w:val="center"/>
        <w:rPr>
          <w:b/>
          <w:sz w:val="22"/>
          <w:szCs w:val="22"/>
        </w:rPr>
      </w:pPr>
      <w:r w:rsidRPr="00E32785">
        <w:rPr>
          <w:b/>
          <w:sz w:val="22"/>
          <w:szCs w:val="22"/>
        </w:rPr>
        <w:t>Результаты серологического мониторинга состояния коллективного иммунитета</w:t>
      </w:r>
      <w:r w:rsidR="008C3BE1">
        <w:rPr>
          <w:b/>
          <w:sz w:val="22"/>
          <w:szCs w:val="22"/>
        </w:rPr>
        <w:br/>
      </w:r>
      <w:r w:rsidRPr="00E32785">
        <w:rPr>
          <w:b/>
          <w:sz w:val="22"/>
          <w:szCs w:val="22"/>
        </w:rPr>
        <w:t xml:space="preserve">против </w:t>
      </w:r>
      <w:r>
        <w:rPr>
          <w:b/>
          <w:sz w:val="22"/>
          <w:szCs w:val="22"/>
        </w:rPr>
        <w:t>краснухи</w:t>
      </w:r>
      <w:r w:rsidRPr="00E32785">
        <w:rPr>
          <w:b/>
          <w:sz w:val="22"/>
          <w:szCs w:val="22"/>
        </w:rPr>
        <w:t xml:space="preserve"> в индикаторных группах</w:t>
      </w:r>
    </w:p>
    <w:p w:rsidR="005D5B07" w:rsidRPr="00A93B89" w:rsidRDefault="005D5B07" w:rsidP="005D5B07">
      <w:pPr>
        <w:jc w:val="center"/>
        <w:rPr>
          <w:sz w:val="22"/>
          <w:szCs w:val="22"/>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7"/>
        <w:gridCol w:w="1134"/>
        <w:gridCol w:w="1701"/>
        <w:gridCol w:w="897"/>
        <w:gridCol w:w="898"/>
        <w:gridCol w:w="898"/>
        <w:gridCol w:w="897"/>
        <w:gridCol w:w="898"/>
        <w:gridCol w:w="898"/>
      </w:tblGrid>
      <w:tr w:rsidR="005D5B07" w:rsidRPr="00E32785" w:rsidTr="008C3BE1">
        <w:trPr>
          <w:cantSplit/>
          <w:trHeight w:val="246"/>
        </w:trPr>
        <w:tc>
          <w:tcPr>
            <w:tcW w:w="1277" w:type="dxa"/>
            <w:vMerge w:val="restart"/>
            <w:vAlign w:val="center"/>
          </w:tcPr>
          <w:p w:rsidR="005D5B07" w:rsidRPr="00E32785" w:rsidRDefault="005D5B07" w:rsidP="00D705C8">
            <w:pPr>
              <w:spacing w:before="20" w:after="20"/>
              <w:jc w:val="center"/>
              <w:rPr>
                <w:sz w:val="22"/>
                <w:szCs w:val="22"/>
              </w:rPr>
            </w:pPr>
            <w:r>
              <w:rPr>
                <w:sz w:val="22"/>
                <w:szCs w:val="22"/>
              </w:rPr>
              <w:t>И</w:t>
            </w:r>
            <w:r w:rsidRPr="00E32785">
              <w:rPr>
                <w:sz w:val="22"/>
                <w:szCs w:val="22"/>
              </w:rPr>
              <w:t>ндика</w:t>
            </w:r>
            <w:r w:rsidRPr="00E32785">
              <w:rPr>
                <w:sz w:val="22"/>
                <w:szCs w:val="22"/>
              </w:rPr>
              <w:softHyphen/>
              <w:t>торные</w:t>
            </w:r>
            <w:r>
              <w:rPr>
                <w:sz w:val="22"/>
                <w:szCs w:val="22"/>
              </w:rPr>
              <w:t xml:space="preserve"> группы</w:t>
            </w:r>
          </w:p>
        </w:tc>
        <w:tc>
          <w:tcPr>
            <w:tcW w:w="1134" w:type="dxa"/>
            <w:vMerge w:val="restart"/>
            <w:vAlign w:val="center"/>
          </w:tcPr>
          <w:p w:rsidR="005D5B07" w:rsidRPr="00E32785" w:rsidRDefault="005D5B07" w:rsidP="00D705C8">
            <w:pPr>
              <w:spacing w:before="20" w:after="20"/>
              <w:jc w:val="center"/>
              <w:rPr>
                <w:sz w:val="22"/>
                <w:szCs w:val="22"/>
              </w:rPr>
            </w:pPr>
            <w:r w:rsidRPr="00E32785">
              <w:rPr>
                <w:sz w:val="22"/>
                <w:szCs w:val="22"/>
              </w:rPr>
              <w:t>План</w:t>
            </w:r>
            <w:r>
              <w:rPr>
                <w:sz w:val="22"/>
                <w:szCs w:val="22"/>
              </w:rPr>
              <w:br/>
            </w:r>
            <w:r w:rsidRPr="00E32785">
              <w:rPr>
                <w:sz w:val="22"/>
                <w:szCs w:val="22"/>
              </w:rPr>
              <w:t>обследо</w:t>
            </w:r>
            <w:r w:rsidRPr="00E32785">
              <w:rPr>
                <w:sz w:val="22"/>
                <w:szCs w:val="22"/>
              </w:rPr>
              <w:softHyphen/>
              <w:t>вания</w:t>
            </w:r>
          </w:p>
        </w:tc>
        <w:tc>
          <w:tcPr>
            <w:tcW w:w="1701" w:type="dxa"/>
            <w:vMerge w:val="restart"/>
            <w:vAlign w:val="center"/>
          </w:tcPr>
          <w:p w:rsidR="005D5B07" w:rsidRPr="00E32785" w:rsidRDefault="005D5B07" w:rsidP="00D705C8">
            <w:pPr>
              <w:spacing w:before="20" w:after="20"/>
              <w:jc w:val="center"/>
              <w:rPr>
                <w:sz w:val="22"/>
                <w:szCs w:val="22"/>
              </w:rPr>
            </w:pPr>
            <w:r w:rsidRPr="00E32785">
              <w:rPr>
                <w:sz w:val="22"/>
                <w:szCs w:val="22"/>
              </w:rPr>
              <w:t>Количество</w:t>
            </w:r>
            <w:r>
              <w:rPr>
                <w:sz w:val="22"/>
                <w:szCs w:val="22"/>
              </w:rPr>
              <w:br/>
            </w:r>
            <w:r w:rsidRPr="00E32785">
              <w:rPr>
                <w:sz w:val="22"/>
                <w:szCs w:val="22"/>
              </w:rPr>
              <w:t>обследованных</w:t>
            </w:r>
          </w:p>
        </w:tc>
        <w:tc>
          <w:tcPr>
            <w:tcW w:w="5386" w:type="dxa"/>
            <w:gridSpan w:val="6"/>
            <w:vAlign w:val="center"/>
          </w:tcPr>
          <w:p w:rsidR="005D5B07" w:rsidRPr="00E32785" w:rsidRDefault="005D5B07" w:rsidP="00D705C8">
            <w:pPr>
              <w:spacing w:before="20" w:after="20"/>
              <w:jc w:val="center"/>
              <w:rPr>
                <w:sz w:val="22"/>
                <w:szCs w:val="22"/>
              </w:rPr>
            </w:pPr>
            <w:r w:rsidRPr="00E32785">
              <w:rPr>
                <w:sz w:val="22"/>
                <w:szCs w:val="22"/>
              </w:rPr>
              <w:t>Из них выявлено</w:t>
            </w:r>
          </w:p>
        </w:tc>
      </w:tr>
      <w:tr w:rsidR="005D5B07" w:rsidRPr="00E32785" w:rsidTr="00066555">
        <w:trPr>
          <w:trHeight w:val="148"/>
        </w:trPr>
        <w:tc>
          <w:tcPr>
            <w:tcW w:w="1277" w:type="dxa"/>
            <w:vMerge/>
            <w:vAlign w:val="center"/>
          </w:tcPr>
          <w:p w:rsidR="005D5B07" w:rsidRPr="00E32785" w:rsidRDefault="005D5B07" w:rsidP="00D705C8">
            <w:pPr>
              <w:spacing w:before="20" w:after="20"/>
              <w:jc w:val="center"/>
              <w:rPr>
                <w:sz w:val="22"/>
                <w:szCs w:val="22"/>
              </w:rPr>
            </w:pPr>
          </w:p>
        </w:tc>
        <w:tc>
          <w:tcPr>
            <w:tcW w:w="1134" w:type="dxa"/>
            <w:vMerge/>
            <w:vAlign w:val="center"/>
          </w:tcPr>
          <w:p w:rsidR="005D5B07" w:rsidRPr="00E32785" w:rsidRDefault="005D5B07" w:rsidP="00D705C8">
            <w:pPr>
              <w:spacing w:before="20" w:after="20"/>
              <w:jc w:val="center"/>
              <w:rPr>
                <w:sz w:val="22"/>
                <w:szCs w:val="22"/>
              </w:rPr>
            </w:pPr>
          </w:p>
        </w:tc>
        <w:tc>
          <w:tcPr>
            <w:tcW w:w="1701" w:type="dxa"/>
            <w:vMerge/>
            <w:vAlign w:val="center"/>
          </w:tcPr>
          <w:p w:rsidR="005D5B07" w:rsidRPr="00E32785" w:rsidRDefault="005D5B07" w:rsidP="00D705C8">
            <w:pPr>
              <w:spacing w:before="20" w:after="20"/>
              <w:jc w:val="center"/>
              <w:rPr>
                <w:sz w:val="22"/>
                <w:szCs w:val="22"/>
              </w:rPr>
            </w:pPr>
          </w:p>
        </w:tc>
        <w:tc>
          <w:tcPr>
            <w:tcW w:w="1795" w:type="dxa"/>
            <w:gridSpan w:val="2"/>
            <w:vAlign w:val="center"/>
          </w:tcPr>
          <w:p w:rsidR="005D5B07" w:rsidRPr="00E32785" w:rsidRDefault="005D5B07" w:rsidP="00D705C8">
            <w:pPr>
              <w:spacing w:before="20" w:after="20"/>
              <w:jc w:val="center"/>
              <w:rPr>
                <w:sz w:val="22"/>
                <w:szCs w:val="22"/>
              </w:rPr>
            </w:pPr>
            <w:r w:rsidRPr="00E32785">
              <w:rPr>
                <w:sz w:val="22"/>
                <w:szCs w:val="22"/>
              </w:rPr>
              <w:t>серопозитивных</w:t>
            </w:r>
          </w:p>
        </w:tc>
        <w:tc>
          <w:tcPr>
            <w:tcW w:w="1795" w:type="dxa"/>
            <w:gridSpan w:val="2"/>
            <w:vAlign w:val="center"/>
          </w:tcPr>
          <w:p w:rsidR="005D5B07" w:rsidRPr="00E32785" w:rsidRDefault="005D5B07" w:rsidP="00D705C8">
            <w:pPr>
              <w:spacing w:before="20" w:after="20"/>
              <w:jc w:val="center"/>
              <w:rPr>
                <w:sz w:val="22"/>
                <w:szCs w:val="22"/>
              </w:rPr>
            </w:pPr>
            <w:r w:rsidRPr="00E32785">
              <w:rPr>
                <w:sz w:val="22"/>
                <w:szCs w:val="22"/>
              </w:rPr>
              <w:t>сомнительных</w:t>
            </w:r>
          </w:p>
        </w:tc>
        <w:tc>
          <w:tcPr>
            <w:tcW w:w="1796" w:type="dxa"/>
            <w:gridSpan w:val="2"/>
            <w:vAlign w:val="center"/>
          </w:tcPr>
          <w:p w:rsidR="005D5B07" w:rsidRPr="00E32785" w:rsidRDefault="005D5B07" w:rsidP="00D705C8">
            <w:pPr>
              <w:spacing w:before="20" w:after="20"/>
              <w:jc w:val="center"/>
              <w:rPr>
                <w:sz w:val="22"/>
                <w:szCs w:val="22"/>
              </w:rPr>
            </w:pPr>
            <w:r w:rsidRPr="00E32785">
              <w:rPr>
                <w:sz w:val="22"/>
                <w:szCs w:val="22"/>
              </w:rPr>
              <w:t>серонегативных</w:t>
            </w:r>
          </w:p>
        </w:tc>
      </w:tr>
      <w:tr w:rsidR="005D5B07" w:rsidRPr="00E32785" w:rsidTr="00066555">
        <w:trPr>
          <w:trHeight w:val="148"/>
        </w:trPr>
        <w:tc>
          <w:tcPr>
            <w:tcW w:w="1277" w:type="dxa"/>
            <w:vMerge/>
            <w:vAlign w:val="center"/>
          </w:tcPr>
          <w:p w:rsidR="005D5B07" w:rsidRPr="00E32785" w:rsidRDefault="005D5B07" w:rsidP="00D705C8">
            <w:pPr>
              <w:spacing w:before="20" w:after="20"/>
              <w:jc w:val="center"/>
              <w:rPr>
                <w:sz w:val="22"/>
                <w:szCs w:val="22"/>
              </w:rPr>
            </w:pPr>
          </w:p>
        </w:tc>
        <w:tc>
          <w:tcPr>
            <w:tcW w:w="1134" w:type="dxa"/>
            <w:vMerge/>
            <w:vAlign w:val="center"/>
          </w:tcPr>
          <w:p w:rsidR="005D5B07" w:rsidRPr="00E32785" w:rsidRDefault="005D5B07" w:rsidP="00D705C8">
            <w:pPr>
              <w:spacing w:before="20" w:after="20"/>
              <w:jc w:val="center"/>
              <w:rPr>
                <w:sz w:val="22"/>
                <w:szCs w:val="22"/>
              </w:rPr>
            </w:pPr>
          </w:p>
        </w:tc>
        <w:tc>
          <w:tcPr>
            <w:tcW w:w="1701" w:type="dxa"/>
            <w:vMerge/>
            <w:vAlign w:val="center"/>
          </w:tcPr>
          <w:p w:rsidR="005D5B07" w:rsidRPr="00E32785" w:rsidRDefault="005D5B07" w:rsidP="00D705C8">
            <w:pPr>
              <w:spacing w:before="20" w:after="20"/>
              <w:jc w:val="center"/>
              <w:rPr>
                <w:sz w:val="22"/>
                <w:szCs w:val="22"/>
              </w:rPr>
            </w:pPr>
          </w:p>
        </w:tc>
        <w:tc>
          <w:tcPr>
            <w:tcW w:w="897" w:type="dxa"/>
            <w:vAlign w:val="center"/>
          </w:tcPr>
          <w:p w:rsidR="005D5B07" w:rsidRPr="00E32785" w:rsidRDefault="005D5B07" w:rsidP="00D705C8">
            <w:pPr>
              <w:spacing w:before="20" w:after="20"/>
              <w:jc w:val="center"/>
              <w:rPr>
                <w:sz w:val="22"/>
                <w:szCs w:val="22"/>
              </w:rPr>
            </w:pPr>
            <w:r>
              <w:rPr>
                <w:sz w:val="22"/>
                <w:szCs w:val="22"/>
              </w:rPr>
              <w:t>Абс.</w:t>
            </w:r>
          </w:p>
        </w:tc>
        <w:tc>
          <w:tcPr>
            <w:tcW w:w="898" w:type="dxa"/>
            <w:vAlign w:val="center"/>
          </w:tcPr>
          <w:p w:rsidR="005D5B07" w:rsidRPr="00E32785" w:rsidRDefault="005D5B07" w:rsidP="00D705C8">
            <w:pPr>
              <w:spacing w:before="20" w:after="20"/>
              <w:jc w:val="center"/>
              <w:rPr>
                <w:sz w:val="22"/>
                <w:szCs w:val="22"/>
              </w:rPr>
            </w:pPr>
            <w:r w:rsidRPr="00E32785">
              <w:rPr>
                <w:sz w:val="22"/>
                <w:szCs w:val="22"/>
              </w:rPr>
              <w:t>%</w:t>
            </w:r>
          </w:p>
        </w:tc>
        <w:tc>
          <w:tcPr>
            <w:tcW w:w="898" w:type="dxa"/>
            <w:vAlign w:val="center"/>
          </w:tcPr>
          <w:p w:rsidR="005D5B07" w:rsidRPr="00E32785" w:rsidRDefault="005D5B07" w:rsidP="00D705C8">
            <w:pPr>
              <w:spacing w:before="20" w:after="20"/>
              <w:jc w:val="center"/>
              <w:rPr>
                <w:sz w:val="22"/>
                <w:szCs w:val="22"/>
              </w:rPr>
            </w:pPr>
            <w:r>
              <w:rPr>
                <w:sz w:val="22"/>
                <w:szCs w:val="22"/>
              </w:rPr>
              <w:t>Абс.</w:t>
            </w:r>
          </w:p>
        </w:tc>
        <w:tc>
          <w:tcPr>
            <w:tcW w:w="897" w:type="dxa"/>
            <w:vAlign w:val="center"/>
          </w:tcPr>
          <w:p w:rsidR="005D5B07" w:rsidRPr="00E32785" w:rsidRDefault="005D5B07" w:rsidP="00D705C8">
            <w:pPr>
              <w:spacing w:before="20" w:after="20"/>
              <w:jc w:val="center"/>
              <w:rPr>
                <w:sz w:val="22"/>
                <w:szCs w:val="22"/>
              </w:rPr>
            </w:pPr>
            <w:r w:rsidRPr="00E32785">
              <w:rPr>
                <w:sz w:val="22"/>
                <w:szCs w:val="22"/>
              </w:rPr>
              <w:t>%</w:t>
            </w:r>
          </w:p>
        </w:tc>
        <w:tc>
          <w:tcPr>
            <w:tcW w:w="898" w:type="dxa"/>
            <w:vAlign w:val="center"/>
          </w:tcPr>
          <w:p w:rsidR="005D5B07" w:rsidRPr="00E32785" w:rsidRDefault="005D5B07" w:rsidP="00D705C8">
            <w:pPr>
              <w:spacing w:before="20" w:after="20"/>
              <w:jc w:val="center"/>
              <w:rPr>
                <w:sz w:val="22"/>
                <w:szCs w:val="22"/>
              </w:rPr>
            </w:pPr>
            <w:r>
              <w:rPr>
                <w:sz w:val="22"/>
                <w:szCs w:val="22"/>
              </w:rPr>
              <w:t>Абс.</w:t>
            </w:r>
          </w:p>
        </w:tc>
        <w:tc>
          <w:tcPr>
            <w:tcW w:w="898" w:type="dxa"/>
            <w:vAlign w:val="center"/>
          </w:tcPr>
          <w:p w:rsidR="005D5B07" w:rsidRPr="00E32785" w:rsidRDefault="005D5B07" w:rsidP="00D705C8">
            <w:pPr>
              <w:spacing w:before="20" w:after="20"/>
              <w:jc w:val="center"/>
              <w:rPr>
                <w:sz w:val="22"/>
                <w:szCs w:val="22"/>
              </w:rPr>
            </w:pPr>
            <w:r w:rsidRPr="00E32785">
              <w:rPr>
                <w:sz w:val="22"/>
                <w:szCs w:val="22"/>
              </w:rPr>
              <w:t>%</w:t>
            </w:r>
          </w:p>
        </w:tc>
      </w:tr>
      <w:tr w:rsidR="002510F2" w:rsidRPr="00E32785" w:rsidTr="00066555">
        <w:trPr>
          <w:trHeight w:val="262"/>
        </w:trPr>
        <w:tc>
          <w:tcPr>
            <w:tcW w:w="1277" w:type="dxa"/>
          </w:tcPr>
          <w:p w:rsidR="002510F2" w:rsidRPr="00E32785" w:rsidRDefault="002510F2" w:rsidP="00D705C8">
            <w:pPr>
              <w:spacing w:before="20" w:after="20"/>
              <w:ind w:left="57"/>
              <w:rPr>
                <w:sz w:val="22"/>
                <w:szCs w:val="22"/>
              </w:rPr>
            </w:pPr>
            <w:r w:rsidRPr="00E32785">
              <w:rPr>
                <w:sz w:val="22"/>
                <w:szCs w:val="22"/>
              </w:rPr>
              <w:t>3-4 года</w:t>
            </w:r>
          </w:p>
        </w:tc>
        <w:tc>
          <w:tcPr>
            <w:tcW w:w="1134" w:type="dxa"/>
            <w:vAlign w:val="center"/>
          </w:tcPr>
          <w:p w:rsidR="002510F2" w:rsidRPr="002510F2" w:rsidRDefault="002510F2" w:rsidP="00967FCA">
            <w:pPr>
              <w:jc w:val="center"/>
              <w:rPr>
                <w:sz w:val="22"/>
                <w:szCs w:val="22"/>
              </w:rPr>
            </w:pPr>
            <w:r w:rsidRPr="002510F2">
              <w:rPr>
                <w:sz w:val="22"/>
                <w:szCs w:val="22"/>
              </w:rPr>
              <w:t>100</w:t>
            </w:r>
          </w:p>
        </w:tc>
        <w:tc>
          <w:tcPr>
            <w:tcW w:w="1701" w:type="dxa"/>
            <w:vAlign w:val="center"/>
          </w:tcPr>
          <w:p w:rsidR="002510F2" w:rsidRPr="002510F2" w:rsidRDefault="002510F2" w:rsidP="00967FCA">
            <w:pPr>
              <w:jc w:val="center"/>
              <w:rPr>
                <w:sz w:val="22"/>
                <w:szCs w:val="22"/>
              </w:rPr>
            </w:pPr>
            <w:r w:rsidRPr="002510F2">
              <w:rPr>
                <w:sz w:val="22"/>
                <w:szCs w:val="22"/>
              </w:rPr>
              <w:t>100</w:t>
            </w:r>
          </w:p>
        </w:tc>
        <w:tc>
          <w:tcPr>
            <w:tcW w:w="897" w:type="dxa"/>
            <w:vAlign w:val="center"/>
          </w:tcPr>
          <w:p w:rsidR="002510F2" w:rsidRPr="002510F2" w:rsidRDefault="002510F2" w:rsidP="00967FCA">
            <w:pPr>
              <w:jc w:val="center"/>
              <w:rPr>
                <w:sz w:val="22"/>
                <w:szCs w:val="22"/>
              </w:rPr>
            </w:pPr>
            <w:r w:rsidRPr="002510F2">
              <w:rPr>
                <w:sz w:val="22"/>
                <w:szCs w:val="22"/>
              </w:rPr>
              <w:t>95</w:t>
            </w:r>
          </w:p>
        </w:tc>
        <w:tc>
          <w:tcPr>
            <w:tcW w:w="898" w:type="dxa"/>
            <w:vAlign w:val="center"/>
          </w:tcPr>
          <w:p w:rsidR="002510F2" w:rsidRPr="002510F2" w:rsidRDefault="002510F2" w:rsidP="00967FCA">
            <w:pPr>
              <w:jc w:val="center"/>
              <w:rPr>
                <w:sz w:val="22"/>
                <w:szCs w:val="22"/>
              </w:rPr>
            </w:pPr>
            <w:r w:rsidRPr="002510F2">
              <w:rPr>
                <w:sz w:val="22"/>
                <w:szCs w:val="22"/>
              </w:rPr>
              <w:t>95,0</w:t>
            </w:r>
          </w:p>
        </w:tc>
        <w:tc>
          <w:tcPr>
            <w:tcW w:w="898" w:type="dxa"/>
            <w:vAlign w:val="center"/>
          </w:tcPr>
          <w:p w:rsidR="002510F2" w:rsidRPr="002510F2" w:rsidRDefault="002510F2" w:rsidP="00967FCA">
            <w:pPr>
              <w:jc w:val="center"/>
              <w:rPr>
                <w:sz w:val="22"/>
                <w:szCs w:val="22"/>
              </w:rPr>
            </w:pPr>
            <w:r w:rsidRPr="002510F2">
              <w:rPr>
                <w:sz w:val="22"/>
                <w:szCs w:val="22"/>
              </w:rPr>
              <w:t>5</w:t>
            </w:r>
          </w:p>
        </w:tc>
        <w:tc>
          <w:tcPr>
            <w:tcW w:w="897" w:type="dxa"/>
            <w:vAlign w:val="center"/>
          </w:tcPr>
          <w:p w:rsidR="002510F2" w:rsidRPr="002510F2" w:rsidRDefault="002510F2" w:rsidP="00967FCA">
            <w:pPr>
              <w:jc w:val="center"/>
              <w:rPr>
                <w:sz w:val="22"/>
                <w:szCs w:val="22"/>
              </w:rPr>
            </w:pPr>
            <w:r w:rsidRPr="002510F2">
              <w:rPr>
                <w:sz w:val="22"/>
                <w:szCs w:val="22"/>
              </w:rPr>
              <w:t>5,0</w:t>
            </w:r>
          </w:p>
        </w:tc>
        <w:tc>
          <w:tcPr>
            <w:tcW w:w="898" w:type="dxa"/>
            <w:vAlign w:val="center"/>
          </w:tcPr>
          <w:p w:rsidR="002510F2" w:rsidRPr="002510F2" w:rsidRDefault="002510F2" w:rsidP="00967FCA">
            <w:pPr>
              <w:jc w:val="center"/>
              <w:rPr>
                <w:sz w:val="22"/>
                <w:szCs w:val="22"/>
              </w:rPr>
            </w:pPr>
            <w:r w:rsidRPr="002510F2">
              <w:rPr>
                <w:sz w:val="22"/>
                <w:szCs w:val="22"/>
              </w:rPr>
              <w:t>100</w:t>
            </w:r>
          </w:p>
        </w:tc>
        <w:tc>
          <w:tcPr>
            <w:tcW w:w="898" w:type="dxa"/>
            <w:vAlign w:val="center"/>
          </w:tcPr>
          <w:p w:rsidR="002510F2" w:rsidRPr="002510F2" w:rsidRDefault="002510F2" w:rsidP="00967FCA">
            <w:pPr>
              <w:jc w:val="center"/>
              <w:rPr>
                <w:sz w:val="22"/>
                <w:szCs w:val="22"/>
              </w:rPr>
            </w:pPr>
            <w:r w:rsidRPr="002510F2">
              <w:rPr>
                <w:sz w:val="22"/>
                <w:szCs w:val="22"/>
              </w:rPr>
              <w:t>100</w:t>
            </w:r>
          </w:p>
        </w:tc>
      </w:tr>
      <w:tr w:rsidR="002510F2" w:rsidRPr="00E32785" w:rsidTr="00066555">
        <w:trPr>
          <w:trHeight w:val="262"/>
        </w:trPr>
        <w:tc>
          <w:tcPr>
            <w:tcW w:w="1277" w:type="dxa"/>
          </w:tcPr>
          <w:p w:rsidR="002510F2" w:rsidRPr="00E32785" w:rsidRDefault="002510F2" w:rsidP="00D705C8">
            <w:pPr>
              <w:spacing w:before="20" w:after="20"/>
              <w:ind w:left="57"/>
              <w:rPr>
                <w:sz w:val="22"/>
                <w:szCs w:val="22"/>
              </w:rPr>
            </w:pPr>
            <w:r w:rsidRPr="00E32785">
              <w:rPr>
                <w:sz w:val="22"/>
                <w:szCs w:val="22"/>
              </w:rPr>
              <w:t>9-10 лет</w:t>
            </w:r>
          </w:p>
        </w:tc>
        <w:tc>
          <w:tcPr>
            <w:tcW w:w="1134" w:type="dxa"/>
            <w:vAlign w:val="center"/>
          </w:tcPr>
          <w:p w:rsidR="002510F2" w:rsidRPr="002510F2" w:rsidRDefault="002510F2" w:rsidP="00967FCA">
            <w:pPr>
              <w:jc w:val="center"/>
              <w:rPr>
                <w:sz w:val="22"/>
                <w:szCs w:val="22"/>
              </w:rPr>
            </w:pPr>
            <w:r w:rsidRPr="002510F2">
              <w:rPr>
                <w:sz w:val="22"/>
                <w:szCs w:val="22"/>
              </w:rPr>
              <w:t>100</w:t>
            </w:r>
          </w:p>
        </w:tc>
        <w:tc>
          <w:tcPr>
            <w:tcW w:w="1701" w:type="dxa"/>
            <w:vAlign w:val="center"/>
          </w:tcPr>
          <w:p w:rsidR="002510F2" w:rsidRPr="002510F2" w:rsidRDefault="002510F2" w:rsidP="00967FCA">
            <w:pPr>
              <w:jc w:val="center"/>
              <w:rPr>
                <w:sz w:val="22"/>
                <w:szCs w:val="22"/>
              </w:rPr>
            </w:pPr>
            <w:r w:rsidRPr="002510F2">
              <w:rPr>
                <w:sz w:val="22"/>
                <w:szCs w:val="22"/>
              </w:rPr>
              <w:t>100</w:t>
            </w:r>
          </w:p>
        </w:tc>
        <w:tc>
          <w:tcPr>
            <w:tcW w:w="897" w:type="dxa"/>
            <w:vAlign w:val="center"/>
          </w:tcPr>
          <w:p w:rsidR="002510F2" w:rsidRPr="002510F2" w:rsidRDefault="002510F2" w:rsidP="00967FCA">
            <w:pPr>
              <w:jc w:val="center"/>
              <w:rPr>
                <w:sz w:val="22"/>
                <w:szCs w:val="22"/>
              </w:rPr>
            </w:pPr>
            <w:r w:rsidRPr="002510F2">
              <w:rPr>
                <w:sz w:val="22"/>
                <w:szCs w:val="22"/>
              </w:rPr>
              <w:t>100</w:t>
            </w:r>
          </w:p>
        </w:tc>
        <w:tc>
          <w:tcPr>
            <w:tcW w:w="898" w:type="dxa"/>
            <w:vAlign w:val="center"/>
          </w:tcPr>
          <w:p w:rsidR="002510F2" w:rsidRPr="002510F2" w:rsidRDefault="002510F2" w:rsidP="002510F2">
            <w:pPr>
              <w:jc w:val="center"/>
              <w:rPr>
                <w:sz w:val="22"/>
                <w:szCs w:val="22"/>
              </w:rPr>
            </w:pPr>
            <w:r w:rsidRPr="002510F2">
              <w:rPr>
                <w:sz w:val="22"/>
                <w:szCs w:val="22"/>
              </w:rPr>
              <w:t>100</w:t>
            </w:r>
          </w:p>
        </w:tc>
        <w:tc>
          <w:tcPr>
            <w:tcW w:w="898" w:type="dxa"/>
            <w:vAlign w:val="center"/>
          </w:tcPr>
          <w:p w:rsidR="002510F2" w:rsidRPr="002510F2" w:rsidRDefault="002510F2" w:rsidP="00967FCA">
            <w:pPr>
              <w:jc w:val="center"/>
              <w:rPr>
                <w:sz w:val="22"/>
                <w:szCs w:val="22"/>
              </w:rPr>
            </w:pPr>
            <w:r w:rsidRPr="002510F2">
              <w:rPr>
                <w:sz w:val="22"/>
                <w:szCs w:val="22"/>
              </w:rPr>
              <w:t>0</w:t>
            </w:r>
          </w:p>
        </w:tc>
        <w:tc>
          <w:tcPr>
            <w:tcW w:w="897" w:type="dxa"/>
            <w:vAlign w:val="center"/>
          </w:tcPr>
          <w:p w:rsidR="002510F2" w:rsidRPr="002510F2" w:rsidRDefault="002510F2" w:rsidP="00967FCA">
            <w:pPr>
              <w:jc w:val="center"/>
              <w:rPr>
                <w:sz w:val="22"/>
                <w:szCs w:val="22"/>
              </w:rPr>
            </w:pPr>
            <w:r w:rsidRPr="002510F2">
              <w:rPr>
                <w:sz w:val="22"/>
                <w:szCs w:val="22"/>
              </w:rPr>
              <w:t>0,0</w:t>
            </w:r>
          </w:p>
        </w:tc>
        <w:tc>
          <w:tcPr>
            <w:tcW w:w="898" w:type="dxa"/>
            <w:vAlign w:val="center"/>
          </w:tcPr>
          <w:p w:rsidR="002510F2" w:rsidRPr="002510F2" w:rsidRDefault="002510F2" w:rsidP="00967FCA">
            <w:pPr>
              <w:jc w:val="center"/>
              <w:rPr>
                <w:sz w:val="22"/>
                <w:szCs w:val="22"/>
              </w:rPr>
            </w:pPr>
            <w:r w:rsidRPr="002510F2">
              <w:rPr>
                <w:sz w:val="22"/>
                <w:szCs w:val="22"/>
              </w:rPr>
              <w:t>100</w:t>
            </w:r>
          </w:p>
        </w:tc>
        <w:tc>
          <w:tcPr>
            <w:tcW w:w="898" w:type="dxa"/>
            <w:vAlign w:val="center"/>
          </w:tcPr>
          <w:p w:rsidR="002510F2" w:rsidRPr="002510F2" w:rsidRDefault="002510F2" w:rsidP="00967FCA">
            <w:pPr>
              <w:jc w:val="center"/>
              <w:rPr>
                <w:sz w:val="22"/>
                <w:szCs w:val="22"/>
              </w:rPr>
            </w:pPr>
            <w:r w:rsidRPr="002510F2">
              <w:rPr>
                <w:sz w:val="22"/>
                <w:szCs w:val="22"/>
              </w:rPr>
              <w:t>100</w:t>
            </w:r>
          </w:p>
        </w:tc>
      </w:tr>
      <w:tr w:rsidR="002510F2" w:rsidRPr="00E32785" w:rsidTr="00066555">
        <w:trPr>
          <w:trHeight w:val="246"/>
        </w:trPr>
        <w:tc>
          <w:tcPr>
            <w:tcW w:w="1277" w:type="dxa"/>
          </w:tcPr>
          <w:p w:rsidR="002510F2" w:rsidRPr="00E32785" w:rsidRDefault="002510F2" w:rsidP="00D705C8">
            <w:pPr>
              <w:spacing w:before="20" w:after="20"/>
              <w:ind w:left="57"/>
              <w:rPr>
                <w:sz w:val="22"/>
                <w:szCs w:val="22"/>
              </w:rPr>
            </w:pPr>
            <w:r w:rsidRPr="00E32785">
              <w:rPr>
                <w:sz w:val="22"/>
                <w:szCs w:val="22"/>
              </w:rPr>
              <w:t>15-17 лет</w:t>
            </w:r>
          </w:p>
        </w:tc>
        <w:tc>
          <w:tcPr>
            <w:tcW w:w="1134" w:type="dxa"/>
            <w:vAlign w:val="center"/>
          </w:tcPr>
          <w:p w:rsidR="002510F2" w:rsidRPr="002510F2" w:rsidRDefault="002510F2" w:rsidP="00967FCA">
            <w:pPr>
              <w:jc w:val="center"/>
              <w:rPr>
                <w:sz w:val="22"/>
                <w:szCs w:val="22"/>
              </w:rPr>
            </w:pPr>
            <w:r w:rsidRPr="002510F2">
              <w:rPr>
                <w:sz w:val="22"/>
                <w:szCs w:val="22"/>
              </w:rPr>
              <w:t>100</w:t>
            </w:r>
          </w:p>
        </w:tc>
        <w:tc>
          <w:tcPr>
            <w:tcW w:w="1701" w:type="dxa"/>
            <w:vAlign w:val="center"/>
          </w:tcPr>
          <w:p w:rsidR="002510F2" w:rsidRPr="002510F2" w:rsidRDefault="002510F2" w:rsidP="00967FCA">
            <w:pPr>
              <w:jc w:val="center"/>
              <w:rPr>
                <w:sz w:val="22"/>
                <w:szCs w:val="22"/>
              </w:rPr>
            </w:pPr>
            <w:r w:rsidRPr="002510F2">
              <w:rPr>
                <w:sz w:val="22"/>
                <w:szCs w:val="22"/>
              </w:rPr>
              <w:t>100</w:t>
            </w:r>
          </w:p>
        </w:tc>
        <w:tc>
          <w:tcPr>
            <w:tcW w:w="897" w:type="dxa"/>
            <w:vAlign w:val="center"/>
          </w:tcPr>
          <w:p w:rsidR="002510F2" w:rsidRPr="002510F2" w:rsidRDefault="002510F2" w:rsidP="00967FCA">
            <w:pPr>
              <w:jc w:val="center"/>
              <w:rPr>
                <w:sz w:val="22"/>
                <w:szCs w:val="22"/>
              </w:rPr>
            </w:pPr>
            <w:r w:rsidRPr="002510F2">
              <w:rPr>
                <w:sz w:val="22"/>
                <w:szCs w:val="22"/>
              </w:rPr>
              <w:t>100</w:t>
            </w:r>
          </w:p>
        </w:tc>
        <w:tc>
          <w:tcPr>
            <w:tcW w:w="898" w:type="dxa"/>
            <w:vAlign w:val="center"/>
          </w:tcPr>
          <w:p w:rsidR="002510F2" w:rsidRPr="002510F2" w:rsidRDefault="002510F2" w:rsidP="002510F2">
            <w:pPr>
              <w:jc w:val="center"/>
              <w:rPr>
                <w:sz w:val="22"/>
                <w:szCs w:val="22"/>
              </w:rPr>
            </w:pPr>
            <w:r w:rsidRPr="002510F2">
              <w:rPr>
                <w:sz w:val="22"/>
                <w:szCs w:val="22"/>
              </w:rPr>
              <w:t>100</w:t>
            </w:r>
          </w:p>
        </w:tc>
        <w:tc>
          <w:tcPr>
            <w:tcW w:w="898" w:type="dxa"/>
            <w:vAlign w:val="center"/>
          </w:tcPr>
          <w:p w:rsidR="002510F2" w:rsidRPr="002510F2" w:rsidRDefault="002510F2" w:rsidP="00967FCA">
            <w:pPr>
              <w:jc w:val="center"/>
              <w:rPr>
                <w:sz w:val="22"/>
                <w:szCs w:val="22"/>
              </w:rPr>
            </w:pPr>
            <w:r w:rsidRPr="002510F2">
              <w:rPr>
                <w:sz w:val="22"/>
                <w:szCs w:val="22"/>
              </w:rPr>
              <w:t>0</w:t>
            </w:r>
          </w:p>
        </w:tc>
        <w:tc>
          <w:tcPr>
            <w:tcW w:w="897" w:type="dxa"/>
            <w:vAlign w:val="center"/>
          </w:tcPr>
          <w:p w:rsidR="002510F2" w:rsidRPr="002510F2" w:rsidRDefault="002510F2" w:rsidP="00967FCA">
            <w:pPr>
              <w:jc w:val="center"/>
              <w:rPr>
                <w:sz w:val="22"/>
                <w:szCs w:val="22"/>
              </w:rPr>
            </w:pPr>
            <w:r w:rsidRPr="002510F2">
              <w:rPr>
                <w:sz w:val="22"/>
                <w:szCs w:val="22"/>
              </w:rPr>
              <w:t>0,0</w:t>
            </w:r>
          </w:p>
        </w:tc>
        <w:tc>
          <w:tcPr>
            <w:tcW w:w="898" w:type="dxa"/>
            <w:vAlign w:val="center"/>
          </w:tcPr>
          <w:p w:rsidR="002510F2" w:rsidRPr="002510F2" w:rsidRDefault="002510F2" w:rsidP="00967FCA">
            <w:pPr>
              <w:jc w:val="center"/>
              <w:rPr>
                <w:sz w:val="22"/>
                <w:szCs w:val="22"/>
              </w:rPr>
            </w:pPr>
            <w:r w:rsidRPr="002510F2">
              <w:rPr>
                <w:sz w:val="22"/>
                <w:szCs w:val="22"/>
              </w:rPr>
              <w:t>100</w:t>
            </w:r>
          </w:p>
        </w:tc>
        <w:tc>
          <w:tcPr>
            <w:tcW w:w="898" w:type="dxa"/>
            <w:vAlign w:val="center"/>
          </w:tcPr>
          <w:p w:rsidR="002510F2" w:rsidRPr="002510F2" w:rsidRDefault="002510F2" w:rsidP="00967FCA">
            <w:pPr>
              <w:jc w:val="center"/>
              <w:rPr>
                <w:sz w:val="22"/>
                <w:szCs w:val="22"/>
              </w:rPr>
            </w:pPr>
            <w:r w:rsidRPr="002510F2">
              <w:rPr>
                <w:sz w:val="22"/>
                <w:szCs w:val="22"/>
              </w:rPr>
              <w:t>100</w:t>
            </w:r>
          </w:p>
        </w:tc>
      </w:tr>
      <w:tr w:rsidR="002510F2" w:rsidRPr="00E32785" w:rsidTr="00066555">
        <w:trPr>
          <w:trHeight w:val="246"/>
        </w:trPr>
        <w:tc>
          <w:tcPr>
            <w:tcW w:w="1277" w:type="dxa"/>
          </w:tcPr>
          <w:p w:rsidR="002510F2" w:rsidRPr="00E32785" w:rsidRDefault="002510F2" w:rsidP="00D705C8">
            <w:pPr>
              <w:spacing w:before="20" w:after="20"/>
              <w:ind w:left="57"/>
              <w:rPr>
                <w:sz w:val="22"/>
                <w:szCs w:val="22"/>
              </w:rPr>
            </w:pPr>
            <w:r w:rsidRPr="00E32785">
              <w:rPr>
                <w:sz w:val="22"/>
                <w:szCs w:val="22"/>
              </w:rPr>
              <w:t>23-25 лет</w:t>
            </w:r>
          </w:p>
        </w:tc>
        <w:tc>
          <w:tcPr>
            <w:tcW w:w="1134" w:type="dxa"/>
            <w:vAlign w:val="center"/>
          </w:tcPr>
          <w:p w:rsidR="002510F2" w:rsidRPr="002510F2" w:rsidRDefault="002510F2" w:rsidP="00967FCA">
            <w:pPr>
              <w:jc w:val="center"/>
              <w:rPr>
                <w:sz w:val="22"/>
                <w:szCs w:val="22"/>
              </w:rPr>
            </w:pPr>
            <w:r w:rsidRPr="002510F2">
              <w:rPr>
                <w:sz w:val="22"/>
                <w:szCs w:val="22"/>
              </w:rPr>
              <w:t>100</w:t>
            </w:r>
          </w:p>
        </w:tc>
        <w:tc>
          <w:tcPr>
            <w:tcW w:w="1701" w:type="dxa"/>
            <w:vAlign w:val="center"/>
          </w:tcPr>
          <w:p w:rsidR="002510F2" w:rsidRPr="002510F2" w:rsidRDefault="002510F2" w:rsidP="00967FCA">
            <w:pPr>
              <w:jc w:val="center"/>
              <w:rPr>
                <w:sz w:val="22"/>
                <w:szCs w:val="22"/>
              </w:rPr>
            </w:pPr>
            <w:r w:rsidRPr="002510F2">
              <w:rPr>
                <w:sz w:val="22"/>
                <w:szCs w:val="22"/>
              </w:rPr>
              <w:t>100</w:t>
            </w:r>
          </w:p>
        </w:tc>
        <w:tc>
          <w:tcPr>
            <w:tcW w:w="897" w:type="dxa"/>
            <w:vAlign w:val="center"/>
          </w:tcPr>
          <w:p w:rsidR="002510F2" w:rsidRPr="002510F2" w:rsidRDefault="002510F2" w:rsidP="00967FCA">
            <w:pPr>
              <w:jc w:val="center"/>
              <w:rPr>
                <w:sz w:val="22"/>
                <w:szCs w:val="22"/>
              </w:rPr>
            </w:pPr>
            <w:r w:rsidRPr="002510F2">
              <w:rPr>
                <w:sz w:val="22"/>
                <w:szCs w:val="22"/>
              </w:rPr>
              <w:t>97</w:t>
            </w:r>
          </w:p>
        </w:tc>
        <w:tc>
          <w:tcPr>
            <w:tcW w:w="898" w:type="dxa"/>
            <w:vAlign w:val="center"/>
          </w:tcPr>
          <w:p w:rsidR="002510F2" w:rsidRPr="002510F2" w:rsidRDefault="002510F2" w:rsidP="00967FCA">
            <w:pPr>
              <w:jc w:val="center"/>
              <w:rPr>
                <w:sz w:val="22"/>
                <w:szCs w:val="22"/>
              </w:rPr>
            </w:pPr>
            <w:r w:rsidRPr="002510F2">
              <w:rPr>
                <w:sz w:val="22"/>
                <w:szCs w:val="22"/>
              </w:rPr>
              <w:t>97,0</w:t>
            </w:r>
          </w:p>
        </w:tc>
        <w:tc>
          <w:tcPr>
            <w:tcW w:w="898" w:type="dxa"/>
            <w:vAlign w:val="center"/>
          </w:tcPr>
          <w:p w:rsidR="002510F2" w:rsidRPr="002510F2" w:rsidRDefault="002510F2" w:rsidP="00967FCA">
            <w:pPr>
              <w:jc w:val="center"/>
              <w:rPr>
                <w:sz w:val="22"/>
                <w:szCs w:val="22"/>
              </w:rPr>
            </w:pPr>
            <w:r w:rsidRPr="002510F2">
              <w:rPr>
                <w:sz w:val="22"/>
                <w:szCs w:val="22"/>
              </w:rPr>
              <w:t>3</w:t>
            </w:r>
          </w:p>
        </w:tc>
        <w:tc>
          <w:tcPr>
            <w:tcW w:w="897" w:type="dxa"/>
            <w:vAlign w:val="center"/>
          </w:tcPr>
          <w:p w:rsidR="002510F2" w:rsidRPr="002510F2" w:rsidRDefault="002510F2" w:rsidP="00967FCA">
            <w:pPr>
              <w:jc w:val="center"/>
              <w:rPr>
                <w:sz w:val="22"/>
                <w:szCs w:val="22"/>
              </w:rPr>
            </w:pPr>
            <w:r w:rsidRPr="002510F2">
              <w:rPr>
                <w:sz w:val="22"/>
                <w:szCs w:val="22"/>
              </w:rPr>
              <w:t>3,0</w:t>
            </w:r>
          </w:p>
        </w:tc>
        <w:tc>
          <w:tcPr>
            <w:tcW w:w="898" w:type="dxa"/>
            <w:vAlign w:val="center"/>
          </w:tcPr>
          <w:p w:rsidR="002510F2" w:rsidRPr="002510F2" w:rsidRDefault="002510F2" w:rsidP="00967FCA">
            <w:pPr>
              <w:jc w:val="center"/>
              <w:rPr>
                <w:sz w:val="22"/>
                <w:szCs w:val="22"/>
              </w:rPr>
            </w:pPr>
            <w:r w:rsidRPr="002510F2">
              <w:rPr>
                <w:sz w:val="22"/>
                <w:szCs w:val="22"/>
              </w:rPr>
              <w:t>100</w:t>
            </w:r>
          </w:p>
        </w:tc>
        <w:tc>
          <w:tcPr>
            <w:tcW w:w="898" w:type="dxa"/>
            <w:vAlign w:val="center"/>
          </w:tcPr>
          <w:p w:rsidR="002510F2" w:rsidRPr="002510F2" w:rsidRDefault="002510F2" w:rsidP="00967FCA">
            <w:pPr>
              <w:jc w:val="center"/>
              <w:rPr>
                <w:sz w:val="22"/>
                <w:szCs w:val="22"/>
              </w:rPr>
            </w:pPr>
            <w:r w:rsidRPr="002510F2">
              <w:rPr>
                <w:sz w:val="22"/>
                <w:szCs w:val="22"/>
              </w:rPr>
              <w:t>100</w:t>
            </w:r>
          </w:p>
        </w:tc>
      </w:tr>
      <w:tr w:rsidR="002510F2" w:rsidRPr="00E32785" w:rsidTr="00066555">
        <w:trPr>
          <w:trHeight w:val="262"/>
        </w:trPr>
        <w:tc>
          <w:tcPr>
            <w:tcW w:w="1277" w:type="dxa"/>
          </w:tcPr>
          <w:p w:rsidR="002510F2" w:rsidRPr="00E32785" w:rsidRDefault="002510F2" w:rsidP="00D705C8">
            <w:pPr>
              <w:spacing w:before="20" w:after="20"/>
              <w:ind w:left="57"/>
              <w:rPr>
                <w:sz w:val="22"/>
                <w:szCs w:val="22"/>
              </w:rPr>
            </w:pPr>
            <w:r>
              <w:rPr>
                <w:sz w:val="22"/>
                <w:szCs w:val="22"/>
              </w:rPr>
              <w:t>В</w:t>
            </w:r>
            <w:r w:rsidRPr="00E32785">
              <w:rPr>
                <w:sz w:val="22"/>
                <w:szCs w:val="22"/>
              </w:rPr>
              <w:t>сего</w:t>
            </w:r>
          </w:p>
        </w:tc>
        <w:tc>
          <w:tcPr>
            <w:tcW w:w="1134" w:type="dxa"/>
            <w:vAlign w:val="center"/>
          </w:tcPr>
          <w:p w:rsidR="002510F2" w:rsidRPr="002510F2" w:rsidRDefault="002510F2" w:rsidP="00967FCA">
            <w:pPr>
              <w:jc w:val="center"/>
              <w:rPr>
                <w:sz w:val="22"/>
                <w:szCs w:val="22"/>
              </w:rPr>
            </w:pPr>
            <w:r w:rsidRPr="002510F2">
              <w:rPr>
                <w:sz w:val="22"/>
                <w:szCs w:val="22"/>
              </w:rPr>
              <w:t>400</w:t>
            </w:r>
          </w:p>
        </w:tc>
        <w:tc>
          <w:tcPr>
            <w:tcW w:w="1701" w:type="dxa"/>
            <w:vAlign w:val="center"/>
          </w:tcPr>
          <w:p w:rsidR="002510F2" w:rsidRPr="002510F2" w:rsidRDefault="002510F2" w:rsidP="00967FCA">
            <w:pPr>
              <w:jc w:val="center"/>
              <w:rPr>
                <w:sz w:val="22"/>
                <w:szCs w:val="22"/>
              </w:rPr>
            </w:pPr>
            <w:r w:rsidRPr="002510F2">
              <w:rPr>
                <w:sz w:val="22"/>
                <w:szCs w:val="22"/>
              </w:rPr>
              <w:t>400</w:t>
            </w:r>
          </w:p>
        </w:tc>
        <w:tc>
          <w:tcPr>
            <w:tcW w:w="897" w:type="dxa"/>
            <w:vAlign w:val="center"/>
          </w:tcPr>
          <w:p w:rsidR="002510F2" w:rsidRPr="002510F2" w:rsidRDefault="002510F2" w:rsidP="00967FCA">
            <w:pPr>
              <w:jc w:val="center"/>
              <w:rPr>
                <w:sz w:val="22"/>
                <w:szCs w:val="22"/>
              </w:rPr>
            </w:pPr>
            <w:r w:rsidRPr="002510F2">
              <w:rPr>
                <w:sz w:val="22"/>
                <w:szCs w:val="22"/>
              </w:rPr>
              <w:t>392</w:t>
            </w:r>
          </w:p>
        </w:tc>
        <w:tc>
          <w:tcPr>
            <w:tcW w:w="898" w:type="dxa"/>
            <w:vAlign w:val="center"/>
          </w:tcPr>
          <w:p w:rsidR="002510F2" w:rsidRPr="002510F2" w:rsidRDefault="002510F2" w:rsidP="00967FCA">
            <w:pPr>
              <w:jc w:val="center"/>
              <w:rPr>
                <w:sz w:val="22"/>
                <w:szCs w:val="22"/>
              </w:rPr>
            </w:pPr>
            <w:r w:rsidRPr="002510F2">
              <w:rPr>
                <w:sz w:val="22"/>
                <w:szCs w:val="22"/>
              </w:rPr>
              <w:t>98,0</w:t>
            </w:r>
          </w:p>
        </w:tc>
        <w:tc>
          <w:tcPr>
            <w:tcW w:w="898" w:type="dxa"/>
            <w:vAlign w:val="center"/>
          </w:tcPr>
          <w:p w:rsidR="002510F2" w:rsidRPr="002510F2" w:rsidRDefault="002510F2" w:rsidP="00967FCA">
            <w:pPr>
              <w:jc w:val="center"/>
              <w:rPr>
                <w:sz w:val="22"/>
                <w:szCs w:val="22"/>
              </w:rPr>
            </w:pPr>
            <w:r w:rsidRPr="002510F2">
              <w:rPr>
                <w:sz w:val="22"/>
                <w:szCs w:val="22"/>
              </w:rPr>
              <w:t>8</w:t>
            </w:r>
          </w:p>
        </w:tc>
        <w:tc>
          <w:tcPr>
            <w:tcW w:w="897" w:type="dxa"/>
            <w:vAlign w:val="center"/>
          </w:tcPr>
          <w:p w:rsidR="002510F2" w:rsidRPr="002510F2" w:rsidRDefault="002510F2" w:rsidP="00967FCA">
            <w:pPr>
              <w:jc w:val="center"/>
              <w:rPr>
                <w:sz w:val="22"/>
                <w:szCs w:val="22"/>
              </w:rPr>
            </w:pPr>
            <w:r w:rsidRPr="002510F2">
              <w:rPr>
                <w:sz w:val="22"/>
                <w:szCs w:val="22"/>
              </w:rPr>
              <w:t>2,0</w:t>
            </w:r>
          </w:p>
        </w:tc>
        <w:tc>
          <w:tcPr>
            <w:tcW w:w="898" w:type="dxa"/>
            <w:vAlign w:val="center"/>
          </w:tcPr>
          <w:p w:rsidR="002510F2" w:rsidRPr="002510F2" w:rsidRDefault="002510F2" w:rsidP="00967FCA">
            <w:pPr>
              <w:jc w:val="center"/>
              <w:rPr>
                <w:sz w:val="22"/>
                <w:szCs w:val="22"/>
              </w:rPr>
            </w:pPr>
            <w:r w:rsidRPr="002510F2">
              <w:rPr>
                <w:sz w:val="22"/>
                <w:szCs w:val="22"/>
              </w:rPr>
              <w:t>400</w:t>
            </w:r>
          </w:p>
        </w:tc>
        <w:tc>
          <w:tcPr>
            <w:tcW w:w="898" w:type="dxa"/>
            <w:vAlign w:val="center"/>
          </w:tcPr>
          <w:p w:rsidR="002510F2" w:rsidRPr="002510F2" w:rsidRDefault="002510F2" w:rsidP="00967FCA">
            <w:pPr>
              <w:jc w:val="center"/>
              <w:rPr>
                <w:sz w:val="22"/>
                <w:szCs w:val="22"/>
              </w:rPr>
            </w:pPr>
            <w:r w:rsidRPr="002510F2">
              <w:rPr>
                <w:sz w:val="22"/>
                <w:szCs w:val="22"/>
              </w:rPr>
              <w:t>400</w:t>
            </w:r>
          </w:p>
        </w:tc>
      </w:tr>
    </w:tbl>
    <w:p w:rsidR="005D5B07" w:rsidRDefault="005D5B07" w:rsidP="005D5B07">
      <w:pPr>
        <w:ind w:firstLine="709"/>
        <w:rPr>
          <w:sz w:val="24"/>
          <w:szCs w:val="24"/>
        </w:rPr>
      </w:pPr>
    </w:p>
    <w:p w:rsidR="00D85834" w:rsidRPr="002C03A8" w:rsidRDefault="00D85834" w:rsidP="008C3BE1">
      <w:pPr>
        <w:tabs>
          <w:tab w:val="left" w:pos="0"/>
        </w:tabs>
        <w:jc w:val="center"/>
        <w:rPr>
          <w:bCs/>
          <w:i/>
          <w:sz w:val="24"/>
          <w:szCs w:val="24"/>
        </w:rPr>
      </w:pPr>
      <w:r w:rsidRPr="002C03A8">
        <w:rPr>
          <w:bCs/>
          <w:i/>
          <w:sz w:val="24"/>
          <w:szCs w:val="24"/>
        </w:rPr>
        <w:t>Вакцинация против вирусного гепатита В</w:t>
      </w:r>
    </w:p>
    <w:p w:rsidR="002510F2" w:rsidRPr="008C064C" w:rsidRDefault="002510F2" w:rsidP="002510F2">
      <w:pPr>
        <w:ind w:firstLine="708"/>
        <w:rPr>
          <w:sz w:val="24"/>
          <w:szCs w:val="24"/>
        </w:rPr>
      </w:pPr>
      <w:r w:rsidRPr="008C064C">
        <w:rPr>
          <w:sz w:val="24"/>
          <w:szCs w:val="24"/>
        </w:rPr>
        <w:t>Против вирусного гепатита В своевременно (к 12 месяцам) трёхкратную вакц</w:t>
      </w:r>
      <w:r w:rsidRPr="008C064C">
        <w:rPr>
          <w:sz w:val="24"/>
          <w:szCs w:val="24"/>
        </w:rPr>
        <w:t>и</w:t>
      </w:r>
      <w:r w:rsidRPr="008C064C">
        <w:rPr>
          <w:sz w:val="24"/>
          <w:szCs w:val="24"/>
        </w:rPr>
        <w:t>нацию получили 97,8% детей (201</w:t>
      </w:r>
      <w:r>
        <w:rPr>
          <w:sz w:val="24"/>
          <w:szCs w:val="24"/>
        </w:rPr>
        <w:t>2</w:t>
      </w:r>
      <w:r w:rsidRPr="008C064C">
        <w:rPr>
          <w:sz w:val="24"/>
          <w:szCs w:val="24"/>
        </w:rPr>
        <w:t xml:space="preserve"> – 97,</w:t>
      </w:r>
      <w:r>
        <w:rPr>
          <w:sz w:val="24"/>
          <w:szCs w:val="24"/>
        </w:rPr>
        <w:t>8</w:t>
      </w:r>
      <w:r w:rsidRPr="008C064C">
        <w:rPr>
          <w:sz w:val="24"/>
          <w:szCs w:val="24"/>
        </w:rPr>
        <w:t>%). Дети и подростки 1-17 лет охвачены ва</w:t>
      </w:r>
      <w:r w:rsidRPr="008C064C">
        <w:rPr>
          <w:sz w:val="24"/>
          <w:szCs w:val="24"/>
        </w:rPr>
        <w:t>к</w:t>
      </w:r>
      <w:r w:rsidRPr="008C064C">
        <w:rPr>
          <w:sz w:val="24"/>
          <w:szCs w:val="24"/>
        </w:rPr>
        <w:t>цинацией против вирусного гепатита В на 99,</w:t>
      </w:r>
      <w:r>
        <w:rPr>
          <w:sz w:val="24"/>
          <w:szCs w:val="24"/>
        </w:rPr>
        <w:t>4</w:t>
      </w:r>
      <w:r w:rsidRPr="008C064C">
        <w:rPr>
          <w:sz w:val="24"/>
          <w:szCs w:val="24"/>
        </w:rPr>
        <w:t>%</w:t>
      </w:r>
      <w:r>
        <w:rPr>
          <w:sz w:val="24"/>
          <w:szCs w:val="24"/>
        </w:rPr>
        <w:t xml:space="preserve"> (2012 – 99,5%).</w:t>
      </w:r>
    </w:p>
    <w:p w:rsidR="005D5B07" w:rsidRDefault="002510F2" w:rsidP="002510F2">
      <w:pPr>
        <w:ind w:firstLine="708"/>
        <w:rPr>
          <w:sz w:val="24"/>
          <w:szCs w:val="24"/>
        </w:rPr>
      </w:pPr>
      <w:r w:rsidRPr="008C064C">
        <w:rPr>
          <w:sz w:val="24"/>
          <w:szCs w:val="24"/>
        </w:rPr>
        <w:t>В результате реализации приоритетного национального проекта «Здоровье» по дополнительной иммунизации населения в Брянской области значительно возрос ур</w:t>
      </w:r>
      <w:r w:rsidRPr="008C064C">
        <w:rPr>
          <w:sz w:val="24"/>
          <w:szCs w:val="24"/>
        </w:rPr>
        <w:t>о</w:t>
      </w:r>
      <w:r w:rsidRPr="008C064C">
        <w:rPr>
          <w:sz w:val="24"/>
          <w:szCs w:val="24"/>
        </w:rPr>
        <w:t>вень охвата профилактическими прививками против гепатита В взрослого населения. По итогам 201</w:t>
      </w:r>
      <w:r>
        <w:rPr>
          <w:sz w:val="24"/>
          <w:szCs w:val="24"/>
        </w:rPr>
        <w:t>3</w:t>
      </w:r>
      <w:r w:rsidRPr="008C064C">
        <w:rPr>
          <w:sz w:val="24"/>
          <w:szCs w:val="24"/>
        </w:rPr>
        <w:t xml:space="preserve"> года показатель охвата по возрастной группе 18-35 лет составил </w:t>
      </w:r>
      <w:r>
        <w:rPr>
          <w:sz w:val="24"/>
          <w:szCs w:val="24"/>
        </w:rPr>
        <w:t xml:space="preserve">93,4%, (2012 – </w:t>
      </w:r>
      <w:r w:rsidRPr="008C064C">
        <w:rPr>
          <w:sz w:val="24"/>
          <w:szCs w:val="24"/>
        </w:rPr>
        <w:t>88,9%</w:t>
      </w:r>
      <w:r>
        <w:rPr>
          <w:sz w:val="24"/>
          <w:szCs w:val="24"/>
        </w:rPr>
        <w:t>)</w:t>
      </w:r>
      <w:r w:rsidRPr="008C064C">
        <w:rPr>
          <w:sz w:val="24"/>
          <w:szCs w:val="24"/>
        </w:rPr>
        <w:t xml:space="preserve">, 36-59 лет – </w:t>
      </w:r>
      <w:r>
        <w:rPr>
          <w:sz w:val="24"/>
          <w:szCs w:val="24"/>
        </w:rPr>
        <w:t xml:space="preserve">63,7% (2012 – </w:t>
      </w:r>
      <w:r w:rsidRPr="008C064C">
        <w:rPr>
          <w:sz w:val="24"/>
          <w:szCs w:val="24"/>
        </w:rPr>
        <w:t>57,4%</w:t>
      </w:r>
      <w:r>
        <w:rPr>
          <w:sz w:val="24"/>
          <w:szCs w:val="24"/>
        </w:rPr>
        <w:t>)</w:t>
      </w:r>
      <w:r w:rsidRPr="008C064C">
        <w:rPr>
          <w:sz w:val="24"/>
          <w:szCs w:val="24"/>
        </w:rPr>
        <w:t xml:space="preserve">, 18-59 лет – </w:t>
      </w:r>
      <w:r>
        <w:rPr>
          <w:sz w:val="24"/>
          <w:szCs w:val="24"/>
        </w:rPr>
        <w:t xml:space="preserve">75,8% (2012 – </w:t>
      </w:r>
      <w:r w:rsidRPr="008C064C">
        <w:rPr>
          <w:sz w:val="24"/>
          <w:szCs w:val="24"/>
        </w:rPr>
        <w:t>70,6%</w:t>
      </w:r>
      <w:r>
        <w:rPr>
          <w:sz w:val="24"/>
          <w:szCs w:val="24"/>
        </w:rPr>
        <w:t>)</w:t>
      </w:r>
      <w:r w:rsidRPr="008C064C">
        <w:rPr>
          <w:sz w:val="24"/>
          <w:szCs w:val="24"/>
        </w:rPr>
        <w:t>.</w:t>
      </w:r>
    </w:p>
    <w:p w:rsidR="005D5B07" w:rsidRDefault="005D5B07" w:rsidP="00D85834">
      <w:pPr>
        <w:ind w:firstLine="709"/>
        <w:rPr>
          <w:sz w:val="24"/>
          <w:szCs w:val="24"/>
        </w:rPr>
      </w:pPr>
    </w:p>
    <w:p w:rsidR="00D85834" w:rsidRDefault="00D85834" w:rsidP="00D85834">
      <w:pPr>
        <w:jc w:val="right"/>
        <w:rPr>
          <w:sz w:val="22"/>
          <w:szCs w:val="22"/>
        </w:rPr>
      </w:pPr>
      <w:r>
        <w:rPr>
          <w:sz w:val="22"/>
          <w:szCs w:val="22"/>
        </w:rPr>
        <w:t xml:space="preserve">Таблица </w:t>
      </w:r>
      <w:r>
        <w:rPr>
          <w:sz w:val="22"/>
          <w:szCs w:val="22"/>
          <w:u w:val="single"/>
        </w:rPr>
        <w:t xml:space="preserve">№ </w:t>
      </w:r>
      <w:r w:rsidR="00B0387D">
        <w:rPr>
          <w:sz w:val="22"/>
          <w:szCs w:val="22"/>
          <w:u w:val="single"/>
        </w:rPr>
        <w:fldChar w:fldCharType="begin"/>
      </w:r>
      <w:r>
        <w:rPr>
          <w:sz w:val="22"/>
          <w:szCs w:val="22"/>
          <w:u w:val="single"/>
        </w:rPr>
        <w:instrText xml:space="preserve"> SEQ Таблица_№ \* ARABIC </w:instrText>
      </w:r>
      <w:r w:rsidR="00B0387D">
        <w:rPr>
          <w:sz w:val="22"/>
          <w:szCs w:val="22"/>
          <w:u w:val="single"/>
        </w:rPr>
        <w:fldChar w:fldCharType="separate"/>
      </w:r>
      <w:r w:rsidR="00684C35">
        <w:rPr>
          <w:noProof/>
          <w:sz w:val="22"/>
          <w:szCs w:val="22"/>
          <w:u w:val="single"/>
        </w:rPr>
        <w:t>55</w:t>
      </w:r>
      <w:r w:rsidR="00B0387D">
        <w:rPr>
          <w:sz w:val="22"/>
          <w:szCs w:val="22"/>
          <w:u w:val="single"/>
        </w:rPr>
        <w:fldChar w:fldCharType="end"/>
      </w:r>
    </w:p>
    <w:p w:rsidR="00D85834" w:rsidRPr="00F8480D" w:rsidRDefault="005D5B07" w:rsidP="00D85834">
      <w:pPr>
        <w:jc w:val="center"/>
      </w:pPr>
      <w:r w:rsidRPr="005D5B07">
        <w:rPr>
          <w:b/>
          <w:sz w:val="22"/>
          <w:szCs w:val="22"/>
        </w:rPr>
        <w:t>Показатели охвата профилактическими прививками против гепатита В</w:t>
      </w:r>
      <w:r w:rsidR="00024A14">
        <w:rPr>
          <w:b/>
          <w:sz w:val="22"/>
          <w:szCs w:val="22"/>
        </w:rPr>
        <w:t>, (%)</w:t>
      </w:r>
    </w:p>
    <w:p w:rsidR="00D85834" w:rsidRDefault="00D85834" w:rsidP="00D85834">
      <w:pPr>
        <w:jc w:val="cente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1041"/>
        <w:gridCol w:w="1041"/>
        <w:gridCol w:w="1041"/>
        <w:gridCol w:w="1041"/>
        <w:gridCol w:w="1041"/>
      </w:tblGrid>
      <w:tr w:rsidR="002510F2" w:rsidRPr="00E0205B" w:rsidTr="00967FCA">
        <w:trPr>
          <w:jc w:val="center"/>
        </w:trPr>
        <w:tc>
          <w:tcPr>
            <w:tcW w:w="4077" w:type="dxa"/>
            <w:vAlign w:val="center"/>
          </w:tcPr>
          <w:p w:rsidR="002510F2" w:rsidRPr="00E0205B" w:rsidRDefault="002510F2" w:rsidP="00024A14">
            <w:pPr>
              <w:spacing w:before="20" w:after="20"/>
              <w:jc w:val="center"/>
              <w:rPr>
                <w:sz w:val="22"/>
                <w:szCs w:val="22"/>
              </w:rPr>
            </w:pPr>
            <w:r w:rsidRPr="00E0205B">
              <w:rPr>
                <w:sz w:val="22"/>
                <w:szCs w:val="22"/>
              </w:rPr>
              <w:t>Возрастная группа</w:t>
            </w:r>
          </w:p>
        </w:tc>
        <w:tc>
          <w:tcPr>
            <w:tcW w:w="1041" w:type="dxa"/>
            <w:vAlign w:val="center"/>
          </w:tcPr>
          <w:p w:rsidR="002510F2" w:rsidRPr="00E0205B" w:rsidRDefault="002510F2" w:rsidP="00967FCA">
            <w:pPr>
              <w:spacing w:before="20" w:after="20"/>
              <w:jc w:val="center"/>
              <w:rPr>
                <w:sz w:val="22"/>
                <w:szCs w:val="22"/>
              </w:rPr>
            </w:pPr>
            <w:r w:rsidRPr="00E0205B">
              <w:rPr>
                <w:sz w:val="22"/>
                <w:szCs w:val="22"/>
              </w:rPr>
              <w:t>2009</w:t>
            </w:r>
          </w:p>
        </w:tc>
        <w:tc>
          <w:tcPr>
            <w:tcW w:w="1041" w:type="dxa"/>
            <w:vAlign w:val="center"/>
          </w:tcPr>
          <w:p w:rsidR="002510F2" w:rsidRPr="00E0205B" w:rsidRDefault="002510F2" w:rsidP="00967FCA">
            <w:pPr>
              <w:spacing w:before="20" w:after="20"/>
              <w:jc w:val="center"/>
              <w:rPr>
                <w:sz w:val="22"/>
                <w:szCs w:val="22"/>
              </w:rPr>
            </w:pPr>
            <w:r w:rsidRPr="00E0205B">
              <w:rPr>
                <w:sz w:val="22"/>
                <w:szCs w:val="22"/>
              </w:rPr>
              <w:t>2010</w:t>
            </w:r>
          </w:p>
        </w:tc>
        <w:tc>
          <w:tcPr>
            <w:tcW w:w="1041" w:type="dxa"/>
            <w:vAlign w:val="center"/>
          </w:tcPr>
          <w:p w:rsidR="002510F2" w:rsidRPr="00E0205B" w:rsidRDefault="002510F2" w:rsidP="00967FCA">
            <w:pPr>
              <w:spacing w:before="20" w:after="20"/>
              <w:jc w:val="center"/>
              <w:rPr>
                <w:sz w:val="22"/>
                <w:szCs w:val="22"/>
              </w:rPr>
            </w:pPr>
            <w:r w:rsidRPr="00E0205B">
              <w:rPr>
                <w:sz w:val="22"/>
                <w:szCs w:val="22"/>
              </w:rPr>
              <w:t>2011</w:t>
            </w:r>
          </w:p>
        </w:tc>
        <w:tc>
          <w:tcPr>
            <w:tcW w:w="1041" w:type="dxa"/>
            <w:vAlign w:val="center"/>
          </w:tcPr>
          <w:p w:rsidR="002510F2" w:rsidRPr="00E0205B" w:rsidRDefault="002510F2" w:rsidP="00967FCA">
            <w:pPr>
              <w:spacing w:before="20" w:after="20"/>
              <w:jc w:val="center"/>
              <w:rPr>
                <w:sz w:val="22"/>
                <w:szCs w:val="22"/>
              </w:rPr>
            </w:pPr>
            <w:r w:rsidRPr="00E0205B">
              <w:rPr>
                <w:sz w:val="22"/>
                <w:szCs w:val="22"/>
              </w:rPr>
              <w:t>2012</w:t>
            </w:r>
          </w:p>
        </w:tc>
        <w:tc>
          <w:tcPr>
            <w:tcW w:w="1041" w:type="dxa"/>
            <w:vAlign w:val="center"/>
          </w:tcPr>
          <w:p w:rsidR="002510F2" w:rsidRPr="00E0205B" w:rsidRDefault="002510F2" w:rsidP="00E0205B">
            <w:pPr>
              <w:spacing w:before="20" w:after="20"/>
              <w:jc w:val="center"/>
              <w:rPr>
                <w:sz w:val="22"/>
                <w:szCs w:val="22"/>
              </w:rPr>
            </w:pPr>
            <w:r>
              <w:rPr>
                <w:sz w:val="22"/>
                <w:szCs w:val="22"/>
              </w:rPr>
              <w:t>2013</w:t>
            </w:r>
          </w:p>
        </w:tc>
      </w:tr>
      <w:tr w:rsidR="002510F2" w:rsidRPr="00E0205B" w:rsidTr="00967FCA">
        <w:trPr>
          <w:jc w:val="center"/>
        </w:trPr>
        <w:tc>
          <w:tcPr>
            <w:tcW w:w="4077" w:type="dxa"/>
          </w:tcPr>
          <w:p w:rsidR="002510F2" w:rsidRPr="00E0205B" w:rsidRDefault="002510F2" w:rsidP="00E0205B">
            <w:pPr>
              <w:spacing w:before="20" w:after="20"/>
              <w:ind w:left="57"/>
              <w:rPr>
                <w:sz w:val="22"/>
                <w:szCs w:val="22"/>
              </w:rPr>
            </w:pPr>
            <w:r w:rsidRPr="00E0205B">
              <w:rPr>
                <w:sz w:val="22"/>
                <w:szCs w:val="22"/>
              </w:rPr>
              <w:t>1 год</w:t>
            </w:r>
          </w:p>
        </w:tc>
        <w:tc>
          <w:tcPr>
            <w:tcW w:w="1041" w:type="dxa"/>
            <w:vAlign w:val="center"/>
          </w:tcPr>
          <w:p w:rsidR="002510F2" w:rsidRPr="00E0205B" w:rsidRDefault="002510F2" w:rsidP="00967FCA">
            <w:pPr>
              <w:spacing w:before="20" w:after="20"/>
              <w:jc w:val="center"/>
              <w:rPr>
                <w:sz w:val="22"/>
                <w:szCs w:val="22"/>
              </w:rPr>
            </w:pPr>
            <w:r w:rsidRPr="00E0205B">
              <w:rPr>
                <w:sz w:val="22"/>
                <w:szCs w:val="22"/>
              </w:rPr>
              <w:t>98,8</w:t>
            </w:r>
          </w:p>
        </w:tc>
        <w:tc>
          <w:tcPr>
            <w:tcW w:w="1041" w:type="dxa"/>
            <w:vAlign w:val="center"/>
          </w:tcPr>
          <w:p w:rsidR="002510F2" w:rsidRPr="00E0205B" w:rsidRDefault="002510F2" w:rsidP="00967FCA">
            <w:pPr>
              <w:spacing w:before="20" w:after="20"/>
              <w:jc w:val="center"/>
              <w:rPr>
                <w:sz w:val="22"/>
                <w:szCs w:val="22"/>
              </w:rPr>
            </w:pPr>
            <w:r w:rsidRPr="00E0205B">
              <w:rPr>
                <w:sz w:val="22"/>
                <w:szCs w:val="22"/>
              </w:rPr>
              <w:t>98,2</w:t>
            </w:r>
          </w:p>
        </w:tc>
        <w:tc>
          <w:tcPr>
            <w:tcW w:w="1041" w:type="dxa"/>
            <w:vAlign w:val="center"/>
          </w:tcPr>
          <w:p w:rsidR="002510F2" w:rsidRPr="00E0205B" w:rsidRDefault="002510F2" w:rsidP="00967FCA">
            <w:pPr>
              <w:spacing w:before="20" w:after="20"/>
              <w:jc w:val="center"/>
              <w:rPr>
                <w:sz w:val="22"/>
                <w:szCs w:val="22"/>
              </w:rPr>
            </w:pPr>
            <w:r w:rsidRPr="00E0205B">
              <w:rPr>
                <w:sz w:val="22"/>
                <w:szCs w:val="22"/>
              </w:rPr>
              <w:t>98,1</w:t>
            </w:r>
          </w:p>
        </w:tc>
        <w:tc>
          <w:tcPr>
            <w:tcW w:w="1041" w:type="dxa"/>
            <w:vAlign w:val="center"/>
          </w:tcPr>
          <w:p w:rsidR="002510F2" w:rsidRPr="00E0205B" w:rsidRDefault="002510F2" w:rsidP="00967FCA">
            <w:pPr>
              <w:spacing w:before="20" w:after="20"/>
              <w:jc w:val="center"/>
              <w:rPr>
                <w:sz w:val="22"/>
                <w:szCs w:val="22"/>
              </w:rPr>
            </w:pPr>
            <w:r w:rsidRPr="00E0205B">
              <w:rPr>
                <w:sz w:val="22"/>
                <w:szCs w:val="22"/>
              </w:rPr>
              <w:t>98,3</w:t>
            </w:r>
          </w:p>
        </w:tc>
        <w:tc>
          <w:tcPr>
            <w:tcW w:w="1041" w:type="dxa"/>
            <w:vAlign w:val="center"/>
          </w:tcPr>
          <w:p w:rsidR="002510F2" w:rsidRPr="002510F2" w:rsidRDefault="002510F2" w:rsidP="00967FCA">
            <w:pPr>
              <w:spacing w:before="20" w:after="20"/>
              <w:jc w:val="center"/>
              <w:rPr>
                <w:sz w:val="22"/>
                <w:szCs w:val="22"/>
              </w:rPr>
            </w:pPr>
            <w:r w:rsidRPr="002510F2">
              <w:rPr>
                <w:sz w:val="22"/>
                <w:szCs w:val="22"/>
              </w:rPr>
              <w:t>98,1</w:t>
            </w:r>
          </w:p>
        </w:tc>
      </w:tr>
      <w:tr w:rsidR="002510F2" w:rsidRPr="00E0205B" w:rsidTr="00967FCA">
        <w:trPr>
          <w:jc w:val="center"/>
        </w:trPr>
        <w:tc>
          <w:tcPr>
            <w:tcW w:w="4077" w:type="dxa"/>
          </w:tcPr>
          <w:p w:rsidR="002510F2" w:rsidRPr="00E0205B" w:rsidRDefault="002510F2" w:rsidP="00E0205B">
            <w:pPr>
              <w:spacing w:before="20" w:after="20"/>
              <w:ind w:left="57"/>
              <w:rPr>
                <w:sz w:val="22"/>
                <w:szCs w:val="22"/>
              </w:rPr>
            </w:pPr>
            <w:r w:rsidRPr="00E0205B">
              <w:rPr>
                <w:sz w:val="22"/>
                <w:szCs w:val="22"/>
              </w:rPr>
              <w:t>12 месяцев, своевременно</w:t>
            </w:r>
          </w:p>
        </w:tc>
        <w:tc>
          <w:tcPr>
            <w:tcW w:w="1041" w:type="dxa"/>
            <w:vAlign w:val="center"/>
          </w:tcPr>
          <w:p w:rsidR="002510F2" w:rsidRPr="00E0205B" w:rsidRDefault="002510F2" w:rsidP="00967FCA">
            <w:pPr>
              <w:spacing w:before="20" w:after="20"/>
              <w:jc w:val="center"/>
              <w:rPr>
                <w:sz w:val="22"/>
                <w:szCs w:val="22"/>
              </w:rPr>
            </w:pPr>
            <w:r w:rsidRPr="00E0205B">
              <w:rPr>
                <w:sz w:val="22"/>
                <w:szCs w:val="22"/>
              </w:rPr>
              <w:t>98,6</w:t>
            </w:r>
          </w:p>
        </w:tc>
        <w:tc>
          <w:tcPr>
            <w:tcW w:w="1041" w:type="dxa"/>
            <w:vAlign w:val="center"/>
          </w:tcPr>
          <w:p w:rsidR="002510F2" w:rsidRPr="00E0205B" w:rsidRDefault="002510F2" w:rsidP="00967FCA">
            <w:pPr>
              <w:spacing w:before="20" w:after="20"/>
              <w:jc w:val="center"/>
              <w:rPr>
                <w:sz w:val="22"/>
                <w:szCs w:val="22"/>
              </w:rPr>
            </w:pPr>
            <w:r w:rsidRPr="00E0205B">
              <w:rPr>
                <w:sz w:val="22"/>
                <w:szCs w:val="22"/>
              </w:rPr>
              <w:t>97,6</w:t>
            </w:r>
          </w:p>
        </w:tc>
        <w:tc>
          <w:tcPr>
            <w:tcW w:w="1041" w:type="dxa"/>
            <w:vAlign w:val="center"/>
          </w:tcPr>
          <w:p w:rsidR="002510F2" w:rsidRPr="00E0205B" w:rsidRDefault="002510F2" w:rsidP="00967FCA">
            <w:pPr>
              <w:spacing w:before="20" w:after="20"/>
              <w:jc w:val="center"/>
              <w:rPr>
                <w:sz w:val="22"/>
                <w:szCs w:val="22"/>
              </w:rPr>
            </w:pPr>
            <w:r w:rsidRPr="00E0205B">
              <w:rPr>
                <w:sz w:val="22"/>
                <w:szCs w:val="22"/>
              </w:rPr>
              <w:t>97,9</w:t>
            </w:r>
          </w:p>
        </w:tc>
        <w:tc>
          <w:tcPr>
            <w:tcW w:w="1041" w:type="dxa"/>
            <w:vAlign w:val="center"/>
          </w:tcPr>
          <w:p w:rsidR="002510F2" w:rsidRPr="00E0205B" w:rsidRDefault="002510F2" w:rsidP="00967FCA">
            <w:pPr>
              <w:spacing w:before="20" w:after="20"/>
              <w:jc w:val="center"/>
              <w:rPr>
                <w:sz w:val="22"/>
                <w:szCs w:val="22"/>
              </w:rPr>
            </w:pPr>
            <w:r w:rsidRPr="00E0205B">
              <w:rPr>
                <w:sz w:val="22"/>
                <w:szCs w:val="22"/>
              </w:rPr>
              <w:t>97,8</w:t>
            </w:r>
          </w:p>
        </w:tc>
        <w:tc>
          <w:tcPr>
            <w:tcW w:w="1041" w:type="dxa"/>
            <w:vAlign w:val="center"/>
          </w:tcPr>
          <w:p w:rsidR="002510F2" w:rsidRPr="002510F2" w:rsidRDefault="002510F2" w:rsidP="00967FCA">
            <w:pPr>
              <w:spacing w:before="20" w:after="20"/>
              <w:jc w:val="center"/>
              <w:rPr>
                <w:sz w:val="22"/>
                <w:szCs w:val="22"/>
              </w:rPr>
            </w:pPr>
            <w:r w:rsidRPr="002510F2">
              <w:rPr>
                <w:sz w:val="22"/>
                <w:szCs w:val="22"/>
              </w:rPr>
              <w:t>97,8</w:t>
            </w:r>
          </w:p>
        </w:tc>
      </w:tr>
      <w:tr w:rsidR="002510F2" w:rsidRPr="00E0205B" w:rsidTr="00967FCA">
        <w:trPr>
          <w:jc w:val="center"/>
        </w:trPr>
        <w:tc>
          <w:tcPr>
            <w:tcW w:w="4077" w:type="dxa"/>
          </w:tcPr>
          <w:p w:rsidR="002510F2" w:rsidRPr="00E0205B" w:rsidRDefault="002510F2" w:rsidP="00E0205B">
            <w:pPr>
              <w:spacing w:before="20" w:after="20"/>
              <w:ind w:left="57"/>
              <w:rPr>
                <w:sz w:val="22"/>
                <w:szCs w:val="22"/>
              </w:rPr>
            </w:pPr>
            <w:r w:rsidRPr="00E0205B">
              <w:rPr>
                <w:sz w:val="22"/>
                <w:szCs w:val="22"/>
              </w:rPr>
              <w:t>1-17 лет</w:t>
            </w:r>
          </w:p>
        </w:tc>
        <w:tc>
          <w:tcPr>
            <w:tcW w:w="1041" w:type="dxa"/>
            <w:vAlign w:val="center"/>
          </w:tcPr>
          <w:p w:rsidR="002510F2" w:rsidRPr="00E0205B" w:rsidRDefault="002510F2" w:rsidP="00967FCA">
            <w:pPr>
              <w:spacing w:before="20" w:after="20"/>
              <w:jc w:val="center"/>
              <w:rPr>
                <w:sz w:val="22"/>
                <w:szCs w:val="22"/>
              </w:rPr>
            </w:pPr>
            <w:r w:rsidRPr="00E0205B">
              <w:rPr>
                <w:sz w:val="22"/>
                <w:szCs w:val="22"/>
              </w:rPr>
              <w:t>99,7</w:t>
            </w:r>
          </w:p>
        </w:tc>
        <w:tc>
          <w:tcPr>
            <w:tcW w:w="1041" w:type="dxa"/>
            <w:vAlign w:val="center"/>
          </w:tcPr>
          <w:p w:rsidR="002510F2" w:rsidRPr="00E0205B" w:rsidRDefault="002510F2" w:rsidP="00967FCA">
            <w:pPr>
              <w:spacing w:before="20" w:after="20"/>
              <w:jc w:val="center"/>
              <w:rPr>
                <w:sz w:val="22"/>
                <w:szCs w:val="22"/>
              </w:rPr>
            </w:pPr>
            <w:r w:rsidRPr="00E0205B">
              <w:rPr>
                <w:sz w:val="22"/>
                <w:szCs w:val="22"/>
              </w:rPr>
              <w:t>99,6</w:t>
            </w:r>
          </w:p>
        </w:tc>
        <w:tc>
          <w:tcPr>
            <w:tcW w:w="1041" w:type="dxa"/>
            <w:vAlign w:val="center"/>
          </w:tcPr>
          <w:p w:rsidR="002510F2" w:rsidRPr="00E0205B" w:rsidRDefault="002510F2" w:rsidP="00967FCA">
            <w:pPr>
              <w:spacing w:before="20" w:after="20"/>
              <w:jc w:val="center"/>
              <w:rPr>
                <w:sz w:val="22"/>
                <w:szCs w:val="22"/>
              </w:rPr>
            </w:pPr>
            <w:r w:rsidRPr="00E0205B">
              <w:rPr>
                <w:sz w:val="22"/>
                <w:szCs w:val="22"/>
              </w:rPr>
              <w:t>99,6</w:t>
            </w:r>
          </w:p>
        </w:tc>
        <w:tc>
          <w:tcPr>
            <w:tcW w:w="1041" w:type="dxa"/>
            <w:vAlign w:val="center"/>
          </w:tcPr>
          <w:p w:rsidR="002510F2" w:rsidRPr="00E0205B" w:rsidRDefault="002510F2" w:rsidP="00967FCA">
            <w:pPr>
              <w:spacing w:before="20" w:after="20"/>
              <w:jc w:val="center"/>
              <w:rPr>
                <w:sz w:val="22"/>
                <w:szCs w:val="22"/>
              </w:rPr>
            </w:pPr>
            <w:r w:rsidRPr="00E0205B">
              <w:rPr>
                <w:sz w:val="22"/>
                <w:szCs w:val="22"/>
              </w:rPr>
              <w:t>99,5</w:t>
            </w:r>
          </w:p>
        </w:tc>
        <w:tc>
          <w:tcPr>
            <w:tcW w:w="1041" w:type="dxa"/>
            <w:vAlign w:val="center"/>
          </w:tcPr>
          <w:p w:rsidR="002510F2" w:rsidRPr="002510F2" w:rsidRDefault="002510F2" w:rsidP="00967FCA">
            <w:pPr>
              <w:spacing w:before="20" w:after="20"/>
              <w:jc w:val="center"/>
              <w:rPr>
                <w:sz w:val="22"/>
                <w:szCs w:val="22"/>
              </w:rPr>
            </w:pPr>
            <w:r w:rsidRPr="002510F2">
              <w:rPr>
                <w:sz w:val="22"/>
                <w:szCs w:val="22"/>
              </w:rPr>
              <w:t>99,4</w:t>
            </w:r>
          </w:p>
        </w:tc>
      </w:tr>
      <w:tr w:rsidR="002510F2" w:rsidRPr="00E0205B" w:rsidTr="00967FCA">
        <w:trPr>
          <w:jc w:val="center"/>
        </w:trPr>
        <w:tc>
          <w:tcPr>
            <w:tcW w:w="4077" w:type="dxa"/>
          </w:tcPr>
          <w:p w:rsidR="002510F2" w:rsidRPr="00E0205B" w:rsidRDefault="002510F2" w:rsidP="00E0205B">
            <w:pPr>
              <w:spacing w:before="20" w:after="20"/>
              <w:ind w:left="57"/>
              <w:rPr>
                <w:sz w:val="22"/>
                <w:szCs w:val="22"/>
              </w:rPr>
            </w:pPr>
            <w:r w:rsidRPr="00E0205B">
              <w:rPr>
                <w:sz w:val="22"/>
                <w:szCs w:val="22"/>
              </w:rPr>
              <w:t>18-35 лет</w:t>
            </w:r>
          </w:p>
        </w:tc>
        <w:tc>
          <w:tcPr>
            <w:tcW w:w="1041" w:type="dxa"/>
            <w:vAlign w:val="center"/>
          </w:tcPr>
          <w:p w:rsidR="002510F2" w:rsidRPr="00E0205B" w:rsidRDefault="002510F2" w:rsidP="00967FCA">
            <w:pPr>
              <w:spacing w:before="20" w:after="20"/>
              <w:jc w:val="center"/>
              <w:rPr>
                <w:sz w:val="22"/>
                <w:szCs w:val="22"/>
              </w:rPr>
            </w:pPr>
            <w:r w:rsidRPr="00E0205B">
              <w:rPr>
                <w:sz w:val="22"/>
                <w:szCs w:val="22"/>
              </w:rPr>
              <w:t>66,0</w:t>
            </w:r>
          </w:p>
        </w:tc>
        <w:tc>
          <w:tcPr>
            <w:tcW w:w="1041" w:type="dxa"/>
            <w:vAlign w:val="center"/>
          </w:tcPr>
          <w:p w:rsidR="002510F2" w:rsidRPr="00E0205B" w:rsidRDefault="002510F2" w:rsidP="00967FCA">
            <w:pPr>
              <w:spacing w:before="20" w:after="20"/>
              <w:jc w:val="center"/>
              <w:rPr>
                <w:sz w:val="22"/>
                <w:szCs w:val="22"/>
              </w:rPr>
            </w:pPr>
            <w:r w:rsidRPr="00E0205B">
              <w:rPr>
                <w:sz w:val="22"/>
                <w:szCs w:val="22"/>
              </w:rPr>
              <w:t>75,5</w:t>
            </w:r>
          </w:p>
        </w:tc>
        <w:tc>
          <w:tcPr>
            <w:tcW w:w="1041" w:type="dxa"/>
            <w:vAlign w:val="center"/>
          </w:tcPr>
          <w:p w:rsidR="002510F2" w:rsidRPr="00E0205B" w:rsidRDefault="002510F2" w:rsidP="00967FCA">
            <w:pPr>
              <w:spacing w:before="20" w:after="20"/>
              <w:jc w:val="center"/>
              <w:rPr>
                <w:sz w:val="22"/>
                <w:szCs w:val="22"/>
              </w:rPr>
            </w:pPr>
            <w:r w:rsidRPr="00E0205B">
              <w:rPr>
                <w:sz w:val="22"/>
                <w:szCs w:val="22"/>
              </w:rPr>
              <w:t>81,2</w:t>
            </w:r>
          </w:p>
        </w:tc>
        <w:tc>
          <w:tcPr>
            <w:tcW w:w="1041" w:type="dxa"/>
            <w:vAlign w:val="center"/>
          </w:tcPr>
          <w:p w:rsidR="002510F2" w:rsidRPr="00E0205B" w:rsidRDefault="002510F2" w:rsidP="00967FCA">
            <w:pPr>
              <w:spacing w:before="20" w:after="20"/>
              <w:jc w:val="center"/>
              <w:rPr>
                <w:sz w:val="22"/>
                <w:szCs w:val="22"/>
              </w:rPr>
            </w:pPr>
            <w:r w:rsidRPr="00E0205B">
              <w:rPr>
                <w:sz w:val="22"/>
                <w:szCs w:val="22"/>
              </w:rPr>
              <w:t>88,9</w:t>
            </w:r>
          </w:p>
        </w:tc>
        <w:tc>
          <w:tcPr>
            <w:tcW w:w="1041" w:type="dxa"/>
            <w:vAlign w:val="center"/>
          </w:tcPr>
          <w:p w:rsidR="002510F2" w:rsidRPr="002510F2" w:rsidRDefault="002510F2" w:rsidP="00967FCA">
            <w:pPr>
              <w:spacing w:before="20" w:after="20"/>
              <w:jc w:val="center"/>
              <w:rPr>
                <w:sz w:val="22"/>
                <w:szCs w:val="22"/>
              </w:rPr>
            </w:pPr>
            <w:r w:rsidRPr="002510F2">
              <w:rPr>
                <w:sz w:val="22"/>
                <w:szCs w:val="22"/>
              </w:rPr>
              <w:t>93,4</w:t>
            </w:r>
          </w:p>
        </w:tc>
      </w:tr>
      <w:tr w:rsidR="002510F2" w:rsidRPr="00E0205B" w:rsidTr="00967FCA">
        <w:trPr>
          <w:jc w:val="center"/>
        </w:trPr>
        <w:tc>
          <w:tcPr>
            <w:tcW w:w="4077" w:type="dxa"/>
          </w:tcPr>
          <w:p w:rsidR="002510F2" w:rsidRPr="00E0205B" w:rsidRDefault="002510F2" w:rsidP="00E0205B">
            <w:pPr>
              <w:spacing w:before="20" w:after="20"/>
              <w:ind w:left="57"/>
              <w:rPr>
                <w:sz w:val="22"/>
                <w:szCs w:val="22"/>
              </w:rPr>
            </w:pPr>
            <w:r w:rsidRPr="00E0205B">
              <w:rPr>
                <w:sz w:val="22"/>
                <w:szCs w:val="22"/>
              </w:rPr>
              <w:t>36-59 лет</w:t>
            </w:r>
          </w:p>
        </w:tc>
        <w:tc>
          <w:tcPr>
            <w:tcW w:w="1041" w:type="dxa"/>
            <w:vAlign w:val="center"/>
          </w:tcPr>
          <w:p w:rsidR="002510F2" w:rsidRPr="00E0205B" w:rsidRDefault="002510F2" w:rsidP="00967FCA">
            <w:pPr>
              <w:spacing w:before="20" w:after="20"/>
              <w:jc w:val="center"/>
              <w:rPr>
                <w:sz w:val="22"/>
                <w:szCs w:val="22"/>
              </w:rPr>
            </w:pPr>
            <w:r w:rsidRPr="00E0205B">
              <w:rPr>
                <w:sz w:val="22"/>
                <w:szCs w:val="22"/>
              </w:rPr>
              <w:t>21,0</w:t>
            </w:r>
          </w:p>
        </w:tc>
        <w:tc>
          <w:tcPr>
            <w:tcW w:w="1041" w:type="dxa"/>
            <w:vAlign w:val="center"/>
          </w:tcPr>
          <w:p w:rsidR="002510F2" w:rsidRPr="00E0205B" w:rsidRDefault="002510F2" w:rsidP="00967FCA">
            <w:pPr>
              <w:spacing w:before="20" w:after="20"/>
              <w:jc w:val="center"/>
              <w:rPr>
                <w:sz w:val="22"/>
                <w:szCs w:val="22"/>
              </w:rPr>
            </w:pPr>
            <w:r w:rsidRPr="00E0205B">
              <w:rPr>
                <w:sz w:val="22"/>
                <w:szCs w:val="22"/>
              </w:rPr>
              <w:t>37,9</w:t>
            </w:r>
          </w:p>
        </w:tc>
        <w:tc>
          <w:tcPr>
            <w:tcW w:w="1041" w:type="dxa"/>
            <w:vAlign w:val="center"/>
          </w:tcPr>
          <w:p w:rsidR="002510F2" w:rsidRPr="00E0205B" w:rsidRDefault="002510F2" w:rsidP="00967FCA">
            <w:pPr>
              <w:spacing w:before="20" w:after="20"/>
              <w:jc w:val="center"/>
              <w:rPr>
                <w:sz w:val="22"/>
                <w:szCs w:val="22"/>
              </w:rPr>
            </w:pPr>
            <w:r w:rsidRPr="00E0205B">
              <w:rPr>
                <w:sz w:val="22"/>
                <w:szCs w:val="22"/>
              </w:rPr>
              <w:t>45,9</w:t>
            </w:r>
          </w:p>
        </w:tc>
        <w:tc>
          <w:tcPr>
            <w:tcW w:w="1041" w:type="dxa"/>
            <w:vAlign w:val="center"/>
          </w:tcPr>
          <w:p w:rsidR="002510F2" w:rsidRPr="00E0205B" w:rsidRDefault="002510F2" w:rsidP="00967FCA">
            <w:pPr>
              <w:spacing w:before="20" w:after="20"/>
              <w:jc w:val="center"/>
              <w:rPr>
                <w:sz w:val="22"/>
                <w:szCs w:val="22"/>
              </w:rPr>
            </w:pPr>
            <w:r w:rsidRPr="00E0205B">
              <w:rPr>
                <w:sz w:val="22"/>
                <w:szCs w:val="22"/>
              </w:rPr>
              <w:t>57,4</w:t>
            </w:r>
          </w:p>
        </w:tc>
        <w:tc>
          <w:tcPr>
            <w:tcW w:w="1041" w:type="dxa"/>
            <w:vAlign w:val="center"/>
          </w:tcPr>
          <w:p w:rsidR="002510F2" w:rsidRPr="002510F2" w:rsidRDefault="002510F2" w:rsidP="00967FCA">
            <w:pPr>
              <w:spacing w:before="20" w:after="20"/>
              <w:jc w:val="center"/>
              <w:rPr>
                <w:sz w:val="22"/>
                <w:szCs w:val="22"/>
              </w:rPr>
            </w:pPr>
            <w:r w:rsidRPr="002510F2">
              <w:rPr>
                <w:sz w:val="22"/>
                <w:szCs w:val="22"/>
              </w:rPr>
              <w:t>63,7</w:t>
            </w:r>
          </w:p>
        </w:tc>
      </w:tr>
      <w:tr w:rsidR="002510F2" w:rsidRPr="00E0205B" w:rsidTr="00967FCA">
        <w:trPr>
          <w:jc w:val="center"/>
        </w:trPr>
        <w:tc>
          <w:tcPr>
            <w:tcW w:w="4077" w:type="dxa"/>
          </w:tcPr>
          <w:p w:rsidR="002510F2" w:rsidRPr="00E0205B" w:rsidRDefault="002510F2" w:rsidP="00E0205B">
            <w:pPr>
              <w:spacing w:before="20" w:after="20"/>
              <w:ind w:left="57"/>
              <w:rPr>
                <w:sz w:val="22"/>
                <w:szCs w:val="22"/>
              </w:rPr>
            </w:pPr>
            <w:r w:rsidRPr="00E0205B">
              <w:rPr>
                <w:sz w:val="22"/>
                <w:szCs w:val="22"/>
              </w:rPr>
              <w:t>18-59 лет</w:t>
            </w:r>
          </w:p>
        </w:tc>
        <w:tc>
          <w:tcPr>
            <w:tcW w:w="1041" w:type="dxa"/>
            <w:vAlign w:val="center"/>
          </w:tcPr>
          <w:p w:rsidR="002510F2" w:rsidRPr="00E0205B" w:rsidRDefault="002510F2" w:rsidP="00967FCA">
            <w:pPr>
              <w:spacing w:before="20" w:after="20"/>
              <w:jc w:val="center"/>
              <w:rPr>
                <w:sz w:val="22"/>
                <w:szCs w:val="22"/>
              </w:rPr>
            </w:pPr>
            <w:r w:rsidRPr="00E0205B">
              <w:rPr>
                <w:sz w:val="22"/>
                <w:szCs w:val="22"/>
              </w:rPr>
              <w:t>39,9</w:t>
            </w:r>
          </w:p>
        </w:tc>
        <w:tc>
          <w:tcPr>
            <w:tcW w:w="1041" w:type="dxa"/>
            <w:vAlign w:val="center"/>
          </w:tcPr>
          <w:p w:rsidR="002510F2" w:rsidRPr="00E0205B" w:rsidRDefault="002510F2" w:rsidP="00967FCA">
            <w:pPr>
              <w:spacing w:before="20" w:after="20"/>
              <w:jc w:val="center"/>
              <w:rPr>
                <w:sz w:val="22"/>
                <w:szCs w:val="22"/>
              </w:rPr>
            </w:pPr>
            <w:r w:rsidRPr="00E0205B">
              <w:rPr>
                <w:sz w:val="22"/>
                <w:szCs w:val="22"/>
              </w:rPr>
              <w:t>53,9</w:t>
            </w:r>
          </w:p>
        </w:tc>
        <w:tc>
          <w:tcPr>
            <w:tcW w:w="1041" w:type="dxa"/>
            <w:vAlign w:val="center"/>
          </w:tcPr>
          <w:p w:rsidR="002510F2" w:rsidRPr="00E0205B" w:rsidRDefault="002510F2" w:rsidP="00967FCA">
            <w:pPr>
              <w:spacing w:before="20" w:after="20"/>
              <w:jc w:val="center"/>
              <w:rPr>
                <w:sz w:val="22"/>
                <w:szCs w:val="22"/>
              </w:rPr>
            </w:pPr>
            <w:r w:rsidRPr="00E0205B">
              <w:rPr>
                <w:sz w:val="22"/>
                <w:szCs w:val="22"/>
              </w:rPr>
              <w:t>60,9</w:t>
            </w:r>
          </w:p>
        </w:tc>
        <w:tc>
          <w:tcPr>
            <w:tcW w:w="1041" w:type="dxa"/>
            <w:vAlign w:val="center"/>
          </w:tcPr>
          <w:p w:rsidR="002510F2" w:rsidRPr="00E0205B" w:rsidRDefault="002510F2" w:rsidP="00967FCA">
            <w:pPr>
              <w:spacing w:before="20" w:after="20"/>
              <w:jc w:val="center"/>
              <w:rPr>
                <w:sz w:val="22"/>
                <w:szCs w:val="22"/>
              </w:rPr>
            </w:pPr>
            <w:r w:rsidRPr="00E0205B">
              <w:rPr>
                <w:sz w:val="22"/>
                <w:szCs w:val="22"/>
              </w:rPr>
              <w:t>70,6</w:t>
            </w:r>
          </w:p>
        </w:tc>
        <w:tc>
          <w:tcPr>
            <w:tcW w:w="1041" w:type="dxa"/>
            <w:vAlign w:val="center"/>
          </w:tcPr>
          <w:p w:rsidR="002510F2" w:rsidRPr="002510F2" w:rsidRDefault="002510F2" w:rsidP="00967FCA">
            <w:pPr>
              <w:spacing w:before="20" w:after="20"/>
              <w:jc w:val="center"/>
              <w:rPr>
                <w:sz w:val="22"/>
                <w:szCs w:val="22"/>
              </w:rPr>
            </w:pPr>
            <w:r w:rsidRPr="002510F2">
              <w:rPr>
                <w:sz w:val="22"/>
                <w:szCs w:val="22"/>
              </w:rPr>
              <w:t>75,8</w:t>
            </w:r>
          </w:p>
        </w:tc>
      </w:tr>
    </w:tbl>
    <w:p w:rsidR="005D5B07" w:rsidRPr="008C3BE1" w:rsidRDefault="005D5B07" w:rsidP="00E0205B">
      <w:pPr>
        <w:ind w:firstLine="709"/>
        <w:jc w:val="left"/>
        <w:rPr>
          <w:sz w:val="24"/>
          <w:szCs w:val="24"/>
        </w:rPr>
      </w:pPr>
    </w:p>
    <w:p w:rsidR="00D85834" w:rsidRPr="002C03A8" w:rsidRDefault="00D85834" w:rsidP="008C3BE1">
      <w:pPr>
        <w:tabs>
          <w:tab w:val="left" w:pos="0"/>
        </w:tabs>
        <w:jc w:val="center"/>
        <w:rPr>
          <w:bCs/>
          <w:i/>
          <w:sz w:val="24"/>
          <w:szCs w:val="24"/>
        </w:rPr>
      </w:pPr>
      <w:r w:rsidRPr="002C03A8">
        <w:rPr>
          <w:bCs/>
          <w:i/>
          <w:sz w:val="24"/>
          <w:szCs w:val="24"/>
        </w:rPr>
        <w:t>Реализация «Национального плана действий по поддержанию свободного</w:t>
      </w:r>
      <w:r>
        <w:rPr>
          <w:bCs/>
          <w:i/>
          <w:sz w:val="24"/>
          <w:szCs w:val="24"/>
        </w:rPr>
        <w:br/>
      </w:r>
      <w:r w:rsidRPr="002C03A8">
        <w:rPr>
          <w:bCs/>
          <w:i/>
          <w:sz w:val="24"/>
          <w:szCs w:val="24"/>
        </w:rPr>
        <w:t>от полиомиелита статуса Российской Федерации»</w:t>
      </w:r>
    </w:p>
    <w:p w:rsidR="00832395" w:rsidRPr="008C064C" w:rsidRDefault="00832395" w:rsidP="00832395">
      <w:pPr>
        <w:ind w:firstLine="709"/>
        <w:rPr>
          <w:sz w:val="24"/>
          <w:szCs w:val="24"/>
        </w:rPr>
      </w:pPr>
      <w:r w:rsidRPr="008C064C">
        <w:rPr>
          <w:sz w:val="24"/>
          <w:szCs w:val="24"/>
        </w:rPr>
        <w:t>Для продолжения работы по этому направлению</w:t>
      </w:r>
      <w:r>
        <w:rPr>
          <w:sz w:val="24"/>
          <w:szCs w:val="24"/>
        </w:rPr>
        <w:t>,</w:t>
      </w:r>
      <w:r w:rsidRPr="008C064C">
        <w:rPr>
          <w:sz w:val="24"/>
          <w:szCs w:val="24"/>
        </w:rPr>
        <w:t xml:space="preserve"> в Брянской области утверждён План действий Брянской области по поддержанию свободного от полиомиелита стат</w:t>
      </w:r>
      <w:r w:rsidRPr="008C064C">
        <w:rPr>
          <w:sz w:val="24"/>
          <w:szCs w:val="24"/>
        </w:rPr>
        <w:t>у</w:t>
      </w:r>
      <w:r w:rsidRPr="008C064C">
        <w:rPr>
          <w:sz w:val="24"/>
          <w:szCs w:val="24"/>
        </w:rPr>
        <w:t>са Российской Федерации на 2013-2015 годы.</w:t>
      </w:r>
    </w:p>
    <w:p w:rsidR="00832395" w:rsidRPr="008C064C" w:rsidRDefault="00832395" w:rsidP="00832395">
      <w:pPr>
        <w:ind w:firstLine="709"/>
        <w:rPr>
          <w:sz w:val="24"/>
          <w:szCs w:val="24"/>
        </w:rPr>
      </w:pPr>
      <w:r w:rsidRPr="008C064C">
        <w:rPr>
          <w:sz w:val="24"/>
          <w:szCs w:val="24"/>
        </w:rPr>
        <w:t>В 201</w:t>
      </w:r>
      <w:r>
        <w:rPr>
          <w:sz w:val="24"/>
          <w:szCs w:val="24"/>
        </w:rPr>
        <w:t>3</w:t>
      </w:r>
      <w:r w:rsidRPr="008C064C">
        <w:rPr>
          <w:sz w:val="24"/>
          <w:szCs w:val="24"/>
        </w:rPr>
        <w:t xml:space="preserve"> году случаев заболевания полиомиелитом и выделения дикого полиов</w:t>
      </w:r>
      <w:r w:rsidRPr="008C064C">
        <w:rPr>
          <w:sz w:val="24"/>
          <w:szCs w:val="24"/>
        </w:rPr>
        <w:t>и</w:t>
      </w:r>
      <w:r w:rsidRPr="008C064C">
        <w:rPr>
          <w:sz w:val="24"/>
          <w:szCs w:val="24"/>
        </w:rPr>
        <w:t>руса от людей и из объектов окружающей среды на территории Брянской области не выявлено.</w:t>
      </w:r>
    </w:p>
    <w:p w:rsidR="00832395" w:rsidRPr="008C064C" w:rsidRDefault="00832395" w:rsidP="00832395">
      <w:pPr>
        <w:ind w:firstLine="709"/>
        <w:rPr>
          <w:sz w:val="24"/>
          <w:szCs w:val="24"/>
        </w:rPr>
      </w:pPr>
      <w:r w:rsidRPr="008C064C">
        <w:rPr>
          <w:sz w:val="24"/>
          <w:szCs w:val="24"/>
        </w:rPr>
        <w:t>За 201</w:t>
      </w:r>
      <w:r>
        <w:rPr>
          <w:sz w:val="24"/>
          <w:szCs w:val="24"/>
        </w:rPr>
        <w:t>3</w:t>
      </w:r>
      <w:r w:rsidRPr="008C064C">
        <w:rPr>
          <w:sz w:val="24"/>
          <w:szCs w:val="24"/>
        </w:rPr>
        <w:t xml:space="preserve"> год в Брянской области выявлено </w:t>
      </w:r>
      <w:r>
        <w:rPr>
          <w:sz w:val="24"/>
          <w:szCs w:val="24"/>
        </w:rPr>
        <w:t>и зарегистрировано 2</w:t>
      </w:r>
      <w:r w:rsidRPr="008C064C">
        <w:rPr>
          <w:sz w:val="24"/>
          <w:szCs w:val="24"/>
        </w:rPr>
        <w:t xml:space="preserve"> случая острых вялых параличей. Нормативное значение регистрации случаев острых вялых параличей в Брянской области – 2 случая. Во всех случаях проведено своевременное эпидемиол</w:t>
      </w:r>
      <w:r w:rsidRPr="008C064C">
        <w:rPr>
          <w:sz w:val="24"/>
          <w:szCs w:val="24"/>
        </w:rPr>
        <w:t>о</w:t>
      </w:r>
      <w:r w:rsidRPr="008C064C">
        <w:rPr>
          <w:sz w:val="24"/>
          <w:szCs w:val="24"/>
        </w:rPr>
        <w:t>гическое расследования, и адекватное лабораторное обследование.</w:t>
      </w:r>
    </w:p>
    <w:p w:rsidR="00E0205B" w:rsidRPr="00356616" w:rsidRDefault="00832395" w:rsidP="00832395">
      <w:pPr>
        <w:ind w:firstLine="709"/>
        <w:rPr>
          <w:sz w:val="24"/>
          <w:szCs w:val="24"/>
        </w:rPr>
      </w:pPr>
      <w:r w:rsidRPr="008C064C">
        <w:rPr>
          <w:sz w:val="24"/>
          <w:szCs w:val="24"/>
        </w:rPr>
        <w:t>В Брянской области обеспечены регламентированные индикативные показатели качества и чувствительности эпидемиологического надзора за ПОЛИО/ОВП:</w:t>
      </w:r>
    </w:p>
    <w:p w:rsidR="00832395" w:rsidRPr="008C064C" w:rsidRDefault="00832395" w:rsidP="00832395">
      <w:pPr>
        <w:numPr>
          <w:ilvl w:val="0"/>
          <w:numId w:val="4"/>
        </w:numPr>
        <w:rPr>
          <w:sz w:val="24"/>
          <w:szCs w:val="24"/>
        </w:rPr>
      </w:pPr>
      <w:r w:rsidRPr="008C064C">
        <w:rPr>
          <w:sz w:val="24"/>
          <w:szCs w:val="24"/>
        </w:rPr>
        <w:t xml:space="preserve">выявление и регистрация случаев ПОЛИО/ОВП на 100 тыс. детей в возрасте до 15 лет – </w:t>
      </w:r>
      <w:r>
        <w:rPr>
          <w:sz w:val="24"/>
          <w:szCs w:val="24"/>
        </w:rPr>
        <w:t>1,08</w:t>
      </w:r>
      <w:r w:rsidRPr="008C064C">
        <w:rPr>
          <w:sz w:val="24"/>
          <w:szCs w:val="24"/>
        </w:rPr>
        <w:t>;</w:t>
      </w:r>
    </w:p>
    <w:p w:rsidR="00832395" w:rsidRPr="008C064C" w:rsidRDefault="00832395" w:rsidP="00832395">
      <w:pPr>
        <w:numPr>
          <w:ilvl w:val="0"/>
          <w:numId w:val="4"/>
        </w:numPr>
        <w:rPr>
          <w:sz w:val="24"/>
          <w:szCs w:val="24"/>
        </w:rPr>
      </w:pPr>
      <w:r w:rsidRPr="008C064C">
        <w:rPr>
          <w:sz w:val="24"/>
          <w:szCs w:val="24"/>
        </w:rPr>
        <w:lastRenderedPageBreak/>
        <w:t>своевременность выявления больных ПОЛИО/ОВП (не позднее 7 дней от начала появления паралича) – 100%;</w:t>
      </w:r>
    </w:p>
    <w:p w:rsidR="00832395" w:rsidRPr="008C064C" w:rsidRDefault="00832395" w:rsidP="00832395">
      <w:pPr>
        <w:numPr>
          <w:ilvl w:val="0"/>
          <w:numId w:val="4"/>
        </w:numPr>
        <w:rPr>
          <w:sz w:val="24"/>
          <w:szCs w:val="24"/>
        </w:rPr>
      </w:pPr>
      <w:r w:rsidRPr="008C064C">
        <w:rPr>
          <w:sz w:val="24"/>
          <w:szCs w:val="24"/>
        </w:rPr>
        <w:t>адекватность отбора проб фекалий от больных ПОЛИО/ОВП для вирусологич</w:t>
      </w:r>
      <w:r w:rsidRPr="008C064C">
        <w:rPr>
          <w:sz w:val="24"/>
          <w:szCs w:val="24"/>
        </w:rPr>
        <w:t>е</w:t>
      </w:r>
      <w:r w:rsidRPr="008C064C">
        <w:rPr>
          <w:sz w:val="24"/>
          <w:szCs w:val="24"/>
        </w:rPr>
        <w:t>ского исследования (забор 2 проб не позднее 14 дней от начала заболевания) – 100%;</w:t>
      </w:r>
    </w:p>
    <w:p w:rsidR="00832395" w:rsidRPr="008C064C" w:rsidRDefault="00832395" w:rsidP="00832395">
      <w:pPr>
        <w:numPr>
          <w:ilvl w:val="0"/>
          <w:numId w:val="4"/>
        </w:numPr>
        <w:rPr>
          <w:sz w:val="24"/>
          <w:szCs w:val="24"/>
        </w:rPr>
      </w:pPr>
      <w:r w:rsidRPr="008C064C">
        <w:rPr>
          <w:sz w:val="24"/>
          <w:szCs w:val="24"/>
        </w:rPr>
        <w:t>полнота лабораторных исследований проб фекалий от больных ПОЛИО/ОВП (2 пробы от одного больного) в РЦ и НЦЛДП – 100%;</w:t>
      </w:r>
    </w:p>
    <w:p w:rsidR="00832395" w:rsidRPr="008C064C" w:rsidRDefault="00832395" w:rsidP="00832395">
      <w:pPr>
        <w:numPr>
          <w:ilvl w:val="0"/>
          <w:numId w:val="4"/>
        </w:numPr>
        <w:rPr>
          <w:sz w:val="24"/>
          <w:szCs w:val="24"/>
        </w:rPr>
      </w:pPr>
      <w:r w:rsidRPr="008C064C">
        <w:rPr>
          <w:sz w:val="24"/>
          <w:szCs w:val="24"/>
        </w:rPr>
        <w:t>своевременность (не позднее 72 часов с момента взятия второй пробы фекалий) доставки проб от больных ПОЛИО/ОВП в РЦ – 100%;</w:t>
      </w:r>
    </w:p>
    <w:p w:rsidR="00832395" w:rsidRPr="008C064C" w:rsidRDefault="00832395" w:rsidP="00832395">
      <w:pPr>
        <w:numPr>
          <w:ilvl w:val="0"/>
          <w:numId w:val="4"/>
        </w:numPr>
        <w:rPr>
          <w:sz w:val="24"/>
          <w:szCs w:val="24"/>
        </w:rPr>
      </w:pPr>
      <w:r w:rsidRPr="008C064C">
        <w:rPr>
          <w:sz w:val="24"/>
          <w:szCs w:val="24"/>
        </w:rPr>
        <w:t>удельный вес проб фекалий, поступивших в лабораторию для исследования, о</w:t>
      </w:r>
      <w:r w:rsidRPr="008C064C">
        <w:rPr>
          <w:sz w:val="24"/>
          <w:szCs w:val="24"/>
        </w:rPr>
        <w:t>т</w:t>
      </w:r>
      <w:r w:rsidRPr="008C064C">
        <w:rPr>
          <w:sz w:val="24"/>
          <w:szCs w:val="24"/>
        </w:rPr>
        <w:t>вечающих установленным требованиям (удовлетворительных проб) – 100%;</w:t>
      </w:r>
    </w:p>
    <w:p w:rsidR="00832395" w:rsidRPr="008C064C" w:rsidRDefault="00832395" w:rsidP="00832395">
      <w:pPr>
        <w:numPr>
          <w:ilvl w:val="0"/>
          <w:numId w:val="4"/>
        </w:numPr>
        <w:rPr>
          <w:sz w:val="24"/>
          <w:szCs w:val="24"/>
        </w:rPr>
      </w:pPr>
      <w:r w:rsidRPr="008C064C">
        <w:rPr>
          <w:sz w:val="24"/>
          <w:szCs w:val="24"/>
        </w:rPr>
        <w:t>своевременность представления результатов лабораторией в учреждение, напр</w:t>
      </w:r>
      <w:r w:rsidRPr="008C064C">
        <w:rPr>
          <w:sz w:val="24"/>
          <w:szCs w:val="24"/>
        </w:rPr>
        <w:t>а</w:t>
      </w:r>
      <w:r w:rsidRPr="008C064C">
        <w:rPr>
          <w:sz w:val="24"/>
          <w:szCs w:val="24"/>
        </w:rPr>
        <w:t>вившее пробы (не позднее 15 дня с момента поступления пробы при отриц</w:t>
      </w:r>
      <w:r w:rsidRPr="008C064C">
        <w:rPr>
          <w:sz w:val="24"/>
          <w:szCs w:val="24"/>
        </w:rPr>
        <w:t>а</w:t>
      </w:r>
      <w:r w:rsidRPr="008C064C">
        <w:rPr>
          <w:sz w:val="24"/>
          <w:szCs w:val="24"/>
        </w:rPr>
        <w:t>тельном результате исследования проб и не позднее 21 дня при положительном результате исследования) – 100%;</w:t>
      </w:r>
    </w:p>
    <w:p w:rsidR="00832395" w:rsidRPr="008C064C" w:rsidRDefault="00832395" w:rsidP="00832395">
      <w:pPr>
        <w:numPr>
          <w:ilvl w:val="0"/>
          <w:numId w:val="4"/>
        </w:numPr>
        <w:rPr>
          <w:sz w:val="24"/>
          <w:szCs w:val="24"/>
        </w:rPr>
      </w:pPr>
      <w:r w:rsidRPr="008C064C">
        <w:rPr>
          <w:sz w:val="24"/>
          <w:szCs w:val="24"/>
        </w:rPr>
        <w:t>эпидемиологическое расследование случаев ПОЛИО/ОВП в течение 24 часов после регистрации – 100%;</w:t>
      </w:r>
    </w:p>
    <w:p w:rsidR="00832395" w:rsidRPr="008C064C" w:rsidRDefault="00832395" w:rsidP="00832395">
      <w:pPr>
        <w:numPr>
          <w:ilvl w:val="0"/>
          <w:numId w:val="4"/>
        </w:numPr>
        <w:rPr>
          <w:sz w:val="24"/>
          <w:szCs w:val="24"/>
        </w:rPr>
      </w:pPr>
      <w:r w:rsidRPr="008C064C">
        <w:rPr>
          <w:sz w:val="24"/>
          <w:szCs w:val="24"/>
        </w:rPr>
        <w:t>повторный осмотр больных ПОЛИО/ОВП через 60 дней от начала паралича – 100%;</w:t>
      </w:r>
    </w:p>
    <w:p w:rsidR="00832395" w:rsidRPr="008C064C" w:rsidRDefault="00832395" w:rsidP="00832395">
      <w:pPr>
        <w:numPr>
          <w:ilvl w:val="0"/>
          <w:numId w:val="4"/>
        </w:numPr>
        <w:rPr>
          <w:sz w:val="24"/>
          <w:szCs w:val="24"/>
        </w:rPr>
      </w:pPr>
      <w:r w:rsidRPr="008C064C">
        <w:rPr>
          <w:sz w:val="24"/>
          <w:szCs w:val="24"/>
        </w:rPr>
        <w:t>доля больных полиомиелитом, обследованных вирусологически на 60 и 90 дни от начала паралича – случаев полиомиелита не было;</w:t>
      </w:r>
    </w:p>
    <w:p w:rsidR="00832395" w:rsidRPr="008C064C" w:rsidRDefault="00832395" w:rsidP="00832395">
      <w:pPr>
        <w:numPr>
          <w:ilvl w:val="0"/>
          <w:numId w:val="4"/>
        </w:numPr>
        <w:rPr>
          <w:sz w:val="24"/>
          <w:szCs w:val="24"/>
        </w:rPr>
      </w:pPr>
      <w:r w:rsidRPr="008C064C">
        <w:rPr>
          <w:sz w:val="24"/>
          <w:szCs w:val="24"/>
        </w:rPr>
        <w:t>окончательная классификация случаев ПОЛИО/ОВП через 120 дней от начала паралича – 100%;</w:t>
      </w:r>
    </w:p>
    <w:p w:rsidR="00832395" w:rsidRPr="008C064C" w:rsidRDefault="00832395" w:rsidP="00832395">
      <w:pPr>
        <w:numPr>
          <w:ilvl w:val="0"/>
          <w:numId w:val="4"/>
        </w:numPr>
        <w:rPr>
          <w:sz w:val="24"/>
          <w:szCs w:val="24"/>
        </w:rPr>
      </w:pPr>
      <w:r w:rsidRPr="008C064C">
        <w:rPr>
          <w:sz w:val="24"/>
          <w:szCs w:val="24"/>
        </w:rPr>
        <w:t>своевременность представления в установленные сроки и в установленном п</w:t>
      </w:r>
      <w:r w:rsidRPr="008C064C">
        <w:rPr>
          <w:sz w:val="24"/>
          <w:szCs w:val="24"/>
        </w:rPr>
        <w:t>о</w:t>
      </w:r>
      <w:r w:rsidRPr="008C064C">
        <w:rPr>
          <w:sz w:val="24"/>
          <w:szCs w:val="24"/>
        </w:rPr>
        <w:t>рядке ежемесячной информации о заболеваемости ПОЛИО/ОВП (в т.ч. нулевой) – 100%;</w:t>
      </w:r>
    </w:p>
    <w:p w:rsidR="00832395" w:rsidRPr="008C064C" w:rsidRDefault="00832395" w:rsidP="00832395">
      <w:pPr>
        <w:numPr>
          <w:ilvl w:val="0"/>
          <w:numId w:val="4"/>
        </w:numPr>
        <w:rPr>
          <w:sz w:val="24"/>
          <w:szCs w:val="24"/>
        </w:rPr>
      </w:pPr>
      <w:r w:rsidRPr="008C064C">
        <w:rPr>
          <w:sz w:val="24"/>
          <w:szCs w:val="24"/>
        </w:rPr>
        <w:t>своевременность представления в установленные сроки и в установленном п</w:t>
      </w:r>
      <w:r w:rsidRPr="008C064C">
        <w:rPr>
          <w:sz w:val="24"/>
          <w:szCs w:val="24"/>
        </w:rPr>
        <w:t>о</w:t>
      </w:r>
      <w:r w:rsidRPr="008C064C">
        <w:rPr>
          <w:sz w:val="24"/>
          <w:szCs w:val="24"/>
        </w:rPr>
        <w:t>рядке копий эпидкарт эпидемиологического расследования случаев заболеваний ПОЛИО/ОВП – 100%;</w:t>
      </w:r>
    </w:p>
    <w:p w:rsidR="00832395" w:rsidRDefault="00832395" w:rsidP="00832395">
      <w:pPr>
        <w:numPr>
          <w:ilvl w:val="0"/>
          <w:numId w:val="4"/>
        </w:numPr>
        <w:rPr>
          <w:sz w:val="24"/>
          <w:szCs w:val="24"/>
        </w:rPr>
      </w:pPr>
      <w:r w:rsidRPr="008C064C">
        <w:rPr>
          <w:sz w:val="24"/>
          <w:szCs w:val="24"/>
        </w:rPr>
        <w:t>полнота представления в установленные сроки и в установленном порядке из</w:t>
      </w:r>
      <w:r w:rsidRPr="008C064C">
        <w:rPr>
          <w:sz w:val="24"/>
          <w:szCs w:val="24"/>
        </w:rPr>
        <w:t>о</w:t>
      </w:r>
      <w:r w:rsidRPr="008C064C">
        <w:rPr>
          <w:sz w:val="24"/>
          <w:szCs w:val="24"/>
        </w:rPr>
        <w:t>лятов полиовирусов, прочих (неполио) энтеровирусов, выделенных в пробах ф</w:t>
      </w:r>
      <w:r w:rsidRPr="008C064C">
        <w:rPr>
          <w:sz w:val="24"/>
          <w:szCs w:val="24"/>
        </w:rPr>
        <w:t>е</w:t>
      </w:r>
      <w:r w:rsidRPr="008C064C">
        <w:rPr>
          <w:sz w:val="24"/>
          <w:szCs w:val="24"/>
        </w:rPr>
        <w:t>калий от людей, из объектов окружающей среды – 100%.</w:t>
      </w:r>
    </w:p>
    <w:p w:rsidR="00832395" w:rsidRPr="008C064C" w:rsidRDefault="00832395" w:rsidP="00832395">
      <w:pPr>
        <w:ind w:firstLine="709"/>
        <w:rPr>
          <w:sz w:val="24"/>
          <w:szCs w:val="24"/>
        </w:rPr>
      </w:pPr>
      <w:r w:rsidRPr="008C064C">
        <w:rPr>
          <w:sz w:val="24"/>
          <w:szCs w:val="24"/>
        </w:rPr>
        <w:t>В Брянской области в соответствии с планом лабораторных исследований еж</w:t>
      </w:r>
      <w:r w:rsidRPr="008C064C">
        <w:rPr>
          <w:sz w:val="24"/>
          <w:szCs w:val="24"/>
        </w:rPr>
        <w:t>е</w:t>
      </w:r>
      <w:r w:rsidRPr="008C064C">
        <w:rPr>
          <w:sz w:val="24"/>
          <w:szCs w:val="24"/>
        </w:rPr>
        <w:t>годно проводится мониторинг за циркуляцией полио- и других энтеровирусов в объе</w:t>
      </w:r>
      <w:r w:rsidRPr="008C064C">
        <w:rPr>
          <w:sz w:val="24"/>
          <w:szCs w:val="24"/>
        </w:rPr>
        <w:t>к</w:t>
      </w:r>
      <w:r w:rsidRPr="008C064C">
        <w:rPr>
          <w:sz w:val="24"/>
          <w:szCs w:val="24"/>
        </w:rPr>
        <w:t>тах окружающей среды. За 201</w:t>
      </w:r>
      <w:r>
        <w:rPr>
          <w:sz w:val="24"/>
          <w:szCs w:val="24"/>
        </w:rPr>
        <w:t>3</w:t>
      </w:r>
      <w:r w:rsidRPr="008C064C">
        <w:rPr>
          <w:sz w:val="24"/>
          <w:szCs w:val="24"/>
        </w:rPr>
        <w:t xml:space="preserve"> год в соответствии с плановым объёмом было иссл</w:t>
      </w:r>
      <w:r w:rsidRPr="008C064C">
        <w:rPr>
          <w:sz w:val="24"/>
          <w:szCs w:val="24"/>
        </w:rPr>
        <w:t>е</w:t>
      </w:r>
      <w:r w:rsidRPr="008C064C">
        <w:rPr>
          <w:sz w:val="24"/>
          <w:szCs w:val="24"/>
        </w:rPr>
        <w:t>довано 100 проб сточных вод. Результаты: полиовирус P-I (вакцинный) – 1, полиовирус P-I</w:t>
      </w:r>
      <w:r>
        <w:rPr>
          <w:sz w:val="24"/>
          <w:szCs w:val="24"/>
          <w:lang w:val="en-US"/>
        </w:rPr>
        <w:t>I</w:t>
      </w:r>
      <w:r w:rsidRPr="008C064C">
        <w:rPr>
          <w:sz w:val="24"/>
          <w:szCs w:val="24"/>
        </w:rPr>
        <w:t xml:space="preserve"> (вакцинный) – 1</w:t>
      </w:r>
      <w:r>
        <w:rPr>
          <w:sz w:val="24"/>
          <w:szCs w:val="24"/>
        </w:rPr>
        <w:t xml:space="preserve">; </w:t>
      </w:r>
      <w:r w:rsidRPr="008C064C">
        <w:rPr>
          <w:sz w:val="24"/>
          <w:szCs w:val="24"/>
        </w:rPr>
        <w:t xml:space="preserve">Коксаки В – </w:t>
      </w:r>
      <w:r>
        <w:rPr>
          <w:sz w:val="24"/>
          <w:szCs w:val="24"/>
        </w:rPr>
        <w:t>4</w:t>
      </w:r>
      <w:r w:rsidRPr="008C064C">
        <w:rPr>
          <w:sz w:val="24"/>
          <w:szCs w:val="24"/>
        </w:rPr>
        <w:t xml:space="preserve">, ЕСНО – </w:t>
      </w:r>
      <w:r>
        <w:rPr>
          <w:sz w:val="24"/>
          <w:szCs w:val="24"/>
        </w:rPr>
        <w:t xml:space="preserve">5; прочие энтеровирусы </w:t>
      </w:r>
      <w:r w:rsidR="00BF37CE" w:rsidRPr="008C064C">
        <w:rPr>
          <w:sz w:val="24"/>
          <w:szCs w:val="24"/>
        </w:rPr>
        <w:t xml:space="preserve">– </w:t>
      </w:r>
      <w:r>
        <w:rPr>
          <w:sz w:val="24"/>
          <w:szCs w:val="24"/>
        </w:rPr>
        <w:t>1</w:t>
      </w:r>
      <w:r w:rsidRPr="008C064C">
        <w:rPr>
          <w:sz w:val="24"/>
          <w:szCs w:val="24"/>
        </w:rPr>
        <w:t>.</w:t>
      </w:r>
    </w:p>
    <w:p w:rsidR="00E0205B" w:rsidRDefault="00832395" w:rsidP="00832395">
      <w:pPr>
        <w:ind w:firstLine="709"/>
        <w:rPr>
          <w:sz w:val="24"/>
          <w:szCs w:val="24"/>
        </w:rPr>
      </w:pPr>
      <w:r w:rsidRPr="008C064C">
        <w:rPr>
          <w:sz w:val="24"/>
          <w:szCs w:val="24"/>
        </w:rPr>
        <w:t>В Брянской области обеспечен требуемый уровень охвата профилактическими прививками против полиомиелита в декретированных возрастах (не менее 95%): ва</w:t>
      </w:r>
      <w:r w:rsidRPr="008C064C">
        <w:rPr>
          <w:sz w:val="24"/>
          <w:szCs w:val="24"/>
        </w:rPr>
        <w:t>к</w:t>
      </w:r>
      <w:r w:rsidRPr="008C064C">
        <w:rPr>
          <w:sz w:val="24"/>
          <w:szCs w:val="24"/>
        </w:rPr>
        <w:t>цинировано своевременно (12 месяцев) – 9</w:t>
      </w:r>
      <w:r>
        <w:rPr>
          <w:sz w:val="24"/>
          <w:szCs w:val="24"/>
        </w:rPr>
        <w:t>8</w:t>
      </w:r>
      <w:r w:rsidRPr="008C064C">
        <w:rPr>
          <w:sz w:val="24"/>
          <w:szCs w:val="24"/>
        </w:rPr>
        <w:t>,</w:t>
      </w:r>
      <w:r>
        <w:rPr>
          <w:sz w:val="24"/>
          <w:szCs w:val="24"/>
        </w:rPr>
        <w:t>0</w:t>
      </w:r>
      <w:r w:rsidRPr="008C064C">
        <w:rPr>
          <w:sz w:val="24"/>
          <w:szCs w:val="24"/>
        </w:rPr>
        <w:t>%, своевременно ревакцинировано (вт</w:t>
      </w:r>
      <w:r w:rsidRPr="008C064C">
        <w:rPr>
          <w:sz w:val="24"/>
          <w:szCs w:val="24"/>
        </w:rPr>
        <w:t>о</w:t>
      </w:r>
      <w:r w:rsidRPr="008C064C">
        <w:rPr>
          <w:sz w:val="24"/>
          <w:szCs w:val="24"/>
        </w:rPr>
        <w:t>рая ревакцинация в 24 месяца) – 97,</w:t>
      </w:r>
      <w:r>
        <w:rPr>
          <w:sz w:val="24"/>
          <w:szCs w:val="24"/>
        </w:rPr>
        <w:t>7</w:t>
      </w:r>
      <w:r w:rsidRPr="008C064C">
        <w:rPr>
          <w:sz w:val="24"/>
          <w:szCs w:val="24"/>
        </w:rPr>
        <w:t>%.</w:t>
      </w:r>
    </w:p>
    <w:p w:rsidR="00BF37CE" w:rsidRDefault="00BF37CE" w:rsidP="00832395">
      <w:pPr>
        <w:ind w:firstLine="709"/>
        <w:rPr>
          <w:sz w:val="24"/>
          <w:szCs w:val="24"/>
        </w:rPr>
      </w:pPr>
    </w:p>
    <w:p w:rsidR="00BF37CE" w:rsidRPr="00BF37CE" w:rsidRDefault="00BF37CE" w:rsidP="00BF37CE">
      <w:pPr>
        <w:tabs>
          <w:tab w:val="left" w:pos="0"/>
        </w:tabs>
        <w:jc w:val="center"/>
        <w:rPr>
          <w:bCs/>
          <w:i/>
          <w:sz w:val="24"/>
          <w:szCs w:val="24"/>
        </w:rPr>
      </w:pPr>
      <w:r w:rsidRPr="00BF37CE">
        <w:rPr>
          <w:bCs/>
          <w:i/>
          <w:sz w:val="24"/>
          <w:szCs w:val="24"/>
        </w:rPr>
        <w:t>Энтеровирусная инфекция</w:t>
      </w:r>
    </w:p>
    <w:p w:rsidR="00BF37CE" w:rsidRDefault="00BF37CE" w:rsidP="00BF37CE">
      <w:pPr>
        <w:ind w:firstLine="709"/>
        <w:rPr>
          <w:rFonts w:eastAsia="Calibri"/>
          <w:sz w:val="24"/>
          <w:szCs w:val="24"/>
        </w:rPr>
      </w:pPr>
      <w:r w:rsidRPr="00EA2FB8">
        <w:rPr>
          <w:sz w:val="24"/>
          <w:szCs w:val="24"/>
        </w:rPr>
        <w:t>В 2013 году в Брянской области ухудшилась ситуация по энтеровирусной и</w:t>
      </w:r>
      <w:r w:rsidRPr="00EA2FB8">
        <w:rPr>
          <w:sz w:val="24"/>
          <w:szCs w:val="24"/>
        </w:rPr>
        <w:t>н</w:t>
      </w:r>
      <w:r w:rsidRPr="00EA2FB8">
        <w:rPr>
          <w:sz w:val="24"/>
          <w:szCs w:val="24"/>
        </w:rPr>
        <w:t>фекции</w:t>
      </w:r>
      <w:r>
        <w:rPr>
          <w:sz w:val="24"/>
          <w:szCs w:val="24"/>
        </w:rPr>
        <w:t xml:space="preserve"> </w:t>
      </w:r>
      <w:r w:rsidRPr="008C064C">
        <w:rPr>
          <w:sz w:val="24"/>
          <w:szCs w:val="24"/>
        </w:rPr>
        <w:t>–</w:t>
      </w:r>
      <w:r w:rsidRPr="00EA2FB8">
        <w:rPr>
          <w:rFonts w:eastAsia="Calibri"/>
          <w:sz w:val="24"/>
          <w:szCs w:val="24"/>
        </w:rPr>
        <w:t xml:space="preserve"> зарегистрировано 74 случая энтеровирусной инфекции, показатель забол</w:t>
      </w:r>
      <w:r w:rsidRPr="00EA2FB8">
        <w:rPr>
          <w:rFonts w:eastAsia="Calibri"/>
          <w:sz w:val="24"/>
          <w:szCs w:val="24"/>
        </w:rPr>
        <w:t>е</w:t>
      </w:r>
      <w:r w:rsidRPr="00EA2FB8">
        <w:rPr>
          <w:rFonts w:eastAsia="Calibri"/>
          <w:sz w:val="24"/>
          <w:szCs w:val="24"/>
        </w:rPr>
        <w:t>ваемости составил 5,92 на 100 тыс. населения, что в 2,6 раза выше уровня заболеваем</w:t>
      </w:r>
      <w:r w:rsidRPr="00EA2FB8">
        <w:rPr>
          <w:rFonts w:eastAsia="Calibri"/>
          <w:sz w:val="24"/>
          <w:szCs w:val="24"/>
        </w:rPr>
        <w:t>о</w:t>
      </w:r>
      <w:r w:rsidRPr="00EA2FB8">
        <w:rPr>
          <w:rFonts w:eastAsia="Calibri"/>
          <w:sz w:val="24"/>
          <w:szCs w:val="24"/>
        </w:rPr>
        <w:t>сти 2012 года (29 случаев или 2,28 на 100 тыс. нас</w:t>
      </w:r>
      <w:r>
        <w:rPr>
          <w:rFonts w:eastAsia="Calibri"/>
          <w:sz w:val="24"/>
          <w:szCs w:val="24"/>
        </w:rPr>
        <w:t>.</w:t>
      </w:r>
      <w:r w:rsidRPr="00EA2FB8">
        <w:rPr>
          <w:rFonts w:eastAsia="Calibri"/>
          <w:sz w:val="24"/>
          <w:szCs w:val="24"/>
        </w:rPr>
        <w:t>).</w:t>
      </w:r>
      <w:r>
        <w:rPr>
          <w:rFonts w:eastAsia="Calibri"/>
          <w:sz w:val="24"/>
          <w:szCs w:val="24"/>
        </w:rPr>
        <w:t xml:space="preserve"> Энтеровирусная инфекция регис</w:t>
      </w:r>
      <w:r>
        <w:rPr>
          <w:rFonts w:eastAsia="Calibri"/>
          <w:sz w:val="24"/>
          <w:szCs w:val="24"/>
        </w:rPr>
        <w:t>т</w:t>
      </w:r>
      <w:r>
        <w:rPr>
          <w:rFonts w:eastAsia="Calibri"/>
          <w:sz w:val="24"/>
          <w:szCs w:val="24"/>
        </w:rPr>
        <w:t>рировалась на 12 административных территориях.</w:t>
      </w:r>
    </w:p>
    <w:p w:rsidR="00BF37CE" w:rsidRPr="00720CF0" w:rsidRDefault="00BF37CE" w:rsidP="00BF37CE">
      <w:pPr>
        <w:tabs>
          <w:tab w:val="right" w:pos="9360"/>
        </w:tabs>
        <w:ind w:firstLine="709"/>
        <w:rPr>
          <w:rFonts w:eastAsia="Calibri"/>
          <w:sz w:val="24"/>
          <w:szCs w:val="24"/>
        </w:rPr>
      </w:pPr>
      <w:r w:rsidRPr="00EA2FB8">
        <w:rPr>
          <w:rFonts w:eastAsia="Calibri"/>
          <w:sz w:val="24"/>
          <w:szCs w:val="24"/>
        </w:rPr>
        <w:t>На территории области вспышечной и групповой заболеваемости зарегистрир</w:t>
      </w:r>
      <w:r w:rsidRPr="00EA2FB8">
        <w:rPr>
          <w:rFonts w:eastAsia="Calibri"/>
          <w:sz w:val="24"/>
          <w:szCs w:val="24"/>
        </w:rPr>
        <w:t>о</w:t>
      </w:r>
      <w:r w:rsidRPr="00EA2FB8">
        <w:rPr>
          <w:rFonts w:eastAsia="Calibri"/>
          <w:sz w:val="24"/>
          <w:szCs w:val="24"/>
        </w:rPr>
        <w:t>вано</w:t>
      </w:r>
      <w:r w:rsidRPr="00BF37CE">
        <w:rPr>
          <w:rFonts w:eastAsia="Calibri"/>
          <w:sz w:val="24"/>
          <w:szCs w:val="24"/>
        </w:rPr>
        <w:t xml:space="preserve"> </w:t>
      </w:r>
      <w:r w:rsidRPr="00EA2FB8">
        <w:rPr>
          <w:rFonts w:eastAsia="Calibri"/>
          <w:sz w:val="24"/>
          <w:szCs w:val="24"/>
        </w:rPr>
        <w:t>не было.</w:t>
      </w:r>
      <w:r>
        <w:rPr>
          <w:rFonts w:eastAsia="Calibri"/>
          <w:sz w:val="24"/>
          <w:szCs w:val="24"/>
        </w:rPr>
        <w:t xml:space="preserve"> Случаев летальных исходов не зарегистрировано.</w:t>
      </w:r>
    </w:p>
    <w:p w:rsidR="00BF37CE" w:rsidRPr="00EA2FB8" w:rsidRDefault="00BF37CE" w:rsidP="00BF37CE">
      <w:pPr>
        <w:tabs>
          <w:tab w:val="right" w:pos="9360"/>
        </w:tabs>
        <w:ind w:firstLine="709"/>
        <w:rPr>
          <w:rFonts w:eastAsia="Calibri"/>
          <w:sz w:val="24"/>
          <w:szCs w:val="24"/>
        </w:rPr>
      </w:pPr>
      <w:r w:rsidRPr="00EA2FB8">
        <w:rPr>
          <w:rFonts w:eastAsia="Calibri"/>
          <w:sz w:val="24"/>
          <w:szCs w:val="24"/>
        </w:rPr>
        <w:lastRenderedPageBreak/>
        <w:t>В структуре энтеровирусной инфекции менингиты составили</w:t>
      </w:r>
      <w:r>
        <w:rPr>
          <w:rFonts w:eastAsia="Calibri"/>
          <w:sz w:val="24"/>
          <w:szCs w:val="24"/>
        </w:rPr>
        <w:t xml:space="preserve"> </w:t>
      </w:r>
      <w:r w:rsidRPr="00EA2FB8">
        <w:rPr>
          <w:rFonts w:eastAsia="Calibri"/>
          <w:sz w:val="24"/>
          <w:szCs w:val="24"/>
        </w:rPr>
        <w:t>22 случая или 1,76 на 100 тыс. населения</w:t>
      </w:r>
      <w:r>
        <w:rPr>
          <w:rFonts w:eastAsia="Calibri"/>
          <w:sz w:val="24"/>
          <w:szCs w:val="24"/>
        </w:rPr>
        <w:t xml:space="preserve"> или 29,7%. </w:t>
      </w:r>
      <w:r w:rsidRPr="00EA2FB8">
        <w:rPr>
          <w:rFonts w:eastAsia="Calibri"/>
          <w:sz w:val="24"/>
          <w:szCs w:val="24"/>
        </w:rPr>
        <w:t>Заболеваемость энтеровирусными менингитами рег</w:t>
      </w:r>
      <w:r w:rsidRPr="00EA2FB8">
        <w:rPr>
          <w:rFonts w:eastAsia="Calibri"/>
          <w:sz w:val="24"/>
          <w:szCs w:val="24"/>
        </w:rPr>
        <w:t>и</w:t>
      </w:r>
      <w:r w:rsidRPr="00EA2FB8">
        <w:rPr>
          <w:rFonts w:eastAsia="Calibri"/>
          <w:sz w:val="24"/>
          <w:szCs w:val="24"/>
        </w:rPr>
        <w:t>стрировалась на уровне 2012 года (21 случай или 1,65 на 100 тыс. нас</w:t>
      </w:r>
      <w:r>
        <w:rPr>
          <w:rFonts w:eastAsia="Calibri"/>
          <w:sz w:val="24"/>
          <w:szCs w:val="24"/>
        </w:rPr>
        <w:t>.</w:t>
      </w:r>
      <w:r w:rsidRPr="00EA2FB8">
        <w:rPr>
          <w:rFonts w:eastAsia="Calibri"/>
          <w:sz w:val="24"/>
          <w:szCs w:val="24"/>
        </w:rPr>
        <w:t>).</w:t>
      </w:r>
    </w:p>
    <w:p w:rsidR="00BF37CE" w:rsidRPr="00EA2FB8" w:rsidRDefault="00BF37CE" w:rsidP="00BF37CE">
      <w:pPr>
        <w:tabs>
          <w:tab w:val="right" w:pos="9360"/>
        </w:tabs>
        <w:ind w:firstLine="709"/>
        <w:rPr>
          <w:rFonts w:eastAsia="Calibri"/>
          <w:sz w:val="24"/>
          <w:szCs w:val="24"/>
        </w:rPr>
      </w:pPr>
      <w:r w:rsidRPr="00EA2FB8">
        <w:rPr>
          <w:rFonts w:eastAsia="Calibri"/>
          <w:sz w:val="24"/>
          <w:szCs w:val="24"/>
        </w:rPr>
        <w:t>Анализ возрастной структуры показал, что 60 случаев энтеровирусной инфекции или 32,1 на 100 тыс.</w:t>
      </w:r>
      <w:r>
        <w:rPr>
          <w:rFonts w:eastAsia="Calibri"/>
          <w:sz w:val="24"/>
          <w:szCs w:val="24"/>
        </w:rPr>
        <w:t xml:space="preserve"> </w:t>
      </w:r>
      <w:r w:rsidRPr="008C064C">
        <w:rPr>
          <w:sz w:val="24"/>
          <w:szCs w:val="24"/>
        </w:rPr>
        <w:t xml:space="preserve">– </w:t>
      </w:r>
      <w:r w:rsidRPr="00EA2FB8">
        <w:rPr>
          <w:rFonts w:eastAsia="Calibri"/>
          <w:sz w:val="24"/>
          <w:szCs w:val="24"/>
        </w:rPr>
        <w:t>это дети до 14 лет, что составляет 81% от общего количества. В структуре заболевших детей:</w:t>
      </w:r>
    </w:p>
    <w:p w:rsidR="00BF37CE" w:rsidRPr="00BF37CE" w:rsidRDefault="00BF37CE" w:rsidP="00BF37CE">
      <w:pPr>
        <w:numPr>
          <w:ilvl w:val="0"/>
          <w:numId w:val="4"/>
        </w:numPr>
        <w:tabs>
          <w:tab w:val="clear" w:pos="720"/>
          <w:tab w:val="num" w:pos="993"/>
        </w:tabs>
        <w:ind w:hanging="11"/>
        <w:rPr>
          <w:sz w:val="24"/>
          <w:szCs w:val="24"/>
        </w:rPr>
      </w:pPr>
      <w:r w:rsidRPr="00BF37CE">
        <w:rPr>
          <w:sz w:val="24"/>
          <w:szCs w:val="24"/>
        </w:rPr>
        <w:t>23 случая или 43,2 на 100 тыс.</w:t>
      </w:r>
      <w:r>
        <w:rPr>
          <w:sz w:val="24"/>
          <w:szCs w:val="24"/>
        </w:rPr>
        <w:t xml:space="preserve"> </w:t>
      </w:r>
      <w:r w:rsidRPr="00BF37CE">
        <w:rPr>
          <w:sz w:val="24"/>
          <w:szCs w:val="24"/>
        </w:rPr>
        <w:t>– дети 3-6 лет,</w:t>
      </w:r>
    </w:p>
    <w:p w:rsidR="00BF37CE" w:rsidRPr="00BF37CE" w:rsidRDefault="00BF37CE" w:rsidP="00BF37CE">
      <w:pPr>
        <w:numPr>
          <w:ilvl w:val="0"/>
          <w:numId w:val="4"/>
        </w:numPr>
        <w:tabs>
          <w:tab w:val="clear" w:pos="720"/>
          <w:tab w:val="num" w:pos="993"/>
        </w:tabs>
        <w:ind w:hanging="11"/>
        <w:rPr>
          <w:sz w:val="24"/>
          <w:szCs w:val="24"/>
        </w:rPr>
      </w:pPr>
      <w:r w:rsidRPr="00BF37CE">
        <w:rPr>
          <w:sz w:val="24"/>
          <w:szCs w:val="24"/>
        </w:rPr>
        <w:t>18 случаев или 46,7 на 100 тыс.</w:t>
      </w:r>
      <w:r>
        <w:rPr>
          <w:sz w:val="24"/>
          <w:szCs w:val="24"/>
        </w:rPr>
        <w:t xml:space="preserve"> </w:t>
      </w:r>
      <w:r w:rsidRPr="00BF37CE">
        <w:rPr>
          <w:sz w:val="24"/>
          <w:szCs w:val="24"/>
        </w:rPr>
        <w:t>– до 2 лет.</w:t>
      </w:r>
    </w:p>
    <w:p w:rsidR="00BF37CE" w:rsidRDefault="00BF37CE" w:rsidP="00BF37CE">
      <w:pPr>
        <w:tabs>
          <w:tab w:val="right" w:pos="9360"/>
        </w:tabs>
        <w:ind w:firstLine="709"/>
        <w:rPr>
          <w:rFonts w:eastAsia="Calibri"/>
          <w:sz w:val="24"/>
          <w:szCs w:val="24"/>
        </w:rPr>
      </w:pPr>
      <w:r w:rsidRPr="00EA2FB8">
        <w:rPr>
          <w:rFonts w:eastAsia="Calibri"/>
          <w:sz w:val="24"/>
          <w:szCs w:val="24"/>
        </w:rPr>
        <w:t>Анализ возрастной заболеваемости энтеровирусными менингитами показал, что среди детей до 14 лет зарегистрировано 13 случаев или 6,9 на 100 тыс. (59,1% от общ</w:t>
      </w:r>
      <w:r w:rsidRPr="00EA2FB8">
        <w:rPr>
          <w:rFonts w:eastAsia="Calibri"/>
          <w:sz w:val="24"/>
          <w:szCs w:val="24"/>
        </w:rPr>
        <w:t>е</w:t>
      </w:r>
      <w:r w:rsidRPr="00EA2FB8">
        <w:rPr>
          <w:rFonts w:eastAsia="Calibri"/>
          <w:sz w:val="24"/>
          <w:szCs w:val="24"/>
        </w:rPr>
        <w:t>го количества).</w:t>
      </w:r>
      <w:r>
        <w:rPr>
          <w:rFonts w:eastAsia="Calibri"/>
          <w:sz w:val="24"/>
          <w:szCs w:val="24"/>
        </w:rPr>
        <w:t xml:space="preserve"> </w:t>
      </w:r>
      <w:r w:rsidRPr="00EA2FB8">
        <w:rPr>
          <w:rFonts w:eastAsia="Calibri"/>
          <w:sz w:val="24"/>
          <w:szCs w:val="24"/>
        </w:rPr>
        <w:t>Из них 3-6 лет – 7 случаев или 13,2 на 100 тыс., дети до 2-х лет – 1 сл</w:t>
      </w:r>
      <w:r w:rsidRPr="00EA2FB8">
        <w:rPr>
          <w:rFonts w:eastAsia="Calibri"/>
          <w:sz w:val="24"/>
          <w:szCs w:val="24"/>
        </w:rPr>
        <w:t>у</w:t>
      </w:r>
      <w:r w:rsidRPr="00EA2FB8">
        <w:rPr>
          <w:rFonts w:eastAsia="Calibri"/>
          <w:sz w:val="24"/>
          <w:szCs w:val="24"/>
        </w:rPr>
        <w:t>чай или 2,6 на 100 тыс.</w:t>
      </w:r>
    </w:p>
    <w:p w:rsidR="00BF37CE" w:rsidRPr="00F36060" w:rsidRDefault="00BF37CE" w:rsidP="00BF37CE">
      <w:pPr>
        <w:ind w:firstLine="708"/>
        <w:rPr>
          <w:sz w:val="24"/>
          <w:szCs w:val="24"/>
        </w:rPr>
      </w:pPr>
      <w:r w:rsidRPr="00F36060">
        <w:rPr>
          <w:sz w:val="24"/>
          <w:szCs w:val="24"/>
        </w:rPr>
        <w:t>На территории Брянской области утверждена и действует программа «Эпид</w:t>
      </w:r>
      <w:r w:rsidRPr="00F36060">
        <w:rPr>
          <w:sz w:val="24"/>
          <w:szCs w:val="24"/>
        </w:rPr>
        <w:t>е</w:t>
      </w:r>
      <w:r w:rsidRPr="00F36060">
        <w:rPr>
          <w:sz w:val="24"/>
          <w:szCs w:val="24"/>
        </w:rPr>
        <w:t>миологический надзор и профилактика энтеровирусной инфекции на 2013-2015</w:t>
      </w:r>
      <w:r>
        <w:rPr>
          <w:sz w:val="24"/>
          <w:szCs w:val="24"/>
        </w:rPr>
        <w:t> </w:t>
      </w:r>
      <w:r w:rsidRPr="00F36060">
        <w:rPr>
          <w:sz w:val="24"/>
          <w:szCs w:val="24"/>
        </w:rPr>
        <w:t>г.г.».</w:t>
      </w:r>
    </w:p>
    <w:p w:rsidR="00BF37CE" w:rsidRPr="00F36060" w:rsidRDefault="00BF37CE" w:rsidP="00BF37CE">
      <w:pPr>
        <w:ind w:firstLine="708"/>
        <w:rPr>
          <w:sz w:val="24"/>
          <w:szCs w:val="24"/>
        </w:rPr>
      </w:pPr>
      <w:r w:rsidRPr="00F36060">
        <w:rPr>
          <w:sz w:val="24"/>
          <w:szCs w:val="24"/>
        </w:rPr>
        <w:t>В рамках реализации этой программы выполнены следующие мероприятия:</w:t>
      </w:r>
    </w:p>
    <w:p w:rsidR="00BF37CE" w:rsidRPr="00BF37CE" w:rsidRDefault="00BF37CE" w:rsidP="00BF37CE">
      <w:pPr>
        <w:numPr>
          <w:ilvl w:val="0"/>
          <w:numId w:val="4"/>
        </w:numPr>
        <w:rPr>
          <w:sz w:val="24"/>
          <w:szCs w:val="24"/>
        </w:rPr>
      </w:pPr>
      <w:r w:rsidRPr="00BF37CE">
        <w:rPr>
          <w:sz w:val="24"/>
          <w:szCs w:val="24"/>
        </w:rPr>
        <w:t>исследовано 100 проб сточных вод, результаты: полиовирус Р-I (вакцинный) – 1; полиовирус Р-II (вакцинный) – 1, Коксаки В – 4, ЕСНО – 5, энтеровирус 70 – 1</w:t>
      </w:r>
      <w:r>
        <w:rPr>
          <w:sz w:val="24"/>
          <w:szCs w:val="24"/>
        </w:rPr>
        <w:t>;</w:t>
      </w:r>
    </w:p>
    <w:p w:rsidR="00BF37CE" w:rsidRPr="00BF37CE" w:rsidRDefault="00BF37CE" w:rsidP="00BF37CE">
      <w:pPr>
        <w:numPr>
          <w:ilvl w:val="0"/>
          <w:numId w:val="4"/>
        </w:numPr>
        <w:rPr>
          <w:sz w:val="24"/>
          <w:szCs w:val="24"/>
        </w:rPr>
      </w:pPr>
      <w:r>
        <w:rPr>
          <w:sz w:val="24"/>
          <w:szCs w:val="24"/>
        </w:rPr>
        <w:t>с</w:t>
      </w:r>
      <w:r w:rsidRPr="00BF37CE">
        <w:rPr>
          <w:sz w:val="24"/>
          <w:szCs w:val="24"/>
        </w:rPr>
        <w:t xml:space="preserve"> целью этиологической расшифровки обследовано 276 больных с подозрением на энтеровирусную инфекцию (в т</w:t>
      </w:r>
      <w:r>
        <w:rPr>
          <w:sz w:val="24"/>
          <w:szCs w:val="24"/>
        </w:rPr>
        <w:t>.ч.</w:t>
      </w:r>
      <w:r w:rsidRPr="00BF37CE">
        <w:rPr>
          <w:sz w:val="24"/>
          <w:szCs w:val="24"/>
        </w:rPr>
        <w:t xml:space="preserve"> 82 методом ПЦР), в 19 случаях диагноз подтвержд</w:t>
      </w:r>
      <w:r>
        <w:rPr>
          <w:sz w:val="24"/>
          <w:szCs w:val="24"/>
        </w:rPr>
        <w:t>ё</w:t>
      </w:r>
      <w:r w:rsidRPr="00BF37CE">
        <w:rPr>
          <w:sz w:val="24"/>
          <w:szCs w:val="24"/>
        </w:rPr>
        <w:t>н</w:t>
      </w:r>
      <w:r>
        <w:rPr>
          <w:sz w:val="24"/>
          <w:szCs w:val="24"/>
        </w:rPr>
        <w:t>,</w:t>
      </w:r>
      <w:r w:rsidRPr="00BF37CE">
        <w:rPr>
          <w:sz w:val="24"/>
          <w:szCs w:val="24"/>
        </w:rPr>
        <w:t xml:space="preserve"> в т.ч. Коксаки В – 1 случай, ЭСНО – 18 случаев</w:t>
      </w:r>
      <w:r>
        <w:rPr>
          <w:sz w:val="24"/>
          <w:szCs w:val="24"/>
        </w:rPr>
        <w:t>;</w:t>
      </w:r>
    </w:p>
    <w:p w:rsidR="00BF37CE" w:rsidRPr="00F36060" w:rsidRDefault="00BF37CE" w:rsidP="00BF37CE">
      <w:pPr>
        <w:numPr>
          <w:ilvl w:val="0"/>
          <w:numId w:val="4"/>
        </w:numPr>
        <w:rPr>
          <w:sz w:val="24"/>
          <w:szCs w:val="24"/>
        </w:rPr>
      </w:pPr>
      <w:r>
        <w:rPr>
          <w:sz w:val="24"/>
          <w:szCs w:val="24"/>
        </w:rPr>
        <w:t>п</w:t>
      </w:r>
      <w:r w:rsidRPr="00F36060">
        <w:rPr>
          <w:sz w:val="24"/>
          <w:szCs w:val="24"/>
        </w:rPr>
        <w:t>одготовлено постановление Главного государственного санитарно врача от 02.07.2013 №</w:t>
      </w:r>
      <w:r>
        <w:rPr>
          <w:sz w:val="24"/>
          <w:szCs w:val="24"/>
        </w:rPr>
        <w:t> </w:t>
      </w:r>
      <w:r w:rsidRPr="00F36060">
        <w:rPr>
          <w:sz w:val="24"/>
          <w:szCs w:val="24"/>
        </w:rPr>
        <w:t xml:space="preserve">22 «Об усилении </w:t>
      </w:r>
      <w:r>
        <w:rPr>
          <w:sz w:val="24"/>
          <w:szCs w:val="24"/>
        </w:rPr>
        <w:t>ф</w:t>
      </w:r>
      <w:r w:rsidRPr="00F36060">
        <w:rPr>
          <w:sz w:val="24"/>
          <w:szCs w:val="24"/>
        </w:rPr>
        <w:t>едерального государственного санитарно-эпидемиологического надзора за профилактикой энтеровирусной и прочих к</w:t>
      </w:r>
      <w:r w:rsidRPr="00F36060">
        <w:rPr>
          <w:sz w:val="24"/>
          <w:szCs w:val="24"/>
        </w:rPr>
        <w:t>и</w:t>
      </w:r>
      <w:r w:rsidRPr="00F36060">
        <w:rPr>
          <w:sz w:val="24"/>
          <w:szCs w:val="24"/>
        </w:rPr>
        <w:t>шечных инфекций»</w:t>
      </w:r>
      <w:r>
        <w:rPr>
          <w:sz w:val="24"/>
          <w:szCs w:val="24"/>
        </w:rPr>
        <w:t>;</w:t>
      </w:r>
    </w:p>
    <w:p w:rsidR="00BF37CE" w:rsidRPr="00F36060" w:rsidRDefault="00BF37CE" w:rsidP="00BF37CE">
      <w:pPr>
        <w:numPr>
          <w:ilvl w:val="0"/>
          <w:numId w:val="4"/>
        </w:numPr>
        <w:rPr>
          <w:sz w:val="24"/>
          <w:szCs w:val="24"/>
        </w:rPr>
      </w:pPr>
      <w:r>
        <w:rPr>
          <w:sz w:val="24"/>
          <w:szCs w:val="24"/>
        </w:rPr>
        <w:t>п</w:t>
      </w:r>
      <w:r w:rsidRPr="00F36060">
        <w:rPr>
          <w:sz w:val="24"/>
          <w:szCs w:val="24"/>
        </w:rPr>
        <w:t xml:space="preserve">одготовлен совместный приказ с Департаментом здравоохранения </w:t>
      </w:r>
      <w:r>
        <w:rPr>
          <w:sz w:val="24"/>
          <w:szCs w:val="24"/>
        </w:rPr>
        <w:t xml:space="preserve">Брянской области </w:t>
      </w:r>
      <w:r w:rsidRPr="00F36060">
        <w:rPr>
          <w:sz w:val="24"/>
          <w:szCs w:val="24"/>
        </w:rPr>
        <w:t>«Об усилении мероприятий по профилактике энтеровирусной инфекции на территории Брянской области</w:t>
      </w:r>
      <w:r w:rsidRPr="00BF37CE">
        <w:rPr>
          <w:sz w:val="24"/>
          <w:szCs w:val="24"/>
        </w:rPr>
        <w:t xml:space="preserve"> </w:t>
      </w:r>
      <w:r w:rsidRPr="00F36060">
        <w:rPr>
          <w:sz w:val="24"/>
          <w:szCs w:val="24"/>
        </w:rPr>
        <w:t>от 01.08.2013 №</w:t>
      </w:r>
      <w:r>
        <w:rPr>
          <w:sz w:val="24"/>
          <w:szCs w:val="24"/>
        </w:rPr>
        <w:t> </w:t>
      </w:r>
      <w:r w:rsidRPr="00F36060">
        <w:rPr>
          <w:sz w:val="24"/>
          <w:szCs w:val="24"/>
        </w:rPr>
        <w:t>140/729</w:t>
      </w:r>
      <w:r>
        <w:rPr>
          <w:sz w:val="24"/>
          <w:szCs w:val="24"/>
        </w:rPr>
        <w:t>;</w:t>
      </w:r>
    </w:p>
    <w:p w:rsidR="00BF37CE" w:rsidRPr="00BF37CE" w:rsidRDefault="00BF37CE" w:rsidP="00BF37CE">
      <w:pPr>
        <w:numPr>
          <w:ilvl w:val="0"/>
          <w:numId w:val="4"/>
        </w:numPr>
        <w:rPr>
          <w:sz w:val="24"/>
          <w:szCs w:val="24"/>
        </w:rPr>
      </w:pPr>
      <w:r>
        <w:rPr>
          <w:sz w:val="24"/>
          <w:szCs w:val="24"/>
        </w:rPr>
        <w:t>п</w:t>
      </w:r>
      <w:r w:rsidRPr="00BF37CE">
        <w:rPr>
          <w:sz w:val="24"/>
          <w:szCs w:val="24"/>
        </w:rPr>
        <w:t>роведена Коллегия Управления Роспотребнадзора по Брянской области» «О р</w:t>
      </w:r>
      <w:r w:rsidRPr="00BF37CE">
        <w:rPr>
          <w:sz w:val="24"/>
          <w:szCs w:val="24"/>
        </w:rPr>
        <w:t>е</w:t>
      </w:r>
      <w:r w:rsidRPr="00BF37CE">
        <w:rPr>
          <w:sz w:val="24"/>
          <w:szCs w:val="24"/>
        </w:rPr>
        <w:t>зультатах проверки ЛОУ в 2013 году»;</w:t>
      </w:r>
    </w:p>
    <w:p w:rsidR="00BF37CE" w:rsidRPr="00F36060" w:rsidRDefault="00BF37CE" w:rsidP="00BF37CE">
      <w:pPr>
        <w:numPr>
          <w:ilvl w:val="0"/>
          <w:numId w:val="4"/>
        </w:numPr>
        <w:rPr>
          <w:sz w:val="24"/>
          <w:szCs w:val="24"/>
        </w:rPr>
      </w:pPr>
      <w:r>
        <w:rPr>
          <w:sz w:val="24"/>
          <w:szCs w:val="24"/>
        </w:rPr>
        <w:t>в</w:t>
      </w:r>
      <w:r w:rsidRPr="00F36060">
        <w:rPr>
          <w:sz w:val="24"/>
          <w:szCs w:val="24"/>
        </w:rPr>
        <w:t>о всех муниципальных образованиях области проведены СПК по профилактике энтеровирусной инфекции</w:t>
      </w:r>
      <w:r>
        <w:rPr>
          <w:sz w:val="24"/>
          <w:szCs w:val="24"/>
        </w:rPr>
        <w:t>;</w:t>
      </w:r>
    </w:p>
    <w:p w:rsidR="00E0205B" w:rsidRDefault="00BF37CE" w:rsidP="00BF37CE">
      <w:pPr>
        <w:numPr>
          <w:ilvl w:val="0"/>
          <w:numId w:val="4"/>
        </w:numPr>
        <w:rPr>
          <w:sz w:val="24"/>
          <w:szCs w:val="24"/>
        </w:rPr>
      </w:pPr>
      <w:r>
        <w:rPr>
          <w:sz w:val="24"/>
          <w:szCs w:val="24"/>
        </w:rPr>
        <w:t>в</w:t>
      </w:r>
      <w:r w:rsidRPr="00F36060">
        <w:rPr>
          <w:sz w:val="24"/>
          <w:szCs w:val="24"/>
        </w:rPr>
        <w:t xml:space="preserve"> программы гигиенической подготовки работников образовательных учрежд</w:t>
      </w:r>
      <w:r w:rsidRPr="00F36060">
        <w:rPr>
          <w:sz w:val="24"/>
          <w:szCs w:val="24"/>
        </w:rPr>
        <w:t>е</w:t>
      </w:r>
      <w:r w:rsidRPr="00F36060">
        <w:rPr>
          <w:sz w:val="24"/>
          <w:szCs w:val="24"/>
        </w:rPr>
        <w:t>ний внесены разделы по вопросам профилактики энтеровирусной инфекции (за июнь-июль 2013</w:t>
      </w:r>
      <w:r>
        <w:rPr>
          <w:sz w:val="24"/>
          <w:szCs w:val="24"/>
        </w:rPr>
        <w:t> </w:t>
      </w:r>
      <w:r w:rsidRPr="00F36060">
        <w:rPr>
          <w:sz w:val="24"/>
          <w:szCs w:val="24"/>
        </w:rPr>
        <w:t>г. подготовлено 3</w:t>
      </w:r>
      <w:r>
        <w:rPr>
          <w:sz w:val="24"/>
          <w:szCs w:val="24"/>
        </w:rPr>
        <w:t> </w:t>
      </w:r>
      <w:r w:rsidRPr="00F36060">
        <w:rPr>
          <w:sz w:val="24"/>
          <w:szCs w:val="24"/>
        </w:rPr>
        <w:t>243 чел.).</w:t>
      </w:r>
    </w:p>
    <w:p w:rsidR="00D85834" w:rsidRPr="00D705C8" w:rsidRDefault="00D85834" w:rsidP="00357C05">
      <w:pPr>
        <w:pStyle w:val="a8"/>
        <w:numPr>
          <w:ilvl w:val="0"/>
          <w:numId w:val="11"/>
        </w:numPr>
        <w:spacing w:before="120"/>
        <w:ind w:left="426" w:hanging="426"/>
        <w:outlineLvl w:val="2"/>
        <w:rPr>
          <w:sz w:val="24"/>
          <w:szCs w:val="24"/>
        </w:rPr>
      </w:pPr>
      <w:bookmarkStart w:id="10" w:name="_Toc348707807"/>
      <w:r w:rsidRPr="00D705C8">
        <w:rPr>
          <w:sz w:val="24"/>
          <w:szCs w:val="24"/>
        </w:rPr>
        <w:t>Грипп</w:t>
      </w:r>
      <w:r w:rsidR="00D705C8">
        <w:rPr>
          <w:sz w:val="24"/>
          <w:szCs w:val="24"/>
        </w:rPr>
        <w:t>,</w:t>
      </w:r>
      <w:r w:rsidRPr="00D705C8">
        <w:rPr>
          <w:sz w:val="24"/>
          <w:szCs w:val="24"/>
        </w:rPr>
        <w:t xml:space="preserve"> </w:t>
      </w:r>
      <w:r w:rsidR="00D705C8" w:rsidRPr="00D705C8">
        <w:rPr>
          <w:sz w:val="24"/>
          <w:szCs w:val="24"/>
        </w:rPr>
        <w:t>ОРВИ, внебольничные пневмонии</w:t>
      </w:r>
      <w:bookmarkEnd w:id="10"/>
    </w:p>
    <w:p w:rsidR="00D705C8" w:rsidRPr="002C03A8" w:rsidRDefault="00D705C8" w:rsidP="00D705C8">
      <w:pPr>
        <w:tabs>
          <w:tab w:val="left" w:pos="0"/>
        </w:tabs>
        <w:spacing w:before="120"/>
        <w:jc w:val="center"/>
        <w:rPr>
          <w:bCs/>
          <w:i/>
          <w:sz w:val="24"/>
          <w:szCs w:val="24"/>
        </w:rPr>
      </w:pPr>
      <w:r>
        <w:rPr>
          <w:bCs/>
          <w:i/>
          <w:sz w:val="24"/>
          <w:szCs w:val="24"/>
        </w:rPr>
        <w:t>Грипп и ОРВИ</w:t>
      </w:r>
    </w:p>
    <w:p w:rsidR="00D705C8" w:rsidRDefault="00BF37CE" w:rsidP="00BF37CE">
      <w:pPr>
        <w:ind w:firstLine="709"/>
        <w:rPr>
          <w:sz w:val="24"/>
          <w:szCs w:val="24"/>
        </w:rPr>
      </w:pPr>
      <w:r w:rsidRPr="008C064C">
        <w:rPr>
          <w:sz w:val="24"/>
          <w:szCs w:val="24"/>
        </w:rPr>
        <w:t>В группе воздушно-капельных инфекций основное место занимают грипп и ос</w:t>
      </w:r>
      <w:r w:rsidRPr="008C064C">
        <w:rPr>
          <w:sz w:val="24"/>
          <w:szCs w:val="24"/>
        </w:rPr>
        <w:t>т</w:t>
      </w:r>
      <w:r w:rsidRPr="008C064C">
        <w:rPr>
          <w:sz w:val="24"/>
          <w:szCs w:val="24"/>
        </w:rPr>
        <w:t>рые респираторные вирусные инфекции. В 201</w:t>
      </w:r>
      <w:r>
        <w:rPr>
          <w:sz w:val="24"/>
          <w:szCs w:val="24"/>
        </w:rPr>
        <w:t>3</w:t>
      </w:r>
      <w:r w:rsidRPr="008C064C">
        <w:rPr>
          <w:sz w:val="24"/>
          <w:szCs w:val="24"/>
        </w:rPr>
        <w:t xml:space="preserve"> году в структуре всех зарегистрир</w:t>
      </w:r>
      <w:r w:rsidRPr="008C064C">
        <w:rPr>
          <w:sz w:val="24"/>
          <w:szCs w:val="24"/>
        </w:rPr>
        <w:t>о</w:t>
      </w:r>
      <w:r w:rsidRPr="008C064C">
        <w:rPr>
          <w:sz w:val="24"/>
          <w:szCs w:val="24"/>
        </w:rPr>
        <w:t xml:space="preserve">ванных инфекционных заболеваний в области на их долю приходится </w:t>
      </w:r>
      <w:r>
        <w:rPr>
          <w:sz w:val="24"/>
          <w:szCs w:val="24"/>
        </w:rPr>
        <w:t>89,03</w:t>
      </w:r>
      <w:r w:rsidRPr="008C064C">
        <w:rPr>
          <w:sz w:val="24"/>
          <w:szCs w:val="24"/>
        </w:rPr>
        <w:t>% (2</w:t>
      </w:r>
      <w:r>
        <w:rPr>
          <w:sz w:val="24"/>
          <w:szCs w:val="24"/>
        </w:rPr>
        <w:t>46</w:t>
      </w:r>
      <w:r w:rsidRPr="008C064C">
        <w:rPr>
          <w:sz w:val="24"/>
          <w:szCs w:val="24"/>
        </w:rPr>
        <w:t> </w:t>
      </w:r>
      <w:r>
        <w:rPr>
          <w:sz w:val="24"/>
          <w:szCs w:val="24"/>
        </w:rPr>
        <w:t>063</w:t>
      </w:r>
      <w:r w:rsidRPr="008C064C">
        <w:rPr>
          <w:sz w:val="24"/>
          <w:szCs w:val="24"/>
        </w:rPr>
        <w:t xml:space="preserve"> случа</w:t>
      </w:r>
      <w:r>
        <w:rPr>
          <w:sz w:val="24"/>
          <w:szCs w:val="24"/>
        </w:rPr>
        <w:t>я</w:t>
      </w:r>
      <w:r w:rsidRPr="008C064C">
        <w:rPr>
          <w:sz w:val="24"/>
          <w:szCs w:val="24"/>
        </w:rPr>
        <w:t>).</w:t>
      </w:r>
      <w:r>
        <w:rPr>
          <w:sz w:val="24"/>
          <w:szCs w:val="24"/>
        </w:rPr>
        <w:t xml:space="preserve"> </w:t>
      </w:r>
      <w:r w:rsidRPr="008C064C">
        <w:rPr>
          <w:sz w:val="24"/>
          <w:szCs w:val="24"/>
        </w:rPr>
        <w:t>По сравнению с 201</w:t>
      </w:r>
      <w:r>
        <w:rPr>
          <w:sz w:val="24"/>
          <w:szCs w:val="24"/>
        </w:rPr>
        <w:t>2</w:t>
      </w:r>
      <w:r w:rsidRPr="008C064C">
        <w:rPr>
          <w:sz w:val="24"/>
          <w:szCs w:val="24"/>
        </w:rPr>
        <w:t xml:space="preserve"> год</w:t>
      </w:r>
      <w:r>
        <w:rPr>
          <w:sz w:val="24"/>
          <w:szCs w:val="24"/>
        </w:rPr>
        <w:t>ом уровень заболеваемости ОРВИ повысился</w:t>
      </w:r>
      <w:r w:rsidRPr="008C064C">
        <w:rPr>
          <w:sz w:val="24"/>
          <w:szCs w:val="24"/>
        </w:rPr>
        <w:t xml:space="preserve"> на 1</w:t>
      </w:r>
      <w:r>
        <w:rPr>
          <w:sz w:val="24"/>
          <w:szCs w:val="24"/>
        </w:rPr>
        <w:t>1</w:t>
      </w:r>
      <w:r w:rsidRPr="008C064C">
        <w:rPr>
          <w:sz w:val="24"/>
          <w:szCs w:val="24"/>
        </w:rPr>
        <w:t>,</w:t>
      </w:r>
      <w:r>
        <w:rPr>
          <w:sz w:val="24"/>
          <w:szCs w:val="24"/>
        </w:rPr>
        <w:t>2</w:t>
      </w:r>
      <w:r w:rsidRPr="008C064C">
        <w:rPr>
          <w:sz w:val="24"/>
          <w:szCs w:val="24"/>
        </w:rPr>
        <w:t xml:space="preserve">%, грипп был выставлен в </w:t>
      </w:r>
      <w:r>
        <w:rPr>
          <w:sz w:val="24"/>
          <w:szCs w:val="24"/>
        </w:rPr>
        <w:t>518</w:t>
      </w:r>
      <w:r w:rsidRPr="008C064C">
        <w:rPr>
          <w:sz w:val="24"/>
          <w:szCs w:val="24"/>
        </w:rPr>
        <w:t xml:space="preserve"> случаях, показатель заболеваемости составил </w:t>
      </w:r>
      <w:r>
        <w:rPr>
          <w:sz w:val="24"/>
          <w:szCs w:val="24"/>
        </w:rPr>
        <w:t>4</w:t>
      </w:r>
      <w:r w:rsidRPr="008C064C">
        <w:rPr>
          <w:sz w:val="24"/>
          <w:szCs w:val="24"/>
        </w:rPr>
        <w:t>1,</w:t>
      </w:r>
      <w:r>
        <w:rPr>
          <w:sz w:val="24"/>
          <w:szCs w:val="24"/>
        </w:rPr>
        <w:t>4</w:t>
      </w:r>
      <w:r w:rsidRPr="008C064C">
        <w:rPr>
          <w:sz w:val="24"/>
          <w:szCs w:val="24"/>
        </w:rPr>
        <w:t>6 на 100 тыс. населения.</w:t>
      </w:r>
    </w:p>
    <w:p w:rsidR="00D85834" w:rsidRDefault="00D85834" w:rsidP="00D85834">
      <w:pPr>
        <w:jc w:val="right"/>
        <w:rPr>
          <w:sz w:val="22"/>
          <w:szCs w:val="22"/>
        </w:rPr>
      </w:pPr>
      <w:r>
        <w:rPr>
          <w:sz w:val="22"/>
          <w:szCs w:val="22"/>
        </w:rPr>
        <w:t xml:space="preserve">Таблица </w:t>
      </w:r>
      <w:r>
        <w:rPr>
          <w:sz w:val="22"/>
          <w:szCs w:val="22"/>
          <w:u w:val="single"/>
        </w:rPr>
        <w:t xml:space="preserve">№ </w:t>
      </w:r>
      <w:r w:rsidR="00B0387D">
        <w:rPr>
          <w:sz w:val="22"/>
          <w:szCs w:val="22"/>
          <w:u w:val="single"/>
        </w:rPr>
        <w:fldChar w:fldCharType="begin"/>
      </w:r>
      <w:r>
        <w:rPr>
          <w:sz w:val="22"/>
          <w:szCs w:val="22"/>
          <w:u w:val="single"/>
        </w:rPr>
        <w:instrText xml:space="preserve"> SEQ Таблица_№ \* ARABIC </w:instrText>
      </w:r>
      <w:r w:rsidR="00B0387D">
        <w:rPr>
          <w:sz w:val="22"/>
          <w:szCs w:val="22"/>
          <w:u w:val="single"/>
        </w:rPr>
        <w:fldChar w:fldCharType="separate"/>
      </w:r>
      <w:r w:rsidR="00684C35">
        <w:rPr>
          <w:noProof/>
          <w:sz w:val="22"/>
          <w:szCs w:val="22"/>
          <w:u w:val="single"/>
        </w:rPr>
        <w:t>56</w:t>
      </w:r>
      <w:r w:rsidR="00B0387D">
        <w:rPr>
          <w:sz w:val="22"/>
          <w:szCs w:val="22"/>
          <w:u w:val="single"/>
        </w:rPr>
        <w:fldChar w:fldCharType="end"/>
      </w:r>
    </w:p>
    <w:p w:rsidR="00D85834" w:rsidRDefault="00D85834" w:rsidP="00D85834">
      <w:pPr>
        <w:jc w:val="center"/>
        <w:rPr>
          <w:b/>
          <w:sz w:val="22"/>
          <w:szCs w:val="22"/>
        </w:rPr>
      </w:pPr>
      <w:r>
        <w:rPr>
          <w:b/>
          <w:sz w:val="22"/>
          <w:szCs w:val="22"/>
        </w:rPr>
        <w:t>Динамика з</w:t>
      </w:r>
      <w:r w:rsidRPr="00A637C9">
        <w:rPr>
          <w:b/>
          <w:sz w:val="22"/>
          <w:szCs w:val="22"/>
        </w:rPr>
        <w:t>аболеваемост</w:t>
      </w:r>
      <w:r>
        <w:rPr>
          <w:b/>
          <w:sz w:val="22"/>
          <w:szCs w:val="22"/>
        </w:rPr>
        <w:t>и</w:t>
      </w:r>
      <w:r w:rsidRPr="00A637C9">
        <w:rPr>
          <w:b/>
          <w:sz w:val="22"/>
          <w:szCs w:val="22"/>
        </w:rPr>
        <w:t xml:space="preserve"> гриппом</w:t>
      </w:r>
    </w:p>
    <w:p w:rsidR="00D85834" w:rsidRPr="00A93B89" w:rsidRDefault="00D85834" w:rsidP="00D85834">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7"/>
        <w:gridCol w:w="981"/>
        <w:gridCol w:w="864"/>
        <w:gridCol w:w="981"/>
        <w:gridCol w:w="867"/>
        <w:gridCol w:w="982"/>
        <w:gridCol w:w="886"/>
        <w:gridCol w:w="981"/>
        <w:gridCol w:w="886"/>
        <w:gridCol w:w="981"/>
      </w:tblGrid>
      <w:tr w:rsidR="00BF37CE" w:rsidTr="00486D86">
        <w:trPr>
          <w:cantSplit/>
        </w:trPr>
        <w:tc>
          <w:tcPr>
            <w:tcW w:w="1000" w:type="pct"/>
            <w:gridSpan w:val="2"/>
            <w:tcBorders>
              <w:top w:val="single" w:sz="4" w:space="0" w:color="auto"/>
              <w:left w:val="single" w:sz="4" w:space="0" w:color="auto"/>
              <w:bottom w:val="single" w:sz="4" w:space="0" w:color="auto"/>
              <w:right w:val="single" w:sz="4" w:space="0" w:color="auto"/>
            </w:tcBorders>
          </w:tcPr>
          <w:p w:rsidR="00BF37CE" w:rsidRDefault="00BF37CE" w:rsidP="00967FCA">
            <w:pPr>
              <w:tabs>
                <w:tab w:val="left" w:pos="0"/>
                <w:tab w:val="left" w:pos="8931"/>
                <w:tab w:val="left" w:pos="9639"/>
              </w:tabs>
              <w:spacing w:before="20" w:after="20"/>
              <w:jc w:val="center"/>
              <w:rPr>
                <w:sz w:val="22"/>
                <w:szCs w:val="22"/>
              </w:rPr>
            </w:pPr>
            <w:r>
              <w:rPr>
                <w:sz w:val="22"/>
                <w:szCs w:val="22"/>
              </w:rPr>
              <w:t>2009</w:t>
            </w:r>
          </w:p>
        </w:tc>
        <w:tc>
          <w:tcPr>
            <w:tcW w:w="993" w:type="pct"/>
            <w:gridSpan w:val="2"/>
            <w:tcBorders>
              <w:top w:val="single" w:sz="4" w:space="0" w:color="auto"/>
              <w:left w:val="single" w:sz="4" w:space="0" w:color="auto"/>
              <w:bottom w:val="single" w:sz="4" w:space="0" w:color="auto"/>
              <w:right w:val="single" w:sz="4" w:space="0" w:color="auto"/>
            </w:tcBorders>
          </w:tcPr>
          <w:p w:rsidR="00BF37CE" w:rsidRDefault="00BF37CE" w:rsidP="00967FCA">
            <w:pPr>
              <w:tabs>
                <w:tab w:val="left" w:pos="0"/>
                <w:tab w:val="left" w:pos="8931"/>
                <w:tab w:val="left" w:pos="9639"/>
              </w:tabs>
              <w:spacing w:before="20" w:after="20"/>
              <w:jc w:val="center"/>
              <w:rPr>
                <w:sz w:val="22"/>
                <w:szCs w:val="22"/>
              </w:rPr>
            </w:pPr>
            <w:r>
              <w:rPr>
                <w:sz w:val="22"/>
                <w:szCs w:val="22"/>
              </w:rPr>
              <w:t>2010</w:t>
            </w:r>
          </w:p>
        </w:tc>
        <w:tc>
          <w:tcPr>
            <w:tcW w:w="996" w:type="pct"/>
            <w:gridSpan w:val="2"/>
            <w:tcBorders>
              <w:top w:val="single" w:sz="4" w:space="0" w:color="auto"/>
              <w:left w:val="single" w:sz="4" w:space="0" w:color="auto"/>
              <w:bottom w:val="single" w:sz="4" w:space="0" w:color="auto"/>
              <w:right w:val="single" w:sz="4" w:space="0" w:color="auto"/>
            </w:tcBorders>
          </w:tcPr>
          <w:p w:rsidR="00BF37CE" w:rsidRDefault="00BF37CE" w:rsidP="00967FCA">
            <w:pPr>
              <w:tabs>
                <w:tab w:val="left" w:pos="0"/>
                <w:tab w:val="left" w:pos="8931"/>
                <w:tab w:val="left" w:pos="9639"/>
              </w:tabs>
              <w:spacing w:before="20" w:after="20"/>
              <w:jc w:val="center"/>
              <w:rPr>
                <w:sz w:val="22"/>
                <w:szCs w:val="22"/>
              </w:rPr>
            </w:pPr>
            <w:r>
              <w:rPr>
                <w:sz w:val="22"/>
                <w:szCs w:val="22"/>
              </w:rPr>
              <w:t>2011</w:t>
            </w:r>
          </w:p>
        </w:tc>
        <w:tc>
          <w:tcPr>
            <w:tcW w:w="1005" w:type="pct"/>
            <w:gridSpan w:val="2"/>
            <w:tcBorders>
              <w:top w:val="single" w:sz="4" w:space="0" w:color="auto"/>
              <w:left w:val="single" w:sz="4" w:space="0" w:color="auto"/>
              <w:bottom w:val="single" w:sz="4" w:space="0" w:color="auto"/>
              <w:right w:val="single" w:sz="4" w:space="0" w:color="auto"/>
            </w:tcBorders>
          </w:tcPr>
          <w:p w:rsidR="00BF37CE" w:rsidRDefault="00BF37CE" w:rsidP="00967FCA">
            <w:pPr>
              <w:tabs>
                <w:tab w:val="left" w:pos="0"/>
                <w:tab w:val="left" w:pos="8931"/>
                <w:tab w:val="left" w:pos="9639"/>
              </w:tabs>
              <w:spacing w:before="20" w:after="20"/>
              <w:jc w:val="center"/>
              <w:rPr>
                <w:sz w:val="22"/>
                <w:szCs w:val="22"/>
              </w:rPr>
            </w:pPr>
            <w:r>
              <w:rPr>
                <w:sz w:val="22"/>
                <w:szCs w:val="22"/>
              </w:rPr>
              <w:t>2012</w:t>
            </w:r>
          </w:p>
        </w:tc>
        <w:tc>
          <w:tcPr>
            <w:tcW w:w="1005" w:type="pct"/>
            <w:gridSpan w:val="2"/>
            <w:tcBorders>
              <w:top w:val="single" w:sz="4" w:space="0" w:color="auto"/>
              <w:left w:val="single" w:sz="4" w:space="0" w:color="auto"/>
              <w:bottom w:val="single" w:sz="4" w:space="0" w:color="auto"/>
              <w:right w:val="single" w:sz="4" w:space="0" w:color="auto"/>
            </w:tcBorders>
          </w:tcPr>
          <w:p w:rsidR="00BF37CE" w:rsidRDefault="00BF37CE" w:rsidP="00D705C8">
            <w:pPr>
              <w:tabs>
                <w:tab w:val="left" w:pos="0"/>
                <w:tab w:val="left" w:pos="8931"/>
                <w:tab w:val="left" w:pos="9639"/>
              </w:tabs>
              <w:spacing w:before="20" w:after="20"/>
              <w:jc w:val="center"/>
              <w:rPr>
                <w:sz w:val="22"/>
                <w:szCs w:val="22"/>
              </w:rPr>
            </w:pPr>
            <w:r>
              <w:rPr>
                <w:sz w:val="22"/>
                <w:szCs w:val="22"/>
              </w:rPr>
              <w:t>2013</w:t>
            </w:r>
          </w:p>
        </w:tc>
      </w:tr>
      <w:tr w:rsidR="00BF37CE" w:rsidTr="00486D86">
        <w:tc>
          <w:tcPr>
            <w:tcW w:w="472" w:type="pct"/>
            <w:tcBorders>
              <w:top w:val="single" w:sz="4" w:space="0" w:color="auto"/>
              <w:left w:val="single" w:sz="4" w:space="0" w:color="auto"/>
              <w:bottom w:val="single" w:sz="4" w:space="0" w:color="auto"/>
              <w:right w:val="single" w:sz="4" w:space="0" w:color="auto"/>
            </w:tcBorders>
            <w:vAlign w:val="center"/>
          </w:tcPr>
          <w:p w:rsidR="00BF37CE" w:rsidRDefault="00BF37CE" w:rsidP="00D705C8">
            <w:pPr>
              <w:tabs>
                <w:tab w:val="left" w:pos="0"/>
                <w:tab w:val="left" w:pos="8931"/>
                <w:tab w:val="left" w:pos="9639"/>
              </w:tabs>
              <w:spacing w:before="20" w:after="20"/>
              <w:jc w:val="center"/>
              <w:rPr>
                <w:sz w:val="22"/>
                <w:szCs w:val="22"/>
              </w:rPr>
            </w:pPr>
            <w:r>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BF37CE" w:rsidRDefault="00BF37CE" w:rsidP="00024A14">
            <w:pPr>
              <w:tabs>
                <w:tab w:val="left" w:pos="0"/>
                <w:tab w:val="left" w:pos="8931"/>
                <w:tab w:val="left" w:pos="9639"/>
              </w:tabs>
              <w:spacing w:before="20" w:after="20"/>
              <w:jc w:val="center"/>
              <w:rPr>
                <w:sz w:val="22"/>
                <w:szCs w:val="22"/>
              </w:rPr>
            </w:pPr>
            <w:r>
              <w:rPr>
                <w:sz w:val="22"/>
                <w:szCs w:val="22"/>
              </w:rPr>
              <w:t>На 100</w:t>
            </w:r>
            <w:r>
              <w:rPr>
                <w:sz w:val="22"/>
                <w:szCs w:val="22"/>
              </w:rPr>
              <w:br/>
              <w:t>тыс.нас.</w:t>
            </w:r>
          </w:p>
        </w:tc>
        <w:tc>
          <w:tcPr>
            <w:tcW w:w="465" w:type="pct"/>
            <w:tcBorders>
              <w:top w:val="single" w:sz="4" w:space="0" w:color="auto"/>
              <w:left w:val="single" w:sz="4" w:space="0" w:color="auto"/>
              <w:bottom w:val="single" w:sz="4" w:space="0" w:color="auto"/>
              <w:right w:val="single" w:sz="4" w:space="0" w:color="auto"/>
            </w:tcBorders>
            <w:vAlign w:val="center"/>
          </w:tcPr>
          <w:p w:rsidR="00BF37CE" w:rsidRDefault="00BF37CE" w:rsidP="00D705C8">
            <w:pPr>
              <w:tabs>
                <w:tab w:val="left" w:pos="0"/>
                <w:tab w:val="left" w:pos="8931"/>
                <w:tab w:val="left" w:pos="9639"/>
              </w:tabs>
              <w:spacing w:before="20" w:after="20"/>
              <w:jc w:val="center"/>
              <w:rPr>
                <w:sz w:val="22"/>
                <w:szCs w:val="22"/>
              </w:rPr>
            </w:pPr>
            <w:r>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BF37CE" w:rsidRDefault="00BF37CE" w:rsidP="00C65A01">
            <w:pPr>
              <w:tabs>
                <w:tab w:val="left" w:pos="0"/>
                <w:tab w:val="left" w:pos="8931"/>
                <w:tab w:val="left" w:pos="9639"/>
              </w:tabs>
              <w:spacing w:before="20" w:after="20"/>
              <w:jc w:val="center"/>
              <w:rPr>
                <w:sz w:val="22"/>
                <w:szCs w:val="22"/>
              </w:rPr>
            </w:pPr>
            <w:r>
              <w:rPr>
                <w:sz w:val="22"/>
                <w:szCs w:val="22"/>
              </w:rPr>
              <w:t>На 100</w:t>
            </w:r>
            <w:r>
              <w:rPr>
                <w:sz w:val="22"/>
                <w:szCs w:val="22"/>
              </w:rPr>
              <w:br/>
              <w:t>тыс.нас.</w:t>
            </w:r>
          </w:p>
        </w:tc>
        <w:tc>
          <w:tcPr>
            <w:tcW w:w="467" w:type="pct"/>
            <w:tcBorders>
              <w:top w:val="single" w:sz="4" w:space="0" w:color="auto"/>
              <w:left w:val="single" w:sz="4" w:space="0" w:color="auto"/>
              <w:bottom w:val="single" w:sz="4" w:space="0" w:color="auto"/>
              <w:right w:val="single" w:sz="4" w:space="0" w:color="auto"/>
            </w:tcBorders>
            <w:vAlign w:val="center"/>
          </w:tcPr>
          <w:p w:rsidR="00BF37CE" w:rsidRDefault="00BF37CE" w:rsidP="00D705C8">
            <w:pPr>
              <w:tabs>
                <w:tab w:val="left" w:pos="0"/>
                <w:tab w:val="left" w:pos="8931"/>
                <w:tab w:val="left" w:pos="9639"/>
              </w:tabs>
              <w:spacing w:before="20" w:after="20"/>
              <w:jc w:val="center"/>
              <w:rPr>
                <w:sz w:val="22"/>
                <w:szCs w:val="22"/>
              </w:rPr>
            </w:pPr>
            <w:r>
              <w:rPr>
                <w:sz w:val="22"/>
                <w:szCs w:val="22"/>
              </w:rPr>
              <w:t>Абс.</w:t>
            </w:r>
          </w:p>
        </w:tc>
        <w:tc>
          <w:tcPr>
            <w:tcW w:w="529" w:type="pct"/>
            <w:tcBorders>
              <w:top w:val="single" w:sz="4" w:space="0" w:color="auto"/>
              <w:left w:val="single" w:sz="4" w:space="0" w:color="auto"/>
              <w:bottom w:val="single" w:sz="4" w:space="0" w:color="auto"/>
              <w:right w:val="single" w:sz="4" w:space="0" w:color="auto"/>
            </w:tcBorders>
            <w:vAlign w:val="center"/>
          </w:tcPr>
          <w:p w:rsidR="00BF37CE" w:rsidRDefault="00BF37CE" w:rsidP="00C65A01">
            <w:pPr>
              <w:tabs>
                <w:tab w:val="left" w:pos="0"/>
                <w:tab w:val="left" w:pos="8931"/>
                <w:tab w:val="left" w:pos="9639"/>
              </w:tabs>
              <w:spacing w:before="20" w:after="20"/>
              <w:jc w:val="center"/>
              <w:rPr>
                <w:sz w:val="22"/>
                <w:szCs w:val="22"/>
              </w:rPr>
            </w:pPr>
            <w:r>
              <w:rPr>
                <w:sz w:val="22"/>
                <w:szCs w:val="22"/>
              </w:rPr>
              <w:t>На 100</w:t>
            </w:r>
            <w:r>
              <w:rPr>
                <w:sz w:val="22"/>
                <w:szCs w:val="22"/>
              </w:rPr>
              <w:b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BF37CE" w:rsidRDefault="00BF37CE" w:rsidP="00D705C8">
            <w:pPr>
              <w:tabs>
                <w:tab w:val="left" w:pos="0"/>
                <w:tab w:val="left" w:pos="8931"/>
                <w:tab w:val="left" w:pos="9639"/>
              </w:tabs>
              <w:spacing w:before="20" w:after="20"/>
              <w:jc w:val="center"/>
              <w:rPr>
                <w:sz w:val="22"/>
                <w:szCs w:val="22"/>
              </w:rPr>
            </w:pPr>
            <w:r>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BF37CE" w:rsidRDefault="00BF37CE" w:rsidP="00C65A01">
            <w:pPr>
              <w:tabs>
                <w:tab w:val="left" w:pos="0"/>
                <w:tab w:val="left" w:pos="8931"/>
                <w:tab w:val="left" w:pos="9639"/>
              </w:tabs>
              <w:spacing w:before="20" w:after="20"/>
              <w:jc w:val="center"/>
              <w:rPr>
                <w:sz w:val="22"/>
                <w:szCs w:val="22"/>
              </w:rPr>
            </w:pPr>
            <w:r>
              <w:rPr>
                <w:sz w:val="22"/>
                <w:szCs w:val="22"/>
              </w:rPr>
              <w:t>На 100</w:t>
            </w:r>
            <w:r>
              <w:rPr>
                <w:sz w:val="22"/>
                <w:szCs w:val="22"/>
              </w:rPr>
              <w:b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BF37CE" w:rsidRDefault="00BF37CE" w:rsidP="00D705C8">
            <w:pPr>
              <w:tabs>
                <w:tab w:val="left" w:pos="0"/>
                <w:tab w:val="left" w:pos="8931"/>
                <w:tab w:val="left" w:pos="9639"/>
              </w:tabs>
              <w:spacing w:before="20" w:after="20"/>
              <w:jc w:val="center"/>
              <w:rPr>
                <w:sz w:val="22"/>
                <w:szCs w:val="22"/>
              </w:rPr>
            </w:pPr>
            <w:r>
              <w:rPr>
                <w:sz w:val="22"/>
                <w:szCs w:val="22"/>
              </w:rPr>
              <w:t>Абс.</w:t>
            </w:r>
          </w:p>
        </w:tc>
        <w:tc>
          <w:tcPr>
            <w:tcW w:w="528" w:type="pct"/>
            <w:tcBorders>
              <w:top w:val="nil"/>
              <w:left w:val="single" w:sz="4" w:space="0" w:color="auto"/>
              <w:bottom w:val="single" w:sz="4" w:space="0" w:color="auto"/>
              <w:right w:val="single" w:sz="4" w:space="0" w:color="auto"/>
            </w:tcBorders>
            <w:vAlign w:val="center"/>
          </w:tcPr>
          <w:p w:rsidR="00BF37CE" w:rsidRDefault="00BF37CE" w:rsidP="00C65A01">
            <w:pPr>
              <w:tabs>
                <w:tab w:val="left" w:pos="0"/>
                <w:tab w:val="left" w:pos="8931"/>
                <w:tab w:val="left" w:pos="9639"/>
              </w:tabs>
              <w:spacing w:before="20" w:after="20"/>
              <w:jc w:val="center"/>
              <w:rPr>
                <w:sz w:val="22"/>
                <w:szCs w:val="22"/>
              </w:rPr>
            </w:pPr>
            <w:r>
              <w:rPr>
                <w:sz w:val="22"/>
                <w:szCs w:val="22"/>
              </w:rPr>
              <w:t>На 100</w:t>
            </w:r>
            <w:r>
              <w:rPr>
                <w:sz w:val="22"/>
                <w:szCs w:val="22"/>
              </w:rPr>
              <w:br/>
              <w:t>тыс.нас.</w:t>
            </w:r>
          </w:p>
        </w:tc>
      </w:tr>
      <w:tr w:rsidR="00BF37CE" w:rsidTr="00486D86">
        <w:tc>
          <w:tcPr>
            <w:tcW w:w="472" w:type="pct"/>
            <w:tcBorders>
              <w:top w:val="single" w:sz="4" w:space="0" w:color="auto"/>
              <w:left w:val="single" w:sz="4" w:space="0" w:color="auto"/>
              <w:bottom w:val="single" w:sz="4" w:space="0" w:color="auto"/>
              <w:right w:val="single" w:sz="4" w:space="0" w:color="auto"/>
            </w:tcBorders>
          </w:tcPr>
          <w:p w:rsidR="00BF37CE" w:rsidRDefault="00BF37CE" w:rsidP="00967FCA">
            <w:pPr>
              <w:tabs>
                <w:tab w:val="left" w:pos="0"/>
                <w:tab w:val="left" w:pos="8931"/>
                <w:tab w:val="left" w:pos="9639"/>
              </w:tabs>
              <w:spacing w:before="20" w:after="20"/>
              <w:jc w:val="center"/>
              <w:rPr>
                <w:sz w:val="22"/>
                <w:szCs w:val="22"/>
              </w:rPr>
            </w:pPr>
            <w:r>
              <w:rPr>
                <w:sz w:val="22"/>
                <w:szCs w:val="22"/>
              </w:rPr>
              <w:t>3868</w:t>
            </w:r>
          </w:p>
        </w:tc>
        <w:tc>
          <w:tcPr>
            <w:tcW w:w="528" w:type="pct"/>
            <w:tcBorders>
              <w:top w:val="single" w:sz="4" w:space="0" w:color="auto"/>
              <w:left w:val="single" w:sz="4" w:space="0" w:color="auto"/>
              <w:bottom w:val="single" w:sz="4" w:space="0" w:color="auto"/>
              <w:right w:val="single" w:sz="4" w:space="0" w:color="auto"/>
            </w:tcBorders>
          </w:tcPr>
          <w:p w:rsidR="00BF37CE" w:rsidRDefault="00BF37CE" w:rsidP="00967FCA">
            <w:pPr>
              <w:tabs>
                <w:tab w:val="left" w:pos="0"/>
                <w:tab w:val="left" w:pos="8931"/>
                <w:tab w:val="left" w:pos="9639"/>
              </w:tabs>
              <w:spacing w:before="20" w:after="20"/>
              <w:jc w:val="center"/>
              <w:rPr>
                <w:sz w:val="22"/>
                <w:szCs w:val="22"/>
              </w:rPr>
            </w:pPr>
            <w:r>
              <w:rPr>
                <w:sz w:val="22"/>
                <w:szCs w:val="22"/>
              </w:rPr>
              <w:t>301,8</w:t>
            </w:r>
          </w:p>
        </w:tc>
        <w:tc>
          <w:tcPr>
            <w:tcW w:w="465" w:type="pct"/>
            <w:tcBorders>
              <w:top w:val="single" w:sz="4" w:space="0" w:color="auto"/>
              <w:left w:val="single" w:sz="4" w:space="0" w:color="auto"/>
              <w:bottom w:val="single" w:sz="4" w:space="0" w:color="auto"/>
              <w:right w:val="single" w:sz="4" w:space="0" w:color="auto"/>
            </w:tcBorders>
          </w:tcPr>
          <w:p w:rsidR="00BF37CE" w:rsidRDefault="00BF37CE" w:rsidP="00967FCA">
            <w:pPr>
              <w:tabs>
                <w:tab w:val="left" w:pos="0"/>
                <w:tab w:val="left" w:pos="8931"/>
                <w:tab w:val="left" w:pos="9639"/>
              </w:tabs>
              <w:spacing w:before="20" w:after="20"/>
              <w:jc w:val="center"/>
              <w:rPr>
                <w:sz w:val="22"/>
                <w:szCs w:val="22"/>
              </w:rPr>
            </w:pPr>
            <w:r>
              <w:rPr>
                <w:sz w:val="22"/>
                <w:szCs w:val="22"/>
              </w:rPr>
              <w:t>117</w:t>
            </w:r>
          </w:p>
        </w:tc>
        <w:tc>
          <w:tcPr>
            <w:tcW w:w="528" w:type="pct"/>
            <w:tcBorders>
              <w:top w:val="single" w:sz="4" w:space="0" w:color="auto"/>
              <w:left w:val="single" w:sz="4" w:space="0" w:color="auto"/>
              <w:bottom w:val="single" w:sz="4" w:space="0" w:color="auto"/>
              <w:right w:val="single" w:sz="4" w:space="0" w:color="auto"/>
            </w:tcBorders>
          </w:tcPr>
          <w:p w:rsidR="00BF37CE" w:rsidRDefault="00BF37CE" w:rsidP="00967FCA">
            <w:pPr>
              <w:tabs>
                <w:tab w:val="left" w:pos="0"/>
                <w:tab w:val="left" w:pos="8931"/>
                <w:tab w:val="left" w:pos="9639"/>
              </w:tabs>
              <w:spacing w:before="20" w:after="20"/>
              <w:jc w:val="center"/>
              <w:rPr>
                <w:sz w:val="22"/>
                <w:szCs w:val="22"/>
              </w:rPr>
            </w:pPr>
            <w:r>
              <w:rPr>
                <w:sz w:val="22"/>
                <w:szCs w:val="22"/>
              </w:rPr>
              <w:t>9,2</w:t>
            </w:r>
          </w:p>
        </w:tc>
        <w:tc>
          <w:tcPr>
            <w:tcW w:w="467" w:type="pct"/>
            <w:tcBorders>
              <w:top w:val="single" w:sz="4" w:space="0" w:color="auto"/>
              <w:left w:val="single" w:sz="4" w:space="0" w:color="auto"/>
              <w:bottom w:val="single" w:sz="4" w:space="0" w:color="auto"/>
              <w:right w:val="single" w:sz="4" w:space="0" w:color="auto"/>
            </w:tcBorders>
          </w:tcPr>
          <w:p w:rsidR="00BF37CE" w:rsidRDefault="00BF37CE" w:rsidP="00967FCA">
            <w:pPr>
              <w:tabs>
                <w:tab w:val="left" w:pos="0"/>
                <w:tab w:val="left" w:pos="8931"/>
                <w:tab w:val="left" w:pos="9639"/>
              </w:tabs>
              <w:spacing w:before="20" w:after="20"/>
              <w:jc w:val="center"/>
              <w:rPr>
                <w:sz w:val="22"/>
                <w:szCs w:val="22"/>
              </w:rPr>
            </w:pPr>
            <w:r>
              <w:rPr>
                <w:sz w:val="22"/>
                <w:szCs w:val="22"/>
              </w:rPr>
              <w:t>1620</w:t>
            </w:r>
          </w:p>
        </w:tc>
        <w:tc>
          <w:tcPr>
            <w:tcW w:w="529" w:type="pct"/>
            <w:tcBorders>
              <w:top w:val="single" w:sz="4" w:space="0" w:color="auto"/>
              <w:left w:val="single" w:sz="4" w:space="0" w:color="auto"/>
              <w:bottom w:val="single" w:sz="4" w:space="0" w:color="auto"/>
              <w:right w:val="single" w:sz="4" w:space="0" w:color="auto"/>
            </w:tcBorders>
          </w:tcPr>
          <w:p w:rsidR="00BF37CE" w:rsidRDefault="00BF37CE" w:rsidP="00967FCA">
            <w:pPr>
              <w:tabs>
                <w:tab w:val="left" w:pos="0"/>
                <w:tab w:val="left" w:pos="8931"/>
                <w:tab w:val="left" w:pos="9639"/>
              </w:tabs>
              <w:spacing w:before="20" w:after="20"/>
              <w:jc w:val="center"/>
              <w:rPr>
                <w:sz w:val="22"/>
                <w:szCs w:val="22"/>
              </w:rPr>
            </w:pPr>
            <w:r>
              <w:rPr>
                <w:sz w:val="22"/>
                <w:szCs w:val="22"/>
              </w:rPr>
              <w:t>126,6</w:t>
            </w:r>
          </w:p>
        </w:tc>
        <w:tc>
          <w:tcPr>
            <w:tcW w:w="477" w:type="pct"/>
            <w:tcBorders>
              <w:top w:val="single" w:sz="4" w:space="0" w:color="auto"/>
              <w:left w:val="single" w:sz="4" w:space="0" w:color="auto"/>
              <w:bottom w:val="single" w:sz="4" w:space="0" w:color="auto"/>
              <w:right w:val="single" w:sz="4" w:space="0" w:color="auto"/>
            </w:tcBorders>
          </w:tcPr>
          <w:p w:rsidR="00BF37CE" w:rsidRPr="00E46617" w:rsidRDefault="00BF37CE" w:rsidP="00967FCA">
            <w:pPr>
              <w:tabs>
                <w:tab w:val="left" w:pos="0"/>
                <w:tab w:val="left" w:pos="8931"/>
                <w:tab w:val="left" w:pos="9639"/>
              </w:tabs>
              <w:spacing w:before="20" w:after="20"/>
              <w:jc w:val="center"/>
              <w:rPr>
                <w:sz w:val="22"/>
                <w:szCs w:val="22"/>
                <w:lang w:val="en-US"/>
              </w:rPr>
            </w:pPr>
            <w:r>
              <w:rPr>
                <w:sz w:val="22"/>
                <w:szCs w:val="22"/>
                <w:lang w:val="en-US"/>
              </w:rPr>
              <w:t>20</w:t>
            </w:r>
          </w:p>
        </w:tc>
        <w:tc>
          <w:tcPr>
            <w:tcW w:w="528" w:type="pct"/>
            <w:tcBorders>
              <w:top w:val="single" w:sz="4" w:space="0" w:color="auto"/>
              <w:left w:val="single" w:sz="4" w:space="0" w:color="auto"/>
              <w:bottom w:val="single" w:sz="4" w:space="0" w:color="auto"/>
              <w:right w:val="single" w:sz="4" w:space="0" w:color="auto"/>
            </w:tcBorders>
          </w:tcPr>
          <w:p w:rsidR="00BF37CE" w:rsidRPr="00E46617" w:rsidRDefault="00BF37CE" w:rsidP="00967FCA">
            <w:pPr>
              <w:tabs>
                <w:tab w:val="left" w:pos="0"/>
                <w:tab w:val="left" w:pos="8931"/>
                <w:tab w:val="left" w:pos="9639"/>
              </w:tabs>
              <w:spacing w:before="20" w:after="20"/>
              <w:jc w:val="center"/>
              <w:rPr>
                <w:sz w:val="22"/>
                <w:szCs w:val="22"/>
                <w:lang w:val="en-US"/>
              </w:rPr>
            </w:pPr>
            <w:r w:rsidRPr="00E46617">
              <w:rPr>
                <w:sz w:val="22"/>
                <w:szCs w:val="22"/>
              </w:rPr>
              <w:t>1</w:t>
            </w:r>
            <w:r>
              <w:rPr>
                <w:sz w:val="22"/>
                <w:szCs w:val="22"/>
              </w:rPr>
              <w:t>,6</w:t>
            </w:r>
          </w:p>
        </w:tc>
        <w:tc>
          <w:tcPr>
            <w:tcW w:w="477" w:type="pct"/>
            <w:tcBorders>
              <w:top w:val="single" w:sz="4" w:space="0" w:color="auto"/>
              <w:left w:val="single" w:sz="4" w:space="0" w:color="auto"/>
              <w:bottom w:val="single" w:sz="4" w:space="0" w:color="auto"/>
              <w:right w:val="single" w:sz="4" w:space="0" w:color="auto"/>
            </w:tcBorders>
          </w:tcPr>
          <w:p w:rsidR="00BF37CE" w:rsidRPr="00BF37CE" w:rsidRDefault="00BF37CE" w:rsidP="00967FCA">
            <w:pPr>
              <w:tabs>
                <w:tab w:val="left" w:pos="0"/>
                <w:tab w:val="left" w:pos="8931"/>
                <w:tab w:val="left" w:pos="9639"/>
              </w:tabs>
              <w:spacing w:before="20" w:after="20"/>
              <w:jc w:val="center"/>
              <w:rPr>
                <w:sz w:val="22"/>
                <w:szCs w:val="22"/>
              </w:rPr>
            </w:pPr>
            <w:r w:rsidRPr="00BF37CE">
              <w:rPr>
                <w:sz w:val="22"/>
                <w:szCs w:val="22"/>
              </w:rPr>
              <w:t>518</w:t>
            </w:r>
          </w:p>
        </w:tc>
        <w:tc>
          <w:tcPr>
            <w:tcW w:w="528" w:type="pct"/>
            <w:tcBorders>
              <w:top w:val="single" w:sz="4" w:space="0" w:color="auto"/>
              <w:left w:val="single" w:sz="4" w:space="0" w:color="auto"/>
              <w:bottom w:val="single" w:sz="4" w:space="0" w:color="auto"/>
              <w:right w:val="single" w:sz="4" w:space="0" w:color="auto"/>
            </w:tcBorders>
          </w:tcPr>
          <w:p w:rsidR="00BF37CE" w:rsidRPr="00BF37CE" w:rsidRDefault="00BF37CE" w:rsidP="00967FCA">
            <w:pPr>
              <w:tabs>
                <w:tab w:val="left" w:pos="0"/>
                <w:tab w:val="left" w:pos="8931"/>
                <w:tab w:val="left" w:pos="9639"/>
              </w:tabs>
              <w:spacing w:before="20" w:after="20"/>
              <w:jc w:val="center"/>
              <w:rPr>
                <w:sz w:val="22"/>
                <w:szCs w:val="22"/>
              </w:rPr>
            </w:pPr>
            <w:r w:rsidRPr="00BF37CE">
              <w:rPr>
                <w:sz w:val="22"/>
                <w:szCs w:val="22"/>
              </w:rPr>
              <w:t>41,46</w:t>
            </w:r>
          </w:p>
        </w:tc>
      </w:tr>
    </w:tbl>
    <w:p w:rsidR="00D85834" w:rsidRDefault="00D85834" w:rsidP="00D85834">
      <w:pPr>
        <w:jc w:val="right"/>
        <w:rPr>
          <w:sz w:val="22"/>
          <w:szCs w:val="22"/>
        </w:rPr>
      </w:pPr>
      <w:r>
        <w:rPr>
          <w:sz w:val="22"/>
          <w:szCs w:val="22"/>
        </w:rPr>
        <w:lastRenderedPageBreak/>
        <w:t xml:space="preserve">Таблица </w:t>
      </w:r>
      <w:r>
        <w:rPr>
          <w:sz w:val="22"/>
          <w:szCs w:val="22"/>
          <w:u w:val="single"/>
        </w:rPr>
        <w:t xml:space="preserve">№ </w:t>
      </w:r>
      <w:r w:rsidR="00B0387D">
        <w:rPr>
          <w:sz w:val="22"/>
          <w:szCs w:val="22"/>
          <w:u w:val="single"/>
        </w:rPr>
        <w:fldChar w:fldCharType="begin"/>
      </w:r>
      <w:r>
        <w:rPr>
          <w:sz w:val="22"/>
          <w:szCs w:val="22"/>
          <w:u w:val="single"/>
        </w:rPr>
        <w:instrText xml:space="preserve"> SEQ Таблица_№ \* ARABIC </w:instrText>
      </w:r>
      <w:r w:rsidR="00B0387D">
        <w:rPr>
          <w:sz w:val="22"/>
          <w:szCs w:val="22"/>
          <w:u w:val="single"/>
        </w:rPr>
        <w:fldChar w:fldCharType="separate"/>
      </w:r>
      <w:r w:rsidR="00684C35">
        <w:rPr>
          <w:noProof/>
          <w:sz w:val="22"/>
          <w:szCs w:val="22"/>
          <w:u w:val="single"/>
        </w:rPr>
        <w:t>57</w:t>
      </w:r>
      <w:r w:rsidR="00B0387D">
        <w:rPr>
          <w:sz w:val="22"/>
          <w:szCs w:val="22"/>
          <w:u w:val="single"/>
        </w:rPr>
        <w:fldChar w:fldCharType="end"/>
      </w:r>
    </w:p>
    <w:p w:rsidR="00D85834" w:rsidRDefault="00D85834" w:rsidP="00D85834">
      <w:pPr>
        <w:jc w:val="center"/>
        <w:rPr>
          <w:b/>
          <w:sz w:val="22"/>
          <w:szCs w:val="22"/>
        </w:rPr>
      </w:pPr>
      <w:r>
        <w:rPr>
          <w:b/>
          <w:sz w:val="22"/>
          <w:szCs w:val="22"/>
        </w:rPr>
        <w:t>Динамика з</w:t>
      </w:r>
      <w:r w:rsidRPr="00A637C9">
        <w:rPr>
          <w:b/>
          <w:sz w:val="22"/>
          <w:szCs w:val="22"/>
        </w:rPr>
        <w:t>аболеваемост</w:t>
      </w:r>
      <w:r>
        <w:rPr>
          <w:b/>
          <w:sz w:val="22"/>
          <w:szCs w:val="22"/>
        </w:rPr>
        <w:t>и О</w:t>
      </w:r>
      <w:r w:rsidR="00F94A9A">
        <w:rPr>
          <w:b/>
          <w:sz w:val="22"/>
          <w:szCs w:val="22"/>
        </w:rPr>
        <w:t>РВИ</w:t>
      </w:r>
    </w:p>
    <w:p w:rsidR="00D85834" w:rsidRPr="00BA6E08" w:rsidRDefault="00D85834" w:rsidP="00D85834">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6"/>
        <w:gridCol w:w="981"/>
        <w:gridCol w:w="876"/>
        <w:gridCol w:w="981"/>
        <w:gridCol w:w="876"/>
        <w:gridCol w:w="981"/>
        <w:gridCol w:w="876"/>
        <w:gridCol w:w="981"/>
        <w:gridCol w:w="877"/>
        <w:gridCol w:w="981"/>
      </w:tblGrid>
      <w:tr w:rsidR="00894952" w:rsidTr="00486D86">
        <w:trPr>
          <w:cantSplit/>
        </w:trPr>
        <w:tc>
          <w:tcPr>
            <w:tcW w:w="1000" w:type="pct"/>
            <w:gridSpan w:val="2"/>
            <w:tcBorders>
              <w:top w:val="single" w:sz="4" w:space="0" w:color="auto"/>
              <w:left w:val="single" w:sz="4" w:space="0" w:color="auto"/>
              <w:bottom w:val="single" w:sz="4" w:space="0" w:color="auto"/>
              <w:right w:val="single" w:sz="4" w:space="0" w:color="auto"/>
            </w:tcBorders>
          </w:tcPr>
          <w:p w:rsidR="00894952" w:rsidRDefault="00894952" w:rsidP="00967FCA">
            <w:pPr>
              <w:tabs>
                <w:tab w:val="left" w:pos="720"/>
                <w:tab w:val="left" w:pos="8931"/>
                <w:tab w:val="left" w:pos="9639"/>
              </w:tabs>
              <w:spacing w:before="20" w:after="20"/>
              <w:jc w:val="center"/>
              <w:rPr>
                <w:sz w:val="22"/>
                <w:szCs w:val="22"/>
              </w:rPr>
            </w:pPr>
            <w:r>
              <w:rPr>
                <w:sz w:val="22"/>
                <w:szCs w:val="22"/>
              </w:rPr>
              <w:t>2009</w:t>
            </w:r>
          </w:p>
        </w:tc>
        <w:tc>
          <w:tcPr>
            <w:tcW w:w="1000" w:type="pct"/>
            <w:gridSpan w:val="2"/>
            <w:tcBorders>
              <w:top w:val="single" w:sz="4" w:space="0" w:color="auto"/>
              <w:left w:val="single" w:sz="4" w:space="0" w:color="auto"/>
              <w:bottom w:val="single" w:sz="4" w:space="0" w:color="auto"/>
              <w:right w:val="single" w:sz="4" w:space="0" w:color="auto"/>
            </w:tcBorders>
          </w:tcPr>
          <w:p w:rsidR="00894952" w:rsidRDefault="00894952" w:rsidP="00967FCA">
            <w:pPr>
              <w:tabs>
                <w:tab w:val="left" w:pos="720"/>
                <w:tab w:val="left" w:pos="8931"/>
                <w:tab w:val="left" w:pos="9639"/>
              </w:tabs>
              <w:spacing w:before="20" w:after="20"/>
              <w:jc w:val="center"/>
              <w:rPr>
                <w:sz w:val="22"/>
                <w:szCs w:val="22"/>
              </w:rPr>
            </w:pPr>
            <w:r>
              <w:rPr>
                <w:sz w:val="22"/>
                <w:szCs w:val="22"/>
              </w:rPr>
              <w:t>2010</w:t>
            </w:r>
          </w:p>
        </w:tc>
        <w:tc>
          <w:tcPr>
            <w:tcW w:w="1000" w:type="pct"/>
            <w:gridSpan w:val="2"/>
            <w:tcBorders>
              <w:top w:val="single" w:sz="4" w:space="0" w:color="auto"/>
              <w:left w:val="single" w:sz="4" w:space="0" w:color="auto"/>
              <w:bottom w:val="single" w:sz="4" w:space="0" w:color="auto"/>
              <w:right w:val="single" w:sz="4" w:space="0" w:color="auto"/>
            </w:tcBorders>
          </w:tcPr>
          <w:p w:rsidR="00894952" w:rsidRDefault="00894952" w:rsidP="00967FCA">
            <w:pPr>
              <w:tabs>
                <w:tab w:val="left" w:pos="720"/>
                <w:tab w:val="left" w:pos="8931"/>
                <w:tab w:val="left" w:pos="9639"/>
              </w:tabs>
              <w:spacing w:before="20" w:after="20"/>
              <w:jc w:val="center"/>
              <w:rPr>
                <w:sz w:val="22"/>
                <w:szCs w:val="22"/>
              </w:rPr>
            </w:pPr>
            <w:r>
              <w:rPr>
                <w:sz w:val="22"/>
                <w:szCs w:val="22"/>
              </w:rPr>
              <w:t>2011</w:t>
            </w:r>
          </w:p>
        </w:tc>
        <w:tc>
          <w:tcPr>
            <w:tcW w:w="1000" w:type="pct"/>
            <w:gridSpan w:val="2"/>
            <w:tcBorders>
              <w:top w:val="single" w:sz="4" w:space="0" w:color="auto"/>
              <w:left w:val="single" w:sz="4" w:space="0" w:color="auto"/>
              <w:bottom w:val="single" w:sz="4" w:space="0" w:color="auto"/>
              <w:right w:val="single" w:sz="4" w:space="0" w:color="auto"/>
            </w:tcBorders>
          </w:tcPr>
          <w:p w:rsidR="00894952" w:rsidRDefault="00894952" w:rsidP="00967FCA">
            <w:pPr>
              <w:tabs>
                <w:tab w:val="left" w:pos="720"/>
                <w:tab w:val="left" w:pos="8931"/>
                <w:tab w:val="left" w:pos="9639"/>
              </w:tabs>
              <w:spacing w:before="20" w:after="20"/>
              <w:jc w:val="center"/>
              <w:rPr>
                <w:sz w:val="22"/>
                <w:szCs w:val="22"/>
              </w:rPr>
            </w:pPr>
            <w:r>
              <w:rPr>
                <w:sz w:val="22"/>
                <w:szCs w:val="22"/>
              </w:rPr>
              <w:t>2012</w:t>
            </w:r>
          </w:p>
        </w:tc>
        <w:tc>
          <w:tcPr>
            <w:tcW w:w="1000" w:type="pct"/>
            <w:gridSpan w:val="2"/>
            <w:tcBorders>
              <w:top w:val="single" w:sz="4" w:space="0" w:color="auto"/>
              <w:left w:val="single" w:sz="4" w:space="0" w:color="auto"/>
              <w:bottom w:val="single" w:sz="4" w:space="0" w:color="auto"/>
              <w:right w:val="single" w:sz="4" w:space="0" w:color="auto"/>
            </w:tcBorders>
          </w:tcPr>
          <w:p w:rsidR="00894952" w:rsidRDefault="00894952" w:rsidP="00D705C8">
            <w:pPr>
              <w:tabs>
                <w:tab w:val="left" w:pos="720"/>
                <w:tab w:val="left" w:pos="8931"/>
                <w:tab w:val="left" w:pos="9639"/>
              </w:tabs>
              <w:spacing w:before="20" w:after="20"/>
              <w:jc w:val="center"/>
              <w:rPr>
                <w:sz w:val="22"/>
                <w:szCs w:val="22"/>
              </w:rPr>
            </w:pPr>
            <w:r>
              <w:rPr>
                <w:sz w:val="22"/>
                <w:szCs w:val="22"/>
              </w:rPr>
              <w:t>2013</w:t>
            </w:r>
          </w:p>
        </w:tc>
      </w:tr>
      <w:tr w:rsidR="00894952" w:rsidTr="00486D86">
        <w:tc>
          <w:tcPr>
            <w:tcW w:w="472" w:type="pct"/>
            <w:tcBorders>
              <w:top w:val="single" w:sz="4" w:space="0" w:color="auto"/>
              <w:left w:val="single" w:sz="4" w:space="0" w:color="auto"/>
              <w:bottom w:val="single" w:sz="4" w:space="0" w:color="auto"/>
              <w:right w:val="single" w:sz="4" w:space="0" w:color="auto"/>
            </w:tcBorders>
            <w:vAlign w:val="center"/>
          </w:tcPr>
          <w:p w:rsidR="00894952" w:rsidRDefault="00894952" w:rsidP="00D705C8">
            <w:pPr>
              <w:tabs>
                <w:tab w:val="left" w:pos="720"/>
                <w:tab w:val="left" w:pos="8931"/>
                <w:tab w:val="left" w:pos="9639"/>
              </w:tabs>
              <w:spacing w:before="20" w:after="20"/>
              <w:jc w:val="center"/>
              <w:rPr>
                <w:sz w:val="22"/>
                <w:szCs w:val="22"/>
              </w:rPr>
            </w:pPr>
            <w:r>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894952" w:rsidRDefault="00894952" w:rsidP="00C65A01">
            <w:pPr>
              <w:tabs>
                <w:tab w:val="left" w:pos="0"/>
                <w:tab w:val="left" w:pos="8931"/>
                <w:tab w:val="left" w:pos="9639"/>
              </w:tabs>
              <w:spacing w:before="20" w:after="20"/>
              <w:jc w:val="center"/>
              <w:rPr>
                <w:sz w:val="22"/>
                <w:szCs w:val="22"/>
              </w:rPr>
            </w:pPr>
            <w:r>
              <w:rPr>
                <w:sz w:val="22"/>
                <w:szCs w:val="22"/>
              </w:rPr>
              <w:t>На 100</w:t>
            </w:r>
            <w:r>
              <w:rPr>
                <w:sz w:val="22"/>
                <w:szCs w:val="22"/>
              </w:rPr>
              <w:br/>
              <w:t>тыс.нас.</w:t>
            </w:r>
          </w:p>
        </w:tc>
        <w:tc>
          <w:tcPr>
            <w:tcW w:w="472" w:type="pct"/>
            <w:tcBorders>
              <w:top w:val="single" w:sz="4" w:space="0" w:color="auto"/>
              <w:left w:val="single" w:sz="4" w:space="0" w:color="auto"/>
              <w:bottom w:val="single" w:sz="4" w:space="0" w:color="auto"/>
              <w:right w:val="single" w:sz="4" w:space="0" w:color="auto"/>
            </w:tcBorders>
            <w:vAlign w:val="center"/>
          </w:tcPr>
          <w:p w:rsidR="00894952" w:rsidRDefault="00894952" w:rsidP="00D705C8">
            <w:pPr>
              <w:tabs>
                <w:tab w:val="left" w:pos="720"/>
                <w:tab w:val="left" w:pos="8931"/>
                <w:tab w:val="left" w:pos="9639"/>
              </w:tabs>
              <w:spacing w:before="20" w:after="20"/>
              <w:jc w:val="center"/>
              <w:rPr>
                <w:sz w:val="22"/>
                <w:szCs w:val="22"/>
              </w:rPr>
            </w:pPr>
            <w:r>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894952" w:rsidRDefault="00894952" w:rsidP="00C65A01">
            <w:pPr>
              <w:tabs>
                <w:tab w:val="left" w:pos="0"/>
                <w:tab w:val="left" w:pos="8931"/>
                <w:tab w:val="left" w:pos="9639"/>
              </w:tabs>
              <w:spacing w:before="20" w:after="20"/>
              <w:jc w:val="center"/>
              <w:rPr>
                <w:sz w:val="22"/>
                <w:szCs w:val="22"/>
              </w:rPr>
            </w:pPr>
            <w:r>
              <w:rPr>
                <w:sz w:val="22"/>
                <w:szCs w:val="22"/>
              </w:rPr>
              <w:t>На 100</w:t>
            </w:r>
            <w:r>
              <w:rPr>
                <w:sz w:val="22"/>
                <w:szCs w:val="22"/>
              </w:rPr>
              <w:br/>
              <w:t>тыс.нас.</w:t>
            </w:r>
          </w:p>
        </w:tc>
        <w:tc>
          <w:tcPr>
            <w:tcW w:w="472" w:type="pct"/>
            <w:tcBorders>
              <w:top w:val="single" w:sz="4" w:space="0" w:color="auto"/>
              <w:left w:val="single" w:sz="4" w:space="0" w:color="auto"/>
              <w:bottom w:val="single" w:sz="4" w:space="0" w:color="auto"/>
              <w:right w:val="single" w:sz="4" w:space="0" w:color="auto"/>
            </w:tcBorders>
            <w:vAlign w:val="center"/>
          </w:tcPr>
          <w:p w:rsidR="00894952" w:rsidRDefault="00894952" w:rsidP="00D705C8">
            <w:pPr>
              <w:tabs>
                <w:tab w:val="left" w:pos="720"/>
                <w:tab w:val="left" w:pos="8931"/>
                <w:tab w:val="left" w:pos="9639"/>
              </w:tabs>
              <w:spacing w:before="20" w:after="20"/>
              <w:jc w:val="center"/>
              <w:rPr>
                <w:sz w:val="22"/>
                <w:szCs w:val="22"/>
              </w:rPr>
            </w:pPr>
            <w:r>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894952" w:rsidRDefault="00894952" w:rsidP="00C65A01">
            <w:pPr>
              <w:tabs>
                <w:tab w:val="left" w:pos="0"/>
                <w:tab w:val="left" w:pos="8931"/>
                <w:tab w:val="left" w:pos="9639"/>
              </w:tabs>
              <w:spacing w:before="20" w:after="20"/>
              <w:jc w:val="center"/>
              <w:rPr>
                <w:sz w:val="22"/>
                <w:szCs w:val="22"/>
              </w:rPr>
            </w:pPr>
            <w:r>
              <w:rPr>
                <w:sz w:val="22"/>
                <w:szCs w:val="22"/>
              </w:rPr>
              <w:t>На 100</w:t>
            </w:r>
            <w:r>
              <w:rPr>
                <w:sz w:val="22"/>
                <w:szCs w:val="22"/>
              </w:rPr>
              <w:br/>
              <w:t>тыс.нас.</w:t>
            </w:r>
          </w:p>
        </w:tc>
        <w:tc>
          <w:tcPr>
            <w:tcW w:w="472" w:type="pct"/>
            <w:tcBorders>
              <w:top w:val="single" w:sz="4" w:space="0" w:color="auto"/>
              <w:left w:val="single" w:sz="4" w:space="0" w:color="auto"/>
              <w:bottom w:val="single" w:sz="4" w:space="0" w:color="auto"/>
              <w:right w:val="single" w:sz="4" w:space="0" w:color="auto"/>
            </w:tcBorders>
            <w:vAlign w:val="center"/>
          </w:tcPr>
          <w:p w:rsidR="00894952" w:rsidRDefault="00894952" w:rsidP="00D705C8">
            <w:pPr>
              <w:tabs>
                <w:tab w:val="left" w:pos="720"/>
                <w:tab w:val="left" w:pos="8931"/>
                <w:tab w:val="left" w:pos="9639"/>
              </w:tabs>
              <w:spacing w:before="20" w:after="20"/>
              <w:jc w:val="center"/>
              <w:rPr>
                <w:sz w:val="22"/>
                <w:szCs w:val="22"/>
              </w:rPr>
            </w:pPr>
            <w:r>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894952" w:rsidRDefault="00894952" w:rsidP="00C65A01">
            <w:pPr>
              <w:tabs>
                <w:tab w:val="left" w:pos="0"/>
                <w:tab w:val="left" w:pos="8931"/>
                <w:tab w:val="left" w:pos="9639"/>
              </w:tabs>
              <w:spacing w:before="20" w:after="20"/>
              <w:jc w:val="center"/>
              <w:rPr>
                <w:sz w:val="22"/>
                <w:szCs w:val="22"/>
              </w:rPr>
            </w:pPr>
            <w:r>
              <w:rPr>
                <w:sz w:val="22"/>
                <w:szCs w:val="22"/>
              </w:rPr>
              <w:t>На 100</w:t>
            </w:r>
            <w:r>
              <w:rPr>
                <w:sz w:val="22"/>
                <w:szCs w:val="22"/>
              </w:rPr>
              <w:br/>
              <w:t>тыс.нас.</w:t>
            </w:r>
          </w:p>
        </w:tc>
        <w:tc>
          <w:tcPr>
            <w:tcW w:w="472" w:type="pct"/>
            <w:tcBorders>
              <w:top w:val="single" w:sz="4" w:space="0" w:color="auto"/>
              <w:left w:val="single" w:sz="4" w:space="0" w:color="auto"/>
              <w:bottom w:val="single" w:sz="4" w:space="0" w:color="auto"/>
              <w:right w:val="single" w:sz="4" w:space="0" w:color="auto"/>
            </w:tcBorders>
            <w:vAlign w:val="center"/>
          </w:tcPr>
          <w:p w:rsidR="00894952" w:rsidRDefault="00894952" w:rsidP="00D705C8">
            <w:pPr>
              <w:tabs>
                <w:tab w:val="left" w:pos="720"/>
                <w:tab w:val="left" w:pos="8931"/>
                <w:tab w:val="left" w:pos="9639"/>
              </w:tabs>
              <w:spacing w:before="20" w:after="20"/>
              <w:jc w:val="center"/>
              <w:rPr>
                <w:sz w:val="22"/>
                <w:szCs w:val="22"/>
              </w:rPr>
            </w:pPr>
            <w:r>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894952" w:rsidRDefault="00894952" w:rsidP="00C65A01">
            <w:pPr>
              <w:tabs>
                <w:tab w:val="left" w:pos="0"/>
                <w:tab w:val="left" w:pos="8931"/>
                <w:tab w:val="left" w:pos="9639"/>
              </w:tabs>
              <w:spacing w:before="20" w:after="20"/>
              <w:jc w:val="center"/>
              <w:rPr>
                <w:sz w:val="22"/>
                <w:szCs w:val="22"/>
              </w:rPr>
            </w:pPr>
            <w:r>
              <w:rPr>
                <w:sz w:val="22"/>
                <w:szCs w:val="22"/>
              </w:rPr>
              <w:t>На 100</w:t>
            </w:r>
            <w:r>
              <w:rPr>
                <w:sz w:val="22"/>
                <w:szCs w:val="22"/>
              </w:rPr>
              <w:br/>
              <w:t>тыс.нас.</w:t>
            </w:r>
          </w:p>
        </w:tc>
      </w:tr>
      <w:tr w:rsidR="00894952" w:rsidTr="00486D86">
        <w:tc>
          <w:tcPr>
            <w:tcW w:w="472" w:type="pct"/>
            <w:tcBorders>
              <w:top w:val="single" w:sz="4" w:space="0" w:color="auto"/>
              <w:left w:val="single" w:sz="4" w:space="0" w:color="auto"/>
              <w:bottom w:val="single" w:sz="4" w:space="0" w:color="auto"/>
              <w:right w:val="single" w:sz="4" w:space="0" w:color="auto"/>
            </w:tcBorders>
          </w:tcPr>
          <w:p w:rsidR="00894952" w:rsidRDefault="00894952" w:rsidP="00967FCA">
            <w:pPr>
              <w:tabs>
                <w:tab w:val="left" w:pos="720"/>
                <w:tab w:val="left" w:pos="8931"/>
                <w:tab w:val="left" w:pos="9639"/>
              </w:tabs>
              <w:spacing w:before="20" w:after="20"/>
              <w:jc w:val="center"/>
              <w:rPr>
                <w:sz w:val="22"/>
                <w:szCs w:val="22"/>
              </w:rPr>
            </w:pPr>
            <w:r>
              <w:rPr>
                <w:sz w:val="22"/>
                <w:szCs w:val="22"/>
              </w:rPr>
              <w:t>280505</w:t>
            </w:r>
          </w:p>
        </w:tc>
        <w:tc>
          <w:tcPr>
            <w:tcW w:w="528" w:type="pct"/>
            <w:tcBorders>
              <w:top w:val="single" w:sz="4" w:space="0" w:color="auto"/>
              <w:left w:val="single" w:sz="4" w:space="0" w:color="auto"/>
              <w:bottom w:val="single" w:sz="4" w:space="0" w:color="auto"/>
              <w:right w:val="single" w:sz="4" w:space="0" w:color="auto"/>
            </w:tcBorders>
          </w:tcPr>
          <w:p w:rsidR="00894952" w:rsidRDefault="00894952" w:rsidP="00967FCA">
            <w:pPr>
              <w:tabs>
                <w:tab w:val="left" w:pos="810"/>
                <w:tab w:val="left" w:pos="8931"/>
                <w:tab w:val="left" w:pos="9639"/>
              </w:tabs>
              <w:spacing w:before="20" w:after="20"/>
              <w:jc w:val="center"/>
              <w:rPr>
                <w:sz w:val="22"/>
                <w:szCs w:val="22"/>
              </w:rPr>
            </w:pPr>
            <w:r>
              <w:rPr>
                <w:sz w:val="22"/>
                <w:szCs w:val="22"/>
              </w:rPr>
              <w:t>21888,1</w:t>
            </w:r>
          </w:p>
        </w:tc>
        <w:tc>
          <w:tcPr>
            <w:tcW w:w="472" w:type="pct"/>
            <w:tcBorders>
              <w:top w:val="single" w:sz="4" w:space="0" w:color="auto"/>
              <w:left w:val="single" w:sz="4" w:space="0" w:color="auto"/>
              <w:bottom w:val="single" w:sz="4" w:space="0" w:color="auto"/>
              <w:right w:val="single" w:sz="4" w:space="0" w:color="auto"/>
            </w:tcBorders>
          </w:tcPr>
          <w:p w:rsidR="00894952" w:rsidRDefault="00894952" w:rsidP="00967FCA">
            <w:pPr>
              <w:tabs>
                <w:tab w:val="left" w:pos="720"/>
                <w:tab w:val="left" w:pos="8931"/>
                <w:tab w:val="left" w:pos="9639"/>
              </w:tabs>
              <w:spacing w:before="20" w:after="20"/>
              <w:jc w:val="center"/>
              <w:rPr>
                <w:sz w:val="22"/>
                <w:szCs w:val="22"/>
              </w:rPr>
            </w:pPr>
            <w:r>
              <w:rPr>
                <w:sz w:val="22"/>
                <w:szCs w:val="22"/>
              </w:rPr>
              <w:t>237465</w:t>
            </w:r>
          </w:p>
        </w:tc>
        <w:tc>
          <w:tcPr>
            <w:tcW w:w="528" w:type="pct"/>
            <w:tcBorders>
              <w:top w:val="single" w:sz="4" w:space="0" w:color="auto"/>
              <w:left w:val="single" w:sz="4" w:space="0" w:color="auto"/>
              <w:bottom w:val="single" w:sz="4" w:space="0" w:color="auto"/>
              <w:right w:val="single" w:sz="4" w:space="0" w:color="auto"/>
            </w:tcBorders>
          </w:tcPr>
          <w:p w:rsidR="00894952" w:rsidRDefault="00894952" w:rsidP="00967FCA">
            <w:pPr>
              <w:tabs>
                <w:tab w:val="left" w:pos="810"/>
                <w:tab w:val="left" w:pos="8931"/>
                <w:tab w:val="left" w:pos="9639"/>
              </w:tabs>
              <w:spacing w:before="20" w:after="20"/>
              <w:jc w:val="center"/>
              <w:rPr>
                <w:sz w:val="22"/>
                <w:szCs w:val="22"/>
              </w:rPr>
            </w:pPr>
            <w:r>
              <w:rPr>
                <w:sz w:val="22"/>
                <w:szCs w:val="22"/>
              </w:rPr>
              <w:t>18581,6</w:t>
            </w:r>
          </w:p>
        </w:tc>
        <w:tc>
          <w:tcPr>
            <w:tcW w:w="472" w:type="pct"/>
            <w:tcBorders>
              <w:top w:val="single" w:sz="4" w:space="0" w:color="auto"/>
              <w:left w:val="single" w:sz="4" w:space="0" w:color="auto"/>
              <w:bottom w:val="single" w:sz="4" w:space="0" w:color="auto"/>
              <w:right w:val="single" w:sz="4" w:space="0" w:color="auto"/>
            </w:tcBorders>
          </w:tcPr>
          <w:p w:rsidR="00894952" w:rsidRDefault="00894952" w:rsidP="00967FCA">
            <w:pPr>
              <w:tabs>
                <w:tab w:val="left" w:pos="720"/>
                <w:tab w:val="left" w:pos="8931"/>
                <w:tab w:val="left" w:pos="9639"/>
              </w:tabs>
              <w:spacing w:before="20" w:after="20"/>
              <w:jc w:val="center"/>
              <w:rPr>
                <w:sz w:val="22"/>
                <w:szCs w:val="22"/>
              </w:rPr>
            </w:pPr>
            <w:r>
              <w:rPr>
                <w:sz w:val="22"/>
                <w:szCs w:val="22"/>
              </w:rPr>
              <w:t>257249</w:t>
            </w:r>
          </w:p>
        </w:tc>
        <w:tc>
          <w:tcPr>
            <w:tcW w:w="528" w:type="pct"/>
            <w:tcBorders>
              <w:top w:val="single" w:sz="4" w:space="0" w:color="auto"/>
              <w:left w:val="single" w:sz="4" w:space="0" w:color="auto"/>
              <w:bottom w:val="single" w:sz="4" w:space="0" w:color="auto"/>
              <w:right w:val="single" w:sz="4" w:space="0" w:color="auto"/>
            </w:tcBorders>
          </w:tcPr>
          <w:p w:rsidR="00894952" w:rsidRDefault="00894952" w:rsidP="00967FCA">
            <w:pPr>
              <w:tabs>
                <w:tab w:val="left" w:pos="810"/>
                <w:tab w:val="left" w:pos="8931"/>
                <w:tab w:val="left" w:pos="9639"/>
              </w:tabs>
              <w:spacing w:before="20" w:after="20"/>
              <w:jc w:val="center"/>
              <w:rPr>
                <w:sz w:val="22"/>
                <w:szCs w:val="22"/>
              </w:rPr>
            </w:pPr>
            <w:r>
              <w:rPr>
                <w:sz w:val="22"/>
                <w:szCs w:val="22"/>
              </w:rPr>
              <w:t>20111,3</w:t>
            </w:r>
          </w:p>
        </w:tc>
        <w:tc>
          <w:tcPr>
            <w:tcW w:w="472" w:type="pct"/>
            <w:tcBorders>
              <w:top w:val="single" w:sz="4" w:space="0" w:color="auto"/>
              <w:left w:val="single" w:sz="4" w:space="0" w:color="auto"/>
              <w:bottom w:val="single" w:sz="4" w:space="0" w:color="auto"/>
              <w:right w:val="single" w:sz="4" w:space="0" w:color="auto"/>
            </w:tcBorders>
          </w:tcPr>
          <w:p w:rsidR="00894952" w:rsidRDefault="00894952" w:rsidP="00967FCA">
            <w:pPr>
              <w:tabs>
                <w:tab w:val="left" w:pos="720"/>
                <w:tab w:val="left" w:pos="8931"/>
                <w:tab w:val="left" w:pos="9639"/>
              </w:tabs>
              <w:spacing w:before="20" w:after="20"/>
              <w:jc w:val="center"/>
              <w:rPr>
                <w:sz w:val="22"/>
                <w:szCs w:val="22"/>
              </w:rPr>
            </w:pPr>
            <w:r>
              <w:rPr>
                <w:sz w:val="22"/>
                <w:szCs w:val="22"/>
              </w:rPr>
              <w:t>220657</w:t>
            </w:r>
          </w:p>
        </w:tc>
        <w:tc>
          <w:tcPr>
            <w:tcW w:w="528" w:type="pct"/>
            <w:tcBorders>
              <w:top w:val="single" w:sz="4" w:space="0" w:color="auto"/>
              <w:left w:val="single" w:sz="4" w:space="0" w:color="auto"/>
              <w:bottom w:val="single" w:sz="4" w:space="0" w:color="auto"/>
              <w:right w:val="single" w:sz="4" w:space="0" w:color="auto"/>
            </w:tcBorders>
          </w:tcPr>
          <w:p w:rsidR="00894952" w:rsidRDefault="00894952" w:rsidP="00967FCA">
            <w:pPr>
              <w:tabs>
                <w:tab w:val="left" w:pos="810"/>
                <w:tab w:val="left" w:pos="8931"/>
                <w:tab w:val="left" w:pos="9639"/>
              </w:tabs>
              <w:spacing w:before="20" w:after="20"/>
              <w:jc w:val="center"/>
              <w:rPr>
                <w:sz w:val="22"/>
                <w:szCs w:val="22"/>
              </w:rPr>
            </w:pPr>
            <w:r>
              <w:rPr>
                <w:sz w:val="22"/>
                <w:szCs w:val="22"/>
              </w:rPr>
              <w:t>17661,2</w:t>
            </w:r>
          </w:p>
        </w:tc>
        <w:tc>
          <w:tcPr>
            <w:tcW w:w="472" w:type="pct"/>
            <w:tcBorders>
              <w:top w:val="single" w:sz="4" w:space="0" w:color="auto"/>
              <w:left w:val="single" w:sz="4" w:space="0" w:color="auto"/>
              <w:bottom w:val="single" w:sz="4" w:space="0" w:color="auto"/>
              <w:right w:val="single" w:sz="4" w:space="0" w:color="auto"/>
            </w:tcBorders>
          </w:tcPr>
          <w:p w:rsidR="00894952" w:rsidRPr="00894952" w:rsidRDefault="00894952" w:rsidP="00967FCA">
            <w:pPr>
              <w:tabs>
                <w:tab w:val="left" w:pos="720"/>
                <w:tab w:val="left" w:pos="8931"/>
                <w:tab w:val="left" w:pos="9639"/>
              </w:tabs>
              <w:spacing w:before="20" w:after="20"/>
              <w:jc w:val="center"/>
              <w:rPr>
                <w:sz w:val="22"/>
                <w:szCs w:val="22"/>
              </w:rPr>
            </w:pPr>
            <w:r w:rsidRPr="00894952">
              <w:rPr>
                <w:sz w:val="22"/>
                <w:szCs w:val="22"/>
              </w:rPr>
              <w:t>245545</w:t>
            </w:r>
          </w:p>
        </w:tc>
        <w:tc>
          <w:tcPr>
            <w:tcW w:w="528" w:type="pct"/>
            <w:tcBorders>
              <w:top w:val="single" w:sz="4" w:space="0" w:color="auto"/>
              <w:left w:val="single" w:sz="4" w:space="0" w:color="auto"/>
              <w:bottom w:val="single" w:sz="4" w:space="0" w:color="auto"/>
              <w:right w:val="single" w:sz="4" w:space="0" w:color="auto"/>
            </w:tcBorders>
          </w:tcPr>
          <w:p w:rsidR="00894952" w:rsidRPr="00894952" w:rsidRDefault="00894952" w:rsidP="00967FCA">
            <w:pPr>
              <w:tabs>
                <w:tab w:val="left" w:pos="810"/>
                <w:tab w:val="left" w:pos="8931"/>
                <w:tab w:val="left" w:pos="9639"/>
              </w:tabs>
              <w:spacing w:before="20" w:after="20"/>
              <w:jc w:val="center"/>
              <w:rPr>
                <w:sz w:val="22"/>
                <w:szCs w:val="22"/>
              </w:rPr>
            </w:pPr>
            <w:r w:rsidRPr="00894952">
              <w:rPr>
                <w:sz w:val="22"/>
                <w:szCs w:val="22"/>
              </w:rPr>
              <w:t>19653,2</w:t>
            </w:r>
          </w:p>
        </w:tc>
      </w:tr>
    </w:tbl>
    <w:p w:rsidR="00D85834" w:rsidRDefault="00D85834" w:rsidP="00D85834">
      <w:pPr>
        <w:ind w:firstLine="720"/>
        <w:rPr>
          <w:sz w:val="24"/>
          <w:szCs w:val="24"/>
        </w:rPr>
      </w:pPr>
    </w:p>
    <w:p w:rsidR="00894952" w:rsidRPr="00894952" w:rsidRDefault="00894952" w:rsidP="00894952">
      <w:pPr>
        <w:ind w:firstLine="709"/>
        <w:rPr>
          <w:rFonts w:eastAsiaTheme="minorHAnsi"/>
          <w:sz w:val="24"/>
          <w:szCs w:val="24"/>
          <w:lang w:eastAsia="en-US"/>
        </w:rPr>
      </w:pPr>
      <w:r w:rsidRPr="00894952">
        <w:rPr>
          <w:sz w:val="24"/>
          <w:szCs w:val="24"/>
        </w:rPr>
        <w:t>Анализ итогов эпидемического сезона заболеваемости гриппом и ОРВИ в 2012-2013 г.г. в Брянской области показал, что</w:t>
      </w:r>
      <w:r w:rsidRPr="00894952">
        <w:rPr>
          <w:rFonts w:eastAsiaTheme="minorHAnsi"/>
          <w:sz w:val="24"/>
          <w:szCs w:val="24"/>
          <w:lang w:eastAsia="en-US"/>
        </w:rPr>
        <w:t xml:space="preserve"> в октябре-ноябре 2012 года ситуация по заб</w:t>
      </w:r>
      <w:r w:rsidRPr="00894952">
        <w:rPr>
          <w:rFonts w:eastAsiaTheme="minorHAnsi"/>
          <w:sz w:val="24"/>
          <w:szCs w:val="24"/>
          <w:lang w:eastAsia="en-US"/>
        </w:rPr>
        <w:t>о</w:t>
      </w:r>
      <w:r w:rsidRPr="00894952">
        <w:rPr>
          <w:rFonts w:eastAsiaTheme="minorHAnsi"/>
          <w:sz w:val="24"/>
          <w:szCs w:val="24"/>
          <w:lang w:eastAsia="en-US"/>
        </w:rPr>
        <w:t>леваемости гриппом и ОРВИ в Брянской области оставалась на межэпидемическом уровне.</w:t>
      </w:r>
    </w:p>
    <w:p w:rsidR="00894952" w:rsidRPr="00894952" w:rsidRDefault="00894952" w:rsidP="00894952">
      <w:pPr>
        <w:ind w:firstLine="709"/>
        <w:rPr>
          <w:sz w:val="24"/>
          <w:szCs w:val="24"/>
        </w:rPr>
      </w:pPr>
      <w:r w:rsidRPr="00894952">
        <w:rPr>
          <w:sz w:val="24"/>
          <w:szCs w:val="24"/>
        </w:rPr>
        <w:t>Экономический ущерб от заболеваемости гриппом и ОРВИ составил – 208 млн. 146 тыс. рублей.</w:t>
      </w:r>
    </w:p>
    <w:p w:rsidR="00894952" w:rsidRPr="00894952" w:rsidRDefault="00894952" w:rsidP="00894952">
      <w:pPr>
        <w:ind w:firstLine="709"/>
        <w:rPr>
          <w:rFonts w:eastAsiaTheme="minorHAnsi"/>
          <w:sz w:val="24"/>
          <w:szCs w:val="24"/>
          <w:lang w:eastAsia="en-US"/>
        </w:rPr>
      </w:pPr>
      <w:r w:rsidRPr="00894952">
        <w:rPr>
          <w:rFonts w:eastAsiaTheme="minorHAnsi"/>
          <w:sz w:val="24"/>
          <w:szCs w:val="24"/>
          <w:lang w:eastAsia="en-US"/>
        </w:rPr>
        <w:t>В течение января 2013</w:t>
      </w:r>
      <w:r>
        <w:rPr>
          <w:rFonts w:eastAsiaTheme="minorHAnsi"/>
          <w:sz w:val="24"/>
          <w:szCs w:val="24"/>
          <w:lang w:eastAsia="en-US"/>
        </w:rPr>
        <w:t xml:space="preserve"> года</w:t>
      </w:r>
      <w:r w:rsidRPr="00894952">
        <w:rPr>
          <w:rFonts w:eastAsiaTheme="minorHAnsi"/>
          <w:sz w:val="24"/>
          <w:szCs w:val="24"/>
          <w:lang w:eastAsia="en-US"/>
        </w:rPr>
        <w:t xml:space="preserve"> эпидемиологическая ситуация по гриппу и ОРВИ в Брянской области сохранялась на межэпидемическом уровне. Еженедельно регистр</w:t>
      </w:r>
      <w:r w:rsidRPr="00894952">
        <w:rPr>
          <w:rFonts w:eastAsiaTheme="minorHAnsi"/>
          <w:sz w:val="24"/>
          <w:szCs w:val="24"/>
          <w:lang w:eastAsia="en-US"/>
        </w:rPr>
        <w:t>и</w:t>
      </w:r>
      <w:r w:rsidRPr="00894952">
        <w:rPr>
          <w:rFonts w:eastAsiaTheme="minorHAnsi"/>
          <w:sz w:val="24"/>
          <w:szCs w:val="24"/>
          <w:lang w:eastAsia="en-US"/>
        </w:rPr>
        <w:t>ровалось до 8</w:t>
      </w:r>
      <w:r>
        <w:rPr>
          <w:rFonts w:eastAsiaTheme="minorHAnsi"/>
          <w:sz w:val="24"/>
          <w:szCs w:val="24"/>
          <w:lang w:eastAsia="en-US"/>
        </w:rPr>
        <w:t> </w:t>
      </w:r>
      <w:r w:rsidRPr="00894952">
        <w:rPr>
          <w:rFonts w:eastAsiaTheme="minorHAnsi"/>
          <w:sz w:val="24"/>
          <w:szCs w:val="24"/>
          <w:lang w:eastAsia="en-US"/>
        </w:rPr>
        <w:t>000 случаев ОРВИ и гриппа, в г.</w:t>
      </w:r>
      <w:r>
        <w:rPr>
          <w:rFonts w:eastAsiaTheme="minorHAnsi"/>
          <w:sz w:val="24"/>
          <w:szCs w:val="24"/>
          <w:lang w:eastAsia="en-US"/>
        </w:rPr>
        <w:t> </w:t>
      </w:r>
      <w:r w:rsidRPr="00894952">
        <w:rPr>
          <w:rFonts w:eastAsiaTheme="minorHAnsi"/>
          <w:sz w:val="24"/>
          <w:szCs w:val="24"/>
          <w:lang w:eastAsia="en-US"/>
        </w:rPr>
        <w:t>Брянске – 2</w:t>
      </w:r>
      <w:r>
        <w:rPr>
          <w:rFonts w:eastAsiaTheme="minorHAnsi"/>
          <w:sz w:val="24"/>
          <w:szCs w:val="24"/>
          <w:lang w:eastAsia="en-US"/>
        </w:rPr>
        <w:t> </w:t>
      </w:r>
      <w:r w:rsidRPr="00894952">
        <w:rPr>
          <w:rFonts w:eastAsiaTheme="minorHAnsi"/>
          <w:sz w:val="24"/>
          <w:szCs w:val="24"/>
          <w:lang w:eastAsia="en-US"/>
        </w:rPr>
        <w:t>500 случаев.</w:t>
      </w:r>
    </w:p>
    <w:p w:rsidR="00894952" w:rsidRPr="00894952" w:rsidRDefault="00894952" w:rsidP="00894952">
      <w:pPr>
        <w:ind w:firstLine="709"/>
        <w:rPr>
          <w:rFonts w:eastAsiaTheme="minorHAnsi"/>
          <w:sz w:val="24"/>
          <w:szCs w:val="24"/>
          <w:lang w:eastAsia="en-US"/>
        </w:rPr>
      </w:pPr>
      <w:r w:rsidRPr="00894952">
        <w:rPr>
          <w:rFonts w:eastAsiaTheme="minorHAnsi"/>
          <w:sz w:val="24"/>
          <w:szCs w:val="24"/>
          <w:lang w:eastAsia="en-US"/>
        </w:rPr>
        <w:t>Превышение эпидемического порога заболеваемости гриппом и ОРВИ по сов</w:t>
      </w:r>
      <w:r w:rsidRPr="00894952">
        <w:rPr>
          <w:rFonts w:eastAsiaTheme="minorHAnsi"/>
          <w:sz w:val="24"/>
          <w:szCs w:val="24"/>
          <w:lang w:eastAsia="en-US"/>
        </w:rPr>
        <w:t>о</w:t>
      </w:r>
      <w:r w:rsidRPr="00894952">
        <w:rPr>
          <w:rFonts w:eastAsiaTheme="minorHAnsi"/>
          <w:sz w:val="24"/>
          <w:szCs w:val="24"/>
          <w:lang w:eastAsia="en-US"/>
        </w:rPr>
        <w:t>купному населению в г.</w:t>
      </w:r>
      <w:r>
        <w:rPr>
          <w:rFonts w:eastAsiaTheme="minorHAnsi"/>
          <w:sz w:val="24"/>
          <w:szCs w:val="24"/>
          <w:lang w:eastAsia="en-US"/>
        </w:rPr>
        <w:t> </w:t>
      </w:r>
      <w:r w:rsidRPr="00894952">
        <w:rPr>
          <w:rFonts w:eastAsiaTheme="minorHAnsi"/>
          <w:sz w:val="24"/>
          <w:szCs w:val="24"/>
          <w:lang w:eastAsia="en-US"/>
        </w:rPr>
        <w:t>Брянске было отмечено с 28.01.2013</w:t>
      </w:r>
      <w:r>
        <w:rPr>
          <w:rFonts w:eastAsiaTheme="minorHAnsi"/>
          <w:sz w:val="24"/>
          <w:szCs w:val="24"/>
          <w:lang w:eastAsia="en-US"/>
        </w:rPr>
        <w:t> </w:t>
      </w:r>
      <w:r w:rsidRPr="00894952">
        <w:rPr>
          <w:rFonts w:eastAsiaTheme="minorHAnsi"/>
          <w:sz w:val="24"/>
          <w:szCs w:val="24"/>
          <w:lang w:eastAsia="en-US"/>
        </w:rPr>
        <w:t>г. (5 неделя 2013 года) на 5,8%</w:t>
      </w:r>
      <w:r>
        <w:rPr>
          <w:rFonts w:eastAsiaTheme="minorHAnsi"/>
          <w:sz w:val="24"/>
          <w:szCs w:val="24"/>
          <w:lang w:eastAsia="en-US"/>
        </w:rPr>
        <w:t xml:space="preserve"> </w:t>
      </w:r>
      <w:r w:rsidRPr="00894952">
        <w:rPr>
          <w:sz w:val="24"/>
          <w:szCs w:val="24"/>
        </w:rPr>
        <w:t xml:space="preserve">– </w:t>
      </w:r>
      <w:r w:rsidRPr="00894952">
        <w:rPr>
          <w:rFonts w:eastAsiaTheme="minorHAnsi"/>
          <w:sz w:val="24"/>
          <w:szCs w:val="24"/>
          <w:lang w:eastAsia="en-US"/>
        </w:rPr>
        <w:t>38,8%.</w:t>
      </w:r>
    </w:p>
    <w:p w:rsidR="00894952" w:rsidRPr="00894952" w:rsidRDefault="00894952" w:rsidP="00894952">
      <w:pPr>
        <w:ind w:firstLine="709"/>
        <w:rPr>
          <w:rFonts w:eastAsiaTheme="minorHAnsi"/>
          <w:sz w:val="24"/>
          <w:szCs w:val="24"/>
          <w:lang w:eastAsia="en-US"/>
        </w:rPr>
      </w:pPr>
      <w:r w:rsidRPr="00894952">
        <w:rPr>
          <w:rFonts w:eastAsiaTheme="minorHAnsi"/>
          <w:sz w:val="24"/>
          <w:szCs w:val="24"/>
          <w:lang w:eastAsia="en-US"/>
        </w:rPr>
        <w:t>В Брянской области превышение эпидемических порогов отмечено с 11.02.2013</w:t>
      </w:r>
      <w:r>
        <w:rPr>
          <w:rFonts w:eastAsiaTheme="minorHAnsi"/>
          <w:sz w:val="24"/>
          <w:szCs w:val="24"/>
          <w:lang w:eastAsia="en-US"/>
        </w:rPr>
        <w:t> </w:t>
      </w:r>
      <w:r w:rsidRPr="00894952">
        <w:rPr>
          <w:rFonts w:eastAsiaTheme="minorHAnsi"/>
          <w:sz w:val="24"/>
          <w:szCs w:val="24"/>
          <w:lang w:eastAsia="en-US"/>
        </w:rPr>
        <w:t>г</w:t>
      </w:r>
      <w:r>
        <w:rPr>
          <w:rFonts w:eastAsiaTheme="minorHAnsi"/>
          <w:sz w:val="24"/>
          <w:szCs w:val="24"/>
          <w:lang w:eastAsia="en-US"/>
        </w:rPr>
        <w:t>.</w:t>
      </w:r>
      <w:r w:rsidRPr="00894952">
        <w:rPr>
          <w:rFonts w:eastAsiaTheme="minorHAnsi"/>
          <w:sz w:val="24"/>
          <w:szCs w:val="24"/>
          <w:lang w:eastAsia="en-US"/>
        </w:rPr>
        <w:t xml:space="preserve"> (7 неделя 2013 года) по совокупному населению на 19</w:t>
      </w:r>
      <w:r>
        <w:rPr>
          <w:rFonts w:eastAsiaTheme="minorHAnsi"/>
          <w:sz w:val="24"/>
          <w:szCs w:val="24"/>
          <w:lang w:eastAsia="en-US"/>
        </w:rPr>
        <w:t xml:space="preserve"> </w:t>
      </w:r>
      <w:r w:rsidRPr="00894952">
        <w:rPr>
          <w:sz w:val="24"/>
          <w:szCs w:val="24"/>
        </w:rPr>
        <w:t xml:space="preserve">– </w:t>
      </w:r>
      <w:r w:rsidRPr="00894952">
        <w:rPr>
          <w:rFonts w:eastAsiaTheme="minorHAnsi"/>
          <w:sz w:val="24"/>
          <w:szCs w:val="24"/>
          <w:lang w:eastAsia="en-US"/>
        </w:rPr>
        <w:t>25%.</w:t>
      </w:r>
    </w:p>
    <w:p w:rsidR="00894952" w:rsidRPr="00894952" w:rsidRDefault="00894952" w:rsidP="00894952">
      <w:pPr>
        <w:ind w:firstLine="720"/>
        <w:rPr>
          <w:rFonts w:eastAsiaTheme="minorHAnsi"/>
          <w:sz w:val="24"/>
          <w:szCs w:val="24"/>
          <w:lang w:eastAsia="en-US"/>
        </w:rPr>
      </w:pPr>
      <w:r w:rsidRPr="00894952">
        <w:rPr>
          <w:rFonts w:eastAsiaTheme="minorHAnsi"/>
          <w:sz w:val="24"/>
          <w:szCs w:val="24"/>
          <w:lang w:eastAsia="en-US"/>
        </w:rPr>
        <w:t>Длительность эпидемического подъёма заболеваемости гриппом и ОРВИ в г.</w:t>
      </w:r>
      <w:r>
        <w:rPr>
          <w:rFonts w:eastAsiaTheme="minorHAnsi"/>
          <w:sz w:val="24"/>
          <w:szCs w:val="24"/>
          <w:lang w:eastAsia="en-US"/>
        </w:rPr>
        <w:t> </w:t>
      </w:r>
      <w:r w:rsidRPr="00894952">
        <w:rPr>
          <w:rFonts w:eastAsiaTheme="minorHAnsi"/>
          <w:sz w:val="24"/>
          <w:szCs w:val="24"/>
          <w:lang w:eastAsia="en-US"/>
        </w:rPr>
        <w:t>Брянске составила 8 недель (с 5 недели (28.01.2013) по 12 неделю (31.03.2013)).</w:t>
      </w:r>
    </w:p>
    <w:p w:rsidR="00894952" w:rsidRPr="00894952" w:rsidRDefault="00894952" w:rsidP="00894952">
      <w:pPr>
        <w:ind w:firstLine="720"/>
        <w:rPr>
          <w:rFonts w:eastAsiaTheme="minorHAnsi"/>
          <w:sz w:val="24"/>
          <w:szCs w:val="24"/>
          <w:lang w:eastAsia="en-US"/>
        </w:rPr>
      </w:pPr>
      <w:r w:rsidRPr="00894952">
        <w:rPr>
          <w:rFonts w:eastAsiaTheme="minorHAnsi"/>
          <w:sz w:val="24"/>
          <w:szCs w:val="24"/>
          <w:lang w:eastAsia="en-US"/>
        </w:rPr>
        <w:t>В Брянской области эпидемическиё подъём заболеваемости был зарегистрир</w:t>
      </w:r>
      <w:r w:rsidRPr="00894952">
        <w:rPr>
          <w:rFonts w:eastAsiaTheme="minorHAnsi"/>
          <w:sz w:val="24"/>
          <w:szCs w:val="24"/>
          <w:lang w:eastAsia="en-US"/>
        </w:rPr>
        <w:t>о</w:t>
      </w:r>
      <w:r w:rsidRPr="00894952">
        <w:rPr>
          <w:rFonts w:eastAsiaTheme="minorHAnsi"/>
          <w:sz w:val="24"/>
          <w:szCs w:val="24"/>
          <w:lang w:eastAsia="en-US"/>
        </w:rPr>
        <w:t>ван с 7 недели 2013 года (11.02.</w:t>
      </w:r>
      <w:r>
        <w:rPr>
          <w:rFonts w:eastAsiaTheme="minorHAnsi"/>
          <w:sz w:val="24"/>
          <w:szCs w:val="24"/>
          <w:lang w:eastAsia="en-US"/>
        </w:rPr>
        <w:t xml:space="preserve"> </w:t>
      </w:r>
      <w:r w:rsidRPr="00894952">
        <w:rPr>
          <w:sz w:val="24"/>
          <w:szCs w:val="24"/>
        </w:rPr>
        <w:t xml:space="preserve">– </w:t>
      </w:r>
      <w:r w:rsidRPr="00894952">
        <w:rPr>
          <w:rFonts w:eastAsiaTheme="minorHAnsi"/>
          <w:sz w:val="24"/>
          <w:szCs w:val="24"/>
          <w:lang w:eastAsia="en-US"/>
        </w:rPr>
        <w:t>17.02</w:t>
      </w:r>
      <w:r>
        <w:rPr>
          <w:rFonts w:eastAsiaTheme="minorHAnsi"/>
          <w:sz w:val="24"/>
          <w:szCs w:val="24"/>
          <w:lang w:eastAsia="en-US"/>
        </w:rPr>
        <w:t>.</w:t>
      </w:r>
      <w:r w:rsidRPr="00894952">
        <w:rPr>
          <w:rFonts w:eastAsiaTheme="minorHAnsi"/>
          <w:sz w:val="24"/>
          <w:szCs w:val="24"/>
          <w:lang w:eastAsia="en-US"/>
        </w:rPr>
        <w:t xml:space="preserve">) по 11 неделю 2013 года (18.03. </w:t>
      </w:r>
      <w:r w:rsidRPr="00894952">
        <w:rPr>
          <w:sz w:val="24"/>
          <w:szCs w:val="24"/>
        </w:rPr>
        <w:t xml:space="preserve">– </w:t>
      </w:r>
      <w:r w:rsidRPr="00894952">
        <w:rPr>
          <w:rFonts w:eastAsiaTheme="minorHAnsi"/>
          <w:sz w:val="24"/>
          <w:szCs w:val="24"/>
          <w:lang w:eastAsia="en-US"/>
        </w:rPr>
        <w:t>24.03.) и с</w:t>
      </w:r>
      <w:r w:rsidRPr="00894952">
        <w:rPr>
          <w:rFonts w:eastAsiaTheme="minorHAnsi"/>
          <w:sz w:val="24"/>
          <w:szCs w:val="24"/>
          <w:lang w:eastAsia="en-US"/>
        </w:rPr>
        <w:t>о</w:t>
      </w:r>
      <w:r w:rsidRPr="00894952">
        <w:rPr>
          <w:rFonts w:eastAsiaTheme="minorHAnsi"/>
          <w:sz w:val="24"/>
          <w:szCs w:val="24"/>
          <w:lang w:eastAsia="en-US"/>
        </w:rPr>
        <w:t>ставил 5 недель.</w:t>
      </w:r>
    </w:p>
    <w:p w:rsidR="00894952" w:rsidRPr="00894952" w:rsidRDefault="00894952" w:rsidP="00894952">
      <w:pPr>
        <w:ind w:firstLine="720"/>
        <w:rPr>
          <w:rFonts w:eastAsiaTheme="minorHAnsi"/>
          <w:sz w:val="24"/>
          <w:szCs w:val="24"/>
          <w:lang w:eastAsia="en-US"/>
        </w:rPr>
      </w:pPr>
      <w:r w:rsidRPr="00894952">
        <w:rPr>
          <w:rFonts w:eastAsiaTheme="minorHAnsi"/>
          <w:sz w:val="24"/>
          <w:szCs w:val="24"/>
          <w:lang w:eastAsia="en-US"/>
        </w:rPr>
        <w:t>В аналогичные периоды наблюдалось превышение эпидемических порогов не только по совокупному населению, но и по всем возрастным группам в Брянской о</w:t>
      </w:r>
      <w:r w:rsidRPr="00894952">
        <w:rPr>
          <w:rFonts w:eastAsiaTheme="minorHAnsi"/>
          <w:sz w:val="24"/>
          <w:szCs w:val="24"/>
          <w:lang w:eastAsia="en-US"/>
        </w:rPr>
        <w:t>б</w:t>
      </w:r>
      <w:r w:rsidRPr="00894952">
        <w:rPr>
          <w:rFonts w:eastAsiaTheme="minorHAnsi"/>
          <w:sz w:val="24"/>
          <w:szCs w:val="24"/>
          <w:lang w:eastAsia="en-US"/>
        </w:rPr>
        <w:t>ласти и г.</w:t>
      </w:r>
      <w:r>
        <w:rPr>
          <w:rFonts w:eastAsiaTheme="minorHAnsi"/>
          <w:sz w:val="24"/>
          <w:szCs w:val="24"/>
          <w:lang w:eastAsia="en-US"/>
        </w:rPr>
        <w:t> </w:t>
      </w:r>
      <w:r w:rsidRPr="00894952">
        <w:rPr>
          <w:rFonts w:eastAsiaTheme="minorHAnsi"/>
          <w:sz w:val="24"/>
          <w:szCs w:val="24"/>
          <w:lang w:eastAsia="en-US"/>
        </w:rPr>
        <w:t>Брянске.</w:t>
      </w:r>
    </w:p>
    <w:p w:rsidR="00894952" w:rsidRPr="00894952" w:rsidRDefault="00894952" w:rsidP="00894952">
      <w:pPr>
        <w:ind w:firstLine="709"/>
        <w:rPr>
          <w:rFonts w:eastAsiaTheme="minorHAnsi"/>
          <w:sz w:val="24"/>
          <w:szCs w:val="24"/>
          <w:lang w:eastAsia="en-US"/>
        </w:rPr>
      </w:pPr>
      <w:r w:rsidRPr="00894952">
        <w:rPr>
          <w:rFonts w:eastAsiaTheme="minorHAnsi"/>
          <w:sz w:val="24"/>
          <w:szCs w:val="24"/>
          <w:lang w:eastAsia="en-US"/>
        </w:rPr>
        <w:t>В период эпидемического подъёма еженедельно в Брянской области регистрир</w:t>
      </w:r>
      <w:r w:rsidRPr="00894952">
        <w:rPr>
          <w:rFonts w:eastAsiaTheme="minorHAnsi"/>
          <w:sz w:val="24"/>
          <w:szCs w:val="24"/>
          <w:lang w:eastAsia="en-US"/>
        </w:rPr>
        <w:t>о</w:t>
      </w:r>
      <w:r w:rsidRPr="00894952">
        <w:rPr>
          <w:rFonts w:eastAsiaTheme="minorHAnsi"/>
          <w:sz w:val="24"/>
          <w:szCs w:val="24"/>
          <w:lang w:eastAsia="en-US"/>
        </w:rPr>
        <w:t>валось 8</w:t>
      </w:r>
      <w:r>
        <w:rPr>
          <w:rFonts w:eastAsiaTheme="minorHAnsi"/>
          <w:sz w:val="24"/>
          <w:szCs w:val="24"/>
          <w:lang w:eastAsia="en-US"/>
        </w:rPr>
        <w:t> </w:t>
      </w:r>
      <w:r w:rsidRPr="00894952">
        <w:rPr>
          <w:rFonts w:eastAsiaTheme="minorHAnsi"/>
          <w:sz w:val="24"/>
          <w:szCs w:val="24"/>
          <w:lang w:eastAsia="en-US"/>
        </w:rPr>
        <w:t>500</w:t>
      </w:r>
      <w:r>
        <w:rPr>
          <w:rFonts w:eastAsiaTheme="minorHAnsi"/>
          <w:sz w:val="24"/>
          <w:szCs w:val="24"/>
          <w:lang w:eastAsia="en-US"/>
        </w:rPr>
        <w:t xml:space="preserve"> </w:t>
      </w:r>
      <w:r w:rsidRPr="00894952">
        <w:rPr>
          <w:sz w:val="24"/>
          <w:szCs w:val="24"/>
        </w:rPr>
        <w:t xml:space="preserve">– </w:t>
      </w:r>
      <w:r w:rsidRPr="00894952">
        <w:rPr>
          <w:rFonts w:eastAsiaTheme="minorHAnsi"/>
          <w:sz w:val="24"/>
          <w:szCs w:val="24"/>
          <w:lang w:eastAsia="en-US"/>
        </w:rPr>
        <w:t>11</w:t>
      </w:r>
      <w:r>
        <w:rPr>
          <w:rFonts w:eastAsiaTheme="minorHAnsi"/>
          <w:sz w:val="24"/>
          <w:szCs w:val="24"/>
          <w:lang w:eastAsia="en-US"/>
        </w:rPr>
        <w:t> </w:t>
      </w:r>
      <w:r w:rsidRPr="00894952">
        <w:rPr>
          <w:rFonts w:eastAsiaTheme="minorHAnsi"/>
          <w:sz w:val="24"/>
          <w:szCs w:val="24"/>
          <w:lang w:eastAsia="en-US"/>
        </w:rPr>
        <w:t xml:space="preserve">500 случаев гриппа и ОРВИ, максимальный уровень заболеваемости был зарегистрирован на 8 неделе (18.02. </w:t>
      </w:r>
      <w:r w:rsidRPr="00894952">
        <w:rPr>
          <w:sz w:val="24"/>
          <w:szCs w:val="24"/>
        </w:rPr>
        <w:t xml:space="preserve">– </w:t>
      </w:r>
      <w:r w:rsidRPr="00894952">
        <w:rPr>
          <w:rFonts w:eastAsiaTheme="minorHAnsi"/>
          <w:sz w:val="24"/>
          <w:szCs w:val="24"/>
          <w:lang w:eastAsia="en-US"/>
        </w:rPr>
        <w:t>24.02.) 11</w:t>
      </w:r>
      <w:r>
        <w:rPr>
          <w:rFonts w:eastAsiaTheme="minorHAnsi"/>
          <w:sz w:val="24"/>
          <w:szCs w:val="24"/>
          <w:lang w:eastAsia="en-US"/>
        </w:rPr>
        <w:t> </w:t>
      </w:r>
      <w:r w:rsidRPr="00894952">
        <w:rPr>
          <w:rFonts w:eastAsiaTheme="minorHAnsi"/>
          <w:sz w:val="24"/>
          <w:szCs w:val="24"/>
          <w:lang w:eastAsia="en-US"/>
        </w:rPr>
        <w:t>556 случаев или 90,9 на 10 тыс. н</w:t>
      </w:r>
      <w:r w:rsidRPr="00894952">
        <w:rPr>
          <w:rFonts w:eastAsiaTheme="minorHAnsi"/>
          <w:sz w:val="24"/>
          <w:szCs w:val="24"/>
          <w:lang w:eastAsia="en-US"/>
        </w:rPr>
        <w:t>а</w:t>
      </w:r>
      <w:r w:rsidRPr="00894952">
        <w:rPr>
          <w:rFonts w:eastAsiaTheme="minorHAnsi"/>
          <w:sz w:val="24"/>
          <w:szCs w:val="24"/>
          <w:lang w:eastAsia="en-US"/>
        </w:rPr>
        <w:t>селения, что на 25,9% превысило эпидемический порог.</w:t>
      </w:r>
    </w:p>
    <w:p w:rsidR="00894952" w:rsidRPr="00894952" w:rsidRDefault="00894952" w:rsidP="00894952">
      <w:pPr>
        <w:ind w:firstLine="709"/>
        <w:rPr>
          <w:rFonts w:eastAsiaTheme="minorHAnsi"/>
          <w:sz w:val="24"/>
          <w:szCs w:val="24"/>
          <w:lang w:eastAsia="en-US"/>
        </w:rPr>
      </w:pPr>
      <w:r w:rsidRPr="00894952">
        <w:rPr>
          <w:rFonts w:eastAsiaTheme="minorHAnsi"/>
          <w:sz w:val="24"/>
          <w:szCs w:val="24"/>
          <w:lang w:eastAsia="en-US"/>
        </w:rPr>
        <w:t>В г.</w:t>
      </w:r>
      <w:r>
        <w:rPr>
          <w:rFonts w:eastAsiaTheme="minorHAnsi"/>
          <w:sz w:val="24"/>
          <w:szCs w:val="24"/>
          <w:lang w:eastAsia="en-US"/>
        </w:rPr>
        <w:t> </w:t>
      </w:r>
      <w:r w:rsidRPr="00894952">
        <w:rPr>
          <w:rFonts w:eastAsiaTheme="minorHAnsi"/>
          <w:sz w:val="24"/>
          <w:szCs w:val="24"/>
          <w:lang w:eastAsia="en-US"/>
        </w:rPr>
        <w:t>Брянске в период эпидемического неблагополучия еженедельно регистрир</w:t>
      </w:r>
      <w:r w:rsidRPr="00894952">
        <w:rPr>
          <w:rFonts w:eastAsiaTheme="minorHAnsi"/>
          <w:sz w:val="24"/>
          <w:szCs w:val="24"/>
          <w:lang w:eastAsia="en-US"/>
        </w:rPr>
        <w:t>о</w:t>
      </w:r>
      <w:r w:rsidRPr="00894952">
        <w:rPr>
          <w:rFonts w:eastAsiaTheme="minorHAnsi"/>
          <w:sz w:val="24"/>
          <w:szCs w:val="24"/>
          <w:lang w:eastAsia="en-US"/>
        </w:rPr>
        <w:t>валось 4</w:t>
      </w:r>
      <w:r>
        <w:rPr>
          <w:rFonts w:eastAsiaTheme="minorHAnsi"/>
          <w:sz w:val="24"/>
          <w:szCs w:val="24"/>
          <w:lang w:eastAsia="en-US"/>
        </w:rPr>
        <w:t> </w:t>
      </w:r>
      <w:r w:rsidRPr="00894952">
        <w:rPr>
          <w:rFonts w:eastAsiaTheme="minorHAnsi"/>
          <w:sz w:val="24"/>
          <w:szCs w:val="24"/>
          <w:lang w:eastAsia="en-US"/>
        </w:rPr>
        <w:t>500</w:t>
      </w:r>
      <w:r>
        <w:rPr>
          <w:rFonts w:eastAsiaTheme="minorHAnsi"/>
          <w:sz w:val="24"/>
          <w:szCs w:val="24"/>
          <w:lang w:eastAsia="en-US"/>
        </w:rPr>
        <w:t xml:space="preserve"> </w:t>
      </w:r>
      <w:r w:rsidRPr="00894952">
        <w:rPr>
          <w:sz w:val="24"/>
          <w:szCs w:val="24"/>
        </w:rPr>
        <w:t xml:space="preserve">– </w:t>
      </w:r>
      <w:r w:rsidRPr="00894952">
        <w:rPr>
          <w:rFonts w:eastAsiaTheme="minorHAnsi"/>
          <w:sz w:val="24"/>
          <w:szCs w:val="24"/>
          <w:lang w:eastAsia="en-US"/>
        </w:rPr>
        <w:t>5</w:t>
      </w:r>
      <w:r>
        <w:rPr>
          <w:rFonts w:eastAsiaTheme="minorHAnsi"/>
          <w:sz w:val="24"/>
          <w:szCs w:val="24"/>
          <w:lang w:eastAsia="en-US"/>
        </w:rPr>
        <w:t> </w:t>
      </w:r>
      <w:r w:rsidRPr="00894952">
        <w:rPr>
          <w:rFonts w:eastAsiaTheme="minorHAnsi"/>
          <w:sz w:val="24"/>
          <w:szCs w:val="24"/>
          <w:lang w:eastAsia="en-US"/>
        </w:rPr>
        <w:t xml:space="preserve">900 случаев гриппа и ОРВИ, максимальный уровень заболеваемость также был зарегистрирован на 8 неделе 2013 года (18.02. </w:t>
      </w:r>
      <w:r w:rsidRPr="00894952">
        <w:rPr>
          <w:sz w:val="24"/>
          <w:szCs w:val="24"/>
        </w:rPr>
        <w:t xml:space="preserve">– </w:t>
      </w:r>
      <w:r w:rsidRPr="00894952">
        <w:rPr>
          <w:rFonts w:eastAsiaTheme="minorHAnsi"/>
          <w:sz w:val="24"/>
          <w:szCs w:val="24"/>
          <w:lang w:eastAsia="en-US"/>
        </w:rPr>
        <w:t>24.02.) 5</w:t>
      </w:r>
      <w:r>
        <w:rPr>
          <w:rFonts w:eastAsiaTheme="minorHAnsi"/>
          <w:sz w:val="24"/>
          <w:szCs w:val="24"/>
          <w:lang w:eastAsia="en-US"/>
        </w:rPr>
        <w:t> </w:t>
      </w:r>
      <w:r w:rsidRPr="00894952">
        <w:rPr>
          <w:rFonts w:eastAsiaTheme="minorHAnsi"/>
          <w:sz w:val="24"/>
          <w:szCs w:val="24"/>
          <w:lang w:eastAsia="en-US"/>
        </w:rPr>
        <w:t>923 случая или 144,5 на 10 тыс. населения, превышение эпидемического порога на 37,8%.</w:t>
      </w:r>
    </w:p>
    <w:p w:rsidR="00D705C8" w:rsidRDefault="00894952" w:rsidP="00894952">
      <w:pPr>
        <w:ind w:firstLine="709"/>
        <w:rPr>
          <w:sz w:val="24"/>
          <w:szCs w:val="24"/>
        </w:rPr>
      </w:pPr>
      <w:r w:rsidRPr="00894952">
        <w:rPr>
          <w:rFonts w:eastAsiaTheme="minorHAnsi"/>
          <w:sz w:val="24"/>
          <w:szCs w:val="24"/>
          <w:lang w:eastAsia="en-US"/>
        </w:rPr>
        <w:t>Эпидемический подъём заболеваемости гриппом и ОРВИ среди населения Бря</w:t>
      </w:r>
      <w:r w:rsidRPr="00894952">
        <w:rPr>
          <w:rFonts w:eastAsiaTheme="minorHAnsi"/>
          <w:sz w:val="24"/>
          <w:szCs w:val="24"/>
          <w:lang w:eastAsia="en-US"/>
        </w:rPr>
        <w:t>н</w:t>
      </w:r>
      <w:r w:rsidRPr="00894952">
        <w:rPr>
          <w:rFonts w:eastAsiaTheme="minorHAnsi"/>
          <w:sz w:val="24"/>
          <w:szCs w:val="24"/>
          <w:lang w:eastAsia="en-US"/>
        </w:rPr>
        <w:t>ской области и г.</w:t>
      </w:r>
      <w:r>
        <w:rPr>
          <w:rFonts w:eastAsiaTheme="minorHAnsi"/>
          <w:sz w:val="24"/>
          <w:szCs w:val="24"/>
          <w:lang w:eastAsia="en-US"/>
        </w:rPr>
        <w:t> </w:t>
      </w:r>
      <w:r w:rsidRPr="00894952">
        <w:rPr>
          <w:rFonts w:eastAsiaTheme="minorHAnsi"/>
          <w:sz w:val="24"/>
          <w:szCs w:val="24"/>
          <w:lang w:eastAsia="en-US"/>
        </w:rPr>
        <w:t>Брянска в эпидсезон 2012-2013</w:t>
      </w:r>
      <w:r>
        <w:rPr>
          <w:rFonts w:eastAsiaTheme="minorHAnsi"/>
          <w:sz w:val="24"/>
          <w:szCs w:val="24"/>
          <w:lang w:eastAsia="en-US"/>
        </w:rPr>
        <w:t> </w:t>
      </w:r>
      <w:r w:rsidRPr="00894952">
        <w:rPr>
          <w:rFonts w:eastAsiaTheme="minorHAnsi"/>
          <w:sz w:val="24"/>
          <w:szCs w:val="24"/>
          <w:lang w:eastAsia="en-US"/>
        </w:rPr>
        <w:t>г.г. обусловлен циркуляцией вирусов гриппа типа А/</w:t>
      </w:r>
      <w:r w:rsidRPr="00894952">
        <w:rPr>
          <w:rFonts w:eastAsiaTheme="minorHAnsi"/>
          <w:sz w:val="24"/>
          <w:szCs w:val="24"/>
          <w:lang w:val="en-US" w:eastAsia="en-US"/>
        </w:rPr>
        <w:t>H</w:t>
      </w:r>
      <w:r w:rsidRPr="00894952">
        <w:rPr>
          <w:rFonts w:eastAsiaTheme="minorHAnsi"/>
          <w:sz w:val="24"/>
          <w:szCs w:val="24"/>
          <w:lang w:eastAsia="en-US"/>
        </w:rPr>
        <w:t>1</w:t>
      </w:r>
      <w:r w:rsidRPr="00894952">
        <w:rPr>
          <w:rFonts w:eastAsiaTheme="minorHAnsi"/>
          <w:sz w:val="24"/>
          <w:szCs w:val="24"/>
          <w:lang w:val="en-US" w:eastAsia="en-US"/>
        </w:rPr>
        <w:t>N</w:t>
      </w:r>
      <w:r w:rsidRPr="00894952">
        <w:rPr>
          <w:rFonts w:eastAsiaTheme="minorHAnsi"/>
          <w:sz w:val="24"/>
          <w:szCs w:val="24"/>
          <w:lang w:eastAsia="en-US"/>
        </w:rPr>
        <w:t>1/</w:t>
      </w:r>
      <w:r w:rsidRPr="00894952">
        <w:rPr>
          <w:rFonts w:eastAsiaTheme="minorHAnsi"/>
          <w:sz w:val="24"/>
          <w:szCs w:val="24"/>
          <w:lang w:val="en-US" w:eastAsia="en-US"/>
        </w:rPr>
        <w:t>pdm</w:t>
      </w:r>
      <w:r w:rsidRPr="00894952">
        <w:rPr>
          <w:rFonts w:eastAsiaTheme="minorHAnsi"/>
          <w:sz w:val="24"/>
          <w:szCs w:val="24"/>
          <w:lang w:eastAsia="en-US"/>
        </w:rPr>
        <w:t>, А/</w:t>
      </w:r>
      <w:r w:rsidRPr="00894952">
        <w:rPr>
          <w:rFonts w:eastAsiaTheme="minorHAnsi"/>
          <w:sz w:val="24"/>
          <w:szCs w:val="24"/>
          <w:lang w:val="en-US" w:eastAsia="en-US"/>
        </w:rPr>
        <w:t>H</w:t>
      </w:r>
      <w:r w:rsidRPr="00894952">
        <w:rPr>
          <w:rFonts w:eastAsiaTheme="minorHAnsi"/>
          <w:sz w:val="24"/>
          <w:szCs w:val="24"/>
          <w:lang w:eastAsia="en-US"/>
        </w:rPr>
        <w:t>3</w:t>
      </w:r>
      <w:r w:rsidRPr="00894952">
        <w:rPr>
          <w:rFonts w:eastAsiaTheme="minorHAnsi"/>
          <w:sz w:val="24"/>
          <w:szCs w:val="24"/>
          <w:lang w:val="en-US" w:eastAsia="en-US"/>
        </w:rPr>
        <w:t>N</w:t>
      </w:r>
      <w:r w:rsidRPr="00894952">
        <w:rPr>
          <w:rFonts w:eastAsiaTheme="minorHAnsi"/>
          <w:sz w:val="24"/>
          <w:szCs w:val="24"/>
          <w:lang w:eastAsia="en-US"/>
        </w:rPr>
        <w:t>2/, В, парагриппа.</w:t>
      </w:r>
    </w:p>
    <w:p w:rsidR="00D705C8" w:rsidRDefault="00D705C8" w:rsidP="00D85834">
      <w:pPr>
        <w:ind w:firstLine="709"/>
        <w:rPr>
          <w:sz w:val="24"/>
          <w:szCs w:val="24"/>
        </w:rPr>
      </w:pPr>
    </w:p>
    <w:p w:rsidR="00D705C8" w:rsidRDefault="00C56571" w:rsidP="00AE1670">
      <w:pPr>
        <w:jc w:val="center"/>
        <w:rPr>
          <w:sz w:val="24"/>
          <w:szCs w:val="24"/>
        </w:rPr>
      </w:pPr>
      <w:r w:rsidRPr="00C56571">
        <w:rPr>
          <w:noProof/>
          <w:sz w:val="24"/>
          <w:szCs w:val="24"/>
        </w:rPr>
        <w:lastRenderedPageBreak/>
        <w:drawing>
          <wp:inline distT="0" distB="0" distL="0" distR="0">
            <wp:extent cx="5457825" cy="2438400"/>
            <wp:effectExtent l="0" t="0" r="0" b="0"/>
            <wp:docPr id="10" name="Объект 3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E1670" w:rsidRPr="00AE1670" w:rsidRDefault="00AE1670" w:rsidP="008C3BE1">
      <w:pPr>
        <w:pStyle w:val="a7"/>
        <w:spacing w:before="0" w:after="0"/>
        <w:ind w:firstLine="0"/>
        <w:rPr>
          <w:b w:val="0"/>
          <w:bCs w:val="0"/>
        </w:rPr>
      </w:pPr>
      <w:r w:rsidRPr="00AE1670">
        <w:t xml:space="preserve">Рис. </w:t>
      </w:r>
      <w:r w:rsidRPr="00A50B52">
        <w:t>№ </w:t>
      </w:r>
      <w:fldSimple w:instr=" SEQ Рис._№ \* ARABIC ">
        <w:r w:rsidR="00684C35">
          <w:rPr>
            <w:noProof/>
          </w:rPr>
          <w:t>40</w:t>
        </w:r>
      </w:fldSimple>
      <w:r>
        <w:t>.</w:t>
      </w:r>
      <w:r w:rsidRPr="00AE1670">
        <w:rPr>
          <w:b w:val="0"/>
        </w:rPr>
        <w:t xml:space="preserve"> </w:t>
      </w:r>
      <w:r w:rsidRPr="00AE1670">
        <w:rPr>
          <w:b w:val="0"/>
          <w:bCs w:val="0"/>
        </w:rPr>
        <w:t>Этиологическая структура вирусов гриппа и ОРВИ в 201</w:t>
      </w:r>
      <w:r w:rsidR="00C56571">
        <w:rPr>
          <w:b w:val="0"/>
          <w:bCs w:val="0"/>
        </w:rPr>
        <w:t>3</w:t>
      </w:r>
      <w:r w:rsidRPr="00AE1670">
        <w:rPr>
          <w:b w:val="0"/>
          <w:bCs w:val="0"/>
        </w:rPr>
        <w:t xml:space="preserve"> году</w:t>
      </w:r>
    </w:p>
    <w:p w:rsidR="00D705C8" w:rsidRPr="00AE1670" w:rsidRDefault="00D705C8" w:rsidP="00D85834">
      <w:pPr>
        <w:ind w:firstLine="709"/>
        <w:rPr>
          <w:sz w:val="22"/>
          <w:szCs w:val="22"/>
        </w:rPr>
      </w:pPr>
    </w:p>
    <w:p w:rsidR="00C56571" w:rsidRPr="00434D1C" w:rsidRDefault="00C56571" w:rsidP="00C56571">
      <w:pPr>
        <w:ind w:firstLine="709"/>
        <w:rPr>
          <w:sz w:val="24"/>
          <w:szCs w:val="24"/>
        </w:rPr>
      </w:pPr>
      <w:r w:rsidRPr="00434D1C">
        <w:rPr>
          <w:sz w:val="24"/>
          <w:szCs w:val="24"/>
        </w:rPr>
        <w:t>Анализ возрастной структуры показал, что среди заболевших на долю детей в возрасте до 14 лет приходится 60</w:t>
      </w:r>
      <w:r>
        <w:rPr>
          <w:sz w:val="24"/>
          <w:szCs w:val="24"/>
        </w:rPr>
        <w:t xml:space="preserve"> </w:t>
      </w:r>
      <w:r w:rsidRPr="00434D1C">
        <w:rPr>
          <w:sz w:val="24"/>
          <w:szCs w:val="24"/>
        </w:rPr>
        <w:t>– 70%. Наибольшее количество случаев заболевания было отмечено в возрастной группе: дети 3-6 лет 40</w:t>
      </w:r>
      <w:r>
        <w:rPr>
          <w:sz w:val="24"/>
          <w:szCs w:val="24"/>
        </w:rPr>
        <w:t xml:space="preserve"> </w:t>
      </w:r>
      <w:r w:rsidRPr="00434D1C">
        <w:rPr>
          <w:sz w:val="24"/>
          <w:szCs w:val="24"/>
        </w:rPr>
        <w:t>– 50% (2012 – 50%), доля орган</w:t>
      </w:r>
      <w:r w:rsidRPr="00434D1C">
        <w:rPr>
          <w:sz w:val="24"/>
          <w:szCs w:val="24"/>
        </w:rPr>
        <w:t>и</w:t>
      </w:r>
      <w:r w:rsidRPr="00434D1C">
        <w:rPr>
          <w:sz w:val="24"/>
          <w:szCs w:val="24"/>
        </w:rPr>
        <w:t>зованных детей составила 90,5% (2012 – 89,5%). Высокий уровень заболеваемости в возрастной группе 3-6 лет обусловлен крайне низким уровнем вакцинации против гриппа, особенно среди детей, посещающих детские организованные коллективы. Так в прививочную кампанию 2012-2013</w:t>
      </w:r>
      <w:r>
        <w:rPr>
          <w:sz w:val="24"/>
          <w:szCs w:val="24"/>
        </w:rPr>
        <w:t> </w:t>
      </w:r>
      <w:r w:rsidRPr="00434D1C">
        <w:rPr>
          <w:sz w:val="24"/>
          <w:szCs w:val="24"/>
        </w:rPr>
        <w:t>г.г. в детских организованных коллективах прив</w:t>
      </w:r>
      <w:r w:rsidRPr="00434D1C">
        <w:rPr>
          <w:sz w:val="24"/>
          <w:szCs w:val="24"/>
        </w:rPr>
        <w:t>и</w:t>
      </w:r>
      <w:r w:rsidRPr="00434D1C">
        <w:rPr>
          <w:sz w:val="24"/>
          <w:szCs w:val="24"/>
        </w:rPr>
        <w:t>тость против гриппа детей 3-6 лет составляла 1</w:t>
      </w:r>
      <w:r>
        <w:rPr>
          <w:sz w:val="24"/>
          <w:szCs w:val="24"/>
        </w:rPr>
        <w:t xml:space="preserve"> </w:t>
      </w:r>
      <w:r w:rsidRPr="00434D1C">
        <w:rPr>
          <w:sz w:val="24"/>
          <w:szCs w:val="24"/>
        </w:rPr>
        <w:t>– 3% (г.</w:t>
      </w:r>
      <w:r>
        <w:rPr>
          <w:sz w:val="24"/>
          <w:szCs w:val="24"/>
        </w:rPr>
        <w:t> </w:t>
      </w:r>
      <w:r w:rsidRPr="00434D1C">
        <w:rPr>
          <w:sz w:val="24"/>
          <w:szCs w:val="24"/>
        </w:rPr>
        <w:t>Брянск, г.</w:t>
      </w:r>
      <w:r>
        <w:rPr>
          <w:sz w:val="24"/>
          <w:szCs w:val="24"/>
        </w:rPr>
        <w:t> </w:t>
      </w:r>
      <w:r w:rsidRPr="00434D1C">
        <w:rPr>
          <w:sz w:val="24"/>
          <w:szCs w:val="24"/>
        </w:rPr>
        <w:t>Новозыбков, Выг</w:t>
      </w:r>
      <w:r w:rsidRPr="00434D1C">
        <w:rPr>
          <w:sz w:val="24"/>
          <w:szCs w:val="24"/>
        </w:rPr>
        <w:t>о</w:t>
      </w:r>
      <w:r w:rsidRPr="00434D1C">
        <w:rPr>
          <w:sz w:val="24"/>
          <w:szCs w:val="24"/>
        </w:rPr>
        <w:t>ничский район).</w:t>
      </w:r>
    </w:p>
    <w:p w:rsidR="00C56571" w:rsidRPr="00434D1C" w:rsidRDefault="00C56571" w:rsidP="00C56571">
      <w:pPr>
        <w:ind w:firstLine="709"/>
        <w:rPr>
          <w:sz w:val="24"/>
          <w:szCs w:val="24"/>
        </w:rPr>
      </w:pPr>
      <w:r w:rsidRPr="00434D1C">
        <w:rPr>
          <w:sz w:val="24"/>
          <w:szCs w:val="24"/>
        </w:rPr>
        <w:t>Всего в эпидсезон 2012-</w:t>
      </w:r>
      <w:r w:rsidRPr="00967FCA">
        <w:rPr>
          <w:sz w:val="24"/>
          <w:szCs w:val="24"/>
        </w:rPr>
        <w:t>2013г.г</w:t>
      </w:r>
      <w:r w:rsidRPr="00434D1C">
        <w:rPr>
          <w:sz w:val="24"/>
          <w:szCs w:val="24"/>
        </w:rPr>
        <w:t>. на территории Брянской области зарегистрир</w:t>
      </w:r>
      <w:r w:rsidRPr="00434D1C">
        <w:rPr>
          <w:sz w:val="24"/>
          <w:szCs w:val="24"/>
        </w:rPr>
        <w:t>о</w:t>
      </w:r>
      <w:r w:rsidRPr="00434D1C">
        <w:rPr>
          <w:sz w:val="24"/>
          <w:szCs w:val="24"/>
        </w:rPr>
        <w:t>ван 51 случай лабораторно подтверждённого гриппа, в т.ч. 43 случая гриппа типа А/</w:t>
      </w:r>
      <w:r w:rsidRPr="00967FCA">
        <w:rPr>
          <w:sz w:val="24"/>
          <w:szCs w:val="24"/>
        </w:rPr>
        <w:t>H</w:t>
      </w:r>
      <w:r w:rsidRPr="00434D1C">
        <w:rPr>
          <w:sz w:val="24"/>
          <w:szCs w:val="24"/>
        </w:rPr>
        <w:t>1</w:t>
      </w:r>
      <w:r w:rsidRPr="00967FCA">
        <w:rPr>
          <w:sz w:val="24"/>
          <w:szCs w:val="24"/>
        </w:rPr>
        <w:t>N</w:t>
      </w:r>
      <w:r w:rsidRPr="00434D1C">
        <w:rPr>
          <w:sz w:val="24"/>
          <w:szCs w:val="24"/>
        </w:rPr>
        <w:t>1/</w:t>
      </w:r>
      <w:r w:rsidRPr="00967FCA">
        <w:rPr>
          <w:sz w:val="24"/>
          <w:szCs w:val="24"/>
        </w:rPr>
        <w:t>pdm</w:t>
      </w:r>
      <w:r w:rsidRPr="00434D1C">
        <w:rPr>
          <w:sz w:val="24"/>
          <w:szCs w:val="24"/>
        </w:rPr>
        <w:t>, 3 случая гриппа типа А/</w:t>
      </w:r>
      <w:r w:rsidRPr="00967FCA">
        <w:rPr>
          <w:sz w:val="24"/>
          <w:szCs w:val="24"/>
        </w:rPr>
        <w:t>H</w:t>
      </w:r>
      <w:r w:rsidRPr="00434D1C">
        <w:rPr>
          <w:sz w:val="24"/>
          <w:szCs w:val="24"/>
        </w:rPr>
        <w:t>3</w:t>
      </w:r>
      <w:r w:rsidRPr="00967FCA">
        <w:rPr>
          <w:sz w:val="24"/>
          <w:szCs w:val="24"/>
        </w:rPr>
        <w:t>N</w:t>
      </w:r>
      <w:r w:rsidRPr="00434D1C">
        <w:rPr>
          <w:sz w:val="24"/>
          <w:szCs w:val="24"/>
        </w:rPr>
        <w:t>2/ и 5 случаев гриппа В.</w:t>
      </w:r>
    </w:p>
    <w:p w:rsidR="00C56571" w:rsidRPr="00434D1C" w:rsidRDefault="00C56571" w:rsidP="00C56571">
      <w:pPr>
        <w:ind w:firstLine="709"/>
        <w:rPr>
          <w:sz w:val="24"/>
          <w:szCs w:val="24"/>
        </w:rPr>
      </w:pPr>
      <w:r w:rsidRPr="00434D1C">
        <w:rPr>
          <w:sz w:val="24"/>
          <w:szCs w:val="24"/>
        </w:rPr>
        <w:t>По возрастной структуре 66,7% заболевших гриппом приходится на взрослых, остальные 33,3% – на детей до 14 лет.</w:t>
      </w:r>
    </w:p>
    <w:p w:rsidR="00C56571" w:rsidRPr="00434D1C" w:rsidRDefault="00C56571" w:rsidP="00C56571">
      <w:pPr>
        <w:ind w:firstLine="709"/>
        <w:rPr>
          <w:sz w:val="24"/>
          <w:szCs w:val="24"/>
        </w:rPr>
      </w:pPr>
      <w:r w:rsidRPr="00434D1C">
        <w:rPr>
          <w:sz w:val="24"/>
          <w:szCs w:val="24"/>
        </w:rPr>
        <w:t xml:space="preserve">В прошедшем эпидсезоне </w:t>
      </w:r>
      <w:r>
        <w:rPr>
          <w:sz w:val="24"/>
          <w:szCs w:val="24"/>
        </w:rPr>
        <w:t>з</w:t>
      </w:r>
      <w:r w:rsidRPr="00434D1C">
        <w:rPr>
          <w:sz w:val="24"/>
          <w:szCs w:val="24"/>
        </w:rPr>
        <w:t>арегистрировано 2 летальных исхода у взрослых от гриппа типа А/</w:t>
      </w:r>
      <w:r w:rsidRPr="00967FCA">
        <w:rPr>
          <w:sz w:val="24"/>
          <w:szCs w:val="24"/>
        </w:rPr>
        <w:t>H</w:t>
      </w:r>
      <w:r w:rsidRPr="00434D1C">
        <w:rPr>
          <w:sz w:val="24"/>
          <w:szCs w:val="24"/>
        </w:rPr>
        <w:t>1</w:t>
      </w:r>
      <w:r w:rsidRPr="00967FCA">
        <w:rPr>
          <w:sz w:val="24"/>
          <w:szCs w:val="24"/>
        </w:rPr>
        <w:t>N</w:t>
      </w:r>
      <w:r w:rsidRPr="00434D1C">
        <w:rPr>
          <w:sz w:val="24"/>
          <w:szCs w:val="24"/>
        </w:rPr>
        <w:t>1/</w:t>
      </w:r>
      <w:r w:rsidRPr="00967FCA">
        <w:rPr>
          <w:sz w:val="24"/>
          <w:szCs w:val="24"/>
        </w:rPr>
        <w:t>pdm</w:t>
      </w:r>
      <w:r w:rsidRPr="00434D1C">
        <w:rPr>
          <w:sz w:val="24"/>
          <w:szCs w:val="24"/>
        </w:rPr>
        <w:t xml:space="preserve"> (Навлинский и Суземский районы), женщины в возрасте 30 лет и 51 год</w:t>
      </w:r>
      <w:r>
        <w:rPr>
          <w:sz w:val="24"/>
          <w:szCs w:val="24"/>
        </w:rPr>
        <w:t>а</w:t>
      </w:r>
      <w:r w:rsidRPr="00434D1C">
        <w:rPr>
          <w:sz w:val="24"/>
          <w:szCs w:val="24"/>
        </w:rPr>
        <w:t>. Причинами возникновения летальных исходов послужило: отсутствие вакцинации против гриппа, позднее обращение за медицинской помощью (на 3-4 с</w:t>
      </w:r>
      <w:r w:rsidRPr="00434D1C">
        <w:rPr>
          <w:sz w:val="24"/>
          <w:szCs w:val="24"/>
        </w:rPr>
        <w:t>у</w:t>
      </w:r>
      <w:r w:rsidRPr="00434D1C">
        <w:rPr>
          <w:sz w:val="24"/>
          <w:szCs w:val="24"/>
        </w:rPr>
        <w:t>тки) (2012</w:t>
      </w:r>
      <w:r>
        <w:rPr>
          <w:sz w:val="24"/>
          <w:szCs w:val="24"/>
        </w:rPr>
        <w:t xml:space="preserve"> </w:t>
      </w:r>
      <w:r w:rsidRPr="00434D1C">
        <w:rPr>
          <w:sz w:val="24"/>
          <w:szCs w:val="24"/>
        </w:rPr>
        <w:t>– летальных исходов от гриппа зарегистрировано не было).</w:t>
      </w:r>
    </w:p>
    <w:p w:rsidR="00C56571" w:rsidRPr="00967FCA" w:rsidRDefault="00C56571" w:rsidP="00967FCA">
      <w:pPr>
        <w:ind w:firstLine="709"/>
        <w:rPr>
          <w:sz w:val="24"/>
          <w:szCs w:val="24"/>
        </w:rPr>
      </w:pPr>
      <w:r w:rsidRPr="00967FCA">
        <w:rPr>
          <w:sz w:val="24"/>
          <w:szCs w:val="24"/>
        </w:rPr>
        <w:t>С целью минимизации последствий от заболевания гриппом и ОРВИ в рамках федерального бюджета в область поступила вакцина «Гриппол плюс» для вакцинации детского населения в количестве 128</w:t>
      </w:r>
      <w:r w:rsidR="00967FCA" w:rsidRPr="00967FCA">
        <w:rPr>
          <w:sz w:val="24"/>
          <w:szCs w:val="24"/>
        </w:rPr>
        <w:t> </w:t>
      </w:r>
      <w:r w:rsidRPr="00967FCA">
        <w:rPr>
          <w:sz w:val="24"/>
          <w:szCs w:val="24"/>
        </w:rPr>
        <w:t>320 доз или 99,2% от плана для вакцинации 118</w:t>
      </w:r>
      <w:r w:rsidR="00967FCA" w:rsidRPr="00967FCA">
        <w:rPr>
          <w:sz w:val="24"/>
          <w:szCs w:val="24"/>
        </w:rPr>
        <w:t> </w:t>
      </w:r>
      <w:r w:rsidRPr="00967FCA">
        <w:rPr>
          <w:sz w:val="24"/>
          <w:szCs w:val="24"/>
        </w:rPr>
        <w:t>760 детей (04.10.</w:t>
      </w:r>
      <w:r w:rsidR="00967FCA" w:rsidRPr="00967FCA">
        <w:rPr>
          <w:sz w:val="24"/>
          <w:szCs w:val="24"/>
        </w:rPr>
        <w:t>20</w:t>
      </w:r>
      <w:r w:rsidRPr="00967FCA">
        <w:rPr>
          <w:sz w:val="24"/>
          <w:szCs w:val="24"/>
        </w:rPr>
        <w:t>12</w:t>
      </w:r>
      <w:r w:rsidR="00967FCA" w:rsidRPr="00967FCA">
        <w:rPr>
          <w:sz w:val="24"/>
          <w:szCs w:val="24"/>
        </w:rPr>
        <w:t xml:space="preserve"> </w:t>
      </w:r>
      <w:r w:rsidR="00967FCA" w:rsidRPr="00434D1C">
        <w:rPr>
          <w:sz w:val="24"/>
          <w:szCs w:val="24"/>
        </w:rPr>
        <w:t xml:space="preserve">– </w:t>
      </w:r>
      <w:r w:rsidRPr="00967FCA">
        <w:rPr>
          <w:sz w:val="24"/>
          <w:szCs w:val="24"/>
        </w:rPr>
        <w:t>поступило 50</w:t>
      </w:r>
      <w:r w:rsidR="00967FCA" w:rsidRPr="00967FCA">
        <w:rPr>
          <w:sz w:val="24"/>
          <w:szCs w:val="24"/>
        </w:rPr>
        <w:t> </w:t>
      </w:r>
      <w:r w:rsidRPr="00967FCA">
        <w:rPr>
          <w:sz w:val="24"/>
          <w:szCs w:val="24"/>
        </w:rPr>
        <w:t>688 доз или 39,2% от плана, 25.10.</w:t>
      </w:r>
      <w:r w:rsidR="00967FCA" w:rsidRPr="00967FCA">
        <w:rPr>
          <w:sz w:val="24"/>
          <w:szCs w:val="24"/>
        </w:rPr>
        <w:t>20</w:t>
      </w:r>
      <w:r w:rsidRPr="00967FCA">
        <w:rPr>
          <w:sz w:val="24"/>
          <w:szCs w:val="24"/>
        </w:rPr>
        <w:t>12</w:t>
      </w:r>
      <w:r w:rsidR="00967FCA" w:rsidRPr="00967FCA">
        <w:rPr>
          <w:sz w:val="24"/>
          <w:szCs w:val="24"/>
        </w:rPr>
        <w:t xml:space="preserve"> </w:t>
      </w:r>
      <w:r w:rsidR="00967FCA" w:rsidRPr="00434D1C">
        <w:rPr>
          <w:sz w:val="24"/>
          <w:szCs w:val="24"/>
        </w:rPr>
        <w:t xml:space="preserve">– </w:t>
      </w:r>
      <w:r w:rsidRPr="00967FCA">
        <w:rPr>
          <w:sz w:val="24"/>
          <w:szCs w:val="24"/>
        </w:rPr>
        <w:t>п</w:t>
      </w:r>
      <w:r w:rsidRPr="00967FCA">
        <w:rPr>
          <w:sz w:val="24"/>
          <w:szCs w:val="24"/>
        </w:rPr>
        <w:t>о</w:t>
      </w:r>
      <w:r w:rsidRPr="00967FCA">
        <w:rPr>
          <w:sz w:val="24"/>
          <w:szCs w:val="24"/>
        </w:rPr>
        <w:t>ступило 77</w:t>
      </w:r>
      <w:r w:rsidR="00967FCA" w:rsidRPr="00967FCA">
        <w:rPr>
          <w:sz w:val="24"/>
          <w:szCs w:val="24"/>
        </w:rPr>
        <w:t> </w:t>
      </w:r>
      <w:r w:rsidRPr="00967FCA">
        <w:rPr>
          <w:sz w:val="24"/>
          <w:szCs w:val="24"/>
        </w:rPr>
        <w:t>632 дозы или 60% от плана).</w:t>
      </w:r>
    </w:p>
    <w:p w:rsidR="00C56571" w:rsidRPr="00967FCA" w:rsidRDefault="00C56571" w:rsidP="00967FCA">
      <w:pPr>
        <w:ind w:firstLine="709"/>
        <w:rPr>
          <w:sz w:val="24"/>
          <w:szCs w:val="24"/>
        </w:rPr>
      </w:pPr>
      <w:r w:rsidRPr="00967FCA">
        <w:rPr>
          <w:sz w:val="24"/>
          <w:szCs w:val="24"/>
        </w:rPr>
        <w:t>Всего привито 118</w:t>
      </w:r>
      <w:r w:rsidR="00967FCA" w:rsidRPr="00967FCA">
        <w:rPr>
          <w:sz w:val="24"/>
          <w:szCs w:val="24"/>
        </w:rPr>
        <w:t> </w:t>
      </w:r>
      <w:r w:rsidRPr="00967FCA">
        <w:rPr>
          <w:sz w:val="24"/>
          <w:szCs w:val="24"/>
        </w:rPr>
        <w:t>760 детей или 100% от запланированных.</w:t>
      </w:r>
    </w:p>
    <w:p w:rsidR="00C56571" w:rsidRPr="00967FCA" w:rsidRDefault="00C56571" w:rsidP="00967FCA">
      <w:pPr>
        <w:ind w:firstLine="709"/>
        <w:rPr>
          <w:sz w:val="24"/>
          <w:szCs w:val="24"/>
        </w:rPr>
      </w:pPr>
      <w:r w:rsidRPr="00967FCA">
        <w:rPr>
          <w:sz w:val="24"/>
          <w:szCs w:val="24"/>
        </w:rPr>
        <w:t>Вакцина «Гриппол» для вакцинации взрослого населения в область поступила в количестве 106</w:t>
      </w:r>
      <w:r w:rsidR="00967FCA" w:rsidRPr="00967FCA">
        <w:rPr>
          <w:sz w:val="24"/>
          <w:szCs w:val="24"/>
        </w:rPr>
        <w:t> </w:t>
      </w:r>
      <w:r w:rsidRPr="00967FCA">
        <w:rPr>
          <w:sz w:val="24"/>
          <w:szCs w:val="24"/>
        </w:rPr>
        <w:t>920 доз или 100% от плана для вакцинации 106</w:t>
      </w:r>
      <w:r w:rsidR="00967FCA" w:rsidRPr="00967FCA">
        <w:rPr>
          <w:sz w:val="24"/>
          <w:szCs w:val="24"/>
        </w:rPr>
        <w:t> </w:t>
      </w:r>
      <w:r w:rsidRPr="00967FCA">
        <w:rPr>
          <w:sz w:val="24"/>
          <w:szCs w:val="24"/>
        </w:rPr>
        <w:t>920 человек (14.11.</w:t>
      </w:r>
      <w:r w:rsidR="00967FCA" w:rsidRPr="00967FCA">
        <w:rPr>
          <w:sz w:val="24"/>
          <w:szCs w:val="24"/>
        </w:rPr>
        <w:t>20</w:t>
      </w:r>
      <w:r w:rsidRPr="00967FCA">
        <w:rPr>
          <w:sz w:val="24"/>
          <w:szCs w:val="24"/>
        </w:rPr>
        <w:t>12 – 30</w:t>
      </w:r>
      <w:r w:rsidR="00967FCA" w:rsidRPr="00967FCA">
        <w:rPr>
          <w:sz w:val="24"/>
          <w:szCs w:val="24"/>
        </w:rPr>
        <w:t> </w:t>
      </w:r>
      <w:r w:rsidRPr="00967FCA">
        <w:rPr>
          <w:sz w:val="24"/>
          <w:szCs w:val="24"/>
        </w:rPr>
        <w:t>000 доз, 19.11.</w:t>
      </w:r>
      <w:r w:rsidR="00967FCA" w:rsidRPr="00967FCA">
        <w:rPr>
          <w:sz w:val="24"/>
          <w:szCs w:val="24"/>
        </w:rPr>
        <w:t>20</w:t>
      </w:r>
      <w:r w:rsidRPr="00967FCA">
        <w:rPr>
          <w:sz w:val="24"/>
          <w:szCs w:val="24"/>
        </w:rPr>
        <w:t>12 – 76</w:t>
      </w:r>
      <w:r w:rsidR="00967FCA" w:rsidRPr="00967FCA">
        <w:rPr>
          <w:sz w:val="24"/>
          <w:szCs w:val="24"/>
        </w:rPr>
        <w:t> </w:t>
      </w:r>
      <w:r w:rsidRPr="00967FCA">
        <w:rPr>
          <w:sz w:val="24"/>
          <w:szCs w:val="24"/>
        </w:rPr>
        <w:t>920 доз).</w:t>
      </w:r>
    </w:p>
    <w:p w:rsidR="00C56571" w:rsidRPr="00967FCA" w:rsidRDefault="00C56571" w:rsidP="00967FCA">
      <w:pPr>
        <w:ind w:firstLine="709"/>
        <w:rPr>
          <w:sz w:val="24"/>
          <w:szCs w:val="24"/>
        </w:rPr>
      </w:pPr>
      <w:r w:rsidRPr="00967FCA">
        <w:rPr>
          <w:sz w:val="24"/>
          <w:szCs w:val="24"/>
        </w:rPr>
        <w:t>Всего привито 106</w:t>
      </w:r>
      <w:r w:rsidR="0063550D">
        <w:rPr>
          <w:sz w:val="24"/>
          <w:szCs w:val="24"/>
        </w:rPr>
        <w:t> </w:t>
      </w:r>
      <w:r w:rsidRPr="00967FCA">
        <w:rPr>
          <w:sz w:val="24"/>
          <w:szCs w:val="24"/>
        </w:rPr>
        <w:t>920 человек или 100% от плана.</w:t>
      </w:r>
    </w:p>
    <w:p w:rsidR="00C56571" w:rsidRPr="00967FCA" w:rsidRDefault="00C56571" w:rsidP="00967FCA">
      <w:pPr>
        <w:ind w:firstLine="709"/>
        <w:rPr>
          <w:sz w:val="24"/>
          <w:szCs w:val="24"/>
        </w:rPr>
      </w:pPr>
      <w:r w:rsidRPr="00967FCA">
        <w:rPr>
          <w:sz w:val="24"/>
          <w:szCs w:val="24"/>
        </w:rPr>
        <w:t>За счёт дополнительных источников финансирования в Брянской области пр</w:t>
      </w:r>
      <w:r w:rsidRPr="00967FCA">
        <w:rPr>
          <w:sz w:val="24"/>
          <w:szCs w:val="24"/>
        </w:rPr>
        <w:t>и</w:t>
      </w:r>
      <w:r w:rsidRPr="00967FCA">
        <w:rPr>
          <w:sz w:val="24"/>
          <w:szCs w:val="24"/>
        </w:rPr>
        <w:t>вито 48</w:t>
      </w:r>
      <w:r w:rsidR="00967FCA" w:rsidRPr="00967FCA">
        <w:rPr>
          <w:sz w:val="24"/>
          <w:szCs w:val="24"/>
        </w:rPr>
        <w:t> </w:t>
      </w:r>
      <w:r w:rsidRPr="00967FCA">
        <w:rPr>
          <w:sz w:val="24"/>
          <w:szCs w:val="24"/>
        </w:rPr>
        <w:t>649 человек (вакцины «Гриппол», «Инфлювак»).</w:t>
      </w:r>
    </w:p>
    <w:p w:rsidR="00C56571" w:rsidRPr="00967FCA" w:rsidRDefault="00C56571" w:rsidP="00967FCA">
      <w:pPr>
        <w:ind w:firstLine="709"/>
        <w:rPr>
          <w:sz w:val="24"/>
          <w:szCs w:val="24"/>
        </w:rPr>
      </w:pPr>
      <w:r w:rsidRPr="00967FCA">
        <w:rPr>
          <w:sz w:val="24"/>
          <w:szCs w:val="24"/>
        </w:rPr>
        <w:t>Всего в области привито 274</w:t>
      </w:r>
      <w:r w:rsidR="00967FCA" w:rsidRPr="00967FCA">
        <w:rPr>
          <w:sz w:val="24"/>
          <w:szCs w:val="24"/>
        </w:rPr>
        <w:t> </w:t>
      </w:r>
      <w:r w:rsidRPr="00967FCA">
        <w:rPr>
          <w:sz w:val="24"/>
          <w:szCs w:val="24"/>
        </w:rPr>
        <w:t>329 человек или 22% от населения области.</w:t>
      </w:r>
    </w:p>
    <w:p w:rsidR="00C56571" w:rsidRPr="00434D1C" w:rsidRDefault="00C56571" w:rsidP="00C56571">
      <w:pPr>
        <w:ind w:firstLine="709"/>
        <w:rPr>
          <w:sz w:val="24"/>
          <w:szCs w:val="24"/>
        </w:rPr>
      </w:pPr>
      <w:r w:rsidRPr="00434D1C">
        <w:rPr>
          <w:sz w:val="24"/>
          <w:szCs w:val="24"/>
        </w:rPr>
        <w:t>Также были приняты меры по организации медико-профилактических мер</w:t>
      </w:r>
      <w:r w:rsidRPr="00434D1C">
        <w:rPr>
          <w:sz w:val="24"/>
          <w:szCs w:val="24"/>
        </w:rPr>
        <w:t>о</w:t>
      </w:r>
      <w:r w:rsidRPr="00434D1C">
        <w:rPr>
          <w:sz w:val="24"/>
          <w:szCs w:val="24"/>
        </w:rPr>
        <w:t>приятий в лечебно-профилактических учреждениях области, сформированы необход</w:t>
      </w:r>
      <w:r w:rsidRPr="00434D1C">
        <w:rPr>
          <w:sz w:val="24"/>
          <w:szCs w:val="24"/>
        </w:rPr>
        <w:t>и</w:t>
      </w:r>
      <w:r w:rsidRPr="00434D1C">
        <w:rPr>
          <w:sz w:val="24"/>
          <w:szCs w:val="24"/>
        </w:rPr>
        <w:lastRenderedPageBreak/>
        <w:t>мые запасы лекарственных препаратов, дезинфекционных средств, средств индивид</w:t>
      </w:r>
      <w:r w:rsidRPr="00434D1C">
        <w:rPr>
          <w:sz w:val="24"/>
          <w:szCs w:val="24"/>
        </w:rPr>
        <w:t>у</w:t>
      </w:r>
      <w:r w:rsidRPr="00434D1C">
        <w:rPr>
          <w:sz w:val="24"/>
          <w:szCs w:val="24"/>
        </w:rPr>
        <w:t>альной защиты.</w:t>
      </w:r>
    </w:p>
    <w:p w:rsidR="00C56571" w:rsidRPr="00434D1C" w:rsidRDefault="00C56571" w:rsidP="00967FCA">
      <w:pPr>
        <w:ind w:firstLine="709"/>
        <w:rPr>
          <w:sz w:val="24"/>
          <w:szCs w:val="24"/>
        </w:rPr>
      </w:pPr>
      <w:r w:rsidRPr="00434D1C">
        <w:rPr>
          <w:sz w:val="24"/>
          <w:szCs w:val="24"/>
        </w:rPr>
        <w:t>Анализ мониторинга за закрытием школ и детских дошкольных учреждений п</w:t>
      </w:r>
      <w:r w:rsidRPr="00434D1C">
        <w:rPr>
          <w:sz w:val="24"/>
          <w:szCs w:val="24"/>
        </w:rPr>
        <w:t>о</w:t>
      </w:r>
      <w:r w:rsidRPr="00434D1C">
        <w:rPr>
          <w:sz w:val="24"/>
          <w:szCs w:val="24"/>
        </w:rPr>
        <w:t xml:space="preserve">казал, что </w:t>
      </w:r>
      <w:r w:rsidR="002C408D">
        <w:rPr>
          <w:sz w:val="24"/>
          <w:szCs w:val="24"/>
        </w:rPr>
        <w:t>в</w:t>
      </w:r>
      <w:r w:rsidRPr="00434D1C">
        <w:rPr>
          <w:sz w:val="24"/>
          <w:szCs w:val="24"/>
        </w:rPr>
        <w:t>сего с начала эпидемического подъёма заболеваемости было закрыто 23 школы с частичным приостановлением учебного процесса в отдельных классах – 38 классов (г.</w:t>
      </w:r>
      <w:r w:rsidR="002C408D">
        <w:rPr>
          <w:sz w:val="24"/>
          <w:szCs w:val="24"/>
        </w:rPr>
        <w:t> </w:t>
      </w:r>
      <w:r w:rsidRPr="00434D1C">
        <w:rPr>
          <w:sz w:val="24"/>
          <w:szCs w:val="24"/>
        </w:rPr>
        <w:t>Брянск, г.</w:t>
      </w:r>
      <w:r w:rsidR="002C408D">
        <w:rPr>
          <w:sz w:val="24"/>
          <w:szCs w:val="24"/>
        </w:rPr>
        <w:t> </w:t>
      </w:r>
      <w:r w:rsidRPr="00434D1C">
        <w:rPr>
          <w:sz w:val="24"/>
          <w:szCs w:val="24"/>
        </w:rPr>
        <w:t>Новозыбков, Жуковский, Дятьковский, Почепский районы).</w:t>
      </w:r>
      <w:r w:rsidR="002C408D">
        <w:rPr>
          <w:sz w:val="24"/>
          <w:szCs w:val="24"/>
        </w:rPr>
        <w:t xml:space="preserve"> </w:t>
      </w:r>
      <w:r w:rsidRPr="00434D1C">
        <w:rPr>
          <w:sz w:val="24"/>
          <w:szCs w:val="24"/>
        </w:rPr>
        <w:t>По</w:t>
      </w:r>
      <w:r w:rsidRPr="00434D1C">
        <w:rPr>
          <w:sz w:val="24"/>
          <w:szCs w:val="24"/>
        </w:rPr>
        <w:t>л</w:t>
      </w:r>
      <w:r w:rsidRPr="00434D1C">
        <w:rPr>
          <w:sz w:val="24"/>
          <w:szCs w:val="24"/>
        </w:rPr>
        <w:t xml:space="preserve">ностью приостанавливался учебный процесс в школе </w:t>
      </w:r>
      <w:r w:rsidR="00066555">
        <w:rPr>
          <w:sz w:val="24"/>
          <w:szCs w:val="24"/>
        </w:rPr>
        <w:t>с</w:t>
      </w:r>
      <w:r w:rsidRPr="00434D1C">
        <w:rPr>
          <w:sz w:val="24"/>
          <w:szCs w:val="24"/>
        </w:rPr>
        <w:t>.</w:t>
      </w:r>
      <w:r w:rsidR="002C408D">
        <w:rPr>
          <w:sz w:val="24"/>
          <w:szCs w:val="24"/>
        </w:rPr>
        <w:t> </w:t>
      </w:r>
      <w:r w:rsidRPr="00434D1C">
        <w:rPr>
          <w:sz w:val="24"/>
          <w:szCs w:val="24"/>
        </w:rPr>
        <w:t>Овстуг</w:t>
      </w:r>
      <w:r w:rsidR="00066555">
        <w:rPr>
          <w:sz w:val="24"/>
          <w:szCs w:val="24"/>
        </w:rPr>
        <w:t xml:space="preserve"> Жуковского района</w:t>
      </w:r>
      <w:r w:rsidRPr="00434D1C">
        <w:rPr>
          <w:sz w:val="24"/>
          <w:szCs w:val="24"/>
        </w:rPr>
        <w:t>.</w:t>
      </w:r>
    </w:p>
    <w:p w:rsidR="00C56571" w:rsidRPr="00434D1C" w:rsidRDefault="00C56571" w:rsidP="00967FCA">
      <w:pPr>
        <w:ind w:firstLine="709"/>
        <w:rPr>
          <w:sz w:val="24"/>
          <w:szCs w:val="24"/>
        </w:rPr>
      </w:pPr>
      <w:r w:rsidRPr="00434D1C">
        <w:rPr>
          <w:sz w:val="24"/>
          <w:szCs w:val="24"/>
        </w:rPr>
        <w:t>Было закрыто 6 детских дошкольных учреждени</w:t>
      </w:r>
      <w:r w:rsidR="002C408D">
        <w:rPr>
          <w:sz w:val="24"/>
          <w:szCs w:val="24"/>
        </w:rPr>
        <w:t>й</w:t>
      </w:r>
      <w:r w:rsidRPr="00434D1C">
        <w:rPr>
          <w:sz w:val="24"/>
          <w:szCs w:val="24"/>
        </w:rPr>
        <w:t xml:space="preserve"> с частичным приостановлен</w:t>
      </w:r>
      <w:r w:rsidRPr="00434D1C">
        <w:rPr>
          <w:sz w:val="24"/>
          <w:szCs w:val="24"/>
        </w:rPr>
        <w:t>и</w:t>
      </w:r>
      <w:r w:rsidRPr="00434D1C">
        <w:rPr>
          <w:sz w:val="24"/>
          <w:szCs w:val="24"/>
        </w:rPr>
        <w:t>ем воспитательного процесса в 12 группах (г.</w:t>
      </w:r>
      <w:r w:rsidR="002C408D">
        <w:rPr>
          <w:sz w:val="24"/>
          <w:szCs w:val="24"/>
        </w:rPr>
        <w:t> </w:t>
      </w:r>
      <w:r w:rsidRPr="00434D1C">
        <w:rPr>
          <w:sz w:val="24"/>
          <w:szCs w:val="24"/>
        </w:rPr>
        <w:t>Клинцы, г.</w:t>
      </w:r>
      <w:r w:rsidR="002C408D">
        <w:rPr>
          <w:sz w:val="24"/>
          <w:szCs w:val="24"/>
        </w:rPr>
        <w:t> </w:t>
      </w:r>
      <w:r w:rsidRPr="00434D1C">
        <w:rPr>
          <w:sz w:val="24"/>
          <w:szCs w:val="24"/>
        </w:rPr>
        <w:t>Новозыбков, Стародубский район).</w:t>
      </w:r>
    </w:p>
    <w:p w:rsidR="00C56571" w:rsidRPr="00434D1C" w:rsidRDefault="00C56571" w:rsidP="00967FCA">
      <w:pPr>
        <w:ind w:firstLine="709"/>
        <w:rPr>
          <w:sz w:val="24"/>
          <w:szCs w:val="24"/>
        </w:rPr>
      </w:pPr>
      <w:r w:rsidRPr="00434D1C">
        <w:rPr>
          <w:sz w:val="24"/>
          <w:szCs w:val="24"/>
        </w:rPr>
        <w:t>С целью этиологической расшифровки гриппа и ОРВИ в эпидсезон на базе в</w:t>
      </w:r>
      <w:r w:rsidRPr="00434D1C">
        <w:rPr>
          <w:sz w:val="24"/>
          <w:szCs w:val="24"/>
        </w:rPr>
        <w:t>и</w:t>
      </w:r>
      <w:r w:rsidRPr="00434D1C">
        <w:rPr>
          <w:sz w:val="24"/>
          <w:szCs w:val="24"/>
        </w:rPr>
        <w:t>русологического отделения микробиологической лаборатории ФБУЗ «Центр гигиены и эпидемиологии в Брянской области» обследовано 209 человек (проведено 902 исслед</w:t>
      </w:r>
      <w:r w:rsidRPr="00434D1C">
        <w:rPr>
          <w:sz w:val="24"/>
          <w:szCs w:val="24"/>
        </w:rPr>
        <w:t>о</w:t>
      </w:r>
      <w:r w:rsidRPr="00434D1C">
        <w:rPr>
          <w:sz w:val="24"/>
          <w:szCs w:val="24"/>
        </w:rPr>
        <w:t>вания).</w:t>
      </w:r>
    </w:p>
    <w:p w:rsidR="00C56571" w:rsidRPr="00434D1C" w:rsidRDefault="00C56571" w:rsidP="00967FCA">
      <w:pPr>
        <w:ind w:firstLine="709"/>
        <w:rPr>
          <w:sz w:val="24"/>
          <w:szCs w:val="24"/>
        </w:rPr>
      </w:pPr>
      <w:r w:rsidRPr="00434D1C">
        <w:rPr>
          <w:sz w:val="24"/>
          <w:szCs w:val="24"/>
        </w:rPr>
        <w:t>Всего выявлено:</w:t>
      </w:r>
    </w:p>
    <w:p w:rsidR="00C56571" w:rsidRPr="00434D1C" w:rsidRDefault="00C56571" w:rsidP="00C56571">
      <w:pPr>
        <w:numPr>
          <w:ilvl w:val="0"/>
          <w:numId w:val="4"/>
        </w:numPr>
        <w:tabs>
          <w:tab w:val="clear" w:pos="720"/>
          <w:tab w:val="num" w:pos="993"/>
        </w:tabs>
        <w:ind w:hanging="11"/>
        <w:rPr>
          <w:sz w:val="24"/>
          <w:szCs w:val="24"/>
        </w:rPr>
      </w:pPr>
      <w:r w:rsidRPr="00434D1C">
        <w:rPr>
          <w:sz w:val="24"/>
          <w:szCs w:val="24"/>
        </w:rPr>
        <w:t>43 случая гриппа типа А/</w:t>
      </w:r>
      <w:r w:rsidRPr="00C56571">
        <w:rPr>
          <w:sz w:val="24"/>
          <w:szCs w:val="24"/>
        </w:rPr>
        <w:t>H</w:t>
      </w:r>
      <w:r w:rsidRPr="00434D1C">
        <w:rPr>
          <w:sz w:val="24"/>
          <w:szCs w:val="24"/>
        </w:rPr>
        <w:t>1</w:t>
      </w:r>
      <w:r w:rsidRPr="00C56571">
        <w:rPr>
          <w:sz w:val="24"/>
          <w:szCs w:val="24"/>
        </w:rPr>
        <w:t>N</w:t>
      </w:r>
      <w:r w:rsidRPr="00434D1C">
        <w:rPr>
          <w:sz w:val="24"/>
          <w:szCs w:val="24"/>
        </w:rPr>
        <w:t>1/</w:t>
      </w:r>
      <w:r w:rsidRPr="00C56571">
        <w:rPr>
          <w:sz w:val="24"/>
          <w:szCs w:val="24"/>
        </w:rPr>
        <w:t>pdm</w:t>
      </w:r>
      <w:r w:rsidRPr="00434D1C">
        <w:rPr>
          <w:sz w:val="24"/>
          <w:szCs w:val="24"/>
        </w:rPr>
        <w:t>,</w:t>
      </w:r>
    </w:p>
    <w:p w:rsidR="00C56571" w:rsidRPr="00434D1C" w:rsidRDefault="00C56571" w:rsidP="00C56571">
      <w:pPr>
        <w:numPr>
          <w:ilvl w:val="0"/>
          <w:numId w:val="4"/>
        </w:numPr>
        <w:tabs>
          <w:tab w:val="clear" w:pos="720"/>
          <w:tab w:val="num" w:pos="993"/>
        </w:tabs>
        <w:ind w:hanging="11"/>
        <w:rPr>
          <w:sz w:val="24"/>
          <w:szCs w:val="24"/>
        </w:rPr>
      </w:pPr>
      <w:r w:rsidRPr="00434D1C">
        <w:rPr>
          <w:sz w:val="24"/>
          <w:szCs w:val="24"/>
        </w:rPr>
        <w:t>3 – гриппа типа А/</w:t>
      </w:r>
      <w:r w:rsidRPr="00C56571">
        <w:rPr>
          <w:sz w:val="24"/>
          <w:szCs w:val="24"/>
        </w:rPr>
        <w:t>H</w:t>
      </w:r>
      <w:r w:rsidRPr="00434D1C">
        <w:rPr>
          <w:sz w:val="24"/>
          <w:szCs w:val="24"/>
        </w:rPr>
        <w:t>3</w:t>
      </w:r>
      <w:r w:rsidRPr="00C56571">
        <w:rPr>
          <w:sz w:val="24"/>
          <w:szCs w:val="24"/>
        </w:rPr>
        <w:t>N</w:t>
      </w:r>
      <w:r w:rsidRPr="00434D1C">
        <w:rPr>
          <w:sz w:val="24"/>
          <w:szCs w:val="24"/>
        </w:rPr>
        <w:t>2/,</w:t>
      </w:r>
    </w:p>
    <w:p w:rsidR="00C56571" w:rsidRPr="00434D1C" w:rsidRDefault="00C56571" w:rsidP="00C56571">
      <w:pPr>
        <w:numPr>
          <w:ilvl w:val="0"/>
          <w:numId w:val="4"/>
        </w:numPr>
        <w:tabs>
          <w:tab w:val="clear" w:pos="720"/>
          <w:tab w:val="num" w:pos="993"/>
        </w:tabs>
        <w:ind w:hanging="11"/>
        <w:rPr>
          <w:sz w:val="24"/>
          <w:szCs w:val="24"/>
        </w:rPr>
      </w:pPr>
      <w:r w:rsidRPr="00434D1C">
        <w:rPr>
          <w:sz w:val="24"/>
          <w:szCs w:val="24"/>
        </w:rPr>
        <w:t>5 – гриппа В,</w:t>
      </w:r>
    </w:p>
    <w:p w:rsidR="00C56571" w:rsidRPr="00434D1C" w:rsidRDefault="00C56571" w:rsidP="00C56571">
      <w:pPr>
        <w:numPr>
          <w:ilvl w:val="0"/>
          <w:numId w:val="4"/>
        </w:numPr>
        <w:tabs>
          <w:tab w:val="clear" w:pos="720"/>
          <w:tab w:val="num" w:pos="993"/>
        </w:tabs>
        <w:ind w:hanging="11"/>
        <w:rPr>
          <w:sz w:val="24"/>
          <w:szCs w:val="24"/>
        </w:rPr>
      </w:pPr>
      <w:r w:rsidRPr="00434D1C">
        <w:rPr>
          <w:sz w:val="24"/>
          <w:szCs w:val="24"/>
        </w:rPr>
        <w:t>1 – парагриппа.</w:t>
      </w:r>
    </w:p>
    <w:p w:rsidR="00CB329D" w:rsidRDefault="00C56571" w:rsidP="00C56571">
      <w:pPr>
        <w:ind w:firstLine="709"/>
        <w:rPr>
          <w:sz w:val="24"/>
          <w:szCs w:val="24"/>
        </w:rPr>
      </w:pPr>
      <w:r w:rsidRPr="00434D1C">
        <w:rPr>
          <w:sz w:val="24"/>
          <w:szCs w:val="24"/>
        </w:rPr>
        <w:t>Специалистами Управления Роспотребнадзора по Брянской области были пр</w:t>
      </w:r>
      <w:r w:rsidRPr="00434D1C">
        <w:rPr>
          <w:sz w:val="24"/>
          <w:szCs w:val="24"/>
        </w:rPr>
        <w:t>о</w:t>
      </w:r>
      <w:r w:rsidRPr="00434D1C">
        <w:rPr>
          <w:sz w:val="24"/>
          <w:szCs w:val="24"/>
        </w:rPr>
        <w:t>ведены проверки ЛПУ, ДДУ, школ, коммунальных объектов по соблюдению необх</w:t>
      </w:r>
      <w:r w:rsidRPr="00434D1C">
        <w:rPr>
          <w:sz w:val="24"/>
          <w:szCs w:val="24"/>
        </w:rPr>
        <w:t>о</w:t>
      </w:r>
      <w:r w:rsidRPr="00434D1C">
        <w:rPr>
          <w:sz w:val="24"/>
          <w:szCs w:val="24"/>
        </w:rPr>
        <w:t>димого температурного режима в помещениях, соблюдению противоэпидемического режима, в том числе масочного. По результатам проверок даны предписания, примен</w:t>
      </w:r>
      <w:r w:rsidRPr="00434D1C">
        <w:rPr>
          <w:sz w:val="24"/>
          <w:szCs w:val="24"/>
        </w:rPr>
        <w:t>я</w:t>
      </w:r>
      <w:r w:rsidRPr="00434D1C">
        <w:rPr>
          <w:sz w:val="24"/>
          <w:szCs w:val="24"/>
        </w:rPr>
        <w:t>лись меры административного воздействия в виде штрафов на сумму 37</w:t>
      </w:r>
      <w:r w:rsidR="002C408D">
        <w:rPr>
          <w:sz w:val="24"/>
          <w:szCs w:val="24"/>
        </w:rPr>
        <w:t> </w:t>
      </w:r>
      <w:r w:rsidRPr="00434D1C">
        <w:rPr>
          <w:sz w:val="24"/>
          <w:szCs w:val="24"/>
        </w:rPr>
        <w:t>500 рублей.</w:t>
      </w:r>
    </w:p>
    <w:p w:rsidR="00AE1670" w:rsidRDefault="00AE1670" w:rsidP="00D85834">
      <w:pPr>
        <w:ind w:firstLine="709"/>
        <w:rPr>
          <w:sz w:val="24"/>
          <w:szCs w:val="24"/>
        </w:rPr>
      </w:pPr>
    </w:p>
    <w:p w:rsidR="00D85834" w:rsidRPr="00F22A3D" w:rsidRDefault="00323449" w:rsidP="00D85834">
      <w:pPr>
        <w:jc w:val="center"/>
        <w:rPr>
          <w:b/>
          <w:bCs/>
          <w:sz w:val="24"/>
          <w:szCs w:val="24"/>
        </w:rPr>
      </w:pPr>
      <w:r>
        <w:rPr>
          <w:noProof/>
        </w:rPr>
        <w:drawing>
          <wp:inline distT="0" distB="0" distL="0" distR="0">
            <wp:extent cx="5319422" cy="2711395"/>
            <wp:effectExtent l="0" t="0" r="0" b="0"/>
            <wp:docPr id="44" name="Объект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85834" w:rsidRDefault="00D85834" w:rsidP="00D85834">
      <w:pPr>
        <w:jc w:val="center"/>
        <w:rPr>
          <w:sz w:val="22"/>
          <w:szCs w:val="22"/>
        </w:rPr>
      </w:pPr>
      <w:r w:rsidRPr="00BA6E08">
        <w:rPr>
          <w:b/>
          <w:sz w:val="22"/>
          <w:szCs w:val="22"/>
        </w:rPr>
        <w:t xml:space="preserve">Рис. </w:t>
      </w:r>
      <w:r w:rsidRPr="00CF5EF0">
        <w:rPr>
          <w:b/>
          <w:sz w:val="22"/>
          <w:szCs w:val="22"/>
        </w:rPr>
        <w:t>№ </w:t>
      </w:r>
      <w:r w:rsidR="00B0387D" w:rsidRPr="00CF5EF0">
        <w:rPr>
          <w:b/>
          <w:sz w:val="22"/>
          <w:szCs w:val="22"/>
        </w:rPr>
        <w:fldChar w:fldCharType="begin"/>
      </w:r>
      <w:r w:rsidRPr="00CF5EF0">
        <w:rPr>
          <w:b/>
          <w:sz w:val="22"/>
          <w:szCs w:val="22"/>
        </w:rPr>
        <w:instrText xml:space="preserve"> SEQ Рис._№ \* ARABIC </w:instrText>
      </w:r>
      <w:r w:rsidR="00B0387D" w:rsidRPr="00CF5EF0">
        <w:rPr>
          <w:b/>
          <w:sz w:val="22"/>
          <w:szCs w:val="22"/>
        </w:rPr>
        <w:fldChar w:fldCharType="separate"/>
      </w:r>
      <w:r w:rsidR="00684C35">
        <w:rPr>
          <w:b/>
          <w:noProof/>
          <w:sz w:val="22"/>
          <w:szCs w:val="22"/>
        </w:rPr>
        <w:t>41</w:t>
      </w:r>
      <w:r w:rsidR="00B0387D" w:rsidRPr="00CF5EF0">
        <w:rPr>
          <w:b/>
          <w:sz w:val="22"/>
          <w:szCs w:val="22"/>
        </w:rPr>
        <w:fldChar w:fldCharType="end"/>
      </w:r>
      <w:r w:rsidRPr="00CF5EF0">
        <w:rPr>
          <w:b/>
          <w:sz w:val="22"/>
          <w:szCs w:val="22"/>
        </w:rPr>
        <w:t>.</w:t>
      </w:r>
      <w:r w:rsidRPr="00B9523A">
        <w:rPr>
          <w:sz w:val="22"/>
          <w:szCs w:val="22"/>
        </w:rPr>
        <w:t xml:space="preserve"> Заболеваемость гриппом</w:t>
      </w:r>
      <w:r w:rsidR="00CD1AC0">
        <w:rPr>
          <w:sz w:val="22"/>
          <w:szCs w:val="22"/>
        </w:rPr>
        <w:t>,</w:t>
      </w:r>
      <w:r w:rsidRPr="00B9523A">
        <w:rPr>
          <w:sz w:val="22"/>
          <w:szCs w:val="22"/>
        </w:rPr>
        <w:t xml:space="preserve"> </w:t>
      </w:r>
      <w:r w:rsidR="00CD1AC0">
        <w:rPr>
          <w:sz w:val="22"/>
          <w:szCs w:val="22"/>
        </w:rPr>
        <w:t xml:space="preserve">(показатель </w:t>
      </w:r>
      <w:r w:rsidR="00CD1AC0" w:rsidRPr="0030291F">
        <w:rPr>
          <w:sz w:val="22"/>
          <w:szCs w:val="22"/>
        </w:rPr>
        <w:t>на 100 тыс. нас</w:t>
      </w:r>
      <w:r w:rsidR="00CD1AC0">
        <w:rPr>
          <w:sz w:val="22"/>
          <w:szCs w:val="22"/>
        </w:rPr>
        <w:t>.)</w:t>
      </w:r>
    </w:p>
    <w:p w:rsidR="00D85834" w:rsidRDefault="00D85834" w:rsidP="00D85834">
      <w:pPr>
        <w:jc w:val="center"/>
        <w:rPr>
          <w:sz w:val="22"/>
          <w:szCs w:val="22"/>
        </w:rPr>
      </w:pPr>
    </w:p>
    <w:p w:rsidR="00D85834" w:rsidRDefault="00323449" w:rsidP="00D85834">
      <w:pPr>
        <w:jc w:val="center"/>
        <w:rPr>
          <w:b/>
          <w:bCs/>
          <w:sz w:val="24"/>
          <w:szCs w:val="24"/>
        </w:rPr>
      </w:pPr>
      <w:r>
        <w:rPr>
          <w:noProof/>
        </w:rPr>
        <w:lastRenderedPageBreak/>
        <w:drawing>
          <wp:inline distT="0" distB="0" distL="0" distR="0">
            <wp:extent cx="5319423" cy="2297927"/>
            <wp:effectExtent l="0" t="0" r="0" b="0"/>
            <wp:docPr id="45" name="Объект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85834" w:rsidRDefault="00D85834" w:rsidP="00D85834">
      <w:pPr>
        <w:jc w:val="center"/>
        <w:rPr>
          <w:sz w:val="22"/>
          <w:szCs w:val="22"/>
        </w:rPr>
      </w:pPr>
      <w:r w:rsidRPr="00BA6E08">
        <w:rPr>
          <w:b/>
          <w:sz w:val="22"/>
          <w:szCs w:val="22"/>
        </w:rPr>
        <w:t xml:space="preserve">Рис. </w:t>
      </w:r>
      <w:r w:rsidRPr="00CF5EF0">
        <w:rPr>
          <w:b/>
          <w:sz w:val="22"/>
          <w:szCs w:val="22"/>
        </w:rPr>
        <w:t>№ </w:t>
      </w:r>
      <w:r w:rsidR="00B0387D" w:rsidRPr="00CF5EF0">
        <w:rPr>
          <w:b/>
          <w:sz w:val="22"/>
          <w:szCs w:val="22"/>
        </w:rPr>
        <w:fldChar w:fldCharType="begin"/>
      </w:r>
      <w:r w:rsidRPr="00CF5EF0">
        <w:rPr>
          <w:b/>
          <w:sz w:val="22"/>
          <w:szCs w:val="22"/>
        </w:rPr>
        <w:instrText xml:space="preserve"> SEQ Рис._№ \* ARABIC </w:instrText>
      </w:r>
      <w:r w:rsidR="00B0387D" w:rsidRPr="00CF5EF0">
        <w:rPr>
          <w:b/>
          <w:sz w:val="22"/>
          <w:szCs w:val="22"/>
        </w:rPr>
        <w:fldChar w:fldCharType="separate"/>
      </w:r>
      <w:r w:rsidR="00684C35">
        <w:rPr>
          <w:b/>
          <w:noProof/>
          <w:sz w:val="22"/>
          <w:szCs w:val="22"/>
        </w:rPr>
        <w:t>42</w:t>
      </w:r>
      <w:r w:rsidR="00B0387D" w:rsidRPr="00CF5EF0">
        <w:rPr>
          <w:b/>
          <w:sz w:val="22"/>
          <w:szCs w:val="22"/>
        </w:rPr>
        <w:fldChar w:fldCharType="end"/>
      </w:r>
      <w:r w:rsidRPr="00CF5EF0">
        <w:rPr>
          <w:b/>
          <w:sz w:val="22"/>
          <w:szCs w:val="22"/>
        </w:rPr>
        <w:t>.</w:t>
      </w:r>
      <w:r w:rsidRPr="00B9523A">
        <w:rPr>
          <w:sz w:val="22"/>
          <w:szCs w:val="22"/>
        </w:rPr>
        <w:t xml:space="preserve"> Заболеваемость </w:t>
      </w:r>
      <w:r w:rsidR="00F94A9A">
        <w:rPr>
          <w:sz w:val="22"/>
          <w:szCs w:val="22"/>
        </w:rPr>
        <w:t>ОРВИ</w:t>
      </w:r>
      <w:r w:rsidR="00CD1AC0">
        <w:rPr>
          <w:sz w:val="22"/>
          <w:szCs w:val="22"/>
        </w:rPr>
        <w:t>,</w:t>
      </w:r>
      <w:r w:rsidRPr="00B9523A">
        <w:rPr>
          <w:sz w:val="22"/>
          <w:szCs w:val="22"/>
        </w:rPr>
        <w:t xml:space="preserve"> </w:t>
      </w:r>
      <w:r w:rsidR="00CD1AC0">
        <w:rPr>
          <w:sz w:val="22"/>
          <w:szCs w:val="22"/>
        </w:rPr>
        <w:t xml:space="preserve">(показатель </w:t>
      </w:r>
      <w:r w:rsidR="00CD1AC0" w:rsidRPr="0030291F">
        <w:rPr>
          <w:sz w:val="22"/>
          <w:szCs w:val="22"/>
        </w:rPr>
        <w:t>на 100 тыс. нас</w:t>
      </w:r>
      <w:r w:rsidR="00CD1AC0">
        <w:rPr>
          <w:sz w:val="22"/>
          <w:szCs w:val="22"/>
        </w:rPr>
        <w:t>.)</w:t>
      </w:r>
    </w:p>
    <w:p w:rsidR="00D85834" w:rsidRDefault="00D85834" w:rsidP="002344B8">
      <w:pPr>
        <w:ind w:firstLine="709"/>
        <w:jc w:val="left"/>
        <w:rPr>
          <w:sz w:val="22"/>
          <w:szCs w:val="22"/>
        </w:rPr>
      </w:pPr>
    </w:p>
    <w:p w:rsidR="002C408D" w:rsidRPr="00831AA3" w:rsidRDefault="002C408D" w:rsidP="002C408D">
      <w:pPr>
        <w:ind w:firstLine="709"/>
        <w:rPr>
          <w:sz w:val="24"/>
          <w:szCs w:val="24"/>
        </w:rPr>
      </w:pPr>
      <w:r w:rsidRPr="00831AA3">
        <w:rPr>
          <w:sz w:val="24"/>
          <w:szCs w:val="24"/>
        </w:rPr>
        <w:t>С целью снижения уровня заболеваемости гриппом и ОРВИ в эпидсезон 2011-2012г.г. была проведена организационно-методическая работа и контрольно-надзорные мероприятия:</w:t>
      </w:r>
    </w:p>
    <w:p w:rsidR="002C408D" w:rsidRPr="00831AA3" w:rsidRDefault="002C408D" w:rsidP="002C408D">
      <w:pPr>
        <w:numPr>
          <w:ilvl w:val="0"/>
          <w:numId w:val="4"/>
        </w:numPr>
        <w:rPr>
          <w:sz w:val="24"/>
          <w:szCs w:val="24"/>
        </w:rPr>
      </w:pPr>
      <w:r w:rsidRPr="00831AA3">
        <w:rPr>
          <w:sz w:val="24"/>
          <w:szCs w:val="24"/>
        </w:rPr>
        <w:t>Проведены проверки ЛПУ, ДДУ, школ, коммунальных объектов по соблюдению необходимого температурного режима в помещениях, соблюдению противоэп</w:t>
      </w:r>
      <w:r w:rsidRPr="00831AA3">
        <w:rPr>
          <w:sz w:val="24"/>
          <w:szCs w:val="24"/>
        </w:rPr>
        <w:t>и</w:t>
      </w:r>
      <w:r w:rsidRPr="00831AA3">
        <w:rPr>
          <w:sz w:val="24"/>
          <w:szCs w:val="24"/>
        </w:rPr>
        <w:t>демического режима, в том числе масочного. По результатам проверок даны предписания, применялись меры административного воздействия в виде штр</w:t>
      </w:r>
      <w:r w:rsidRPr="00831AA3">
        <w:rPr>
          <w:sz w:val="24"/>
          <w:szCs w:val="24"/>
        </w:rPr>
        <w:t>а</w:t>
      </w:r>
      <w:r w:rsidRPr="00831AA3">
        <w:rPr>
          <w:sz w:val="24"/>
          <w:szCs w:val="24"/>
        </w:rPr>
        <w:t>фов на сумму 23 500 рублей.</w:t>
      </w:r>
    </w:p>
    <w:p w:rsidR="002C408D" w:rsidRPr="00831AA3" w:rsidRDefault="002C408D" w:rsidP="002C408D">
      <w:pPr>
        <w:numPr>
          <w:ilvl w:val="0"/>
          <w:numId w:val="4"/>
        </w:numPr>
        <w:rPr>
          <w:sz w:val="24"/>
          <w:szCs w:val="24"/>
        </w:rPr>
      </w:pPr>
      <w:r w:rsidRPr="00831AA3">
        <w:rPr>
          <w:sz w:val="24"/>
          <w:szCs w:val="24"/>
        </w:rPr>
        <w:t>Проведено заседание областной СПК (решение от 26.09.2012 № 3), на которой рассмотрен вопрос «О подготовке к эпидемии гриппа в эпидсезон 2012-2013 г.г. на территории Брянской области».</w:t>
      </w:r>
    </w:p>
    <w:p w:rsidR="002C408D" w:rsidRPr="00831AA3" w:rsidRDefault="002C408D" w:rsidP="002C408D">
      <w:pPr>
        <w:numPr>
          <w:ilvl w:val="0"/>
          <w:numId w:val="4"/>
        </w:numPr>
        <w:rPr>
          <w:sz w:val="24"/>
          <w:szCs w:val="24"/>
        </w:rPr>
      </w:pPr>
      <w:r w:rsidRPr="00831AA3">
        <w:rPr>
          <w:sz w:val="24"/>
          <w:szCs w:val="24"/>
        </w:rPr>
        <w:t>Проведено 28 заседаний СПК на муниципальном уровне «О подготовке к эп</w:t>
      </w:r>
      <w:r w:rsidRPr="00831AA3">
        <w:rPr>
          <w:sz w:val="24"/>
          <w:szCs w:val="24"/>
        </w:rPr>
        <w:t>и</w:t>
      </w:r>
      <w:r w:rsidRPr="00831AA3">
        <w:rPr>
          <w:sz w:val="24"/>
          <w:szCs w:val="24"/>
        </w:rPr>
        <w:t>демии гриппа в эпидсезон 2012-2013 г.г.».</w:t>
      </w:r>
    </w:p>
    <w:p w:rsidR="002C408D" w:rsidRPr="00831AA3" w:rsidRDefault="002C408D" w:rsidP="002C408D">
      <w:pPr>
        <w:numPr>
          <w:ilvl w:val="0"/>
          <w:numId w:val="4"/>
        </w:numPr>
        <w:rPr>
          <w:sz w:val="24"/>
          <w:szCs w:val="24"/>
        </w:rPr>
      </w:pPr>
      <w:r w:rsidRPr="00831AA3">
        <w:rPr>
          <w:sz w:val="24"/>
          <w:szCs w:val="24"/>
        </w:rPr>
        <w:t>Подготовлено постановление Главного государственного санитарного врача по Брянской области от 06.09.2012 № 13 «О мероприятиях по профилактике гриппа и острых респираторных вирусных инфекций в эпидсезоне 2012-2013 г.г. на территории Брянской области».</w:t>
      </w:r>
    </w:p>
    <w:p w:rsidR="002C408D" w:rsidRPr="00831AA3" w:rsidRDefault="002C408D" w:rsidP="002C408D">
      <w:pPr>
        <w:numPr>
          <w:ilvl w:val="0"/>
          <w:numId w:val="4"/>
        </w:numPr>
        <w:rPr>
          <w:sz w:val="24"/>
          <w:szCs w:val="24"/>
        </w:rPr>
      </w:pPr>
      <w:r w:rsidRPr="00831AA3">
        <w:rPr>
          <w:sz w:val="24"/>
          <w:szCs w:val="24"/>
        </w:rPr>
        <w:t>Подготовлен совместный приказ с Департаментом здравоохранения Брянской области от 23.08.2012 № 804/162 «Об усилении мероприятий по организации прививочной кампании против гриппа в эпидсезоне 2012-2013 г.г. на территории Брянской области».</w:t>
      </w:r>
    </w:p>
    <w:p w:rsidR="002C408D" w:rsidRPr="00831AA3" w:rsidRDefault="002C408D" w:rsidP="002C408D">
      <w:pPr>
        <w:numPr>
          <w:ilvl w:val="0"/>
          <w:numId w:val="4"/>
        </w:numPr>
        <w:rPr>
          <w:sz w:val="24"/>
          <w:szCs w:val="24"/>
        </w:rPr>
      </w:pPr>
      <w:r w:rsidRPr="00831AA3">
        <w:rPr>
          <w:sz w:val="24"/>
          <w:szCs w:val="24"/>
        </w:rPr>
        <w:t>Проведено совещание с представителями торговых сетей об организации прив</w:t>
      </w:r>
      <w:r w:rsidRPr="00831AA3">
        <w:rPr>
          <w:sz w:val="24"/>
          <w:szCs w:val="24"/>
        </w:rPr>
        <w:t>и</w:t>
      </w:r>
      <w:r w:rsidRPr="00831AA3">
        <w:rPr>
          <w:sz w:val="24"/>
          <w:szCs w:val="24"/>
        </w:rPr>
        <w:t>вочной кампании за счёт средств предприятий и организаций.</w:t>
      </w:r>
    </w:p>
    <w:p w:rsidR="002C408D" w:rsidRPr="00831AA3" w:rsidRDefault="002C408D" w:rsidP="002C408D">
      <w:pPr>
        <w:numPr>
          <w:ilvl w:val="0"/>
          <w:numId w:val="4"/>
        </w:numPr>
        <w:rPr>
          <w:sz w:val="24"/>
          <w:szCs w:val="24"/>
        </w:rPr>
      </w:pPr>
      <w:r w:rsidRPr="00831AA3">
        <w:rPr>
          <w:sz w:val="24"/>
          <w:szCs w:val="24"/>
        </w:rPr>
        <w:t>Подготовлено 37 информационно-аналитических писем о подготовке к прив</w:t>
      </w:r>
      <w:r w:rsidRPr="00831AA3">
        <w:rPr>
          <w:sz w:val="24"/>
          <w:szCs w:val="24"/>
        </w:rPr>
        <w:t>и</w:t>
      </w:r>
      <w:r w:rsidRPr="00831AA3">
        <w:rPr>
          <w:sz w:val="24"/>
          <w:szCs w:val="24"/>
        </w:rPr>
        <w:t>вочной кампании, о проведении и об итогах прививочной кампании, о готовн</w:t>
      </w:r>
      <w:r w:rsidRPr="00831AA3">
        <w:rPr>
          <w:sz w:val="24"/>
          <w:szCs w:val="24"/>
        </w:rPr>
        <w:t>о</w:t>
      </w:r>
      <w:r w:rsidRPr="00831AA3">
        <w:rPr>
          <w:sz w:val="24"/>
          <w:szCs w:val="24"/>
        </w:rPr>
        <w:t>сти госпитальной базы, о наличии противовирусных препаратов, аппаратов ИВЛ, средств индивидуальной защиты, о создании кадрового резерва в период эпидемии гриппа.</w:t>
      </w:r>
    </w:p>
    <w:p w:rsidR="002C408D" w:rsidRPr="00831AA3" w:rsidRDefault="002C408D" w:rsidP="002C408D">
      <w:pPr>
        <w:numPr>
          <w:ilvl w:val="0"/>
          <w:numId w:val="4"/>
        </w:numPr>
        <w:rPr>
          <w:sz w:val="24"/>
          <w:szCs w:val="24"/>
        </w:rPr>
      </w:pPr>
      <w:r w:rsidRPr="00831AA3">
        <w:rPr>
          <w:sz w:val="24"/>
          <w:szCs w:val="24"/>
        </w:rPr>
        <w:t>Подготовлен план мероприятий «Комплекс мер по обеспечению санитарно-эпидемиологического благополучия детей и подростков в период проведения Новогодних ёлок»</w:t>
      </w:r>
    </w:p>
    <w:p w:rsidR="002344B8" w:rsidRDefault="002C408D" w:rsidP="002C408D">
      <w:pPr>
        <w:ind w:firstLine="709"/>
        <w:rPr>
          <w:sz w:val="24"/>
          <w:szCs w:val="24"/>
        </w:rPr>
      </w:pPr>
      <w:r w:rsidRPr="002C408D">
        <w:rPr>
          <w:sz w:val="24"/>
          <w:szCs w:val="24"/>
        </w:rPr>
        <w:t>Основной задачей по профилактике гриппа в эпидсезоне 2014-2015 г.г. является увеличение уровня охвата вакцинацией против гриппа населения области не менее 27%.</w:t>
      </w:r>
    </w:p>
    <w:p w:rsidR="002344B8" w:rsidRDefault="002344B8" w:rsidP="00D85834">
      <w:pPr>
        <w:ind w:firstLine="709"/>
        <w:rPr>
          <w:sz w:val="24"/>
          <w:szCs w:val="24"/>
        </w:rPr>
      </w:pPr>
    </w:p>
    <w:p w:rsidR="002344B8" w:rsidRDefault="002344B8" w:rsidP="008C3BE1">
      <w:pPr>
        <w:tabs>
          <w:tab w:val="left" w:pos="0"/>
        </w:tabs>
        <w:jc w:val="center"/>
        <w:rPr>
          <w:bCs/>
          <w:i/>
          <w:sz w:val="24"/>
          <w:szCs w:val="24"/>
        </w:rPr>
      </w:pPr>
      <w:r w:rsidRPr="002344B8">
        <w:rPr>
          <w:bCs/>
          <w:i/>
          <w:sz w:val="24"/>
          <w:szCs w:val="24"/>
        </w:rPr>
        <w:lastRenderedPageBreak/>
        <w:t>Внебольничные пневмонии</w:t>
      </w:r>
    </w:p>
    <w:p w:rsidR="002A76F7" w:rsidRPr="008C064C" w:rsidRDefault="002A76F7" w:rsidP="002A76F7">
      <w:pPr>
        <w:ind w:firstLine="709"/>
        <w:rPr>
          <w:sz w:val="24"/>
          <w:szCs w:val="24"/>
        </w:rPr>
      </w:pPr>
      <w:r w:rsidRPr="008C064C">
        <w:rPr>
          <w:sz w:val="24"/>
          <w:szCs w:val="24"/>
        </w:rPr>
        <w:t>В 201</w:t>
      </w:r>
      <w:r>
        <w:rPr>
          <w:sz w:val="24"/>
          <w:szCs w:val="24"/>
        </w:rPr>
        <w:t>3</w:t>
      </w:r>
      <w:r w:rsidRPr="008C064C">
        <w:rPr>
          <w:sz w:val="24"/>
          <w:szCs w:val="24"/>
        </w:rPr>
        <w:t xml:space="preserve"> году в Бря</w:t>
      </w:r>
      <w:r>
        <w:rPr>
          <w:sz w:val="24"/>
          <w:szCs w:val="24"/>
        </w:rPr>
        <w:t>нской области зарегистрировано 5</w:t>
      </w:r>
      <w:r w:rsidRPr="008C064C">
        <w:rPr>
          <w:sz w:val="24"/>
          <w:szCs w:val="24"/>
        </w:rPr>
        <w:t> 6</w:t>
      </w:r>
      <w:r>
        <w:rPr>
          <w:sz w:val="24"/>
          <w:szCs w:val="24"/>
        </w:rPr>
        <w:t>6</w:t>
      </w:r>
      <w:r w:rsidRPr="008C064C">
        <w:rPr>
          <w:sz w:val="24"/>
          <w:szCs w:val="24"/>
        </w:rPr>
        <w:t xml:space="preserve">4 случая внебольничных пневмоний или </w:t>
      </w:r>
      <w:r>
        <w:rPr>
          <w:sz w:val="24"/>
          <w:szCs w:val="24"/>
        </w:rPr>
        <w:t>453</w:t>
      </w:r>
      <w:r w:rsidRPr="008C064C">
        <w:rPr>
          <w:sz w:val="24"/>
          <w:szCs w:val="24"/>
        </w:rPr>
        <w:t>,</w:t>
      </w:r>
      <w:r>
        <w:rPr>
          <w:sz w:val="24"/>
          <w:szCs w:val="24"/>
        </w:rPr>
        <w:t>3</w:t>
      </w:r>
      <w:r w:rsidRPr="008C064C">
        <w:rPr>
          <w:sz w:val="24"/>
          <w:szCs w:val="24"/>
        </w:rPr>
        <w:t xml:space="preserve"> на 100 тыс. населения, что на </w:t>
      </w:r>
      <w:r>
        <w:rPr>
          <w:sz w:val="24"/>
          <w:szCs w:val="24"/>
        </w:rPr>
        <w:t>17,5</w:t>
      </w:r>
      <w:r w:rsidRPr="008C064C">
        <w:rPr>
          <w:sz w:val="24"/>
          <w:szCs w:val="24"/>
        </w:rPr>
        <w:t xml:space="preserve">% </w:t>
      </w:r>
      <w:r>
        <w:rPr>
          <w:sz w:val="24"/>
          <w:szCs w:val="24"/>
        </w:rPr>
        <w:t xml:space="preserve">выше </w:t>
      </w:r>
      <w:r w:rsidRPr="008C064C">
        <w:rPr>
          <w:sz w:val="24"/>
          <w:szCs w:val="24"/>
        </w:rPr>
        <w:t>уровня заболеваемости 201</w:t>
      </w:r>
      <w:r>
        <w:rPr>
          <w:sz w:val="24"/>
          <w:szCs w:val="24"/>
        </w:rPr>
        <w:t>2 года (367,6</w:t>
      </w:r>
      <w:r w:rsidRPr="008C064C">
        <w:rPr>
          <w:sz w:val="24"/>
          <w:szCs w:val="24"/>
        </w:rPr>
        <w:t xml:space="preserve"> на 100 тыс. нас.). Показатель заболеваемости внебольничными пне</w:t>
      </w:r>
      <w:r w:rsidRPr="008C064C">
        <w:rPr>
          <w:sz w:val="24"/>
          <w:szCs w:val="24"/>
        </w:rPr>
        <w:t>в</w:t>
      </w:r>
      <w:r w:rsidRPr="008C064C">
        <w:rPr>
          <w:sz w:val="24"/>
          <w:szCs w:val="24"/>
        </w:rPr>
        <w:t xml:space="preserve">мониями по Брянской области выше среднего по РФ </w:t>
      </w:r>
      <w:r w:rsidRPr="004B0B50">
        <w:rPr>
          <w:sz w:val="24"/>
          <w:szCs w:val="24"/>
        </w:rPr>
        <w:t>(389,9 на 100 тыс. нас.)</w:t>
      </w:r>
      <w:r w:rsidRPr="008C064C">
        <w:rPr>
          <w:sz w:val="24"/>
          <w:szCs w:val="24"/>
        </w:rPr>
        <w:t xml:space="preserve"> </w:t>
      </w:r>
      <w:r>
        <w:rPr>
          <w:sz w:val="24"/>
          <w:szCs w:val="24"/>
        </w:rPr>
        <w:t>на 14%.</w:t>
      </w:r>
    </w:p>
    <w:p w:rsidR="002344B8" w:rsidRDefault="002A76F7" w:rsidP="002A76F7">
      <w:pPr>
        <w:ind w:firstLine="709"/>
        <w:rPr>
          <w:sz w:val="24"/>
          <w:szCs w:val="24"/>
        </w:rPr>
      </w:pPr>
      <w:r w:rsidRPr="008C064C">
        <w:rPr>
          <w:sz w:val="24"/>
          <w:szCs w:val="24"/>
        </w:rPr>
        <w:t xml:space="preserve">В структуре заболевших </w:t>
      </w:r>
      <w:r>
        <w:rPr>
          <w:sz w:val="24"/>
          <w:szCs w:val="24"/>
        </w:rPr>
        <w:t>21,6</w:t>
      </w:r>
      <w:r w:rsidRPr="008C064C">
        <w:rPr>
          <w:sz w:val="24"/>
          <w:szCs w:val="24"/>
        </w:rPr>
        <w:t>% составляют дети до 17 лет (</w:t>
      </w:r>
      <w:r>
        <w:rPr>
          <w:sz w:val="24"/>
          <w:szCs w:val="24"/>
        </w:rPr>
        <w:t>1 226</w:t>
      </w:r>
      <w:r w:rsidRPr="008C064C">
        <w:rPr>
          <w:sz w:val="24"/>
          <w:szCs w:val="24"/>
        </w:rPr>
        <w:t xml:space="preserve"> случаев или </w:t>
      </w:r>
      <w:r>
        <w:rPr>
          <w:sz w:val="24"/>
          <w:szCs w:val="24"/>
        </w:rPr>
        <w:t>538,1</w:t>
      </w:r>
      <w:r w:rsidRPr="008C064C">
        <w:rPr>
          <w:sz w:val="24"/>
          <w:szCs w:val="24"/>
        </w:rPr>
        <w:t xml:space="preserve"> на 100 тыс. нас.). По сравнению с 201</w:t>
      </w:r>
      <w:r>
        <w:rPr>
          <w:sz w:val="24"/>
          <w:szCs w:val="24"/>
        </w:rPr>
        <w:t>2</w:t>
      </w:r>
      <w:r w:rsidRPr="008C064C">
        <w:rPr>
          <w:sz w:val="24"/>
          <w:szCs w:val="24"/>
        </w:rPr>
        <w:t xml:space="preserve"> годом уровень заболеваемости детей в</w:t>
      </w:r>
      <w:r w:rsidRPr="008C064C">
        <w:rPr>
          <w:sz w:val="24"/>
          <w:szCs w:val="24"/>
        </w:rPr>
        <w:t>ы</w:t>
      </w:r>
      <w:r w:rsidRPr="008C064C">
        <w:rPr>
          <w:sz w:val="24"/>
          <w:szCs w:val="24"/>
        </w:rPr>
        <w:t xml:space="preserve">рос на </w:t>
      </w:r>
      <w:r>
        <w:rPr>
          <w:sz w:val="24"/>
          <w:szCs w:val="24"/>
        </w:rPr>
        <w:t>25,6</w:t>
      </w:r>
      <w:r w:rsidRPr="008C064C">
        <w:rPr>
          <w:sz w:val="24"/>
          <w:szCs w:val="24"/>
        </w:rPr>
        <w:t>% (201</w:t>
      </w:r>
      <w:r>
        <w:rPr>
          <w:sz w:val="24"/>
          <w:szCs w:val="24"/>
        </w:rPr>
        <w:t>2</w:t>
      </w:r>
      <w:r w:rsidRPr="008C064C">
        <w:rPr>
          <w:sz w:val="24"/>
          <w:szCs w:val="24"/>
        </w:rPr>
        <w:t xml:space="preserve"> – </w:t>
      </w:r>
      <w:r>
        <w:rPr>
          <w:sz w:val="24"/>
          <w:szCs w:val="24"/>
        </w:rPr>
        <w:t>912</w:t>
      </w:r>
      <w:r w:rsidRPr="008C064C">
        <w:rPr>
          <w:sz w:val="24"/>
          <w:szCs w:val="24"/>
        </w:rPr>
        <w:t xml:space="preserve"> случаев или 3</w:t>
      </w:r>
      <w:r>
        <w:rPr>
          <w:sz w:val="24"/>
          <w:szCs w:val="24"/>
        </w:rPr>
        <w:t>96</w:t>
      </w:r>
      <w:r w:rsidRPr="008C064C">
        <w:rPr>
          <w:sz w:val="24"/>
          <w:szCs w:val="24"/>
        </w:rPr>
        <w:t>,</w:t>
      </w:r>
      <w:r>
        <w:rPr>
          <w:sz w:val="24"/>
          <w:szCs w:val="24"/>
        </w:rPr>
        <w:t>0</w:t>
      </w:r>
      <w:r w:rsidRPr="008C064C">
        <w:rPr>
          <w:sz w:val="24"/>
          <w:szCs w:val="24"/>
        </w:rPr>
        <w:t xml:space="preserve"> на 100 тыс. нас.).</w:t>
      </w:r>
    </w:p>
    <w:p w:rsidR="002344B8" w:rsidRDefault="002344B8" w:rsidP="00D85834">
      <w:pPr>
        <w:ind w:firstLine="709"/>
        <w:rPr>
          <w:sz w:val="24"/>
          <w:szCs w:val="24"/>
        </w:rPr>
      </w:pPr>
    </w:p>
    <w:p w:rsidR="002344B8" w:rsidRDefault="002344B8" w:rsidP="002344B8">
      <w:pPr>
        <w:jc w:val="right"/>
        <w:rPr>
          <w:sz w:val="22"/>
          <w:szCs w:val="22"/>
        </w:rPr>
      </w:pPr>
      <w:r>
        <w:rPr>
          <w:sz w:val="22"/>
          <w:szCs w:val="22"/>
        </w:rPr>
        <w:t xml:space="preserve">Таблица </w:t>
      </w:r>
      <w:r>
        <w:rPr>
          <w:sz w:val="22"/>
          <w:szCs w:val="22"/>
          <w:u w:val="single"/>
        </w:rPr>
        <w:t xml:space="preserve">№ </w:t>
      </w:r>
      <w:r w:rsidR="00B0387D">
        <w:rPr>
          <w:sz w:val="22"/>
          <w:szCs w:val="22"/>
          <w:u w:val="single"/>
        </w:rPr>
        <w:fldChar w:fldCharType="begin"/>
      </w:r>
      <w:r>
        <w:rPr>
          <w:sz w:val="22"/>
          <w:szCs w:val="22"/>
          <w:u w:val="single"/>
        </w:rPr>
        <w:instrText xml:space="preserve"> SEQ Таблица_№ \* ARABIC </w:instrText>
      </w:r>
      <w:r w:rsidR="00B0387D">
        <w:rPr>
          <w:sz w:val="22"/>
          <w:szCs w:val="22"/>
          <w:u w:val="single"/>
        </w:rPr>
        <w:fldChar w:fldCharType="separate"/>
      </w:r>
      <w:r w:rsidR="00684C35">
        <w:rPr>
          <w:noProof/>
          <w:sz w:val="22"/>
          <w:szCs w:val="22"/>
          <w:u w:val="single"/>
        </w:rPr>
        <w:t>58</w:t>
      </w:r>
      <w:r w:rsidR="00B0387D">
        <w:rPr>
          <w:sz w:val="22"/>
          <w:szCs w:val="22"/>
          <w:u w:val="single"/>
        </w:rPr>
        <w:fldChar w:fldCharType="end"/>
      </w:r>
    </w:p>
    <w:p w:rsidR="002344B8" w:rsidRDefault="002344B8" w:rsidP="002344B8">
      <w:pPr>
        <w:jc w:val="center"/>
        <w:rPr>
          <w:b/>
          <w:sz w:val="22"/>
          <w:szCs w:val="22"/>
        </w:rPr>
      </w:pPr>
      <w:r w:rsidRPr="002344B8">
        <w:rPr>
          <w:b/>
          <w:sz w:val="22"/>
          <w:szCs w:val="22"/>
        </w:rPr>
        <w:t>Динамика заболеваемости внебольничными пневмониями</w:t>
      </w:r>
    </w:p>
    <w:p w:rsidR="002344B8" w:rsidRPr="00A93B89" w:rsidRDefault="002344B8" w:rsidP="002344B8">
      <w:pPr>
        <w:jc w:val="center"/>
        <w:rPr>
          <w:sz w:val="22"/>
          <w:szCs w:val="22"/>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4"/>
        <w:gridCol w:w="1925"/>
        <w:gridCol w:w="1194"/>
        <w:gridCol w:w="1985"/>
        <w:gridCol w:w="1133"/>
        <w:gridCol w:w="1811"/>
      </w:tblGrid>
      <w:tr w:rsidR="002A76F7" w:rsidRPr="002A76F7" w:rsidTr="002A76F7">
        <w:trPr>
          <w:cantSplit/>
        </w:trPr>
        <w:tc>
          <w:tcPr>
            <w:tcW w:w="1666" w:type="pct"/>
            <w:gridSpan w:val="2"/>
            <w:tcBorders>
              <w:top w:val="single" w:sz="4" w:space="0" w:color="auto"/>
              <w:left w:val="single" w:sz="4" w:space="0" w:color="auto"/>
              <w:bottom w:val="single" w:sz="4" w:space="0" w:color="auto"/>
              <w:right w:val="single" w:sz="4" w:space="0" w:color="auto"/>
            </w:tcBorders>
          </w:tcPr>
          <w:p w:rsidR="002A76F7" w:rsidRPr="002A76F7" w:rsidRDefault="002A76F7" w:rsidP="00066555">
            <w:pPr>
              <w:tabs>
                <w:tab w:val="left" w:pos="0"/>
                <w:tab w:val="left" w:pos="8931"/>
                <w:tab w:val="left" w:pos="9639"/>
              </w:tabs>
              <w:spacing w:before="20" w:after="20"/>
              <w:jc w:val="center"/>
              <w:rPr>
                <w:sz w:val="22"/>
                <w:szCs w:val="22"/>
              </w:rPr>
            </w:pPr>
            <w:r w:rsidRPr="002A76F7">
              <w:rPr>
                <w:sz w:val="22"/>
                <w:szCs w:val="22"/>
              </w:rPr>
              <w:t>2011</w:t>
            </w:r>
          </w:p>
        </w:tc>
        <w:tc>
          <w:tcPr>
            <w:tcW w:w="1731" w:type="pct"/>
            <w:gridSpan w:val="2"/>
            <w:tcBorders>
              <w:top w:val="single" w:sz="4" w:space="0" w:color="auto"/>
              <w:left w:val="single" w:sz="4" w:space="0" w:color="auto"/>
              <w:bottom w:val="single" w:sz="4" w:space="0" w:color="auto"/>
              <w:right w:val="single" w:sz="4" w:space="0" w:color="auto"/>
            </w:tcBorders>
          </w:tcPr>
          <w:p w:rsidR="002A76F7" w:rsidRPr="002A76F7" w:rsidRDefault="002A76F7" w:rsidP="00066555">
            <w:pPr>
              <w:tabs>
                <w:tab w:val="left" w:pos="0"/>
                <w:tab w:val="left" w:pos="8931"/>
                <w:tab w:val="left" w:pos="9639"/>
              </w:tabs>
              <w:spacing w:before="20" w:after="20"/>
              <w:jc w:val="center"/>
              <w:rPr>
                <w:sz w:val="22"/>
                <w:szCs w:val="22"/>
              </w:rPr>
            </w:pPr>
            <w:r w:rsidRPr="002A76F7">
              <w:rPr>
                <w:sz w:val="22"/>
                <w:szCs w:val="22"/>
              </w:rPr>
              <w:t>2012</w:t>
            </w:r>
          </w:p>
        </w:tc>
        <w:tc>
          <w:tcPr>
            <w:tcW w:w="1603" w:type="pct"/>
            <w:gridSpan w:val="2"/>
            <w:tcBorders>
              <w:top w:val="single" w:sz="4" w:space="0" w:color="auto"/>
              <w:left w:val="single" w:sz="4" w:space="0" w:color="auto"/>
              <w:bottom w:val="single" w:sz="4" w:space="0" w:color="auto"/>
              <w:right w:val="single" w:sz="4" w:space="0" w:color="auto"/>
            </w:tcBorders>
          </w:tcPr>
          <w:p w:rsidR="002A76F7" w:rsidRPr="002A76F7" w:rsidRDefault="002A76F7" w:rsidP="00066555">
            <w:pPr>
              <w:tabs>
                <w:tab w:val="left" w:pos="0"/>
                <w:tab w:val="left" w:pos="8931"/>
                <w:tab w:val="left" w:pos="9639"/>
              </w:tabs>
              <w:spacing w:before="20" w:after="20"/>
              <w:jc w:val="center"/>
              <w:rPr>
                <w:sz w:val="22"/>
                <w:szCs w:val="22"/>
              </w:rPr>
            </w:pPr>
            <w:r w:rsidRPr="002A76F7">
              <w:rPr>
                <w:sz w:val="22"/>
                <w:szCs w:val="22"/>
              </w:rPr>
              <w:t>2013</w:t>
            </w:r>
          </w:p>
        </w:tc>
      </w:tr>
      <w:tr w:rsidR="002A76F7" w:rsidRPr="002A76F7" w:rsidTr="002A76F7">
        <w:tc>
          <w:tcPr>
            <w:tcW w:w="618" w:type="pct"/>
            <w:tcBorders>
              <w:top w:val="single" w:sz="4" w:space="0" w:color="auto"/>
              <w:left w:val="single" w:sz="4" w:space="0" w:color="auto"/>
              <w:bottom w:val="single" w:sz="4" w:space="0" w:color="auto"/>
              <w:right w:val="single" w:sz="4" w:space="0" w:color="auto"/>
            </w:tcBorders>
            <w:vAlign w:val="center"/>
          </w:tcPr>
          <w:p w:rsidR="002A76F7" w:rsidRPr="002A76F7" w:rsidRDefault="002A76F7" w:rsidP="00066555">
            <w:pPr>
              <w:tabs>
                <w:tab w:val="left" w:pos="0"/>
                <w:tab w:val="left" w:pos="8931"/>
                <w:tab w:val="left" w:pos="9639"/>
              </w:tabs>
              <w:spacing w:before="20" w:after="20"/>
              <w:jc w:val="center"/>
              <w:rPr>
                <w:sz w:val="22"/>
                <w:szCs w:val="22"/>
              </w:rPr>
            </w:pPr>
            <w:r w:rsidRPr="002A76F7">
              <w:rPr>
                <w:sz w:val="22"/>
                <w:szCs w:val="22"/>
              </w:rPr>
              <w:t>Абс.</w:t>
            </w:r>
          </w:p>
        </w:tc>
        <w:tc>
          <w:tcPr>
            <w:tcW w:w="1048" w:type="pct"/>
            <w:tcBorders>
              <w:top w:val="single" w:sz="4" w:space="0" w:color="auto"/>
              <w:left w:val="single" w:sz="4" w:space="0" w:color="auto"/>
              <w:bottom w:val="single" w:sz="4" w:space="0" w:color="auto"/>
              <w:right w:val="single" w:sz="4" w:space="0" w:color="auto"/>
            </w:tcBorders>
            <w:vAlign w:val="center"/>
          </w:tcPr>
          <w:p w:rsidR="002A76F7" w:rsidRPr="002A76F7" w:rsidRDefault="002A76F7" w:rsidP="00066555">
            <w:pPr>
              <w:tabs>
                <w:tab w:val="left" w:pos="0"/>
                <w:tab w:val="left" w:pos="8931"/>
                <w:tab w:val="left" w:pos="9639"/>
              </w:tabs>
              <w:spacing w:before="20" w:after="20"/>
              <w:jc w:val="center"/>
              <w:rPr>
                <w:sz w:val="22"/>
                <w:szCs w:val="22"/>
              </w:rPr>
            </w:pPr>
            <w:r w:rsidRPr="002A76F7">
              <w:rPr>
                <w:sz w:val="22"/>
                <w:szCs w:val="22"/>
              </w:rPr>
              <w:t>На 100 тыс. нас.</w:t>
            </w:r>
          </w:p>
        </w:tc>
        <w:tc>
          <w:tcPr>
            <w:tcW w:w="650" w:type="pct"/>
            <w:tcBorders>
              <w:top w:val="single" w:sz="4" w:space="0" w:color="auto"/>
              <w:left w:val="single" w:sz="4" w:space="0" w:color="auto"/>
              <w:bottom w:val="single" w:sz="4" w:space="0" w:color="auto"/>
              <w:right w:val="single" w:sz="4" w:space="0" w:color="auto"/>
            </w:tcBorders>
            <w:vAlign w:val="center"/>
          </w:tcPr>
          <w:p w:rsidR="002A76F7" w:rsidRPr="002A76F7" w:rsidRDefault="002A76F7" w:rsidP="00066555">
            <w:pPr>
              <w:tabs>
                <w:tab w:val="left" w:pos="0"/>
                <w:tab w:val="left" w:pos="8931"/>
                <w:tab w:val="left" w:pos="9639"/>
              </w:tabs>
              <w:spacing w:before="20" w:after="20"/>
              <w:jc w:val="center"/>
              <w:rPr>
                <w:sz w:val="22"/>
                <w:szCs w:val="22"/>
              </w:rPr>
            </w:pPr>
            <w:r w:rsidRPr="002A76F7">
              <w:rPr>
                <w:sz w:val="22"/>
                <w:szCs w:val="22"/>
              </w:rPr>
              <w:t>Абс.</w:t>
            </w:r>
          </w:p>
        </w:tc>
        <w:tc>
          <w:tcPr>
            <w:tcW w:w="1081" w:type="pct"/>
            <w:tcBorders>
              <w:top w:val="nil"/>
              <w:left w:val="single" w:sz="4" w:space="0" w:color="auto"/>
              <w:bottom w:val="single" w:sz="4" w:space="0" w:color="auto"/>
              <w:right w:val="single" w:sz="4" w:space="0" w:color="auto"/>
            </w:tcBorders>
            <w:vAlign w:val="center"/>
          </w:tcPr>
          <w:p w:rsidR="002A76F7" w:rsidRPr="002A76F7" w:rsidRDefault="002A76F7" w:rsidP="00066555">
            <w:pPr>
              <w:tabs>
                <w:tab w:val="left" w:pos="0"/>
                <w:tab w:val="left" w:pos="8931"/>
                <w:tab w:val="left" w:pos="9639"/>
              </w:tabs>
              <w:spacing w:before="20" w:after="20"/>
              <w:jc w:val="center"/>
              <w:rPr>
                <w:sz w:val="22"/>
                <w:szCs w:val="22"/>
              </w:rPr>
            </w:pPr>
            <w:r w:rsidRPr="002A76F7">
              <w:rPr>
                <w:sz w:val="22"/>
                <w:szCs w:val="22"/>
              </w:rPr>
              <w:t>На 100 тыс. нас.</w:t>
            </w:r>
          </w:p>
        </w:tc>
        <w:tc>
          <w:tcPr>
            <w:tcW w:w="617" w:type="pct"/>
            <w:tcBorders>
              <w:top w:val="nil"/>
              <w:left w:val="single" w:sz="4" w:space="0" w:color="auto"/>
              <w:bottom w:val="single" w:sz="4" w:space="0" w:color="auto"/>
              <w:right w:val="single" w:sz="4" w:space="0" w:color="auto"/>
            </w:tcBorders>
            <w:vAlign w:val="center"/>
          </w:tcPr>
          <w:p w:rsidR="002A76F7" w:rsidRPr="002A76F7" w:rsidRDefault="002A76F7" w:rsidP="00066555">
            <w:pPr>
              <w:tabs>
                <w:tab w:val="left" w:pos="0"/>
                <w:tab w:val="left" w:pos="8931"/>
                <w:tab w:val="left" w:pos="9639"/>
              </w:tabs>
              <w:spacing w:before="20" w:after="20"/>
              <w:jc w:val="center"/>
              <w:rPr>
                <w:sz w:val="22"/>
                <w:szCs w:val="22"/>
              </w:rPr>
            </w:pPr>
            <w:r w:rsidRPr="002A76F7">
              <w:rPr>
                <w:sz w:val="22"/>
                <w:szCs w:val="22"/>
              </w:rPr>
              <w:t>Абс.</w:t>
            </w:r>
          </w:p>
        </w:tc>
        <w:tc>
          <w:tcPr>
            <w:tcW w:w="986" w:type="pct"/>
            <w:tcBorders>
              <w:top w:val="nil"/>
              <w:left w:val="single" w:sz="4" w:space="0" w:color="auto"/>
              <w:bottom w:val="single" w:sz="4" w:space="0" w:color="auto"/>
              <w:right w:val="single" w:sz="4" w:space="0" w:color="auto"/>
            </w:tcBorders>
            <w:vAlign w:val="center"/>
          </w:tcPr>
          <w:p w:rsidR="002A76F7" w:rsidRPr="002A76F7" w:rsidRDefault="002A76F7" w:rsidP="00066555">
            <w:pPr>
              <w:tabs>
                <w:tab w:val="left" w:pos="0"/>
                <w:tab w:val="left" w:pos="8931"/>
                <w:tab w:val="left" w:pos="9639"/>
              </w:tabs>
              <w:spacing w:before="20" w:after="20"/>
              <w:jc w:val="center"/>
              <w:rPr>
                <w:sz w:val="22"/>
                <w:szCs w:val="22"/>
              </w:rPr>
            </w:pPr>
            <w:r w:rsidRPr="002A76F7">
              <w:rPr>
                <w:sz w:val="22"/>
                <w:szCs w:val="22"/>
              </w:rPr>
              <w:t>На 100 тыс. нас.</w:t>
            </w:r>
          </w:p>
        </w:tc>
      </w:tr>
      <w:tr w:rsidR="002A76F7" w:rsidRPr="002A76F7" w:rsidTr="002A76F7">
        <w:tc>
          <w:tcPr>
            <w:tcW w:w="618" w:type="pct"/>
            <w:tcBorders>
              <w:top w:val="single" w:sz="4" w:space="0" w:color="auto"/>
              <w:left w:val="single" w:sz="4" w:space="0" w:color="auto"/>
              <w:bottom w:val="single" w:sz="4" w:space="0" w:color="auto"/>
              <w:right w:val="single" w:sz="4" w:space="0" w:color="auto"/>
            </w:tcBorders>
          </w:tcPr>
          <w:p w:rsidR="002A76F7" w:rsidRPr="002A76F7" w:rsidRDefault="002A76F7" w:rsidP="00066555">
            <w:pPr>
              <w:tabs>
                <w:tab w:val="left" w:pos="720"/>
                <w:tab w:val="left" w:pos="8931"/>
                <w:tab w:val="left" w:pos="9639"/>
              </w:tabs>
              <w:spacing w:before="20" w:after="20"/>
              <w:jc w:val="center"/>
              <w:rPr>
                <w:sz w:val="22"/>
                <w:szCs w:val="22"/>
              </w:rPr>
            </w:pPr>
            <w:r w:rsidRPr="002A76F7">
              <w:rPr>
                <w:sz w:val="22"/>
                <w:szCs w:val="22"/>
              </w:rPr>
              <w:t>5192</w:t>
            </w:r>
          </w:p>
        </w:tc>
        <w:tc>
          <w:tcPr>
            <w:tcW w:w="1048" w:type="pct"/>
            <w:tcBorders>
              <w:top w:val="single" w:sz="4" w:space="0" w:color="auto"/>
              <w:left w:val="single" w:sz="4" w:space="0" w:color="auto"/>
              <w:bottom w:val="single" w:sz="4" w:space="0" w:color="auto"/>
              <w:right w:val="single" w:sz="4" w:space="0" w:color="auto"/>
            </w:tcBorders>
          </w:tcPr>
          <w:p w:rsidR="002A76F7" w:rsidRPr="002A76F7" w:rsidRDefault="002A76F7" w:rsidP="00066555">
            <w:pPr>
              <w:tabs>
                <w:tab w:val="left" w:pos="720"/>
                <w:tab w:val="left" w:pos="8931"/>
                <w:tab w:val="left" w:pos="9639"/>
              </w:tabs>
              <w:spacing w:before="20" w:after="20"/>
              <w:jc w:val="center"/>
              <w:rPr>
                <w:sz w:val="22"/>
                <w:szCs w:val="22"/>
              </w:rPr>
            </w:pPr>
            <w:r w:rsidRPr="002A76F7">
              <w:rPr>
                <w:sz w:val="22"/>
                <w:szCs w:val="22"/>
              </w:rPr>
              <w:t>405,9</w:t>
            </w:r>
          </w:p>
        </w:tc>
        <w:tc>
          <w:tcPr>
            <w:tcW w:w="650" w:type="pct"/>
            <w:tcBorders>
              <w:top w:val="single" w:sz="4" w:space="0" w:color="auto"/>
              <w:left w:val="single" w:sz="4" w:space="0" w:color="auto"/>
              <w:bottom w:val="single" w:sz="4" w:space="0" w:color="auto"/>
              <w:right w:val="single" w:sz="4" w:space="0" w:color="auto"/>
            </w:tcBorders>
          </w:tcPr>
          <w:p w:rsidR="002A76F7" w:rsidRPr="002A76F7" w:rsidRDefault="002A76F7" w:rsidP="00066555">
            <w:pPr>
              <w:tabs>
                <w:tab w:val="left" w:pos="720"/>
                <w:tab w:val="left" w:pos="8931"/>
                <w:tab w:val="left" w:pos="9639"/>
              </w:tabs>
              <w:spacing w:before="20" w:after="20"/>
              <w:jc w:val="center"/>
              <w:rPr>
                <w:sz w:val="22"/>
                <w:szCs w:val="22"/>
              </w:rPr>
            </w:pPr>
            <w:r w:rsidRPr="002A76F7">
              <w:rPr>
                <w:sz w:val="22"/>
                <w:szCs w:val="22"/>
              </w:rPr>
              <w:t>4674</w:t>
            </w:r>
          </w:p>
        </w:tc>
        <w:tc>
          <w:tcPr>
            <w:tcW w:w="1081" w:type="pct"/>
            <w:tcBorders>
              <w:top w:val="single" w:sz="4" w:space="0" w:color="auto"/>
              <w:left w:val="single" w:sz="4" w:space="0" w:color="auto"/>
              <w:bottom w:val="single" w:sz="4" w:space="0" w:color="auto"/>
              <w:right w:val="single" w:sz="4" w:space="0" w:color="auto"/>
            </w:tcBorders>
          </w:tcPr>
          <w:p w:rsidR="002A76F7" w:rsidRPr="002A76F7" w:rsidRDefault="002A76F7" w:rsidP="00066555">
            <w:pPr>
              <w:tabs>
                <w:tab w:val="left" w:pos="720"/>
                <w:tab w:val="left" w:pos="8931"/>
                <w:tab w:val="left" w:pos="9639"/>
              </w:tabs>
              <w:spacing w:before="20" w:after="20"/>
              <w:jc w:val="center"/>
              <w:rPr>
                <w:sz w:val="22"/>
                <w:szCs w:val="22"/>
              </w:rPr>
            </w:pPr>
            <w:r w:rsidRPr="002A76F7">
              <w:rPr>
                <w:sz w:val="22"/>
                <w:szCs w:val="22"/>
              </w:rPr>
              <w:t>367,6</w:t>
            </w:r>
          </w:p>
        </w:tc>
        <w:tc>
          <w:tcPr>
            <w:tcW w:w="617" w:type="pct"/>
            <w:tcBorders>
              <w:top w:val="single" w:sz="4" w:space="0" w:color="auto"/>
              <w:left w:val="single" w:sz="4" w:space="0" w:color="auto"/>
              <w:bottom w:val="single" w:sz="4" w:space="0" w:color="auto"/>
              <w:right w:val="single" w:sz="4" w:space="0" w:color="auto"/>
            </w:tcBorders>
          </w:tcPr>
          <w:p w:rsidR="002A76F7" w:rsidRPr="002A76F7" w:rsidRDefault="002A76F7" w:rsidP="00066555">
            <w:pPr>
              <w:tabs>
                <w:tab w:val="left" w:pos="720"/>
                <w:tab w:val="left" w:pos="8931"/>
                <w:tab w:val="left" w:pos="9639"/>
              </w:tabs>
              <w:spacing w:before="20" w:after="20"/>
              <w:jc w:val="center"/>
              <w:rPr>
                <w:sz w:val="22"/>
                <w:szCs w:val="22"/>
              </w:rPr>
            </w:pPr>
            <w:r w:rsidRPr="002A76F7">
              <w:rPr>
                <w:sz w:val="22"/>
                <w:szCs w:val="22"/>
              </w:rPr>
              <w:t>5664</w:t>
            </w:r>
          </w:p>
        </w:tc>
        <w:tc>
          <w:tcPr>
            <w:tcW w:w="986" w:type="pct"/>
            <w:tcBorders>
              <w:top w:val="single" w:sz="4" w:space="0" w:color="auto"/>
              <w:left w:val="single" w:sz="4" w:space="0" w:color="auto"/>
              <w:bottom w:val="single" w:sz="4" w:space="0" w:color="auto"/>
              <w:right w:val="single" w:sz="4" w:space="0" w:color="auto"/>
            </w:tcBorders>
          </w:tcPr>
          <w:p w:rsidR="002A76F7" w:rsidRPr="002A76F7" w:rsidRDefault="002A76F7" w:rsidP="00066555">
            <w:pPr>
              <w:tabs>
                <w:tab w:val="left" w:pos="720"/>
                <w:tab w:val="left" w:pos="8931"/>
                <w:tab w:val="left" w:pos="9639"/>
              </w:tabs>
              <w:spacing w:before="20" w:after="20"/>
              <w:jc w:val="center"/>
              <w:rPr>
                <w:sz w:val="22"/>
                <w:szCs w:val="22"/>
              </w:rPr>
            </w:pPr>
            <w:r w:rsidRPr="002A76F7">
              <w:rPr>
                <w:sz w:val="22"/>
                <w:szCs w:val="22"/>
              </w:rPr>
              <w:t>453,3</w:t>
            </w:r>
          </w:p>
        </w:tc>
      </w:tr>
    </w:tbl>
    <w:p w:rsidR="002344B8" w:rsidRDefault="002344B8" w:rsidP="00D85834">
      <w:pPr>
        <w:ind w:firstLine="709"/>
        <w:rPr>
          <w:sz w:val="24"/>
          <w:szCs w:val="24"/>
        </w:rPr>
      </w:pPr>
    </w:p>
    <w:p w:rsidR="002344B8" w:rsidRDefault="002344B8" w:rsidP="002344B8">
      <w:pPr>
        <w:jc w:val="right"/>
        <w:rPr>
          <w:sz w:val="22"/>
          <w:szCs w:val="22"/>
        </w:rPr>
      </w:pPr>
      <w:r>
        <w:rPr>
          <w:sz w:val="22"/>
          <w:szCs w:val="22"/>
        </w:rPr>
        <w:t xml:space="preserve">Таблица </w:t>
      </w:r>
      <w:r>
        <w:rPr>
          <w:sz w:val="22"/>
          <w:szCs w:val="22"/>
          <w:u w:val="single"/>
        </w:rPr>
        <w:t xml:space="preserve">№ </w:t>
      </w:r>
      <w:r w:rsidR="00B0387D">
        <w:rPr>
          <w:sz w:val="22"/>
          <w:szCs w:val="22"/>
          <w:u w:val="single"/>
        </w:rPr>
        <w:fldChar w:fldCharType="begin"/>
      </w:r>
      <w:r>
        <w:rPr>
          <w:sz w:val="22"/>
          <w:szCs w:val="22"/>
          <w:u w:val="single"/>
        </w:rPr>
        <w:instrText xml:space="preserve"> SEQ Таблица_№ \* ARABIC </w:instrText>
      </w:r>
      <w:r w:rsidR="00B0387D">
        <w:rPr>
          <w:sz w:val="22"/>
          <w:szCs w:val="22"/>
          <w:u w:val="single"/>
        </w:rPr>
        <w:fldChar w:fldCharType="separate"/>
      </w:r>
      <w:r w:rsidR="00684C35">
        <w:rPr>
          <w:noProof/>
          <w:sz w:val="22"/>
          <w:szCs w:val="22"/>
          <w:u w:val="single"/>
        </w:rPr>
        <w:t>59</w:t>
      </w:r>
      <w:r w:rsidR="00B0387D">
        <w:rPr>
          <w:sz w:val="22"/>
          <w:szCs w:val="22"/>
          <w:u w:val="single"/>
        </w:rPr>
        <w:fldChar w:fldCharType="end"/>
      </w:r>
    </w:p>
    <w:p w:rsidR="002344B8" w:rsidRDefault="002344B8" w:rsidP="002344B8">
      <w:pPr>
        <w:jc w:val="center"/>
        <w:rPr>
          <w:b/>
          <w:sz w:val="22"/>
          <w:szCs w:val="22"/>
        </w:rPr>
      </w:pPr>
      <w:r w:rsidRPr="002344B8">
        <w:rPr>
          <w:b/>
          <w:sz w:val="22"/>
          <w:szCs w:val="22"/>
        </w:rPr>
        <w:t xml:space="preserve">Динамика заболеваемости </w:t>
      </w:r>
      <w:r>
        <w:rPr>
          <w:b/>
          <w:sz w:val="22"/>
          <w:szCs w:val="22"/>
        </w:rPr>
        <w:t xml:space="preserve">детей </w:t>
      </w:r>
      <w:r w:rsidRPr="002344B8">
        <w:rPr>
          <w:b/>
          <w:sz w:val="22"/>
          <w:szCs w:val="22"/>
        </w:rPr>
        <w:t>внебольничными пневмониями</w:t>
      </w:r>
    </w:p>
    <w:p w:rsidR="002344B8" w:rsidRPr="00A93B89" w:rsidRDefault="002344B8" w:rsidP="002344B8">
      <w:pPr>
        <w:jc w:val="center"/>
        <w:rPr>
          <w:sz w:val="22"/>
          <w:szCs w:val="22"/>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4"/>
        <w:gridCol w:w="1925"/>
        <w:gridCol w:w="1194"/>
        <w:gridCol w:w="1985"/>
        <w:gridCol w:w="1133"/>
        <w:gridCol w:w="1811"/>
      </w:tblGrid>
      <w:tr w:rsidR="002A76F7" w:rsidRPr="002A76F7" w:rsidTr="00066555">
        <w:trPr>
          <w:cantSplit/>
        </w:trPr>
        <w:tc>
          <w:tcPr>
            <w:tcW w:w="1666" w:type="pct"/>
            <w:gridSpan w:val="2"/>
            <w:tcBorders>
              <w:top w:val="single" w:sz="4" w:space="0" w:color="auto"/>
              <w:left w:val="single" w:sz="4" w:space="0" w:color="auto"/>
              <w:bottom w:val="single" w:sz="4" w:space="0" w:color="auto"/>
              <w:right w:val="single" w:sz="4" w:space="0" w:color="auto"/>
            </w:tcBorders>
          </w:tcPr>
          <w:p w:rsidR="002A76F7" w:rsidRPr="002A76F7" w:rsidRDefault="002A76F7" w:rsidP="00066555">
            <w:pPr>
              <w:tabs>
                <w:tab w:val="left" w:pos="0"/>
                <w:tab w:val="left" w:pos="8931"/>
                <w:tab w:val="left" w:pos="9639"/>
              </w:tabs>
              <w:spacing w:before="20" w:after="20"/>
              <w:jc w:val="center"/>
              <w:rPr>
                <w:sz w:val="22"/>
                <w:szCs w:val="22"/>
              </w:rPr>
            </w:pPr>
            <w:r w:rsidRPr="002A76F7">
              <w:rPr>
                <w:sz w:val="22"/>
                <w:szCs w:val="22"/>
              </w:rPr>
              <w:t>2011</w:t>
            </w:r>
          </w:p>
        </w:tc>
        <w:tc>
          <w:tcPr>
            <w:tcW w:w="1731" w:type="pct"/>
            <w:gridSpan w:val="2"/>
            <w:tcBorders>
              <w:top w:val="single" w:sz="4" w:space="0" w:color="auto"/>
              <w:left w:val="single" w:sz="4" w:space="0" w:color="auto"/>
              <w:bottom w:val="single" w:sz="4" w:space="0" w:color="auto"/>
              <w:right w:val="single" w:sz="4" w:space="0" w:color="auto"/>
            </w:tcBorders>
          </w:tcPr>
          <w:p w:rsidR="002A76F7" w:rsidRPr="002A76F7" w:rsidRDefault="002A76F7" w:rsidP="00066555">
            <w:pPr>
              <w:tabs>
                <w:tab w:val="left" w:pos="0"/>
                <w:tab w:val="left" w:pos="8931"/>
                <w:tab w:val="left" w:pos="9639"/>
              </w:tabs>
              <w:spacing w:before="20" w:after="20"/>
              <w:jc w:val="center"/>
              <w:rPr>
                <w:sz w:val="22"/>
                <w:szCs w:val="22"/>
              </w:rPr>
            </w:pPr>
            <w:r w:rsidRPr="002A76F7">
              <w:rPr>
                <w:sz w:val="22"/>
                <w:szCs w:val="22"/>
              </w:rPr>
              <w:t>2012</w:t>
            </w:r>
          </w:p>
        </w:tc>
        <w:tc>
          <w:tcPr>
            <w:tcW w:w="1603" w:type="pct"/>
            <w:gridSpan w:val="2"/>
            <w:tcBorders>
              <w:top w:val="single" w:sz="4" w:space="0" w:color="auto"/>
              <w:left w:val="single" w:sz="4" w:space="0" w:color="auto"/>
              <w:bottom w:val="single" w:sz="4" w:space="0" w:color="auto"/>
              <w:right w:val="single" w:sz="4" w:space="0" w:color="auto"/>
            </w:tcBorders>
          </w:tcPr>
          <w:p w:rsidR="002A76F7" w:rsidRPr="002A76F7" w:rsidRDefault="002A76F7" w:rsidP="00066555">
            <w:pPr>
              <w:tabs>
                <w:tab w:val="left" w:pos="0"/>
                <w:tab w:val="left" w:pos="8931"/>
                <w:tab w:val="left" w:pos="9639"/>
              </w:tabs>
              <w:spacing w:before="20" w:after="20"/>
              <w:jc w:val="center"/>
              <w:rPr>
                <w:sz w:val="22"/>
                <w:szCs w:val="22"/>
              </w:rPr>
            </w:pPr>
            <w:r w:rsidRPr="002A76F7">
              <w:rPr>
                <w:sz w:val="22"/>
                <w:szCs w:val="22"/>
              </w:rPr>
              <w:t>2013</w:t>
            </w:r>
          </w:p>
        </w:tc>
      </w:tr>
      <w:tr w:rsidR="002A76F7" w:rsidRPr="002A76F7" w:rsidTr="002A76F7">
        <w:tc>
          <w:tcPr>
            <w:tcW w:w="618" w:type="pct"/>
            <w:tcBorders>
              <w:top w:val="single" w:sz="4" w:space="0" w:color="auto"/>
              <w:left w:val="single" w:sz="4" w:space="0" w:color="auto"/>
              <w:bottom w:val="single" w:sz="4" w:space="0" w:color="auto"/>
              <w:right w:val="single" w:sz="4" w:space="0" w:color="auto"/>
            </w:tcBorders>
            <w:vAlign w:val="center"/>
          </w:tcPr>
          <w:p w:rsidR="002A76F7" w:rsidRPr="002A76F7" w:rsidRDefault="002A76F7" w:rsidP="00066555">
            <w:pPr>
              <w:tabs>
                <w:tab w:val="left" w:pos="0"/>
                <w:tab w:val="left" w:pos="8931"/>
                <w:tab w:val="left" w:pos="9639"/>
              </w:tabs>
              <w:spacing w:before="20" w:after="20"/>
              <w:jc w:val="center"/>
              <w:rPr>
                <w:sz w:val="22"/>
                <w:szCs w:val="22"/>
              </w:rPr>
            </w:pPr>
            <w:r w:rsidRPr="002A76F7">
              <w:rPr>
                <w:sz w:val="22"/>
                <w:szCs w:val="22"/>
              </w:rPr>
              <w:t>Абс.</w:t>
            </w:r>
          </w:p>
        </w:tc>
        <w:tc>
          <w:tcPr>
            <w:tcW w:w="1048" w:type="pct"/>
            <w:tcBorders>
              <w:top w:val="single" w:sz="4" w:space="0" w:color="auto"/>
              <w:left w:val="single" w:sz="4" w:space="0" w:color="auto"/>
              <w:bottom w:val="single" w:sz="4" w:space="0" w:color="auto"/>
              <w:right w:val="single" w:sz="4" w:space="0" w:color="auto"/>
            </w:tcBorders>
            <w:vAlign w:val="center"/>
          </w:tcPr>
          <w:p w:rsidR="002A76F7" w:rsidRPr="002A76F7" w:rsidRDefault="002A76F7" w:rsidP="00066555">
            <w:pPr>
              <w:tabs>
                <w:tab w:val="left" w:pos="0"/>
                <w:tab w:val="left" w:pos="8931"/>
                <w:tab w:val="left" w:pos="9639"/>
              </w:tabs>
              <w:spacing w:before="20" w:after="20"/>
              <w:jc w:val="center"/>
              <w:rPr>
                <w:sz w:val="22"/>
                <w:szCs w:val="22"/>
              </w:rPr>
            </w:pPr>
            <w:r w:rsidRPr="002A76F7">
              <w:rPr>
                <w:sz w:val="22"/>
                <w:szCs w:val="22"/>
              </w:rPr>
              <w:t>На 100 тыс. нас.</w:t>
            </w:r>
          </w:p>
        </w:tc>
        <w:tc>
          <w:tcPr>
            <w:tcW w:w="650" w:type="pct"/>
            <w:tcBorders>
              <w:top w:val="single" w:sz="4" w:space="0" w:color="auto"/>
              <w:left w:val="single" w:sz="4" w:space="0" w:color="auto"/>
              <w:bottom w:val="single" w:sz="4" w:space="0" w:color="auto"/>
              <w:right w:val="single" w:sz="4" w:space="0" w:color="auto"/>
            </w:tcBorders>
            <w:vAlign w:val="center"/>
          </w:tcPr>
          <w:p w:rsidR="002A76F7" w:rsidRPr="002A76F7" w:rsidRDefault="002A76F7" w:rsidP="00066555">
            <w:pPr>
              <w:tabs>
                <w:tab w:val="left" w:pos="0"/>
                <w:tab w:val="left" w:pos="8931"/>
                <w:tab w:val="left" w:pos="9639"/>
              </w:tabs>
              <w:spacing w:before="20" w:after="20"/>
              <w:jc w:val="center"/>
              <w:rPr>
                <w:sz w:val="22"/>
                <w:szCs w:val="22"/>
              </w:rPr>
            </w:pPr>
            <w:r w:rsidRPr="002A76F7">
              <w:rPr>
                <w:sz w:val="22"/>
                <w:szCs w:val="22"/>
              </w:rPr>
              <w:t>Абс.</w:t>
            </w:r>
          </w:p>
        </w:tc>
        <w:tc>
          <w:tcPr>
            <w:tcW w:w="1081" w:type="pct"/>
            <w:tcBorders>
              <w:top w:val="nil"/>
              <w:left w:val="single" w:sz="4" w:space="0" w:color="auto"/>
              <w:bottom w:val="single" w:sz="4" w:space="0" w:color="auto"/>
              <w:right w:val="single" w:sz="4" w:space="0" w:color="auto"/>
            </w:tcBorders>
            <w:vAlign w:val="center"/>
          </w:tcPr>
          <w:p w:rsidR="002A76F7" w:rsidRPr="002A76F7" w:rsidRDefault="002A76F7" w:rsidP="00066555">
            <w:pPr>
              <w:tabs>
                <w:tab w:val="left" w:pos="0"/>
                <w:tab w:val="left" w:pos="8931"/>
                <w:tab w:val="left" w:pos="9639"/>
              </w:tabs>
              <w:spacing w:before="20" w:after="20"/>
              <w:jc w:val="center"/>
              <w:rPr>
                <w:sz w:val="22"/>
                <w:szCs w:val="22"/>
              </w:rPr>
            </w:pPr>
            <w:r w:rsidRPr="002A76F7">
              <w:rPr>
                <w:sz w:val="22"/>
                <w:szCs w:val="22"/>
              </w:rPr>
              <w:t>На 100 тыс. нас.</w:t>
            </w:r>
          </w:p>
        </w:tc>
        <w:tc>
          <w:tcPr>
            <w:tcW w:w="617" w:type="pct"/>
            <w:tcBorders>
              <w:top w:val="nil"/>
              <w:left w:val="single" w:sz="4" w:space="0" w:color="auto"/>
              <w:bottom w:val="single" w:sz="4" w:space="0" w:color="auto"/>
              <w:right w:val="single" w:sz="4" w:space="0" w:color="auto"/>
            </w:tcBorders>
            <w:vAlign w:val="center"/>
          </w:tcPr>
          <w:p w:rsidR="002A76F7" w:rsidRPr="002A76F7" w:rsidRDefault="002A76F7" w:rsidP="00066555">
            <w:pPr>
              <w:tabs>
                <w:tab w:val="left" w:pos="0"/>
                <w:tab w:val="left" w:pos="8931"/>
                <w:tab w:val="left" w:pos="9639"/>
              </w:tabs>
              <w:spacing w:before="20" w:after="20"/>
              <w:jc w:val="center"/>
              <w:rPr>
                <w:sz w:val="22"/>
                <w:szCs w:val="22"/>
              </w:rPr>
            </w:pPr>
            <w:r w:rsidRPr="002A76F7">
              <w:rPr>
                <w:sz w:val="22"/>
                <w:szCs w:val="22"/>
              </w:rPr>
              <w:t>Абс.</w:t>
            </w:r>
          </w:p>
        </w:tc>
        <w:tc>
          <w:tcPr>
            <w:tcW w:w="986" w:type="pct"/>
            <w:tcBorders>
              <w:top w:val="nil"/>
              <w:left w:val="single" w:sz="4" w:space="0" w:color="auto"/>
              <w:bottom w:val="single" w:sz="4" w:space="0" w:color="auto"/>
              <w:right w:val="single" w:sz="4" w:space="0" w:color="auto"/>
            </w:tcBorders>
            <w:vAlign w:val="center"/>
          </w:tcPr>
          <w:p w:rsidR="002A76F7" w:rsidRPr="002A76F7" w:rsidRDefault="002A76F7" w:rsidP="00066555">
            <w:pPr>
              <w:tabs>
                <w:tab w:val="left" w:pos="0"/>
                <w:tab w:val="left" w:pos="8931"/>
                <w:tab w:val="left" w:pos="9639"/>
              </w:tabs>
              <w:spacing w:before="20" w:after="20"/>
              <w:jc w:val="center"/>
              <w:rPr>
                <w:sz w:val="22"/>
                <w:szCs w:val="22"/>
              </w:rPr>
            </w:pPr>
            <w:r w:rsidRPr="002A76F7">
              <w:rPr>
                <w:sz w:val="22"/>
                <w:szCs w:val="22"/>
              </w:rPr>
              <w:t>На 100 тыс. нас.</w:t>
            </w:r>
          </w:p>
        </w:tc>
      </w:tr>
      <w:tr w:rsidR="002A76F7" w:rsidRPr="002A76F7" w:rsidTr="002A76F7">
        <w:tc>
          <w:tcPr>
            <w:tcW w:w="618" w:type="pct"/>
            <w:tcBorders>
              <w:top w:val="single" w:sz="4" w:space="0" w:color="auto"/>
              <w:left w:val="single" w:sz="4" w:space="0" w:color="auto"/>
              <w:bottom w:val="single" w:sz="4" w:space="0" w:color="auto"/>
              <w:right w:val="single" w:sz="4" w:space="0" w:color="auto"/>
            </w:tcBorders>
          </w:tcPr>
          <w:p w:rsidR="002A76F7" w:rsidRPr="002A76F7" w:rsidRDefault="002A76F7" w:rsidP="00066555">
            <w:pPr>
              <w:tabs>
                <w:tab w:val="left" w:pos="720"/>
                <w:tab w:val="left" w:pos="8931"/>
                <w:tab w:val="left" w:pos="9639"/>
              </w:tabs>
              <w:spacing w:before="20" w:after="20"/>
              <w:jc w:val="center"/>
              <w:rPr>
                <w:sz w:val="22"/>
                <w:szCs w:val="22"/>
              </w:rPr>
            </w:pPr>
            <w:r w:rsidRPr="002A76F7">
              <w:rPr>
                <w:sz w:val="22"/>
                <w:szCs w:val="22"/>
              </w:rPr>
              <w:t>826</w:t>
            </w:r>
          </w:p>
        </w:tc>
        <w:tc>
          <w:tcPr>
            <w:tcW w:w="1048" w:type="pct"/>
            <w:tcBorders>
              <w:top w:val="single" w:sz="4" w:space="0" w:color="auto"/>
              <w:left w:val="single" w:sz="4" w:space="0" w:color="auto"/>
              <w:bottom w:val="single" w:sz="4" w:space="0" w:color="auto"/>
              <w:right w:val="single" w:sz="4" w:space="0" w:color="auto"/>
            </w:tcBorders>
          </w:tcPr>
          <w:p w:rsidR="002A76F7" w:rsidRPr="002A76F7" w:rsidRDefault="002A76F7" w:rsidP="00066555">
            <w:pPr>
              <w:tabs>
                <w:tab w:val="left" w:pos="720"/>
                <w:tab w:val="left" w:pos="8931"/>
                <w:tab w:val="left" w:pos="9639"/>
              </w:tabs>
              <w:spacing w:before="20" w:after="20"/>
              <w:jc w:val="center"/>
              <w:rPr>
                <w:sz w:val="22"/>
                <w:szCs w:val="22"/>
              </w:rPr>
            </w:pPr>
            <w:r w:rsidRPr="002A76F7">
              <w:rPr>
                <w:sz w:val="22"/>
                <w:szCs w:val="22"/>
              </w:rPr>
              <w:t>355,8</w:t>
            </w:r>
          </w:p>
        </w:tc>
        <w:tc>
          <w:tcPr>
            <w:tcW w:w="650" w:type="pct"/>
            <w:tcBorders>
              <w:top w:val="single" w:sz="4" w:space="0" w:color="auto"/>
              <w:left w:val="single" w:sz="4" w:space="0" w:color="auto"/>
              <w:bottom w:val="single" w:sz="4" w:space="0" w:color="auto"/>
              <w:right w:val="single" w:sz="4" w:space="0" w:color="auto"/>
            </w:tcBorders>
          </w:tcPr>
          <w:p w:rsidR="002A76F7" w:rsidRPr="002A76F7" w:rsidRDefault="002A76F7" w:rsidP="00066555">
            <w:pPr>
              <w:tabs>
                <w:tab w:val="left" w:pos="720"/>
                <w:tab w:val="left" w:pos="8931"/>
                <w:tab w:val="left" w:pos="9639"/>
              </w:tabs>
              <w:spacing w:before="20" w:after="20"/>
              <w:jc w:val="center"/>
              <w:rPr>
                <w:sz w:val="22"/>
                <w:szCs w:val="22"/>
              </w:rPr>
            </w:pPr>
            <w:r w:rsidRPr="002A76F7">
              <w:rPr>
                <w:sz w:val="22"/>
                <w:szCs w:val="22"/>
              </w:rPr>
              <w:t>912</w:t>
            </w:r>
          </w:p>
        </w:tc>
        <w:tc>
          <w:tcPr>
            <w:tcW w:w="1081" w:type="pct"/>
            <w:tcBorders>
              <w:top w:val="single" w:sz="4" w:space="0" w:color="auto"/>
              <w:left w:val="single" w:sz="4" w:space="0" w:color="auto"/>
              <w:bottom w:val="single" w:sz="4" w:space="0" w:color="auto"/>
              <w:right w:val="single" w:sz="4" w:space="0" w:color="auto"/>
            </w:tcBorders>
          </w:tcPr>
          <w:p w:rsidR="002A76F7" w:rsidRPr="002A76F7" w:rsidRDefault="002A76F7" w:rsidP="00066555">
            <w:pPr>
              <w:tabs>
                <w:tab w:val="left" w:pos="720"/>
                <w:tab w:val="left" w:pos="8931"/>
                <w:tab w:val="left" w:pos="9639"/>
              </w:tabs>
              <w:spacing w:before="20" w:after="20"/>
              <w:jc w:val="center"/>
              <w:rPr>
                <w:sz w:val="22"/>
                <w:szCs w:val="22"/>
              </w:rPr>
            </w:pPr>
            <w:r w:rsidRPr="002A76F7">
              <w:rPr>
                <w:sz w:val="22"/>
                <w:szCs w:val="22"/>
              </w:rPr>
              <w:t>396,0</w:t>
            </w:r>
          </w:p>
        </w:tc>
        <w:tc>
          <w:tcPr>
            <w:tcW w:w="617" w:type="pct"/>
            <w:tcBorders>
              <w:top w:val="single" w:sz="4" w:space="0" w:color="auto"/>
              <w:left w:val="single" w:sz="4" w:space="0" w:color="auto"/>
              <w:bottom w:val="single" w:sz="4" w:space="0" w:color="auto"/>
              <w:right w:val="single" w:sz="4" w:space="0" w:color="auto"/>
            </w:tcBorders>
          </w:tcPr>
          <w:p w:rsidR="002A76F7" w:rsidRPr="002A76F7" w:rsidRDefault="002A76F7" w:rsidP="00066555">
            <w:pPr>
              <w:tabs>
                <w:tab w:val="left" w:pos="720"/>
                <w:tab w:val="left" w:pos="8931"/>
                <w:tab w:val="left" w:pos="9639"/>
              </w:tabs>
              <w:spacing w:before="20" w:after="20"/>
              <w:jc w:val="center"/>
              <w:rPr>
                <w:sz w:val="22"/>
                <w:szCs w:val="22"/>
              </w:rPr>
            </w:pPr>
            <w:r w:rsidRPr="002A76F7">
              <w:rPr>
                <w:sz w:val="22"/>
                <w:szCs w:val="22"/>
              </w:rPr>
              <w:t>1226</w:t>
            </w:r>
          </w:p>
        </w:tc>
        <w:tc>
          <w:tcPr>
            <w:tcW w:w="986" w:type="pct"/>
            <w:tcBorders>
              <w:top w:val="single" w:sz="4" w:space="0" w:color="auto"/>
              <w:left w:val="single" w:sz="4" w:space="0" w:color="auto"/>
              <w:bottom w:val="single" w:sz="4" w:space="0" w:color="auto"/>
              <w:right w:val="single" w:sz="4" w:space="0" w:color="auto"/>
            </w:tcBorders>
          </w:tcPr>
          <w:p w:rsidR="002A76F7" w:rsidRPr="002A76F7" w:rsidRDefault="002A76F7" w:rsidP="00066555">
            <w:pPr>
              <w:tabs>
                <w:tab w:val="left" w:pos="720"/>
                <w:tab w:val="left" w:pos="8931"/>
                <w:tab w:val="left" w:pos="9639"/>
              </w:tabs>
              <w:spacing w:before="20" w:after="20"/>
              <w:jc w:val="center"/>
              <w:rPr>
                <w:sz w:val="22"/>
                <w:szCs w:val="22"/>
              </w:rPr>
            </w:pPr>
            <w:r w:rsidRPr="002A76F7">
              <w:rPr>
                <w:sz w:val="22"/>
                <w:szCs w:val="22"/>
              </w:rPr>
              <w:t>538,1</w:t>
            </w:r>
          </w:p>
        </w:tc>
      </w:tr>
    </w:tbl>
    <w:p w:rsidR="002344B8" w:rsidRDefault="002344B8" w:rsidP="002344B8">
      <w:pPr>
        <w:spacing w:before="20" w:after="20"/>
        <w:ind w:firstLine="709"/>
        <w:rPr>
          <w:sz w:val="24"/>
          <w:szCs w:val="24"/>
        </w:rPr>
      </w:pPr>
    </w:p>
    <w:p w:rsidR="002A76F7" w:rsidRPr="008C064C" w:rsidRDefault="002A76F7" w:rsidP="002A76F7">
      <w:pPr>
        <w:ind w:firstLine="709"/>
        <w:rPr>
          <w:sz w:val="24"/>
          <w:szCs w:val="24"/>
        </w:rPr>
      </w:pPr>
      <w:r w:rsidRPr="008C064C">
        <w:rPr>
          <w:sz w:val="24"/>
          <w:szCs w:val="24"/>
        </w:rPr>
        <w:t>Наиболее высокие уровни заболеваемости регистрируются среди детей в возра</w:t>
      </w:r>
      <w:r w:rsidRPr="008C064C">
        <w:rPr>
          <w:sz w:val="24"/>
          <w:szCs w:val="24"/>
        </w:rPr>
        <w:t>с</w:t>
      </w:r>
      <w:r w:rsidRPr="008C064C">
        <w:rPr>
          <w:sz w:val="24"/>
          <w:szCs w:val="24"/>
        </w:rPr>
        <w:t xml:space="preserve">те до 3-х лет. Самые высокие показатели заболеваемости от 1 до 2-х лет – </w:t>
      </w:r>
      <w:r>
        <w:rPr>
          <w:sz w:val="24"/>
          <w:szCs w:val="24"/>
        </w:rPr>
        <w:t>917,4</w:t>
      </w:r>
      <w:r w:rsidRPr="008C064C">
        <w:rPr>
          <w:sz w:val="24"/>
          <w:szCs w:val="24"/>
        </w:rPr>
        <w:t xml:space="preserve"> на 100 тысяч детей</w:t>
      </w:r>
      <w:r w:rsidRPr="008C064C">
        <w:rPr>
          <w:bCs/>
          <w:sz w:val="24"/>
          <w:szCs w:val="24"/>
        </w:rPr>
        <w:t xml:space="preserve"> </w:t>
      </w:r>
      <w:r w:rsidRPr="008C064C">
        <w:rPr>
          <w:sz w:val="24"/>
          <w:szCs w:val="24"/>
        </w:rPr>
        <w:t>и в возрасте от</w:t>
      </w:r>
      <w:r w:rsidRPr="008C064C">
        <w:rPr>
          <w:bCs/>
          <w:sz w:val="24"/>
          <w:szCs w:val="24"/>
        </w:rPr>
        <w:t xml:space="preserve"> </w:t>
      </w:r>
      <w:r w:rsidRPr="008C064C">
        <w:rPr>
          <w:sz w:val="24"/>
          <w:szCs w:val="24"/>
        </w:rPr>
        <w:t xml:space="preserve">3 до 6 лет не организованных – </w:t>
      </w:r>
      <w:r>
        <w:rPr>
          <w:sz w:val="24"/>
          <w:szCs w:val="24"/>
        </w:rPr>
        <w:t>1 200,8</w:t>
      </w:r>
      <w:r w:rsidRPr="008C064C">
        <w:rPr>
          <w:sz w:val="24"/>
          <w:szCs w:val="24"/>
        </w:rPr>
        <w:t xml:space="preserve"> на 100 тыс. детей. Это связано с развитием осложнения в виде пневмоний при заболевании ОРВИ и гри</w:t>
      </w:r>
      <w:r w:rsidRPr="008C064C">
        <w:rPr>
          <w:sz w:val="24"/>
          <w:szCs w:val="24"/>
        </w:rPr>
        <w:t>п</w:t>
      </w:r>
      <w:r w:rsidRPr="008C064C">
        <w:rPr>
          <w:sz w:val="24"/>
          <w:szCs w:val="24"/>
        </w:rPr>
        <w:t>пом и является следствием частых отказов от прививок против гриппа в эпидсезон, что подтверждается сезонным уровнем заболеваемости пневмониями в возрастной группе 3-6 лет (наибольшее число случаев зарегистрировано в сентябре-ноябре и составляет 4</w:t>
      </w:r>
      <w:r>
        <w:rPr>
          <w:sz w:val="24"/>
          <w:szCs w:val="24"/>
        </w:rPr>
        <w:t>5</w:t>
      </w:r>
      <w:r w:rsidRPr="008C064C">
        <w:rPr>
          <w:sz w:val="24"/>
          <w:szCs w:val="24"/>
        </w:rPr>
        <w:t>% от общего количества).</w:t>
      </w:r>
    </w:p>
    <w:p w:rsidR="002A76F7" w:rsidRPr="008C064C" w:rsidRDefault="002A76F7" w:rsidP="002A76F7">
      <w:pPr>
        <w:ind w:firstLine="709"/>
        <w:rPr>
          <w:sz w:val="24"/>
          <w:szCs w:val="24"/>
        </w:rPr>
      </w:pPr>
      <w:r w:rsidRPr="008C064C">
        <w:rPr>
          <w:sz w:val="24"/>
          <w:szCs w:val="24"/>
        </w:rPr>
        <w:t xml:space="preserve">По тяжести клинического течения на лёгкое течение приходится </w:t>
      </w:r>
      <w:r>
        <w:rPr>
          <w:sz w:val="24"/>
          <w:szCs w:val="24"/>
        </w:rPr>
        <w:t>8,3</w:t>
      </w:r>
      <w:r w:rsidRPr="008C064C">
        <w:rPr>
          <w:sz w:val="24"/>
          <w:szCs w:val="24"/>
        </w:rPr>
        <w:t>% (201</w:t>
      </w:r>
      <w:r>
        <w:rPr>
          <w:sz w:val="24"/>
          <w:szCs w:val="24"/>
        </w:rPr>
        <w:t>2</w:t>
      </w:r>
      <w:r w:rsidRPr="008C064C">
        <w:rPr>
          <w:sz w:val="24"/>
          <w:szCs w:val="24"/>
        </w:rPr>
        <w:t xml:space="preserve"> – </w:t>
      </w:r>
      <w:r>
        <w:rPr>
          <w:sz w:val="24"/>
          <w:szCs w:val="24"/>
        </w:rPr>
        <w:t>15%), на среднетяжёлое течение 88</w:t>
      </w:r>
      <w:r w:rsidRPr="008C064C">
        <w:rPr>
          <w:sz w:val="24"/>
          <w:szCs w:val="24"/>
        </w:rPr>
        <w:t>,</w:t>
      </w:r>
      <w:r>
        <w:rPr>
          <w:sz w:val="24"/>
          <w:szCs w:val="24"/>
        </w:rPr>
        <w:t>1</w:t>
      </w:r>
      <w:r w:rsidRPr="008C064C">
        <w:rPr>
          <w:sz w:val="24"/>
          <w:szCs w:val="24"/>
        </w:rPr>
        <w:t>% (201</w:t>
      </w:r>
      <w:r>
        <w:rPr>
          <w:sz w:val="24"/>
          <w:szCs w:val="24"/>
        </w:rPr>
        <w:t>2</w:t>
      </w:r>
      <w:r w:rsidRPr="008C064C">
        <w:rPr>
          <w:sz w:val="24"/>
          <w:szCs w:val="24"/>
        </w:rPr>
        <w:t xml:space="preserve"> – 8</w:t>
      </w:r>
      <w:r>
        <w:rPr>
          <w:sz w:val="24"/>
          <w:szCs w:val="24"/>
        </w:rPr>
        <w:t>0</w:t>
      </w:r>
      <w:r w:rsidRPr="008C064C">
        <w:rPr>
          <w:sz w:val="24"/>
          <w:szCs w:val="24"/>
        </w:rPr>
        <w:t>,</w:t>
      </w:r>
      <w:r>
        <w:rPr>
          <w:sz w:val="24"/>
          <w:szCs w:val="24"/>
        </w:rPr>
        <w:t>7%) и тяжёлое течение 3,6% (2012</w:t>
      </w:r>
      <w:r w:rsidRPr="008C064C">
        <w:rPr>
          <w:sz w:val="24"/>
          <w:szCs w:val="24"/>
        </w:rPr>
        <w:t xml:space="preserve"> – 4,</w:t>
      </w:r>
      <w:r>
        <w:rPr>
          <w:sz w:val="24"/>
          <w:szCs w:val="24"/>
        </w:rPr>
        <w:t>3</w:t>
      </w:r>
      <w:r w:rsidRPr="008C064C">
        <w:rPr>
          <w:sz w:val="24"/>
          <w:szCs w:val="24"/>
        </w:rPr>
        <w:t>%).</w:t>
      </w:r>
    </w:p>
    <w:p w:rsidR="002A76F7" w:rsidRPr="008C064C" w:rsidRDefault="002A76F7" w:rsidP="002A76F7">
      <w:pPr>
        <w:ind w:firstLine="709"/>
        <w:rPr>
          <w:sz w:val="24"/>
          <w:szCs w:val="24"/>
        </w:rPr>
      </w:pPr>
      <w:r w:rsidRPr="008C064C">
        <w:rPr>
          <w:sz w:val="24"/>
          <w:szCs w:val="24"/>
        </w:rPr>
        <w:t>В 201</w:t>
      </w:r>
      <w:r>
        <w:rPr>
          <w:sz w:val="24"/>
          <w:szCs w:val="24"/>
        </w:rPr>
        <w:t>3</w:t>
      </w:r>
      <w:r w:rsidRPr="008C064C">
        <w:rPr>
          <w:sz w:val="24"/>
          <w:szCs w:val="24"/>
        </w:rPr>
        <w:t xml:space="preserve"> году по сравнению с 201</w:t>
      </w:r>
      <w:r>
        <w:rPr>
          <w:sz w:val="24"/>
          <w:szCs w:val="24"/>
        </w:rPr>
        <w:t>2</w:t>
      </w:r>
      <w:r w:rsidRPr="008C064C">
        <w:rPr>
          <w:sz w:val="24"/>
          <w:szCs w:val="24"/>
        </w:rPr>
        <w:t xml:space="preserve"> годом на </w:t>
      </w:r>
      <w:r>
        <w:rPr>
          <w:sz w:val="24"/>
          <w:szCs w:val="24"/>
        </w:rPr>
        <w:t>30,6% повысилась</w:t>
      </w:r>
      <w:r w:rsidRPr="008C064C">
        <w:rPr>
          <w:sz w:val="24"/>
          <w:szCs w:val="24"/>
        </w:rPr>
        <w:t xml:space="preserve"> летальность от внебольничных пневмоний. Было зарегистрировано </w:t>
      </w:r>
      <w:r>
        <w:rPr>
          <w:sz w:val="24"/>
          <w:szCs w:val="24"/>
        </w:rPr>
        <w:t>36 случаев, что составило 0,62</w:t>
      </w:r>
      <w:r w:rsidRPr="008C064C">
        <w:rPr>
          <w:sz w:val="24"/>
          <w:szCs w:val="24"/>
        </w:rPr>
        <w:t>% от общего числа зарегистрированных внебольничных пневмоний (201</w:t>
      </w:r>
      <w:r>
        <w:rPr>
          <w:sz w:val="24"/>
          <w:szCs w:val="24"/>
        </w:rPr>
        <w:t>2 – 25</w:t>
      </w:r>
      <w:r w:rsidRPr="008C064C">
        <w:rPr>
          <w:sz w:val="24"/>
          <w:szCs w:val="24"/>
        </w:rPr>
        <w:t xml:space="preserve"> случа</w:t>
      </w:r>
      <w:r>
        <w:rPr>
          <w:sz w:val="24"/>
          <w:szCs w:val="24"/>
        </w:rPr>
        <w:t>ев</w:t>
      </w:r>
      <w:r w:rsidRPr="008C064C">
        <w:rPr>
          <w:sz w:val="24"/>
          <w:szCs w:val="24"/>
        </w:rPr>
        <w:t xml:space="preserve"> или 0,</w:t>
      </w:r>
      <w:r>
        <w:rPr>
          <w:sz w:val="24"/>
          <w:szCs w:val="24"/>
        </w:rPr>
        <w:t>5</w:t>
      </w:r>
      <w:r w:rsidRPr="008C064C">
        <w:rPr>
          <w:sz w:val="24"/>
          <w:szCs w:val="24"/>
        </w:rPr>
        <w:t>%).</w:t>
      </w:r>
    </w:p>
    <w:p w:rsidR="002A76F7" w:rsidRPr="008C064C" w:rsidRDefault="002A76F7" w:rsidP="002A76F7">
      <w:pPr>
        <w:ind w:firstLine="709"/>
        <w:rPr>
          <w:sz w:val="24"/>
          <w:szCs w:val="24"/>
        </w:rPr>
      </w:pPr>
      <w:r w:rsidRPr="008C064C">
        <w:rPr>
          <w:sz w:val="24"/>
          <w:szCs w:val="24"/>
        </w:rPr>
        <w:t xml:space="preserve">Удельный вес лабораторно подтверждённых случаев внебольничных пневмоний составляет </w:t>
      </w:r>
      <w:r>
        <w:rPr>
          <w:sz w:val="24"/>
          <w:szCs w:val="24"/>
        </w:rPr>
        <w:t xml:space="preserve">79,4% (2012 </w:t>
      </w:r>
      <w:r w:rsidRPr="008C064C">
        <w:rPr>
          <w:sz w:val="24"/>
          <w:szCs w:val="24"/>
        </w:rPr>
        <w:t xml:space="preserve">– </w:t>
      </w:r>
      <w:r>
        <w:rPr>
          <w:sz w:val="24"/>
          <w:szCs w:val="24"/>
        </w:rPr>
        <w:t>81,3%),</w:t>
      </w:r>
      <w:r w:rsidRPr="008C064C">
        <w:rPr>
          <w:sz w:val="24"/>
          <w:szCs w:val="24"/>
        </w:rPr>
        <w:t xml:space="preserve"> из них на вирусные пневмонии приходится 0,</w:t>
      </w:r>
      <w:r>
        <w:rPr>
          <w:sz w:val="24"/>
          <w:szCs w:val="24"/>
        </w:rPr>
        <w:t>86</w:t>
      </w:r>
      <w:r w:rsidRPr="008C064C">
        <w:rPr>
          <w:sz w:val="24"/>
          <w:szCs w:val="24"/>
        </w:rPr>
        <w:t>%, бактериальные – 99,1</w:t>
      </w:r>
      <w:r>
        <w:rPr>
          <w:sz w:val="24"/>
          <w:szCs w:val="24"/>
        </w:rPr>
        <w:t>4</w:t>
      </w:r>
      <w:r w:rsidRPr="008C064C">
        <w:rPr>
          <w:sz w:val="24"/>
          <w:szCs w:val="24"/>
        </w:rPr>
        <w:t xml:space="preserve">%, в т.ч. вызванные пневмококком – </w:t>
      </w:r>
      <w:r>
        <w:rPr>
          <w:sz w:val="24"/>
          <w:szCs w:val="24"/>
        </w:rPr>
        <w:t>2</w:t>
      </w:r>
      <w:r w:rsidRPr="008C064C">
        <w:rPr>
          <w:sz w:val="24"/>
          <w:szCs w:val="24"/>
        </w:rPr>
        <w:t>,</w:t>
      </w:r>
      <w:r>
        <w:rPr>
          <w:sz w:val="24"/>
          <w:szCs w:val="24"/>
        </w:rPr>
        <w:t>2</w:t>
      </w:r>
      <w:r w:rsidRPr="008C064C">
        <w:rPr>
          <w:sz w:val="24"/>
          <w:szCs w:val="24"/>
        </w:rPr>
        <w:t>%.</w:t>
      </w:r>
    </w:p>
    <w:p w:rsidR="002344B8" w:rsidRDefault="002A76F7" w:rsidP="002A76F7">
      <w:pPr>
        <w:pStyle w:val="ac"/>
        <w:spacing w:after="0"/>
        <w:ind w:left="0" w:firstLine="709"/>
      </w:pPr>
      <w:r w:rsidRPr="008C064C">
        <w:t>Основной задачей по организации мероприятий по профилактике внебольни</w:t>
      </w:r>
      <w:r w:rsidRPr="008C064C">
        <w:t>ч</w:t>
      </w:r>
      <w:r w:rsidRPr="008C064C">
        <w:t>ных пневмоний является улучшение качества лабораторной диагностики и этиологич</w:t>
      </w:r>
      <w:r w:rsidRPr="008C064C">
        <w:t>е</w:t>
      </w:r>
      <w:r w:rsidRPr="008C064C">
        <w:t>ской расшифровки.</w:t>
      </w:r>
    </w:p>
    <w:p w:rsidR="002344B8" w:rsidRDefault="002344B8" w:rsidP="00D85834">
      <w:pPr>
        <w:ind w:firstLine="709"/>
        <w:rPr>
          <w:sz w:val="24"/>
          <w:szCs w:val="24"/>
        </w:rPr>
      </w:pPr>
    </w:p>
    <w:p w:rsidR="002344B8" w:rsidRDefault="002344B8" w:rsidP="002344B8">
      <w:pPr>
        <w:tabs>
          <w:tab w:val="left" w:pos="0"/>
        </w:tabs>
        <w:spacing w:before="120"/>
        <w:jc w:val="center"/>
        <w:rPr>
          <w:bCs/>
          <w:i/>
          <w:sz w:val="24"/>
          <w:szCs w:val="24"/>
        </w:rPr>
      </w:pPr>
      <w:r w:rsidRPr="002C03A8">
        <w:rPr>
          <w:bCs/>
          <w:i/>
          <w:sz w:val="24"/>
          <w:szCs w:val="24"/>
        </w:rPr>
        <w:t>Менингококковая инфекция</w:t>
      </w:r>
    </w:p>
    <w:p w:rsidR="002344B8" w:rsidRDefault="0028733D" w:rsidP="00D85834">
      <w:pPr>
        <w:ind w:firstLine="709"/>
        <w:rPr>
          <w:sz w:val="24"/>
          <w:szCs w:val="24"/>
        </w:rPr>
      </w:pPr>
      <w:r>
        <w:rPr>
          <w:sz w:val="24"/>
          <w:szCs w:val="24"/>
        </w:rPr>
        <w:t>За 2013</w:t>
      </w:r>
      <w:r w:rsidRPr="008C064C">
        <w:rPr>
          <w:sz w:val="24"/>
          <w:szCs w:val="24"/>
        </w:rPr>
        <w:t xml:space="preserve"> год на территории Брянской области зарегистрировано </w:t>
      </w:r>
      <w:r>
        <w:rPr>
          <w:sz w:val="24"/>
          <w:szCs w:val="24"/>
        </w:rPr>
        <w:t>12</w:t>
      </w:r>
      <w:r w:rsidRPr="008C064C">
        <w:rPr>
          <w:sz w:val="24"/>
          <w:szCs w:val="24"/>
        </w:rPr>
        <w:t xml:space="preserve"> случа</w:t>
      </w:r>
      <w:r>
        <w:rPr>
          <w:sz w:val="24"/>
          <w:szCs w:val="24"/>
        </w:rPr>
        <w:t>ев м</w:t>
      </w:r>
      <w:r>
        <w:rPr>
          <w:sz w:val="24"/>
          <w:szCs w:val="24"/>
        </w:rPr>
        <w:t>е</w:t>
      </w:r>
      <w:r>
        <w:rPr>
          <w:sz w:val="24"/>
          <w:szCs w:val="24"/>
        </w:rPr>
        <w:t>нингококковой инфекции или 0</w:t>
      </w:r>
      <w:r w:rsidRPr="008C064C">
        <w:rPr>
          <w:sz w:val="24"/>
          <w:szCs w:val="24"/>
        </w:rPr>
        <w:t>,</w:t>
      </w:r>
      <w:r>
        <w:rPr>
          <w:sz w:val="24"/>
          <w:szCs w:val="24"/>
        </w:rPr>
        <w:t>96 на 100 тыс. населения, все зарегистрированные</w:t>
      </w:r>
      <w:r w:rsidRPr="008C064C">
        <w:rPr>
          <w:sz w:val="24"/>
          <w:szCs w:val="24"/>
        </w:rPr>
        <w:t xml:space="preserve"> сл</w:t>
      </w:r>
      <w:r w:rsidRPr="008C064C">
        <w:rPr>
          <w:sz w:val="24"/>
          <w:szCs w:val="24"/>
        </w:rPr>
        <w:t>у</w:t>
      </w:r>
      <w:r w:rsidRPr="008C064C">
        <w:rPr>
          <w:sz w:val="24"/>
          <w:szCs w:val="24"/>
        </w:rPr>
        <w:t>чая – генерализованные формы (</w:t>
      </w:r>
      <w:r>
        <w:rPr>
          <w:sz w:val="24"/>
          <w:szCs w:val="24"/>
        </w:rPr>
        <w:t xml:space="preserve">далее – </w:t>
      </w:r>
      <w:r w:rsidRPr="008C064C">
        <w:rPr>
          <w:sz w:val="24"/>
          <w:szCs w:val="24"/>
        </w:rPr>
        <w:t>ГФ</w:t>
      </w:r>
      <w:r>
        <w:rPr>
          <w:sz w:val="24"/>
          <w:szCs w:val="24"/>
        </w:rPr>
        <w:t xml:space="preserve">МИ). </w:t>
      </w:r>
      <w:r w:rsidRPr="008C064C">
        <w:rPr>
          <w:sz w:val="24"/>
          <w:szCs w:val="24"/>
        </w:rPr>
        <w:t>По сравнению с 201</w:t>
      </w:r>
      <w:r>
        <w:rPr>
          <w:sz w:val="24"/>
          <w:szCs w:val="24"/>
        </w:rPr>
        <w:t>2</w:t>
      </w:r>
      <w:r w:rsidRPr="008C064C">
        <w:rPr>
          <w:sz w:val="24"/>
          <w:szCs w:val="24"/>
        </w:rPr>
        <w:t xml:space="preserve"> годом уровень заболеваемости снизился в </w:t>
      </w:r>
      <w:r>
        <w:rPr>
          <w:sz w:val="24"/>
          <w:szCs w:val="24"/>
        </w:rPr>
        <w:t>2</w:t>
      </w:r>
      <w:r w:rsidRPr="008C064C">
        <w:rPr>
          <w:sz w:val="24"/>
          <w:szCs w:val="24"/>
        </w:rPr>
        <w:t xml:space="preserve"> раза (</w:t>
      </w:r>
      <w:r>
        <w:rPr>
          <w:sz w:val="24"/>
          <w:szCs w:val="24"/>
        </w:rPr>
        <w:t xml:space="preserve">2012 – </w:t>
      </w:r>
      <w:r w:rsidRPr="008C064C">
        <w:rPr>
          <w:sz w:val="24"/>
          <w:szCs w:val="24"/>
        </w:rPr>
        <w:t>2</w:t>
      </w:r>
      <w:r>
        <w:rPr>
          <w:sz w:val="24"/>
          <w:szCs w:val="24"/>
        </w:rPr>
        <w:t>4</w:t>
      </w:r>
      <w:r w:rsidRPr="008C064C">
        <w:rPr>
          <w:sz w:val="24"/>
          <w:szCs w:val="24"/>
        </w:rPr>
        <w:t xml:space="preserve"> случа</w:t>
      </w:r>
      <w:r>
        <w:rPr>
          <w:sz w:val="24"/>
          <w:szCs w:val="24"/>
        </w:rPr>
        <w:t>я</w:t>
      </w:r>
      <w:r w:rsidRPr="008C064C">
        <w:rPr>
          <w:sz w:val="24"/>
          <w:szCs w:val="24"/>
        </w:rPr>
        <w:t xml:space="preserve"> или </w:t>
      </w:r>
      <w:r>
        <w:rPr>
          <w:sz w:val="24"/>
          <w:szCs w:val="24"/>
        </w:rPr>
        <w:t>1</w:t>
      </w:r>
      <w:r w:rsidRPr="008C064C">
        <w:rPr>
          <w:sz w:val="24"/>
          <w:szCs w:val="24"/>
        </w:rPr>
        <w:t>,</w:t>
      </w:r>
      <w:r>
        <w:rPr>
          <w:sz w:val="24"/>
          <w:szCs w:val="24"/>
        </w:rPr>
        <w:t>89</w:t>
      </w:r>
      <w:r w:rsidRPr="008C064C">
        <w:rPr>
          <w:sz w:val="24"/>
          <w:szCs w:val="24"/>
        </w:rPr>
        <w:t xml:space="preserve"> на 100 тыс. населения). З</w:t>
      </w:r>
      <w:r w:rsidRPr="008C064C">
        <w:rPr>
          <w:sz w:val="24"/>
          <w:szCs w:val="24"/>
        </w:rPr>
        <w:t>а</w:t>
      </w:r>
      <w:r w:rsidRPr="008C064C">
        <w:rPr>
          <w:sz w:val="24"/>
          <w:szCs w:val="24"/>
        </w:rPr>
        <w:lastRenderedPageBreak/>
        <w:t xml:space="preserve">болеваемость регистрировалась на </w:t>
      </w:r>
      <w:r>
        <w:rPr>
          <w:sz w:val="24"/>
          <w:szCs w:val="24"/>
        </w:rPr>
        <w:t>7</w:t>
      </w:r>
      <w:r w:rsidRPr="008C064C">
        <w:rPr>
          <w:sz w:val="24"/>
          <w:szCs w:val="24"/>
        </w:rPr>
        <w:t xml:space="preserve"> административных территориях Брянской области (201</w:t>
      </w:r>
      <w:r>
        <w:rPr>
          <w:sz w:val="24"/>
          <w:szCs w:val="24"/>
        </w:rPr>
        <w:t>2</w:t>
      </w:r>
      <w:r w:rsidRPr="008C064C">
        <w:rPr>
          <w:sz w:val="24"/>
          <w:szCs w:val="24"/>
        </w:rPr>
        <w:t xml:space="preserve"> – на </w:t>
      </w:r>
      <w:r>
        <w:rPr>
          <w:sz w:val="24"/>
          <w:szCs w:val="24"/>
        </w:rPr>
        <w:t>11</w:t>
      </w:r>
      <w:r w:rsidRPr="008C064C">
        <w:rPr>
          <w:sz w:val="24"/>
          <w:szCs w:val="24"/>
        </w:rPr>
        <w:t xml:space="preserve"> административных территориях).</w:t>
      </w:r>
    </w:p>
    <w:p w:rsidR="002344B8" w:rsidRDefault="002344B8" w:rsidP="00D85834">
      <w:pPr>
        <w:ind w:firstLine="709"/>
        <w:rPr>
          <w:sz w:val="24"/>
          <w:szCs w:val="24"/>
        </w:rPr>
      </w:pPr>
    </w:p>
    <w:p w:rsidR="00D85834" w:rsidRDefault="00D85834" w:rsidP="00D85834">
      <w:pPr>
        <w:jc w:val="right"/>
        <w:rPr>
          <w:sz w:val="22"/>
          <w:szCs w:val="22"/>
        </w:rPr>
      </w:pPr>
      <w:r>
        <w:rPr>
          <w:sz w:val="22"/>
          <w:szCs w:val="22"/>
        </w:rPr>
        <w:t xml:space="preserve">Таблица </w:t>
      </w:r>
      <w:r>
        <w:rPr>
          <w:sz w:val="22"/>
          <w:szCs w:val="22"/>
          <w:u w:val="single"/>
        </w:rPr>
        <w:t xml:space="preserve">№ </w:t>
      </w:r>
      <w:r w:rsidR="00B0387D">
        <w:rPr>
          <w:sz w:val="22"/>
          <w:szCs w:val="22"/>
          <w:u w:val="single"/>
        </w:rPr>
        <w:fldChar w:fldCharType="begin"/>
      </w:r>
      <w:r>
        <w:rPr>
          <w:sz w:val="22"/>
          <w:szCs w:val="22"/>
          <w:u w:val="single"/>
        </w:rPr>
        <w:instrText xml:space="preserve"> SEQ Таблица_№ \* ARABIC </w:instrText>
      </w:r>
      <w:r w:rsidR="00B0387D">
        <w:rPr>
          <w:sz w:val="22"/>
          <w:szCs w:val="22"/>
          <w:u w:val="single"/>
        </w:rPr>
        <w:fldChar w:fldCharType="separate"/>
      </w:r>
      <w:r w:rsidR="00684C35">
        <w:rPr>
          <w:noProof/>
          <w:sz w:val="22"/>
          <w:szCs w:val="22"/>
          <w:u w:val="single"/>
        </w:rPr>
        <w:t>60</w:t>
      </w:r>
      <w:r w:rsidR="00B0387D">
        <w:rPr>
          <w:sz w:val="22"/>
          <w:szCs w:val="22"/>
          <w:u w:val="single"/>
        </w:rPr>
        <w:fldChar w:fldCharType="end"/>
      </w:r>
    </w:p>
    <w:p w:rsidR="00D85834" w:rsidRDefault="00D85834" w:rsidP="00D85834">
      <w:pPr>
        <w:jc w:val="center"/>
        <w:rPr>
          <w:b/>
          <w:sz w:val="22"/>
          <w:szCs w:val="22"/>
        </w:rPr>
      </w:pPr>
      <w:r>
        <w:rPr>
          <w:b/>
          <w:sz w:val="22"/>
          <w:szCs w:val="22"/>
        </w:rPr>
        <w:t>Динамика з</w:t>
      </w:r>
      <w:r w:rsidRPr="00A637C9">
        <w:rPr>
          <w:b/>
          <w:sz w:val="22"/>
          <w:szCs w:val="22"/>
        </w:rPr>
        <w:t>аболеваемост</w:t>
      </w:r>
      <w:r>
        <w:rPr>
          <w:b/>
          <w:sz w:val="22"/>
          <w:szCs w:val="22"/>
        </w:rPr>
        <w:t>и менингококковой инфекцией</w:t>
      </w:r>
    </w:p>
    <w:p w:rsidR="00D85834" w:rsidRPr="00245914" w:rsidRDefault="00D85834" w:rsidP="00D85834">
      <w:pPr>
        <w:jc w:val="center"/>
        <w:rPr>
          <w:sz w:val="22"/>
          <w:szCs w:val="22"/>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tblPr>
      <w:tblGrid>
        <w:gridCol w:w="992"/>
        <w:gridCol w:w="2047"/>
        <w:gridCol w:w="2047"/>
        <w:gridCol w:w="2047"/>
        <w:gridCol w:w="2045"/>
      </w:tblGrid>
      <w:tr w:rsidR="00D85834" w:rsidTr="00486D86">
        <w:trPr>
          <w:cantSplit/>
          <w:trHeight w:val="162"/>
        </w:trPr>
        <w:tc>
          <w:tcPr>
            <w:tcW w:w="540" w:type="pct"/>
            <w:vMerge w:val="restart"/>
            <w:tcBorders>
              <w:top w:val="single" w:sz="4" w:space="0" w:color="auto"/>
              <w:left w:val="single" w:sz="4" w:space="0" w:color="auto"/>
              <w:bottom w:val="single" w:sz="4" w:space="0" w:color="auto"/>
              <w:right w:val="single" w:sz="4" w:space="0" w:color="auto"/>
            </w:tcBorders>
            <w:vAlign w:val="center"/>
          </w:tcPr>
          <w:p w:rsidR="00D85834" w:rsidRDefault="00D85834" w:rsidP="00486D86">
            <w:pPr>
              <w:spacing w:before="20" w:after="20"/>
              <w:jc w:val="center"/>
              <w:rPr>
                <w:sz w:val="22"/>
                <w:szCs w:val="22"/>
              </w:rPr>
            </w:pPr>
            <w:r>
              <w:rPr>
                <w:sz w:val="22"/>
                <w:szCs w:val="22"/>
              </w:rPr>
              <w:t>Год</w:t>
            </w:r>
          </w:p>
        </w:tc>
        <w:tc>
          <w:tcPr>
            <w:tcW w:w="2230" w:type="pct"/>
            <w:gridSpan w:val="2"/>
            <w:tcBorders>
              <w:top w:val="single" w:sz="4" w:space="0" w:color="auto"/>
              <w:left w:val="single" w:sz="4" w:space="0" w:color="auto"/>
              <w:bottom w:val="single" w:sz="4" w:space="0" w:color="auto"/>
              <w:right w:val="single" w:sz="4" w:space="0" w:color="auto"/>
            </w:tcBorders>
          </w:tcPr>
          <w:p w:rsidR="00D85834" w:rsidRDefault="00D85834" w:rsidP="00486D86">
            <w:pPr>
              <w:spacing w:before="20" w:after="20"/>
              <w:jc w:val="center"/>
              <w:rPr>
                <w:sz w:val="22"/>
                <w:szCs w:val="22"/>
              </w:rPr>
            </w:pPr>
            <w:r>
              <w:rPr>
                <w:sz w:val="22"/>
                <w:szCs w:val="22"/>
              </w:rPr>
              <w:t>Менингококковая инфекция</w:t>
            </w:r>
          </w:p>
        </w:tc>
        <w:tc>
          <w:tcPr>
            <w:tcW w:w="2229" w:type="pct"/>
            <w:gridSpan w:val="2"/>
            <w:tcBorders>
              <w:top w:val="single" w:sz="4" w:space="0" w:color="auto"/>
              <w:left w:val="single" w:sz="4" w:space="0" w:color="auto"/>
              <w:bottom w:val="single" w:sz="4" w:space="0" w:color="auto"/>
              <w:right w:val="single" w:sz="4" w:space="0" w:color="auto"/>
            </w:tcBorders>
          </w:tcPr>
          <w:p w:rsidR="00D85834" w:rsidRDefault="00D85834" w:rsidP="00486D86">
            <w:pPr>
              <w:spacing w:before="20" w:after="20"/>
              <w:jc w:val="center"/>
              <w:rPr>
                <w:sz w:val="22"/>
                <w:szCs w:val="22"/>
              </w:rPr>
            </w:pPr>
            <w:r>
              <w:rPr>
                <w:sz w:val="22"/>
                <w:szCs w:val="22"/>
              </w:rPr>
              <w:t>Генерализованные формы</w:t>
            </w:r>
          </w:p>
        </w:tc>
      </w:tr>
      <w:tr w:rsidR="00D85834" w:rsidTr="00486D86">
        <w:trPr>
          <w:cantSplit/>
          <w:trHeight w:val="110"/>
        </w:trPr>
        <w:tc>
          <w:tcPr>
            <w:tcW w:w="540" w:type="pct"/>
            <w:vMerge/>
            <w:tcBorders>
              <w:top w:val="single" w:sz="4" w:space="0" w:color="auto"/>
              <w:left w:val="single" w:sz="4" w:space="0" w:color="auto"/>
              <w:bottom w:val="single" w:sz="4" w:space="0" w:color="auto"/>
              <w:right w:val="single" w:sz="4" w:space="0" w:color="auto"/>
            </w:tcBorders>
            <w:vAlign w:val="center"/>
          </w:tcPr>
          <w:p w:rsidR="00D85834" w:rsidRDefault="00D85834" w:rsidP="00486D86">
            <w:pPr>
              <w:spacing w:before="20" w:after="20"/>
              <w:jc w:val="center"/>
              <w:rPr>
                <w:sz w:val="22"/>
                <w:szCs w:val="22"/>
              </w:rPr>
            </w:pPr>
          </w:p>
        </w:tc>
        <w:tc>
          <w:tcPr>
            <w:tcW w:w="1115" w:type="pct"/>
            <w:tcBorders>
              <w:top w:val="single" w:sz="4" w:space="0" w:color="auto"/>
              <w:left w:val="single" w:sz="4" w:space="0" w:color="auto"/>
              <w:bottom w:val="single" w:sz="4" w:space="0" w:color="auto"/>
              <w:right w:val="single" w:sz="4" w:space="0" w:color="auto"/>
            </w:tcBorders>
          </w:tcPr>
          <w:p w:rsidR="00D85834" w:rsidRDefault="00D85834" w:rsidP="00486D86">
            <w:pPr>
              <w:spacing w:before="20" w:after="20"/>
              <w:jc w:val="center"/>
              <w:rPr>
                <w:sz w:val="22"/>
                <w:szCs w:val="22"/>
              </w:rPr>
            </w:pPr>
            <w:r>
              <w:rPr>
                <w:sz w:val="22"/>
                <w:szCs w:val="22"/>
              </w:rPr>
              <w:t>Абс.</w:t>
            </w:r>
          </w:p>
        </w:tc>
        <w:tc>
          <w:tcPr>
            <w:tcW w:w="1115" w:type="pct"/>
            <w:tcBorders>
              <w:top w:val="single" w:sz="4" w:space="0" w:color="auto"/>
              <w:left w:val="single" w:sz="4" w:space="0" w:color="auto"/>
              <w:bottom w:val="single" w:sz="4" w:space="0" w:color="auto"/>
              <w:right w:val="single" w:sz="4" w:space="0" w:color="auto"/>
            </w:tcBorders>
          </w:tcPr>
          <w:p w:rsidR="00D85834" w:rsidRDefault="00D85834" w:rsidP="00486D86">
            <w:pPr>
              <w:tabs>
                <w:tab w:val="left" w:pos="720"/>
                <w:tab w:val="left" w:pos="8931"/>
                <w:tab w:val="left" w:pos="9639"/>
              </w:tabs>
              <w:spacing w:before="20" w:after="20"/>
              <w:jc w:val="center"/>
              <w:rPr>
                <w:sz w:val="22"/>
                <w:szCs w:val="22"/>
              </w:rPr>
            </w:pPr>
            <w:r>
              <w:rPr>
                <w:sz w:val="22"/>
                <w:szCs w:val="22"/>
              </w:rPr>
              <w:t>На 100 тыс. нас.</w:t>
            </w:r>
          </w:p>
        </w:tc>
        <w:tc>
          <w:tcPr>
            <w:tcW w:w="1115" w:type="pct"/>
            <w:tcBorders>
              <w:top w:val="single" w:sz="4" w:space="0" w:color="auto"/>
              <w:left w:val="single" w:sz="4" w:space="0" w:color="auto"/>
              <w:bottom w:val="single" w:sz="4" w:space="0" w:color="auto"/>
              <w:right w:val="single" w:sz="4" w:space="0" w:color="auto"/>
            </w:tcBorders>
          </w:tcPr>
          <w:p w:rsidR="00D85834" w:rsidRDefault="00D85834" w:rsidP="00486D86">
            <w:pPr>
              <w:spacing w:before="20" w:after="20"/>
              <w:jc w:val="center"/>
              <w:rPr>
                <w:sz w:val="22"/>
                <w:szCs w:val="22"/>
              </w:rPr>
            </w:pPr>
            <w:r>
              <w:rPr>
                <w:sz w:val="22"/>
                <w:szCs w:val="22"/>
              </w:rPr>
              <w:t>Абс.</w:t>
            </w:r>
          </w:p>
        </w:tc>
        <w:tc>
          <w:tcPr>
            <w:tcW w:w="1114" w:type="pct"/>
            <w:tcBorders>
              <w:top w:val="single" w:sz="4" w:space="0" w:color="auto"/>
              <w:left w:val="single" w:sz="4" w:space="0" w:color="auto"/>
              <w:bottom w:val="single" w:sz="4" w:space="0" w:color="auto"/>
              <w:right w:val="single" w:sz="4" w:space="0" w:color="auto"/>
            </w:tcBorders>
          </w:tcPr>
          <w:p w:rsidR="00D85834" w:rsidRDefault="00D85834" w:rsidP="00486D86">
            <w:pPr>
              <w:tabs>
                <w:tab w:val="left" w:pos="720"/>
                <w:tab w:val="left" w:pos="8931"/>
                <w:tab w:val="left" w:pos="9639"/>
              </w:tabs>
              <w:spacing w:before="20" w:after="20"/>
              <w:jc w:val="center"/>
              <w:rPr>
                <w:sz w:val="22"/>
                <w:szCs w:val="22"/>
              </w:rPr>
            </w:pPr>
            <w:r>
              <w:rPr>
                <w:sz w:val="22"/>
                <w:szCs w:val="22"/>
              </w:rPr>
              <w:t>На 100 тыс. нас.</w:t>
            </w:r>
          </w:p>
        </w:tc>
      </w:tr>
      <w:tr w:rsidR="0028733D" w:rsidTr="00486D86">
        <w:trPr>
          <w:trHeight w:val="195"/>
        </w:trPr>
        <w:tc>
          <w:tcPr>
            <w:tcW w:w="540" w:type="pct"/>
            <w:tcBorders>
              <w:top w:val="single" w:sz="4" w:space="0" w:color="auto"/>
              <w:left w:val="single" w:sz="4" w:space="0" w:color="auto"/>
              <w:bottom w:val="single" w:sz="4" w:space="0" w:color="auto"/>
              <w:right w:val="single" w:sz="4" w:space="0" w:color="auto"/>
            </w:tcBorders>
          </w:tcPr>
          <w:p w:rsidR="0028733D" w:rsidRDefault="0028733D" w:rsidP="00260B77">
            <w:pPr>
              <w:spacing w:before="100" w:beforeAutospacing="1" w:after="100" w:afterAutospacing="1"/>
              <w:ind w:left="57"/>
              <w:jc w:val="left"/>
              <w:rPr>
                <w:sz w:val="22"/>
                <w:szCs w:val="22"/>
              </w:rPr>
            </w:pPr>
            <w:r>
              <w:rPr>
                <w:sz w:val="22"/>
                <w:szCs w:val="22"/>
              </w:rPr>
              <w:t>2009</w:t>
            </w:r>
          </w:p>
        </w:tc>
        <w:tc>
          <w:tcPr>
            <w:tcW w:w="1115" w:type="pct"/>
            <w:tcBorders>
              <w:top w:val="single" w:sz="4" w:space="0" w:color="auto"/>
              <w:left w:val="single" w:sz="4" w:space="0" w:color="auto"/>
              <w:bottom w:val="single" w:sz="4" w:space="0" w:color="auto"/>
              <w:right w:val="single" w:sz="4" w:space="0" w:color="auto"/>
            </w:tcBorders>
          </w:tcPr>
          <w:p w:rsidR="0028733D" w:rsidRDefault="0028733D" w:rsidP="00260B77">
            <w:pPr>
              <w:spacing w:before="20" w:after="20"/>
              <w:jc w:val="center"/>
              <w:rPr>
                <w:sz w:val="22"/>
                <w:szCs w:val="22"/>
              </w:rPr>
            </w:pPr>
            <w:r>
              <w:rPr>
                <w:sz w:val="22"/>
                <w:szCs w:val="22"/>
              </w:rPr>
              <w:t>32</w:t>
            </w:r>
          </w:p>
        </w:tc>
        <w:tc>
          <w:tcPr>
            <w:tcW w:w="1115" w:type="pct"/>
            <w:tcBorders>
              <w:top w:val="single" w:sz="4" w:space="0" w:color="auto"/>
              <w:left w:val="single" w:sz="4" w:space="0" w:color="auto"/>
              <w:bottom w:val="single" w:sz="4" w:space="0" w:color="auto"/>
              <w:right w:val="single" w:sz="4" w:space="0" w:color="auto"/>
            </w:tcBorders>
          </w:tcPr>
          <w:p w:rsidR="0028733D" w:rsidRDefault="0028733D" w:rsidP="00260B77">
            <w:pPr>
              <w:spacing w:before="20" w:after="20"/>
              <w:jc w:val="center"/>
              <w:rPr>
                <w:sz w:val="22"/>
                <w:szCs w:val="22"/>
              </w:rPr>
            </w:pPr>
            <w:r>
              <w:rPr>
                <w:sz w:val="22"/>
                <w:szCs w:val="22"/>
              </w:rPr>
              <w:t>2,5</w:t>
            </w:r>
          </w:p>
        </w:tc>
        <w:tc>
          <w:tcPr>
            <w:tcW w:w="1115" w:type="pct"/>
            <w:tcBorders>
              <w:top w:val="single" w:sz="4" w:space="0" w:color="auto"/>
              <w:left w:val="single" w:sz="4" w:space="0" w:color="auto"/>
              <w:bottom w:val="single" w:sz="4" w:space="0" w:color="auto"/>
              <w:right w:val="single" w:sz="4" w:space="0" w:color="auto"/>
            </w:tcBorders>
          </w:tcPr>
          <w:p w:rsidR="0028733D" w:rsidRDefault="0028733D" w:rsidP="00260B77">
            <w:pPr>
              <w:spacing w:before="20" w:after="20"/>
              <w:jc w:val="center"/>
              <w:rPr>
                <w:sz w:val="22"/>
                <w:szCs w:val="22"/>
              </w:rPr>
            </w:pPr>
            <w:r>
              <w:rPr>
                <w:sz w:val="22"/>
                <w:szCs w:val="22"/>
              </w:rPr>
              <w:t>31</w:t>
            </w:r>
          </w:p>
        </w:tc>
        <w:tc>
          <w:tcPr>
            <w:tcW w:w="1114" w:type="pct"/>
            <w:tcBorders>
              <w:top w:val="single" w:sz="4" w:space="0" w:color="auto"/>
              <w:left w:val="single" w:sz="4" w:space="0" w:color="auto"/>
              <w:bottom w:val="single" w:sz="4" w:space="0" w:color="auto"/>
              <w:right w:val="single" w:sz="4" w:space="0" w:color="auto"/>
            </w:tcBorders>
          </w:tcPr>
          <w:p w:rsidR="0028733D" w:rsidRDefault="0028733D" w:rsidP="00260B77">
            <w:pPr>
              <w:spacing w:before="20" w:after="20"/>
              <w:jc w:val="center"/>
              <w:rPr>
                <w:sz w:val="22"/>
                <w:szCs w:val="22"/>
              </w:rPr>
            </w:pPr>
            <w:r>
              <w:rPr>
                <w:sz w:val="22"/>
                <w:szCs w:val="22"/>
              </w:rPr>
              <w:t>2,42</w:t>
            </w:r>
          </w:p>
        </w:tc>
      </w:tr>
      <w:tr w:rsidR="0028733D" w:rsidTr="00486D86">
        <w:trPr>
          <w:trHeight w:val="195"/>
        </w:trPr>
        <w:tc>
          <w:tcPr>
            <w:tcW w:w="540" w:type="pct"/>
            <w:tcBorders>
              <w:top w:val="single" w:sz="4" w:space="0" w:color="auto"/>
              <w:left w:val="single" w:sz="4" w:space="0" w:color="auto"/>
              <w:bottom w:val="single" w:sz="4" w:space="0" w:color="auto"/>
              <w:right w:val="single" w:sz="4" w:space="0" w:color="auto"/>
            </w:tcBorders>
          </w:tcPr>
          <w:p w:rsidR="0028733D" w:rsidRDefault="0028733D" w:rsidP="00260B77">
            <w:pPr>
              <w:spacing w:before="100" w:beforeAutospacing="1" w:after="100" w:afterAutospacing="1"/>
              <w:ind w:left="57"/>
              <w:jc w:val="left"/>
              <w:rPr>
                <w:sz w:val="22"/>
                <w:szCs w:val="22"/>
              </w:rPr>
            </w:pPr>
            <w:r>
              <w:rPr>
                <w:sz w:val="22"/>
                <w:szCs w:val="22"/>
              </w:rPr>
              <w:t>2010</w:t>
            </w:r>
          </w:p>
        </w:tc>
        <w:tc>
          <w:tcPr>
            <w:tcW w:w="1115" w:type="pct"/>
            <w:tcBorders>
              <w:top w:val="single" w:sz="4" w:space="0" w:color="auto"/>
              <w:left w:val="single" w:sz="4" w:space="0" w:color="auto"/>
              <w:bottom w:val="single" w:sz="4" w:space="0" w:color="auto"/>
              <w:right w:val="single" w:sz="4" w:space="0" w:color="auto"/>
            </w:tcBorders>
          </w:tcPr>
          <w:p w:rsidR="0028733D" w:rsidRDefault="0028733D" w:rsidP="00260B77">
            <w:pPr>
              <w:spacing w:before="20" w:after="20"/>
              <w:jc w:val="center"/>
              <w:rPr>
                <w:sz w:val="22"/>
                <w:szCs w:val="22"/>
              </w:rPr>
            </w:pPr>
            <w:r>
              <w:rPr>
                <w:sz w:val="22"/>
                <w:szCs w:val="22"/>
              </w:rPr>
              <w:t>28</w:t>
            </w:r>
          </w:p>
        </w:tc>
        <w:tc>
          <w:tcPr>
            <w:tcW w:w="1115" w:type="pct"/>
            <w:tcBorders>
              <w:top w:val="single" w:sz="4" w:space="0" w:color="auto"/>
              <w:left w:val="single" w:sz="4" w:space="0" w:color="auto"/>
              <w:bottom w:val="single" w:sz="4" w:space="0" w:color="auto"/>
              <w:right w:val="single" w:sz="4" w:space="0" w:color="auto"/>
            </w:tcBorders>
          </w:tcPr>
          <w:p w:rsidR="0028733D" w:rsidRDefault="0028733D" w:rsidP="00260B77">
            <w:pPr>
              <w:spacing w:before="20" w:after="20"/>
              <w:jc w:val="center"/>
              <w:rPr>
                <w:sz w:val="22"/>
                <w:szCs w:val="22"/>
              </w:rPr>
            </w:pPr>
            <w:r>
              <w:rPr>
                <w:sz w:val="22"/>
                <w:szCs w:val="22"/>
              </w:rPr>
              <w:t>2,2</w:t>
            </w:r>
          </w:p>
        </w:tc>
        <w:tc>
          <w:tcPr>
            <w:tcW w:w="1115" w:type="pct"/>
            <w:tcBorders>
              <w:top w:val="single" w:sz="4" w:space="0" w:color="auto"/>
              <w:left w:val="single" w:sz="4" w:space="0" w:color="auto"/>
              <w:bottom w:val="single" w:sz="4" w:space="0" w:color="auto"/>
              <w:right w:val="single" w:sz="4" w:space="0" w:color="auto"/>
            </w:tcBorders>
          </w:tcPr>
          <w:p w:rsidR="0028733D" w:rsidRDefault="0028733D" w:rsidP="00260B77">
            <w:pPr>
              <w:spacing w:before="20" w:after="20"/>
              <w:jc w:val="center"/>
              <w:rPr>
                <w:sz w:val="22"/>
                <w:szCs w:val="22"/>
              </w:rPr>
            </w:pPr>
            <w:r>
              <w:rPr>
                <w:sz w:val="22"/>
                <w:szCs w:val="22"/>
              </w:rPr>
              <w:t>13</w:t>
            </w:r>
          </w:p>
        </w:tc>
        <w:tc>
          <w:tcPr>
            <w:tcW w:w="1114" w:type="pct"/>
            <w:tcBorders>
              <w:top w:val="single" w:sz="4" w:space="0" w:color="auto"/>
              <w:left w:val="single" w:sz="4" w:space="0" w:color="auto"/>
              <w:bottom w:val="single" w:sz="4" w:space="0" w:color="auto"/>
              <w:right w:val="single" w:sz="4" w:space="0" w:color="auto"/>
            </w:tcBorders>
          </w:tcPr>
          <w:p w:rsidR="0028733D" w:rsidRDefault="0028733D" w:rsidP="00260B77">
            <w:pPr>
              <w:spacing w:before="20" w:after="20"/>
              <w:jc w:val="center"/>
              <w:rPr>
                <w:sz w:val="22"/>
                <w:szCs w:val="22"/>
              </w:rPr>
            </w:pPr>
            <w:r>
              <w:rPr>
                <w:sz w:val="22"/>
                <w:szCs w:val="22"/>
              </w:rPr>
              <w:t>1,0</w:t>
            </w:r>
          </w:p>
        </w:tc>
      </w:tr>
      <w:tr w:rsidR="0028733D" w:rsidTr="00486D86">
        <w:trPr>
          <w:trHeight w:val="195"/>
        </w:trPr>
        <w:tc>
          <w:tcPr>
            <w:tcW w:w="540" w:type="pct"/>
            <w:tcBorders>
              <w:top w:val="single" w:sz="4" w:space="0" w:color="auto"/>
              <w:left w:val="single" w:sz="4" w:space="0" w:color="auto"/>
              <w:bottom w:val="single" w:sz="4" w:space="0" w:color="auto"/>
              <w:right w:val="single" w:sz="4" w:space="0" w:color="auto"/>
            </w:tcBorders>
          </w:tcPr>
          <w:p w:rsidR="0028733D" w:rsidRDefault="0028733D" w:rsidP="00260B77">
            <w:pPr>
              <w:spacing w:before="100" w:beforeAutospacing="1" w:after="100" w:afterAutospacing="1"/>
              <w:ind w:left="57"/>
              <w:jc w:val="left"/>
              <w:rPr>
                <w:sz w:val="22"/>
                <w:szCs w:val="22"/>
              </w:rPr>
            </w:pPr>
            <w:r>
              <w:rPr>
                <w:sz w:val="22"/>
                <w:szCs w:val="22"/>
              </w:rPr>
              <w:t>2011</w:t>
            </w:r>
          </w:p>
        </w:tc>
        <w:tc>
          <w:tcPr>
            <w:tcW w:w="1115" w:type="pct"/>
            <w:tcBorders>
              <w:top w:val="single" w:sz="4" w:space="0" w:color="auto"/>
              <w:left w:val="single" w:sz="4" w:space="0" w:color="auto"/>
              <w:bottom w:val="single" w:sz="4" w:space="0" w:color="auto"/>
              <w:right w:val="single" w:sz="4" w:space="0" w:color="auto"/>
            </w:tcBorders>
          </w:tcPr>
          <w:p w:rsidR="0028733D" w:rsidRDefault="0028733D" w:rsidP="00260B77">
            <w:pPr>
              <w:spacing w:before="20" w:after="20"/>
              <w:jc w:val="center"/>
              <w:rPr>
                <w:sz w:val="22"/>
                <w:szCs w:val="22"/>
              </w:rPr>
            </w:pPr>
            <w:r>
              <w:rPr>
                <w:sz w:val="22"/>
                <w:szCs w:val="22"/>
              </w:rPr>
              <w:t>28</w:t>
            </w:r>
          </w:p>
        </w:tc>
        <w:tc>
          <w:tcPr>
            <w:tcW w:w="1115" w:type="pct"/>
            <w:tcBorders>
              <w:top w:val="single" w:sz="4" w:space="0" w:color="auto"/>
              <w:left w:val="single" w:sz="4" w:space="0" w:color="auto"/>
              <w:bottom w:val="single" w:sz="4" w:space="0" w:color="auto"/>
              <w:right w:val="single" w:sz="4" w:space="0" w:color="auto"/>
            </w:tcBorders>
          </w:tcPr>
          <w:p w:rsidR="0028733D" w:rsidRDefault="0028733D" w:rsidP="00260B77">
            <w:pPr>
              <w:spacing w:before="20" w:after="20"/>
              <w:jc w:val="center"/>
              <w:rPr>
                <w:sz w:val="22"/>
                <w:szCs w:val="22"/>
              </w:rPr>
            </w:pPr>
            <w:r>
              <w:rPr>
                <w:sz w:val="22"/>
                <w:szCs w:val="22"/>
              </w:rPr>
              <w:t>2,2</w:t>
            </w:r>
          </w:p>
        </w:tc>
        <w:tc>
          <w:tcPr>
            <w:tcW w:w="1115" w:type="pct"/>
            <w:tcBorders>
              <w:top w:val="single" w:sz="4" w:space="0" w:color="auto"/>
              <w:left w:val="single" w:sz="4" w:space="0" w:color="auto"/>
              <w:bottom w:val="single" w:sz="4" w:space="0" w:color="auto"/>
              <w:right w:val="single" w:sz="4" w:space="0" w:color="auto"/>
            </w:tcBorders>
          </w:tcPr>
          <w:p w:rsidR="0028733D" w:rsidRDefault="0028733D" w:rsidP="00260B77">
            <w:pPr>
              <w:spacing w:before="20" w:after="20"/>
              <w:jc w:val="center"/>
              <w:rPr>
                <w:sz w:val="22"/>
                <w:szCs w:val="22"/>
              </w:rPr>
            </w:pPr>
            <w:r>
              <w:rPr>
                <w:sz w:val="22"/>
                <w:szCs w:val="22"/>
              </w:rPr>
              <w:t>28</w:t>
            </w:r>
          </w:p>
        </w:tc>
        <w:tc>
          <w:tcPr>
            <w:tcW w:w="1114" w:type="pct"/>
            <w:tcBorders>
              <w:top w:val="single" w:sz="4" w:space="0" w:color="auto"/>
              <w:left w:val="single" w:sz="4" w:space="0" w:color="auto"/>
              <w:bottom w:val="single" w:sz="4" w:space="0" w:color="auto"/>
              <w:right w:val="single" w:sz="4" w:space="0" w:color="auto"/>
            </w:tcBorders>
          </w:tcPr>
          <w:p w:rsidR="0028733D" w:rsidRDefault="0028733D" w:rsidP="00260B77">
            <w:pPr>
              <w:spacing w:before="20" w:after="20"/>
              <w:jc w:val="center"/>
              <w:rPr>
                <w:sz w:val="22"/>
                <w:szCs w:val="22"/>
              </w:rPr>
            </w:pPr>
            <w:r>
              <w:rPr>
                <w:sz w:val="22"/>
                <w:szCs w:val="22"/>
              </w:rPr>
              <w:t>2,2</w:t>
            </w:r>
          </w:p>
        </w:tc>
      </w:tr>
      <w:tr w:rsidR="0028733D" w:rsidTr="00486D86">
        <w:trPr>
          <w:trHeight w:val="195"/>
        </w:trPr>
        <w:tc>
          <w:tcPr>
            <w:tcW w:w="540" w:type="pct"/>
            <w:tcBorders>
              <w:top w:val="single" w:sz="4" w:space="0" w:color="auto"/>
              <w:left w:val="single" w:sz="4" w:space="0" w:color="auto"/>
              <w:bottom w:val="single" w:sz="4" w:space="0" w:color="auto"/>
              <w:right w:val="single" w:sz="4" w:space="0" w:color="auto"/>
            </w:tcBorders>
          </w:tcPr>
          <w:p w:rsidR="0028733D" w:rsidRDefault="0028733D" w:rsidP="00260B77">
            <w:pPr>
              <w:spacing w:before="20" w:after="20"/>
              <w:ind w:left="57"/>
              <w:jc w:val="left"/>
              <w:rPr>
                <w:sz w:val="22"/>
                <w:szCs w:val="22"/>
              </w:rPr>
            </w:pPr>
            <w:r>
              <w:rPr>
                <w:sz w:val="22"/>
                <w:szCs w:val="22"/>
              </w:rPr>
              <w:t>2012</w:t>
            </w:r>
          </w:p>
        </w:tc>
        <w:tc>
          <w:tcPr>
            <w:tcW w:w="1115" w:type="pct"/>
            <w:tcBorders>
              <w:top w:val="single" w:sz="4" w:space="0" w:color="auto"/>
              <w:left w:val="single" w:sz="4" w:space="0" w:color="auto"/>
              <w:bottom w:val="single" w:sz="4" w:space="0" w:color="auto"/>
              <w:right w:val="single" w:sz="4" w:space="0" w:color="auto"/>
            </w:tcBorders>
          </w:tcPr>
          <w:p w:rsidR="0028733D" w:rsidRDefault="0028733D" w:rsidP="00260B77">
            <w:pPr>
              <w:spacing w:before="20" w:after="20"/>
              <w:jc w:val="center"/>
              <w:rPr>
                <w:sz w:val="22"/>
                <w:szCs w:val="22"/>
              </w:rPr>
            </w:pPr>
            <w:r>
              <w:rPr>
                <w:sz w:val="22"/>
                <w:szCs w:val="22"/>
              </w:rPr>
              <w:t>24</w:t>
            </w:r>
          </w:p>
        </w:tc>
        <w:tc>
          <w:tcPr>
            <w:tcW w:w="1115" w:type="pct"/>
            <w:tcBorders>
              <w:top w:val="single" w:sz="4" w:space="0" w:color="auto"/>
              <w:left w:val="single" w:sz="4" w:space="0" w:color="auto"/>
              <w:bottom w:val="single" w:sz="4" w:space="0" w:color="auto"/>
              <w:right w:val="single" w:sz="4" w:space="0" w:color="auto"/>
            </w:tcBorders>
          </w:tcPr>
          <w:p w:rsidR="0028733D" w:rsidRDefault="0028733D" w:rsidP="00260B77">
            <w:pPr>
              <w:spacing w:before="20" w:after="20"/>
              <w:jc w:val="center"/>
              <w:rPr>
                <w:sz w:val="22"/>
                <w:szCs w:val="22"/>
              </w:rPr>
            </w:pPr>
            <w:r>
              <w:rPr>
                <w:sz w:val="22"/>
                <w:szCs w:val="22"/>
              </w:rPr>
              <w:t>1,89</w:t>
            </w:r>
          </w:p>
        </w:tc>
        <w:tc>
          <w:tcPr>
            <w:tcW w:w="1115" w:type="pct"/>
            <w:tcBorders>
              <w:top w:val="single" w:sz="4" w:space="0" w:color="auto"/>
              <w:left w:val="single" w:sz="4" w:space="0" w:color="auto"/>
              <w:bottom w:val="single" w:sz="4" w:space="0" w:color="auto"/>
              <w:right w:val="single" w:sz="4" w:space="0" w:color="auto"/>
            </w:tcBorders>
          </w:tcPr>
          <w:p w:rsidR="0028733D" w:rsidRDefault="0028733D" w:rsidP="00260B77">
            <w:pPr>
              <w:spacing w:before="20" w:after="20"/>
              <w:jc w:val="center"/>
              <w:rPr>
                <w:sz w:val="22"/>
                <w:szCs w:val="22"/>
              </w:rPr>
            </w:pPr>
            <w:r>
              <w:rPr>
                <w:sz w:val="22"/>
                <w:szCs w:val="22"/>
              </w:rPr>
              <w:t>23</w:t>
            </w:r>
          </w:p>
        </w:tc>
        <w:tc>
          <w:tcPr>
            <w:tcW w:w="1114" w:type="pct"/>
            <w:tcBorders>
              <w:top w:val="single" w:sz="4" w:space="0" w:color="auto"/>
              <w:left w:val="single" w:sz="4" w:space="0" w:color="auto"/>
              <w:bottom w:val="single" w:sz="4" w:space="0" w:color="auto"/>
              <w:right w:val="single" w:sz="4" w:space="0" w:color="auto"/>
            </w:tcBorders>
          </w:tcPr>
          <w:p w:rsidR="0028733D" w:rsidRDefault="0028733D" w:rsidP="00260B77">
            <w:pPr>
              <w:spacing w:before="20" w:after="20"/>
              <w:jc w:val="center"/>
              <w:rPr>
                <w:sz w:val="22"/>
                <w:szCs w:val="22"/>
              </w:rPr>
            </w:pPr>
            <w:r>
              <w:rPr>
                <w:sz w:val="22"/>
                <w:szCs w:val="22"/>
              </w:rPr>
              <w:t>1,81</w:t>
            </w:r>
          </w:p>
        </w:tc>
      </w:tr>
      <w:tr w:rsidR="0028733D" w:rsidTr="00486D86">
        <w:trPr>
          <w:trHeight w:val="195"/>
        </w:trPr>
        <w:tc>
          <w:tcPr>
            <w:tcW w:w="540" w:type="pct"/>
            <w:tcBorders>
              <w:top w:val="single" w:sz="4" w:space="0" w:color="auto"/>
              <w:left w:val="single" w:sz="4" w:space="0" w:color="auto"/>
              <w:bottom w:val="single" w:sz="4" w:space="0" w:color="auto"/>
              <w:right w:val="single" w:sz="4" w:space="0" w:color="auto"/>
            </w:tcBorders>
          </w:tcPr>
          <w:p w:rsidR="0028733D" w:rsidRDefault="0028733D" w:rsidP="0030291F">
            <w:pPr>
              <w:spacing w:before="20" w:after="20"/>
              <w:ind w:left="57"/>
              <w:jc w:val="left"/>
              <w:rPr>
                <w:sz w:val="22"/>
                <w:szCs w:val="22"/>
              </w:rPr>
            </w:pPr>
            <w:r>
              <w:rPr>
                <w:sz w:val="22"/>
                <w:szCs w:val="22"/>
              </w:rPr>
              <w:t>2013</w:t>
            </w:r>
          </w:p>
        </w:tc>
        <w:tc>
          <w:tcPr>
            <w:tcW w:w="1115" w:type="pct"/>
            <w:tcBorders>
              <w:top w:val="single" w:sz="4" w:space="0" w:color="auto"/>
              <w:left w:val="single" w:sz="4" w:space="0" w:color="auto"/>
              <w:bottom w:val="single" w:sz="4" w:space="0" w:color="auto"/>
              <w:right w:val="single" w:sz="4" w:space="0" w:color="auto"/>
            </w:tcBorders>
          </w:tcPr>
          <w:p w:rsidR="0028733D" w:rsidRPr="0028733D" w:rsidRDefault="0028733D" w:rsidP="00260B77">
            <w:pPr>
              <w:spacing w:before="20" w:after="20"/>
              <w:jc w:val="center"/>
              <w:rPr>
                <w:sz w:val="22"/>
                <w:szCs w:val="22"/>
              </w:rPr>
            </w:pPr>
            <w:r w:rsidRPr="0028733D">
              <w:rPr>
                <w:sz w:val="22"/>
                <w:szCs w:val="22"/>
              </w:rPr>
              <w:t>12</w:t>
            </w:r>
          </w:p>
        </w:tc>
        <w:tc>
          <w:tcPr>
            <w:tcW w:w="1115" w:type="pct"/>
            <w:tcBorders>
              <w:top w:val="single" w:sz="4" w:space="0" w:color="auto"/>
              <w:left w:val="single" w:sz="4" w:space="0" w:color="auto"/>
              <w:bottom w:val="single" w:sz="4" w:space="0" w:color="auto"/>
              <w:right w:val="single" w:sz="4" w:space="0" w:color="auto"/>
            </w:tcBorders>
          </w:tcPr>
          <w:p w:rsidR="0028733D" w:rsidRPr="0028733D" w:rsidRDefault="0028733D" w:rsidP="00260B77">
            <w:pPr>
              <w:spacing w:before="20" w:after="20"/>
              <w:jc w:val="center"/>
              <w:rPr>
                <w:sz w:val="22"/>
                <w:szCs w:val="22"/>
              </w:rPr>
            </w:pPr>
            <w:r w:rsidRPr="0028733D">
              <w:rPr>
                <w:sz w:val="22"/>
                <w:szCs w:val="22"/>
              </w:rPr>
              <w:t>0,96</w:t>
            </w:r>
          </w:p>
        </w:tc>
        <w:tc>
          <w:tcPr>
            <w:tcW w:w="1115" w:type="pct"/>
            <w:tcBorders>
              <w:top w:val="single" w:sz="4" w:space="0" w:color="auto"/>
              <w:left w:val="single" w:sz="4" w:space="0" w:color="auto"/>
              <w:bottom w:val="single" w:sz="4" w:space="0" w:color="auto"/>
              <w:right w:val="single" w:sz="4" w:space="0" w:color="auto"/>
            </w:tcBorders>
          </w:tcPr>
          <w:p w:rsidR="0028733D" w:rsidRPr="0028733D" w:rsidRDefault="0028733D" w:rsidP="00260B77">
            <w:pPr>
              <w:spacing w:before="20" w:after="20"/>
              <w:jc w:val="center"/>
              <w:rPr>
                <w:sz w:val="22"/>
                <w:szCs w:val="22"/>
              </w:rPr>
            </w:pPr>
            <w:r w:rsidRPr="0028733D">
              <w:rPr>
                <w:sz w:val="22"/>
                <w:szCs w:val="22"/>
              </w:rPr>
              <w:t>12</w:t>
            </w:r>
          </w:p>
        </w:tc>
        <w:tc>
          <w:tcPr>
            <w:tcW w:w="1114" w:type="pct"/>
            <w:tcBorders>
              <w:top w:val="single" w:sz="4" w:space="0" w:color="auto"/>
              <w:left w:val="single" w:sz="4" w:space="0" w:color="auto"/>
              <w:bottom w:val="single" w:sz="4" w:space="0" w:color="auto"/>
              <w:right w:val="single" w:sz="4" w:space="0" w:color="auto"/>
            </w:tcBorders>
          </w:tcPr>
          <w:p w:rsidR="0028733D" w:rsidRPr="0028733D" w:rsidRDefault="0028733D" w:rsidP="00260B77">
            <w:pPr>
              <w:spacing w:before="20" w:after="20"/>
              <w:jc w:val="center"/>
              <w:rPr>
                <w:sz w:val="22"/>
                <w:szCs w:val="22"/>
              </w:rPr>
            </w:pPr>
            <w:r w:rsidRPr="0028733D">
              <w:rPr>
                <w:sz w:val="22"/>
                <w:szCs w:val="22"/>
              </w:rPr>
              <w:t>0,96</w:t>
            </w:r>
          </w:p>
        </w:tc>
      </w:tr>
    </w:tbl>
    <w:p w:rsidR="0030291F" w:rsidRDefault="0030291F" w:rsidP="00D85834">
      <w:pPr>
        <w:ind w:firstLine="709"/>
        <w:rPr>
          <w:sz w:val="24"/>
          <w:szCs w:val="24"/>
        </w:rPr>
      </w:pPr>
    </w:p>
    <w:p w:rsidR="0030291F" w:rsidRDefault="0028733D" w:rsidP="00D85834">
      <w:pPr>
        <w:ind w:firstLine="709"/>
        <w:rPr>
          <w:sz w:val="24"/>
          <w:szCs w:val="24"/>
        </w:rPr>
      </w:pPr>
      <w:r w:rsidRPr="008C064C">
        <w:rPr>
          <w:sz w:val="24"/>
          <w:szCs w:val="24"/>
        </w:rPr>
        <w:t>За анализи</w:t>
      </w:r>
      <w:r>
        <w:rPr>
          <w:sz w:val="24"/>
          <w:szCs w:val="24"/>
        </w:rPr>
        <w:t>руемый период зарегистрировано 3</w:t>
      </w:r>
      <w:r w:rsidRPr="008C064C">
        <w:rPr>
          <w:sz w:val="24"/>
          <w:szCs w:val="24"/>
        </w:rPr>
        <w:t xml:space="preserve"> случа</w:t>
      </w:r>
      <w:r>
        <w:rPr>
          <w:sz w:val="24"/>
          <w:szCs w:val="24"/>
        </w:rPr>
        <w:t>я</w:t>
      </w:r>
      <w:r w:rsidRPr="008C064C">
        <w:rPr>
          <w:sz w:val="24"/>
          <w:szCs w:val="24"/>
        </w:rPr>
        <w:t xml:space="preserve"> летальных исходов (201</w:t>
      </w:r>
      <w:r>
        <w:rPr>
          <w:sz w:val="24"/>
          <w:szCs w:val="24"/>
        </w:rPr>
        <w:t>2</w:t>
      </w:r>
      <w:r w:rsidRPr="008C064C">
        <w:rPr>
          <w:sz w:val="24"/>
          <w:szCs w:val="24"/>
        </w:rPr>
        <w:t xml:space="preserve"> – 5). По</w:t>
      </w:r>
      <w:r>
        <w:rPr>
          <w:sz w:val="24"/>
          <w:szCs w:val="24"/>
        </w:rPr>
        <w:t>казатель смертности составил 0,24</w:t>
      </w:r>
      <w:r w:rsidRPr="008C064C">
        <w:rPr>
          <w:sz w:val="24"/>
          <w:szCs w:val="24"/>
        </w:rPr>
        <w:t xml:space="preserve"> на 100 тыс. населения, что на </w:t>
      </w:r>
      <w:r>
        <w:rPr>
          <w:sz w:val="24"/>
          <w:szCs w:val="24"/>
        </w:rPr>
        <w:t>40% ниже уро</w:t>
      </w:r>
      <w:r>
        <w:rPr>
          <w:sz w:val="24"/>
          <w:szCs w:val="24"/>
        </w:rPr>
        <w:t>в</w:t>
      </w:r>
      <w:r>
        <w:rPr>
          <w:sz w:val="24"/>
          <w:szCs w:val="24"/>
        </w:rPr>
        <w:t>ня 2012</w:t>
      </w:r>
      <w:r w:rsidRPr="008C064C">
        <w:rPr>
          <w:sz w:val="24"/>
          <w:szCs w:val="24"/>
        </w:rPr>
        <w:t xml:space="preserve"> года (</w:t>
      </w:r>
      <w:r>
        <w:rPr>
          <w:sz w:val="24"/>
          <w:szCs w:val="24"/>
        </w:rPr>
        <w:t xml:space="preserve">5 случаев или </w:t>
      </w:r>
      <w:r w:rsidRPr="008C064C">
        <w:rPr>
          <w:sz w:val="24"/>
          <w:szCs w:val="24"/>
        </w:rPr>
        <w:t>0,39</w:t>
      </w:r>
      <w:r>
        <w:rPr>
          <w:sz w:val="24"/>
          <w:szCs w:val="24"/>
        </w:rPr>
        <w:t xml:space="preserve"> на 100 тыс. населения</w:t>
      </w:r>
      <w:r w:rsidRPr="008C064C">
        <w:rPr>
          <w:sz w:val="24"/>
          <w:szCs w:val="24"/>
        </w:rPr>
        <w:t>). Л</w:t>
      </w:r>
      <w:r>
        <w:rPr>
          <w:sz w:val="24"/>
          <w:szCs w:val="24"/>
        </w:rPr>
        <w:t>етальность составила 25% (2012 – 21</w:t>
      </w:r>
      <w:r w:rsidRPr="008C064C">
        <w:rPr>
          <w:sz w:val="24"/>
          <w:szCs w:val="24"/>
        </w:rPr>
        <w:t>,</w:t>
      </w:r>
      <w:r>
        <w:rPr>
          <w:sz w:val="24"/>
          <w:szCs w:val="24"/>
        </w:rPr>
        <w:t>7</w:t>
      </w:r>
      <w:r w:rsidRPr="008C064C">
        <w:rPr>
          <w:sz w:val="24"/>
          <w:szCs w:val="24"/>
        </w:rPr>
        <w:t>%). Причинами летальных случаев стали: поздняя обращаемость, поздняя диагностика, молниеносные формы.</w:t>
      </w:r>
    </w:p>
    <w:p w:rsidR="0030291F" w:rsidRDefault="0030291F" w:rsidP="00D85834">
      <w:pPr>
        <w:ind w:firstLine="709"/>
        <w:rPr>
          <w:sz w:val="24"/>
          <w:szCs w:val="24"/>
        </w:rPr>
      </w:pPr>
    </w:p>
    <w:p w:rsidR="0030291F" w:rsidRDefault="00323449" w:rsidP="0030291F">
      <w:pPr>
        <w:jc w:val="center"/>
        <w:rPr>
          <w:sz w:val="24"/>
          <w:szCs w:val="24"/>
        </w:rPr>
      </w:pPr>
      <w:r>
        <w:rPr>
          <w:noProof/>
          <w:sz w:val="24"/>
          <w:szCs w:val="24"/>
        </w:rPr>
        <w:drawing>
          <wp:inline distT="0" distB="0" distL="0" distR="0">
            <wp:extent cx="5534025" cy="2734945"/>
            <wp:effectExtent l="0" t="0" r="0" b="0"/>
            <wp:docPr id="46" name="Объект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0291F" w:rsidRDefault="0030291F" w:rsidP="00D85834">
      <w:pPr>
        <w:ind w:firstLine="709"/>
        <w:rPr>
          <w:sz w:val="24"/>
          <w:szCs w:val="24"/>
        </w:rPr>
      </w:pPr>
    </w:p>
    <w:p w:rsidR="0030291F" w:rsidRDefault="0030291F" w:rsidP="0030291F">
      <w:pPr>
        <w:jc w:val="center"/>
        <w:rPr>
          <w:sz w:val="22"/>
          <w:szCs w:val="22"/>
        </w:rPr>
      </w:pPr>
      <w:r w:rsidRPr="00BA6E08">
        <w:rPr>
          <w:b/>
          <w:sz w:val="22"/>
          <w:szCs w:val="22"/>
        </w:rPr>
        <w:t xml:space="preserve">Рис. </w:t>
      </w:r>
      <w:r w:rsidRPr="00CF5EF0">
        <w:rPr>
          <w:b/>
          <w:sz w:val="22"/>
          <w:szCs w:val="22"/>
        </w:rPr>
        <w:t>№ </w:t>
      </w:r>
      <w:r w:rsidR="00B0387D" w:rsidRPr="00CF5EF0">
        <w:rPr>
          <w:b/>
          <w:sz w:val="22"/>
          <w:szCs w:val="22"/>
        </w:rPr>
        <w:fldChar w:fldCharType="begin"/>
      </w:r>
      <w:r w:rsidRPr="00CF5EF0">
        <w:rPr>
          <w:b/>
          <w:sz w:val="22"/>
          <w:szCs w:val="22"/>
        </w:rPr>
        <w:instrText xml:space="preserve"> SEQ Рис._№ \* ARABIC </w:instrText>
      </w:r>
      <w:r w:rsidR="00B0387D" w:rsidRPr="00CF5EF0">
        <w:rPr>
          <w:b/>
          <w:sz w:val="22"/>
          <w:szCs w:val="22"/>
        </w:rPr>
        <w:fldChar w:fldCharType="separate"/>
      </w:r>
      <w:r w:rsidR="00684C35">
        <w:rPr>
          <w:b/>
          <w:noProof/>
          <w:sz w:val="22"/>
          <w:szCs w:val="22"/>
        </w:rPr>
        <w:t>43</w:t>
      </w:r>
      <w:r w:rsidR="00B0387D" w:rsidRPr="00CF5EF0">
        <w:rPr>
          <w:b/>
          <w:sz w:val="22"/>
          <w:szCs w:val="22"/>
        </w:rPr>
        <w:fldChar w:fldCharType="end"/>
      </w:r>
      <w:r w:rsidRPr="00CF5EF0">
        <w:rPr>
          <w:b/>
          <w:sz w:val="22"/>
          <w:szCs w:val="22"/>
        </w:rPr>
        <w:t>.</w:t>
      </w:r>
      <w:r w:rsidRPr="00CF5EF0">
        <w:rPr>
          <w:sz w:val="22"/>
          <w:szCs w:val="22"/>
        </w:rPr>
        <w:t xml:space="preserve"> </w:t>
      </w:r>
      <w:r w:rsidR="00CD1AC0">
        <w:rPr>
          <w:sz w:val="22"/>
          <w:szCs w:val="22"/>
        </w:rPr>
        <w:t>З</w:t>
      </w:r>
      <w:r w:rsidRPr="0030291F">
        <w:rPr>
          <w:sz w:val="22"/>
          <w:szCs w:val="22"/>
        </w:rPr>
        <w:t>аболеваемост</w:t>
      </w:r>
      <w:r w:rsidR="00CD1AC0">
        <w:rPr>
          <w:sz w:val="22"/>
          <w:szCs w:val="22"/>
        </w:rPr>
        <w:t>ь</w:t>
      </w:r>
      <w:r w:rsidRPr="0030291F">
        <w:rPr>
          <w:sz w:val="22"/>
          <w:szCs w:val="22"/>
        </w:rPr>
        <w:t xml:space="preserve"> менингококковой инфекцией в Брянской области и РФ</w:t>
      </w:r>
      <w:r>
        <w:rPr>
          <w:sz w:val="22"/>
          <w:szCs w:val="22"/>
        </w:rPr>
        <w:t>,</w:t>
      </w:r>
      <w:r>
        <w:rPr>
          <w:sz w:val="22"/>
          <w:szCs w:val="22"/>
        </w:rPr>
        <w:br/>
        <w:t>(</w:t>
      </w:r>
      <w:r w:rsidR="00423724">
        <w:rPr>
          <w:sz w:val="22"/>
          <w:szCs w:val="22"/>
        </w:rPr>
        <w:t xml:space="preserve">показатель </w:t>
      </w:r>
      <w:r w:rsidRPr="0030291F">
        <w:rPr>
          <w:sz w:val="22"/>
          <w:szCs w:val="22"/>
        </w:rPr>
        <w:t>на 100 тыс. нас</w:t>
      </w:r>
      <w:r w:rsidR="008C3BE1">
        <w:rPr>
          <w:sz w:val="22"/>
          <w:szCs w:val="22"/>
        </w:rPr>
        <w:t>.</w:t>
      </w:r>
      <w:r>
        <w:rPr>
          <w:sz w:val="22"/>
          <w:szCs w:val="22"/>
        </w:rPr>
        <w:t>)</w:t>
      </w:r>
    </w:p>
    <w:p w:rsidR="0030291F" w:rsidRDefault="0030291F" w:rsidP="00D85834">
      <w:pPr>
        <w:ind w:firstLine="709"/>
        <w:rPr>
          <w:sz w:val="24"/>
          <w:szCs w:val="24"/>
        </w:rPr>
      </w:pPr>
    </w:p>
    <w:p w:rsidR="0034175C" w:rsidRPr="00C27F06" w:rsidRDefault="0034175C" w:rsidP="0034175C">
      <w:pPr>
        <w:ind w:firstLine="709"/>
        <w:rPr>
          <w:sz w:val="24"/>
          <w:szCs w:val="24"/>
        </w:rPr>
      </w:pPr>
      <w:r>
        <w:rPr>
          <w:sz w:val="24"/>
          <w:szCs w:val="24"/>
        </w:rPr>
        <w:t>За 2013</w:t>
      </w:r>
      <w:r w:rsidRPr="008C064C">
        <w:rPr>
          <w:sz w:val="24"/>
          <w:szCs w:val="24"/>
        </w:rPr>
        <w:t xml:space="preserve"> год на территории Брянской области зарегистрировано </w:t>
      </w:r>
      <w:r>
        <w:rPr>
          <w:sz w:val="24"/>
          <w:szCs w:val="24"/>
        </w:rPr>
        <w:t>12 случаев</w:t>
      </w:r>
      <w:r w:rsidRPr="008C064C">
        <w:rPr>
          <w:sz w:val="24"/>
          <w:szCs w:val="24"/>
        </w:rPr>
        <w:t xml:space="preserve"> ГФМИ или </w:t>
      </w:r>
      <w:r>
        <w:rPr>
          <w:sz w:val="24"/>
          <w:szCs w:val="24"/>
        </w:rPr>
        <w:t>0,96</w:t>
      </w:r>
      <w:r w:rsidRPr="00C27F06">
        <w:rPr>
          <w:sz w:val="24"/>
          <w:szCs w:val="24"/>
        </w:rPr>
        <w:t xml:space="preserve"> на 100 тыс. населения, уровень заболеваемости ГФМИ снизился в 1,9 раза (2012 – 1,81).</w:t>
      </w:r>
    </w:p>
    <w:p w:rsidR="0034175C" w:rsidRPr="008C064C" w:rsidRDefault="0034175C" w:rsidP="0034175C">
      <w:pPr>
        <w:ind w:firstLine="709"/>
        <w:rPr>
          <w:sz w:val="24"/>
          <w:szCs w:val="24"/>
        </w:rPr>
      </w:pPr>
      <w:r w:rsidRPr="008C064C">
        <w:rPr>
          <w:sz w:val="24"/>
          <w:szCs w:val="24"/>
        </w:rPr>
        <w:t xml:space="preserve">В структуре заболевших ГФМИ </w:t>
      </w:r>
      <w:r>
        <w:rPr>
          <w:sz w:val="24"/>
          <w:szCs w:val="24"/>
        </w:rPr>
        <w:t>91,7</w:t>
      </w:r>
      <w:r w:rsidRPr="008C064C">
        <w:rPr>
          <w:sz w:val="24"/>
          <w:szCs w:val="24"/>
        </w:rPr>
        <w:t>% приходится на детей до 17 лет (1</w:t>
      </w:r>
      <w:r>
        <w:rPr>
          <w:sz w:val="24"/>
          <w:szCs w:val="24"/>
        </w:rPr>
        <w:t>1</w:t>
      </w:r>
      <w:r w:rsidRPr="008C064C">
        <w:rPr>
          <w:sz w:val="24"/>
          <w:szCs w:val="24"/>
        </w:rPr>
        <w:t xml:space="preserve"> случ</w:t>
      </w:r>
      <w:r w:rsidRPr="008C064C">
        <w:rPr>
          <w:sz w:val="24"/>
          <w:szCs w:val="24"/>
        </w:rPr>
        <w:t>а</w:t>
      </w:r>
      <w:r w:rsidRPr="008C064C">
        <w:rPr>
          <w:sz w:val="24"/>
          <w:szCs w:val="24"/>
        </w:rPr>
        <w:t xml:space="preserve">ев). Заболеваемость детей до 17 лет составляет </w:t>
      </w:r>
      <w:r>
        <w:rPr>
          <w:sz w:val="24"/>
          <w:szCs w:val="24"/>
        </w:rPr>
        <w:t>4</w:t>
      </w:r>
      <w:r w:rsidRPr="008C064C">
        <w:rPr>
          <w:sz w:val="24"/>
          <w:szCs w:val="24"/>
        </w:rPr>
        <w:t>,</w:t>
      </w:r>
      <w:r>
        <w:rPr>
          <w:sz w:val="24"/>
          <w:szCs w:val="24"/>
        </w:rPr>
        <w:t>83</w:t>
      </w:r>
      <w:r w:rsidRPr="008C064C">
        <w:rPr>
          <w:sz w:val="24"/>
          <w:szCs w:val="24"/>
        </w:rPr>
        <w:t xml:space="preserve"> на 100 тыс. населения (201</w:t>
      </w:r>
      <w:r>
        <w:rPr>
          <w:sz w:val="24"/>
          <w:szCs w:val="24"/>
        </w:rPr>
        <w:t>2</w:t>
      </w:r>
      <w:r w:rsidRPr="008C064C">
        <w:rPr>
          <w:sz w:val="24"/>
          <w:szCs w:val="24"/>
        </w:rPr>
        <w:t xml:space="preserve"> – </w:t>
      </w:r>
      <w:r>
        <w:rPr>
          <w:sz w:val="24"/>
          <w:szCs w:val="24"/>
        </w:rPr>
        <w:t>7,38</w:t>
      </w:r>
      <w:r w:rsidRPr="008C064C">
        <w:rPr>
          <w:sz w:val="24"/>
          <w:szCs w:val="24"/>
        </w:rPr>
        <w:t xml:space="preserve">). В возрастной группе 3-6 лет среди дошкольников </w:t>
      </w:r>
      <w:r>
        <w:rPr>
          <w:sz w:val="24"/>
          <w:szCs w:val="24"/>
        </w:rPr>
        <w:t>зарегистрирован 1 заболевший не</w:t>
      </w:r>
      <w:r w:rsidRPr="008C064C">
        <w:rPr>
          <w:sz w:val="24"/>
          <w:szCs w:val="24"/>
        </w:rPr>
        <w:t>о</w:t>
      </w:r>
      <w:r w:rsidRPr="008C064C">
        <w:rPr>
          <w:sz w:val="24"/>
          <w:szCs w:val="24"/>
        </w:rPr>
        <w:t>р</w:t>
      </w:r>
      <w:r w:rsidRPr="008C064C">
        <w:rPr>
          <w:sz w:val="24"/>
          <w:szCs w:val="24"/>
        </w:rPr>
        <w:t>ганизованны</w:t>
      </w:r>
      <w:r>
        <w:rPr>
          <w:sz w:val="24"/>
          <w:szCs w:val="24"/>
        </w:rPr>
        <w:t>й ребёнок.</w:t>
      </w:r>
      <w:r w:rsidRPr="008C064C">
        <w:rPr>
          <w:sz w:val="24"/>
          <w:szCs w:val="24"/>
        </w:rPr>
        <w:t xml:space="preserve"> Повторных случаев в организованных коллективах подростков не возникало.</w:t>
      </w:r>
    </w:p>
    <w:p w:rsidR="0034175C" w:rsidRPr="008C064C" w:rsidRDefault="0034175C" w:rsidP="0034175C">
      <w:pPr>
        <w:ind w:firstLine="709"/>
        <w:rPr>
          <w:sz w:val="24"/>
          <w:szCs w:val="24"/>
        </w:rPr>
      </w:pPr>
      <w:r w:rsidRPr="008C064C">
        <w:rPr>
          <w:sz w:val="24"/>
          <w:szCs w:val="24"/>
        </w:rPr>
        <w:t>С первичным диаг</w:t>
      </w:r>
      <w:r>
        <w:rPr>
          <w:sz w:val="24"/>
          <w:szCs w:val="24"/>
        </w:rPr>
        <w:t>нозом ГФМИ было госпитализировано 10 человек или 83</w:t>
      </w:r>
      <w:r w:rsidRPr="008C064C">
        <w:rPr>
          <w:sz w:val="24"/>
          <w:szCs w:val="24"/>
        </w:rPr>
        <w:t>,</w:t>
      </w:r>
      <w:r>
        <w:rPr>
          <w:sz w:val="24"/>
          <w:szCs w:val="24"/>
        </w:rPr>
        <w:t>3</w:t>
      </w:r>
      <w:r w:rsidRPr="008C064C">
        <w:rPr>
          <w:sz w:val="24"/>
          <w:szCs w:val="24"/>
        </w:rPr>
        <w:t>% от числа заболевших. С прочими диагнозами (гнойный менингит, ОРВИ) было госп</w:t>
      </w:r>
      <w:r w:rsidRPr="008C064C">
        <w:rPr>
          <w:sz w:val="24"/>
          <w:szCs w:val="24"/>
        </w:rPr>
        <w:t>и</w:t>
      </w:r>
      <w:r w:rsidRPr="008C064C">
        <w:rPr>
          <w:sz w:val="24"/>
          <w:szCs w:val="24"/>
        </w:rPr>
        <w:t xml:space="preserve">тализировано 2 человека или </w:t>
      </w:r>
      <w:r>
        <w:rPr>
          <w:sz w:val="24"/>
          <w:szCs w:val="24"/>
        </w:rPr>
        <w:t>16</w:t>
      </w:r>
      <w:r w:rsidRPr="008C064C">
        <w:rPr>
          <w:sz w:val="24"/>
          <w:szCs w:val="24"/>
        </w:rPr>
        <w:t>,7% от числа заболевших.</w:t>
      </w:r>
    </w:p>
    <w:p w:rsidR="0030291F" w:rsidRDefault="0034175C" w:rsidP="0034175C">
      <w:pPr>
        <w:ind w:firstLine="709"/>
        <w:rPr>
          <w:sz w:val="24"/>
          <w:szCs w:val="24"/>
        </w:rPr>
      </w:pPr>
      <w:r w:rsidRPr="008C064C">
        <w:rPr>
          <w:sz w:val="24"/>
          <w:szCs w:val="24"/>
        </w:rPr>
        <w:lastRenderedPageBreak/>
        <w:t>Из числа больных с диагнозом «генерализованная форма менингококковой и</w:t>
      </w:r>
      <w:r w:rsidRPr="008C064C">
        <w:rPr>
          <w:sz w:val="24"/>
          <w:szCs w:val="24"/>
        </w:rPr>
        <w:t>н</w:t>
      </w:r>
      <w:r w:rsidRPr="008C064C">
        <w:rPr>
          <w:sz w:val="24"/>
          <w:szCs w:val="24"/>
        </w:rPr>
        <w:t>фекции» с применением полного объёма лабораторных методов исследования было о</w:t>
      </w:r>
      <w:r w:rsidRPr="008C064C">
        <w:rPr>
          <w:sz w:val="24"/>
          <w:szCs w:val="24"/>
        </w:rPr>
        <w:t>б</w:t>
      </w:r>
      <w:r w:rsidRPr="008C064C">
        <w:rPr>
          <w:sz w:val="24"/>
          <w:szCs w:val="24"/>
        </w:rPr>
        <w:t xml:space="preserve">следовано </w:t>
      </w:r>
      <w:r>
        <w:rPr>
          <w:sz w:val="24"/>
          <w:szCs w:val="24"/>
        </w:rPr>
        <w:t>10</w:t>
      </w:r>
      <w:r w:rsidRPr="008C064C">
        <w:rPr>
          <w:sz w:val="24"/>
          <w:szCs w:val="24"/>
        </w:rPr>
        <w:t xml:space="preserve"> человек (</w:t>
      </w:r>
      <w:r>
        <w:rPr>
          <w:sz w:val="24"/>
          <w:szCs w:val="24"/>
        </w:rPr>
        <w:t>83</w:t>
      </w:r>
      <w:r w:rsidRPr="008C064C">
        <w:rPr>
          <w:sz w:val="24"/>
          <w:szCs w:val="24"/>
        </w:rPr>
        <w:t xml:space="preserve">,3%). Всего подтверждено </w:t>
      </w:r>
      <w:r>
        <w:rPr>
          <w:sz w:val="24"/>
          <w:szCs w:val="24"/>
        </w:rPr>
        <w:t>9 случаев или 75</w:t>
      </w:r>
      <w:r w:rsidRPr="008C064C">
        <w:rPr>
          <w:sz w:val="24"/>
          <w:szCs w:val="24"/>
        </w:rPr>
        <w:t>% (</w:t>
      </w:r>
      <w:r>
        <w:rPr>
          <w:sz w:val="24"/>
          <w:szCs w:val="24"/>
        </w:rPr>
        <w:t>все – серолог</w:t>
      </w:r>
      <w:r>
        <w:rPr>
          <w:sz w:val="24"/>
          <w:szCs w:val="24"/>
        </w:rPr>
        <w:t>и</w:t>
      </w:r>
      <w:r>
        <w:rPr>
          <w:sz w:val="24"/>
          <w:szCs w:val="24"/>
        </w:rPr>
        <w:t>чески</w:t>
      </w:r>
      <w:r w:rsidRPr="008C064C">
        <w:rPr>
          <w:sz w:val="24"/>
          <w:szCs w:val="24"/>
        </w:rPr>
        <w:t>). При проведении серологического обследования больных генерализованными формами менингококковой инфекции среди возбудителей, выделенных от больных, доля менингококка серогруппы А состав</w:t>
      </w:r>
      <w:r>
        <w:rPr>
          <w:sz w:val="24"/>
          <w:szCs w:val="24"/>
        </w:rPr>
        <w:t>ила 66,7%, серогруппы С – 22,2%, серогруппы В – 11,1%</w:t>
      </w:r>
      <w:r w:rsidRPr="008C064C">
        <w:rPr>
          <w:sz w:val="24"/>
          <w:szCs w:val="24"/>
        </w:rPr>
        <w:t xml:space="preserve"> За 201</w:t>
      </w:r>
      <w:r>
        <w:rPr>
          <w:sz w:val="24"/>
          <w:szCs w:val="24"/>
        </w:rPr>
        <w:t>3</w:t>
      </w:r>
      <w:r w:rsidRPr="008C064C">
        <w:rPr>
          <w:sz w:val="24"/>
          <w:szCs w:val="24"/>
        </w:rPr>
        <w:t xml:space="preserve"> год в области против менингококковой инфекции было привито </w:t>
      </w:r>
      <w:r>
        <w:rPr>
          <w:sz w:val="24"/>
          <w:szCs w:val="24"/>
        </w:rPr>
        <w:t>150</w:t>
      </w:r>
      <w:r w:rsidRPr="008C064C">
        <w:rPr>
          <w:sz w:val="24"/>
          <w:szCs w:val="24"/>
        </w:rPr>
        <w:t xml:space="preserve"> человек.</w:t>
      </w:r>
    </w:p>
    <w:p w:rsidR="0034175C" w:rsidRDefault="0034175C" w:rsidP="0034175C">
      <w:pPr>
        <w:ind w:firstLine="709"/>
        <w:rPr>
          <w:sz w:val="24"/>
          <w:szCs w:val="24"/>
        </w:rPr>
      </w:pPr>
    </w:p>
    <w:p w:rsidR="0034175C" w:rsidRDefault="0034175C" w:rsidP="00DC7897">
      <w:pPr>
        <w:ind w:firstLine="709"/>
        <w:rPr>
          <w:sz w:val="24"/>
          <w:szCs w:val="24"/>
        </w:rPr>
      </w:pPr>
      <w:r>
        <w:rPr>
          <w:noProof/>
        </w:rPr>
        <w:drawing>
          <wp:inline distT="0" distB="0" distL="0" distR="0">
            <wp:extent cx="4794636" cy="2081573"/>
            <wp:effectExtent l="0" t="0" r="0" b="0"/>
            <wp:docPr id="4" name="Объект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0291F" w:rsidRDefault="0030291F" w:rsidP="0030291F">
      <w:pPr>
        <w:jc w:val="center"/>
        <w:rPr>
          <w:sz w:val="22"/>
          <w:szCs w:val="22"/>
        </w:rPr>
      </w:pPr>
      <w:r w:rsidRPr="00BA6E08">
        <w:rPr>
          <w:b/>
          <w:sz w:val="22"/>
          <w:szCs w:val="22"/>
        </w:rPr>
        <w:t xml:space="preserve">Рис. </w:t>
      </w:r>
      <w:r w:rsidRPr="00CF5EF0">
        <w:rPr>
          <w:b/>
          <w:color w:val="000000"/>
          <w:sz w:val="22"/>
          <w:szCs w:val="22"/>
        </w:rPr>
        <w:t>№ </w:t>
      </w:r>
      <w:r w:rsidR="00B0387D" w:rsidRPr="00CF5EF0">
        <w:rPr>
          <w:b/>
          <w:color w:val="000000"/>
          <w:sz w:val="22"/>
          <w:szCs w:val="22"/>
        </w:rPr>
        <w:fldChar w:fldCharType="begin"/>
      </w:r>
      <w:r w:rsidRPr="00CF5EF0">
        <w:rPr>
          <w:b/>
          <w:color w:val="000000"/>
          <w:sz w:val="22"/>
          <w:szCs w:val="22"/>
        </w:rPr>
        <w:instrText xml:space="preserve"> SEQ Рис._№ \* ARABIC </w:instrText>
      </w:r>
      <w:r w:rsidR="00B0387D" w:rsidRPr="00CF5EF0">
        <w:rPr>
          <w:b/>
          <w:color w:val="000000"/>
          <w:sz w:val="22"/>
          <w:szCs w:val="22"/>
        </w:rPr>
        <w:fldChar w:fldCharType="separate"/>
      </w:r>
      <w:r w:rsidR="00684C35">
        <w:rPr>
          <w:b/>
          <w:noProof/>
          <w:color w:val="000000"/>
          <w:sz w:val="22"/>
          <w:szCs w:val="22"/>
        </w:rPr>
        <w:t>44</w:t>
      </w:r>
      <w:r w:rsidR="00B0387D" w:rsidRPr="00CF5EF0">
        <w:rPr>
          <w:b/>
          <w:color w:val="000000"/>
          <w:sz w:val="22"/>
          <w:szCs w:val="22"/>
        </w:rPr>
        <w:fldChar w:fldCharType="end"/>
      </w:r>
      <w:r w:rsidRPr="00CF5EF0">
        <w:rPr>
          <w:b/>
          <w:color w:val="000000"/>
          <w:sz w:val="22"/>
          <w:szCs w:val="22"/>
        </w:rPr>
        <w:t>.</w:t>
      </w:r>
      <w:r w:rsidRPr="00B9523A">
        <w:rPr>
          <w:sz w:val="22"/>
          <w:szCs w:val="22"/>
        </w:rPr>
        <w:t xml:space="preserve"> </w:t>
      </w:r>
      <w:r w:rsidRPr="0030291F">
        <w:rPr>
          <w:sz w:val="22"/>
          <w:szCs w:val="22"/>
        </w:rPr>
        <w:t>Серогрупповая характеристика N.</w:t>
      </w:r>
      <w:r w:rsidR="00260B77">
        <w:rPr>
          <w:sz w:val="22"/>
          <w:szCs w:val="22"/>
        </w:rPr>
        <w:t> </w:t>
      </w:r>
      <w:r w:rsidRPr="0030291F">
        <w:rPr>
          <w:sz w:val="22"/>
          <w:szCs w:val="22"/>
        </w:rPr>
        <w:t>meningitidis в 201</w:t>
      </w:r>
      <w:r w:rsidR="00DC7897">
        <w:rPr>
          <w:sz w:val="22"/>
          <w:szCs w:val="22"/>
        </w:rPr>
        <w:t>3</w:t>
      </w:r>
      <w:r w:rsidRPr="0030291F">
        <w:rPr>
          <w:sz w:val="22"/>
          <w:szCs w:val="22"/>
        </w:rPr>
        <w:t xml:space="preserve"> году</w:t>
      </w:r>
    </w:p>
    <w:p w:rsidR="0030291F" w:rsidRDefault="0030291F" w:rsidP="00D85834">
      <w:pPr>
        <w:ind w:firstLine="709"/>
        <w:rPr>
          <w:sz w:val="24"/>
          <w:szCs w:val="24"/>
        </w:rPr>
      </w:pPr>
    </w:p>
    <w:p w:rsidR="00D85834" w:rsidRDefault="00D85834" w:rsidP="00357C05">
      <w:pPr>
        <w:pStyle w:val="a8"/>
        <w:numPr>
          <w:ilvl w:val="0"/>
          <w:numId w:val="11"/>
        </w:numPr>
        <w:spacing w:before="120"/>
        <w:ind w:left="426" w:hanging="426"/>
        <w:outlineLvl w:val="2"/>
        <w:rPr>
          <w:sz w:val="24"/>
          <w:szCs w:val="24"/>
        </w:rPr>
      </w:pPr>
      <w:bookmarkStart w:id="11" w:name="_Toc348707808"/>
      <w:r w:rsidRPr="00CF3BB0">
        <w:rPr>
          <w:sz w:val="24"/>
          <w:szCs w:val="24"/>
        </w:rPr>
        <w:t>Вирусные гепатиты</w:t>
      </w:r>
      <w:bookmarkEnd w:id="11"/>
    </w:p>
    <w:p w:rsidR="00A670D4" w:rsidRPr="00A670D4" w:rsidRDefault="00A670D4" w:rsidP="00A670D4">
      <w:pPr>
        <w:pStyle w:val="a8"/>
        <w:outlineLvl w:val="2"/>
        <w:rPr>
          <w:b w:val="0"/>
          <w:sz w:val="24"/>
          <w:szCs w:val="24"/>
        </w:rPr>
      </w:pPr>
    </w:p>
    <w:p w:rsidR="00D85834" w:rsidRDefault="00D85834" w:rsidP="00A670D4">
      <w:pPr>
        <w:jc w:val="center"/>
        <w:rPr>
          <w:bCs/>
          <w:i/>
          <w:sz w:val="24"/>
          <w:szCs w:val="24"/>
        </w:rPr>
      </w:pPr>
      <w:r w:rsidRPr="00AA012F">
        <w:rPr>
          <w:bCs/>
          <w:i/>
          <w:sz w:val="24"/>
          <w:szCs w:val="24"/>
        </w:rPr>
        <w:t>Вирусный гепатит А</w:t>
      </w:r>
    </w:p>
    <w:p w:rsidR="00CF3BB0" w:rsidRPr="00CF3BB0" w:rsidRDefault="00DC7897" w:rsidP="00D85834">
      <w:pPr>
        <w:ind w:firstLine="709"/>
        <w:rPr>
          <w:sz w:val="24"/>
          <w:szCs w:val="24"/>
        </w:rPr>
      </w:pPr>
      <w:r>
        <w:rPr>
          <w:sz w:val="24"/>
          <w:szCs w:val="24"/>
        </w:rPr>
        <w:t>В 2013</w:t>
      </w:r>
      <w:r w:rsidRPr="008C064C">
        <w:rPr>
          <w:sz w:val="24"/>
          <w:szCs w:val="24"/>
        </w:rPr>
        <w:t xml:space="preserve"> году заболеваемость </w:t>
      </w:r>
      <w:r w:rsidRPr="008C064C">
        <w:rPr>
          <w:bCs/>
          <w:sz w:val="24"/>
          <w:szCs w:val="24"/>
        </w:rPr>
        <w:t>вирусным гепатитом А</w:t>
      </w:r>
      <w:r w:rsidRPr="008C064C">
        <w:rPr>
          <w:sz w:val="24"/>
          <w:szCs w:val="24"/>
        </w:rPr>
        <w:t xml:space="preserve"> (</w:t>
      </w:r>
      <w:r>
        <w:rPr>
          <w:sz w:val="24"/>
          <w:szCs w:val="24"/>
        </w:rPr>
        <w:t xml:space="preserve">далее – </w:t>
      </w:r>
      <w:r w:rsidRPr="008C064C">
        <w:rPr>
          <w:sz w:val="24"/>
          <w:szCs w:val="24"/>
        </w:rPr>
        <w:t>ВГА)</w:t>
      </w:r>
      <w:r>
        <w:rPr>
          <w:sz w:val="24"/>
          <w:szCs w:val="24"/>
        </w:rPr>
        <w:t xml:space="preserve"> снизилась на 12% по сравнению с уровнем 2012 года, зарегистрировано 42 случая заболевания</w:t>
      </w:r>
      <w:r w:rsidRPr="008C064C">
        <w:rPr>
          <w:sz w:val="24"/>
          <w:szCs w:val="24"/>
        </w:rPr>
        <w:t>, пок</w:t>
      </w:r>
      <w:r w:rsidRPr="008C064C">
        <w:rPr>
          <w:sz w:val="24"/>
          <w:szCs w:val="24"/>
        </w:rPr>
        <w:t>а</w:t>
      </w:r>
      <w:r w:rsidRPr="008C064C">
        <w:rPr>
          <w:sz w:val="24"/>
          <w:szCs w:val="24"/>
        </w:rPr>
        <w:t xml:space="preserve">затель составил </w:t>
      </w:r>
      <w:r>
        <w:rPr>
          <w:sz w:val="24"/>
          <w:szCs w:val="24"/>
        </w:rPr>
        <w:t>3,36 на 100 тыс. населения (2012 – 3,77</w:t>
      </w:r>
      <w:r w:rsidRPr="008C064C">
        <w:rPr>
          <w:sz w:val="24"/>
          <w:szCs w:val="24"/>
        </w:rPr>
        <w:t xml:space="preserve"> на 100 тыс. нас.), что ниже </w:t>
      </w:r>
      <w:r>
        <w:rPr>
          <w:sz w:val="24"/>
          <w:szCs w:val="24"/>
        </w:rPr>
        <w:t>средней заболеваемости по РФ в 1,7 раза (РФ – 5,78</w:t>
      </w:r>
      <w:r w:rsidRPr="008C064C">
        <w:rPr>
          <w:sz w:val="24"/>
          <w:szCs w:val="24"/>
        </w:rPr>
        <w:t xml:space="preserve"> на 100 тыс. нас.). Доля ВГА в структуре </w:t>
      </w:r>
      <w:r>
        <w:rPr>
          <w:sz w:val="24"/>
          <w:szCs w:val="24"/>
        </w:rPr>
        <w:t>острых вирусных гепатитов в 2013</w:t>
      </w:r>
      <w:r w:rsidRPr="008C064C">
        <w:rPr>
          <w:sz w:val="24"/>
          <w:szCs w:val="24"/>
        </w:rPr>
        <w:t xml:space="preserve"> году выросла </w:t>
      </w:r>
      <w:r>
        <w:rPr>
          <w:sz w:val="24"/>
          <w:szCs w:val="24"/>
        </w:rPr>
        <w:t>незначительно и составила 53,9</w:t>
      </w:r>
      <w:r w:rsidRPr="008C064C">
        <w:rPr>
          <w:sz w:val="24"/>
          <w:szCs w:val="24"/>
        </w:rPr>
        <w:t>%.</w:t>
      </w:r>
    </w:p>
    <w:p w:rsidR="00CF3BB0" w:rsidRDefault="00CF3BB0" w:rsidP="00D85834">
      <w:pPr>
        <w:ind w:firstLine="709"/>
        <w:rPr>
          <w:sz w:val="24"/>
          <w:szCs w:val="24"/>
        </w:rPr>
      </w:pPr>
    </w:p>
    <w:p w:rsidR="00CF3BB0" w:rsidRDefault="00CF3BB0" w:rsidP="00CF3BB0">
      <w:pPr>
        <w:jc w:val="right"/>
        <w:rPr>
          <w:sz w:val="22"/>
          <w:szCs w:val="22"/>
        </w:rPr>
      </w:pPr>
      <w:r>
        <w:rPr>
          <w:sz w:val="22"/>
          <w:szCs w:val="22"/>
        </w:rPr>
        <w:t xml:space="preserve">Таблица </w:t>
      </w:r>
      <w:r>
        <w:rPr>
          <w:sz w:val="22"/>
          <w:szCs w:val="22"/>
          <w:u w:val="single"/>
        </w:rPr>
        <w:t xml:space="preserve">№ </w:t>
      </w:r>
      <w:r w:rsidR="00B0387D">
        <w:rPr>
          <w:sz w:val="22"/>
          <w:szCs w:val="22"/>
          <w:u w:val="single"/>
        </w:rPr>
        <w:fldChar w:fldCharType="begin"/>
      </w:r>
      <w:r>
        <w:rPr>
          <w:sz w:val="22"/>
          <w:szCs w:val="22"/>
          <w:u w:val="single"/>
        </w:rPr>
        <w:instrText xml:space="preserve"> SEQ Таблица_№ \* ARABIC </w:instrText>
      </w:r>
      <w:r w:rsidR="00B0387D">
        <w:rPr>
          <w:sz w:val="22"/>
          <w:szCs w:val="22"/>
          <w:u w:val="single"/>
        </w:rPr>
        <w:fldChar w:fldCharType="separate"/>
      </w:r>
      <w:r w:rsidR="00684C35">
        <w:rPr>
          <w:noProof/>
          <w:sz w:val="22"/>
          <w:szCs w:val="22"/>
          <w:u w:val="single"/>
        </w:rPr>
        <w:t>61</w:t>
      </w:r>
      <w:r w:rsidR="00B0387D">
        <w:rPr>
          <w:sz w:val="22"/>
          <w:szCs w:val="22"/>
          <w:u w:val="single"/>
        </w:rPr>
        <w:fldChar w:fldCharType="end"/>
      </w:r>
    </w:p>
    <w:p w:rsidR="00CF3BB0" w:rsidRDefault="00CF3BB0" w:rsidP="00CF3BB0">
      <w:pPr>
        <w:jc w:val="center"/>
        <w:rPr>
          <w:b/>
          <w:sz w:val="22"/>
          <w:szCs w:val="22"/>
        </w:rPr>
      </w:pPr>
      <w:r>
        <w:rPr>
          <w:b/>
          <w:sz w:val="22"/>
          <w:szCs w:val="22"/>
        </w:rPr>
        <w:t>Динамика з</w:t>
      </w:r>
      <w:r w:rsidRPr="00A637C9">
        <w:rPr>
          <w:b/>
          <w:sz w:val="22"/>
          <w:szCs w:val="22"/>
        </w:rPr>
        <w:t>аболеваемост</w:t>
      </w:r>
      <w:r>
        <w:rPr>
          <w:b/>
          <w:sz w:val="22"/>
          <w:szCs w:val="22"/>
        </w:rPr>
        <w:t>и</w:t>
      </w:r>
      <w:r w:rsidRPr="00A637C9">
        <w:rPr>
          <w:b/>
          <w:sz w:val="22"/>
          <w:szCs w:val="22"/>
        </w:rPr>
        <w:t xml:space="preserve"> </w:t>
      </w:r>
      <w:r w:rsidRPr="00CF3BB0">
        <w:rPr>
          <w:b/>
          <w:sz w:val="22"/>
          <w:szCs w:val="22"/>
        </w:rPr>
        <w:t>вирусным гепатитом А</w:t>
      </w:r>
    </w:p>
    <w:p w:rsidR="00CF3BB0" w:rsidRPr="00A93B89" w:rsidRDefault="00CF3BB0" w:rsidP="00CF3BB0">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7"/>
        <w:gridCol w:w="981"/>
        <w:gridCol w:w="864"/>
        <w:gridCol w:w="981"/>
        <w:gridCol w:w="867"/>
        <w:gridCol w:w="982"/>
        <w:gridCol w:w="886"/>
        <w:gridCol w:w="981"/>
        <w:gridCol w:w="886"/>
        <w:gridCol w:w="981"/>
      </w:tblGrid>
      <w:tr w:rsidR="00DC7897" w:rsidTr="00893D28">
        <w:trPr>
          <w:cantSplit/>
        </w:trPr>
        <w:tc>
          <w:tcPr>
            <w:tcW w:w="1000" w:type="pct"/>
            <w:gridSpan w:val="2"/>
            <w:tcBorders>
              <w:top w:val="single" w:sz="4" w:space="0" w:color="auto"/>
              <w:left w:val="single" w:sz="4" w:space="0" w:color="auto"/>
              <w:bottom w:val="single" w:sz="4" w:space="0" w:color="auto"/>
              <w:right w:val="single" w:sz="4" w:space="0" w:color="auto"/>
            </w:tcBorders>
          </w:tcPr>
          <w:p w:rsidR="00DC7897" w:rsidRDefault="00DC7897" w:rsidP="00260B77">
            <w:pPr>
              <w:tabs>
                <w:tab w:val="left" w:pos="0"/>
                <w:tab w:val="left" w:pos="8931"/>
                <w:tab w:val="left" w:pos="9639"/>
              </w:tabs>
              <w:spacing w:before="20" w:after="20"/>
              <w:jc w:val="center"/>
              <w:rPr>
                <w:sz w:val="22"/>
                <w:szCs w:val="22"/>
              </w:rPr>
            </w:pPr>
            <w:r>
              <w:rPr>
                <w:sz w:val="22"/>
                <w:szCs w:val="22"/>
              </w:rPr>
              <w:t>2009</w:t>
            </w:r>
          </w:p>
        </w:tc>
        <w:tc>
          <w:tcPr>
            <w:tcW w:w="993" w:type="pct"/>
            <w:gridSpan w:val="2"/>
            <w:tcBorders>
              <w:top w:val="single" w:sz="4" w:space="0" w:color="auto"/>
              <w:left w:val="single" w:sz="4" w:space="0" w:color="auto"/>
              <w:bottom w:val="single" w:sz="4" w:space="0" w:color="auto"/>
              <w:right w:val="single" w:sz="4" w:space="0" w:color="auto"/>
            </w:tcBorders>
          </w:tcPr>
          <w:p w:rsidR="00DC7897" w:rsidRDefault="00DC7897" w:rsidP="00260B77">
            <w:pPr>
              <w:tabs>
                <w:tab w:val="left" w:pos="0"/>
                <w:tab w:val="left" w:pos="8931"/>
                <w:tab w:val="left" w:pos="9639"/>
              </w:tabs>
              <w:spacing w:before="20" w:after="20"/>
              <w:jc w:val="center"/>
              <w:rPr>
                <w:sz w:val="22"/>
                <w:szCs w:val="22"/>
              </w:rPr>
            </w:pPr>
            <w:r>
              <w:rPr>
                <w:sz w:val="22"/>
                <w:szCs w:val="22"/>
              </w:rPr>
              <w:t>2010</w:t>
            </w:r>
          </w:p>
        </w:tc>
        <w:tc>
          <w:tcPr>
            <w:tcW w:w="996" w:type="pct"/>
            <w:gridSpan w:val="2"/>
            <w:tcBorders>
              <w:top w:val="single" w:sz="4" w:space="0" w:color="auto"/>
              <w:left w:val="single" w:sz="4" w:space="0" w:color="auto"/>
              <w:bottom w:val="single" w:sz="4" w:space="0" w:color="auto"/>
              <w:right w:val="single" w:sz="4" w:space="0" w:color="auto"/>
            </w:tcBorders>
          </w:tcPr>
          <w:p w:rsidR="00DC7897" w:rsidRDefault="00DC7897" w:rsidP="00260B77">
            <w:pPr>
              <w:tabs>
                <w:tab w:val="left" w:pos="0"/>
                <w:tab w:val="left" w:pos="8931"/>
                <w:tab w:val="left" w:pos="9639"/>
              </w:tabs>
              <w:spacing w:before="20" w:after="20"/>
              <w:jc w:val="center"/>
              <w:rPr>
                <w:sz w:val="22"/>
                <w:szCs w:val="22"/>
              </w:rPr>
            </w:pPr>
            <w:r>
              <w:rPr>
                <w:sz w:val="22"/>
                <w:szCs w:val="22"/>
              </w:rPr>
              <w:t>2011</w:t>
            </w:r>
          </w:p>
        </w:tc>
        <w:tc>
          <w:tcPr>
            <w:tcW w:w="1005" w:type="pct"/>
            <w:gridSpan w:val="2"/>
            <w:tcBorders>
              <w:top w:val="single" w:sz="4" w:space="0" w:color="auto"/>
              <w:left w:val="single" w:sz="4" w:space="0" w:color="auto"/>
              <w:bottom w:val="single" w:sz="4" w:space="0" w:color="auto"/>
              <w:right w:val="single" w:sz="4" w:space="0" w:color="auto"/>
            </w:tcBorders>
          </w:tcPr>
          <w:p w:rsidR="00DC7897" w:rsidRDefault="00DC7897" w:rsidP="00260B77">
            <w:pPr>
              <w:tabs>
                <w:tab w:val="left" w:pos="0"/>
                <w:tab w:val="left" w:pos="8931"/>
                <w:tab w:val="left" w:pos="9639"/>
              </w:tabs>
              <w:spacing w:before="20" w:after="20"/>
              <w:jc w:val="center"/>
              <w:rPr>
                <w:sz w:val="22"/>
                <w:szCs w:val="22"/>
              </w:rPr>
            </w:pPr>
            <w:r>
              <w:rPr>
                <w:sz w:val="22"/>
                <w:szCs w:val="22"/>
              </w:rPr>
              <w:t>2012</w:t>
            </w:r>
          </w:p>
        </w:tc>
        <w:tc>
          <w:tcPr>
            <w:tcW w:w="1005" w:type="pct"/>
            <w:gridSpan w:val="2"/>
            <w:tcBorders>
              <w:top w:val="single" w:sz="4" w:space="0" w:color="auto"/>
              <w:left w:val="single" w:sz="4" w:space="0" w:color="auto"/>
              <w:bottom w:val="single" w:sz="4" w:space="0" w:color="auto"/>
              <w:right w:val="single" w:sz="4" w:space="0" w:color="auto"/>
            </w:tcBorders>
          </w:tcPr>
          <w:p w:rsidR="00DC7897" w:rsidRDefault="00DC7897" w:rsidP="00893D28">
            <w:pPr>
              <w:tabs>
                <w:tab w:val="left" w:pos="0"/>
                <w:tab w:val="left" w:pos="8931"/>
                <w:tab w:val="left" w:pos="9639"/>
              </w:tabs>
              <w:spacing w:before="20" w:after="20"/>
              <w:jc w:val="center"/>
              <w:rPr>
                <w:sz w:val="22"/>
                <w:szCs w:val="22"/>
              </w:rPr>
            </w:pPr>
            <w:r>
              <w:rPr>
                <w:sz w:val="22"/>
                <w:szCs w:val="22"/>
              </w:rPr>
              <w:t>2013</w:t>
            </w:r>
          </w:p>
        </w:tc>
      </w:tr>
      <w:tr w:rsidR="00DC7897" w:rsidTr="00893D28">
        <w:tc>
          <w:tcPr>
            <w:tcW w:w="472" w:type="pct"/>
            <w:tcBorders>
              <w:top w:val="single" w:sz="4" w:space="0" w:color="auto"/>
              <w:left w:val="single" w:sz="4" w:space="0" w:color="auto"/>
              <w:bottom w:val="single" w:sz="4" w:space="0" w:color="auto"/>
              <w:right w:val="single" w:sz="4" w:space="0" w:color="auto"/>
            </w:tcBorders>
            <w:vAlign w:val="center"/>
          </w:tcPr>
          <w:p w:rsidR="00DC7897" w:rsidRDefault="00DC7897" w:rsidP="00893D28">
            <w:pPr>
              <w:tabs>
                <w:tab w:val="left" w:pos="0"/>
                <w:tab w:val="left" w:pos="8931"/>
                <w:tab w:val="left" w:pos="9639"/>
              </w:tabs>
              <w:spacing w:before="20" w:after="20"/>
              <w:jc w:val="center"/>
              <w:rPr>
                <w:sz w:val="22"/>
                <w:szCs w:val="22"/>
              </w:rPr>
            </w:pPr>
            <w:r>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DC7897" w:rsidRDefault="00DC7897" w:rsidP="00C65A01">
            <w:pPr>
              <w:tabs>
                <w:tab w:val="left" w:pos="0"/>
                <w:tab w:val="left" w:pos="8931"/>
                <w:tab w:val="left" w:pos="9639"/>
              </w:tabs>
              <w:spacing w:before="20" w:after="20"/>
              <w:jc w:val="center"/>
              <w:rPr>
                <w:sz w:val="22"/>
                <w:szCs w:val="22"/>
              </w:rPr>
            </w:pPr>
            <w:r>
              <w:rPr>
                <w:sz w:val="22"/>
                <w:szCs w:val="22"/>
              </w:rPr>
              <w:t>На 100</w:t>
            </w:r>
            <w:r>
              <w:rPr>
                <w:sz w:val="22"/>
                <w:szCs w:val="22"/>
              </w:rPr>
              <w:br/>
              <w:t>тыс.нас.</w:t>
            </w:r>
          </w:p>
        </w:tc>
        <w:tc>
          <w:tcPr>
            <w:tcW w:w="465" w:type="pct"/>
            <w:tcBorders>
              <w:top w:val="single" w:sz="4" w:space="0" w:color="auto"/>
              <w:left w:val="single" w:sz="4" w:space="0" w:color="auto"/>
              <w:bottom w:val="single" w:sz="4" w:space="0" w:color="auto"/>
              <w:right w:val="single" w:sz="4" w:space="0" w:color="auto"/>
            </w:tcBorders>
            <w:vAlign w:val="center"/>
          </w:tcPr>
          <w:p w:rsidR="00DC7897" w:rsidRDefault="00DC7897" w:rsidP="00893D28">
            <w:pPr>
              <w:tabs>
                <w:tab w:val="left" w:pos="0"/>
                <w:tab w:val="left" w:pos="8931"/>
                <w:tab w:val="left" w:pos="9639"/>
              </w:tabs>
              <w:spacing w:before="20" w:after="20"/>
              <w:jc w:val="center"/>
              <w:rPr>
                <w:sz w:val="22"/>
                <w:szCs w:val="22"/>
              </w:rPr>
            </w:pPr>
            <w:r>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DC7897" w:rsidRDefault="00DC7897" w:rsidP="00C65A01">
            <w:pPr>
              <w:tabs>
                <w:tab w:val="left" w:pos="0"/>
                <w:tab w:val="left" w:pos="8931"/>
                <w:tab w:val="left" w:pos="9639"/>
              </w:tabs>
              <w:spacing w:before="20" w:after="20"/>
              <w:jc w:val="center"/>
              <w:rPr>
                <w:sz w:val="22"/>
                <w:szCs w:val="22"/>
              </w:rPr>
            </w:pPr>
            <w:r>
              <w:rPr>
                <w:sz w:val="22"/>
                <w:szCs w:val="22"/>
              </w:rPr>
              <w:t>На 100</w:t>
            </w:r>
            <w:r>
              <w:rPr>
                <w:sz w:val="22"/>
                <w:szCs w:val="22"/>
              </w:rPr>
              <w:br/>
              <w:t>тыс.нас.</w:t>
            </w:r>
          </w:p>
        </w:tc>
        <w:tc>
          <w:tcPr>
            <w:tcW w:w="467" w:type="pct"/>
            <w:tcBorders>
              <w:top w:val="single" w:sz="4" w:space="0" w:color="auto"/>
              <w:left w:val="single" w:sz="4" w:space="0" w:color="auto"/>
              <w:bottom w:val="single" w:sz="4" w:space="0" w:color="auto"/>
              <w:right w:val="single" w:sz="4" w:space="0" w:color="auto"/>
            </w:tcBorders>
            <w:vAlign w:val="center"/>
          </w:tcPr>
          <w:p w:rsidR="00DC7897" w:rsidRDefault="00DC7897" w:rsidP="00893D28">
            <w:pPr>
              <w:tabs>
                <w:tab w:val="left" w:pos="0"/>
                <w:tab w:val="left" w:pos="8931"/>
                <w:tab w:val="left" w:pos="9639"/>
              </w:tabs>
              <w:spacing w:before="20" w:after="20"/>
              <w:jc w:val="center"/>
              <w:rPr>
                <w:sz w:val="22"/>
                <w:szCs w:val="22"/>
              </w:rPr>
            </w:pPr>
            <w:r>
              <w:rPr>
                <w:sz w:val="22"/>
                <w:szCs w:val="22"/>
              </w:rPr>
              <w:t>Абс.</w:t>
            </w:r>
          </w:p>
        </w:tc>
        <w:tc>
          <w:tcPr>
            <w:tcW w:w="529" w:type="pct"/>
            <w:tcBorders>
              <w:top w:val="single" w:sz="4" w:space="0" w:color="auto"/>
              <w:left w:val="single" w:sz="4" w:space="0" w:color="auto"/>
              <w:bottom w:val="single" w:sz="4" w:space="0" w:color="auto"/>
              <w:right w:val="single" w:sz="4" w:space="0" w:color="auto"/>
            </w:tcBorders>
            <w:vAlign w:val="center"/>
          </w:tcPr>
          <w:p w:rsidR="00DC7897" w:rsidRDefault="00DC7897" w:rsidP="00C65A01">
            <w:pPr>
              <w:tabs>
                <w:tab w:val="left" w:pos="0"/>
                <w:tab w:val="left" w:pos="8931"/>
                <w:tab w:val="left" w:pos="9639"/>
              </w:tabs>
              <w:spacing w:before="20" w:after="20"/>
              <w:jc w:val="center"/>
              <w:rPr>
                <w:sz w:val="22"/>
                <w:szCs w:val="22"/>
              </w:rPr>
            </w:pPr>
            <w:r>
              <w:rPr>
                <w:sz w:val="22"/>
                <w:szCs w:val="22"/>
              </w:rPr>
              <w:t>На 100</w:t>
            </w:r>
            <w:r>
              <w:rPr>
                <w:sz w:val="22"/>
                <w:szCs w:val="22"/>
              </w:rPr>
              <w:b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DC7897" w:rsidRDefault="00DC7897" w:rsidP="00893D28">
            <w:pPr>
              <w:tabs>
                <w:tab w:val="left" w:pos="0"/>
                <w:tab w:val="left" w:pos="8931"/>
                <w:tab w:val="left" w:pos="9639"/>
              </w:tabs>
              <w:spacing w:before="20" w:after="20"/>
              <w:jc w:val="center"/>
              <w:rPr>
                <w:sz w:val="22"/>
                <w:szCs w:val="22"/>
              </w:rPr>
            </w:pPr>
            <w:r>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DC7897" w:rsidRDefault="00DC7897" w:rsidP="00C65A01">
            <w:pPr>
              <w:tabs>
                <w:tab w:val="left" w:pos="0"/>
                <w:tab w:val="left" w:pos="8931"/>
                <w:tab w:val="left" w:pos="9639"/>
              </w:tabs>
              <w:spacing w:before="20" w:after="20"/>
              <w:jc w:val="center"/>
              <w:rPr>
                <w:sz w:val="22"/>
                <w:szCs w:val="22"/>
              </w:rPr>
            </w:pPr>
            <w:r>
              <w:rPr>
                <w:sz w:val="22"/>
                <w:szCs w:val="22"/>
              </w:rPr>
              <w:t>На 100</w:t>
            </w:r>
            <w:r>
              <w:rPr>
                <w:sz w:val="22"/>
                <w:szCs w:val="22"/>
              </w:rPr>
              <w:b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DC7897" w:rsidRDefault="00DC7897" w:rsidP="00893D28">
            <w:pPr>
              <w:tabs>
                <w:tab w:val="left" w:pos="0"/>
                <w:tab w:val="left" w:pos="8931"/>
                <w:tab w:val="left" w:pos="9639"/>
              </w:tabs>
              <w:spacing w:before="20" w:after="20"/>
              <w:jc w:val="center"/>
              <w:rPr>
                <w:sz w:val="22"/>
                <w:szCs w:val="22"/>
              </w:rPr>
            </w:pPr>
            <w:r>
              <w:rPr>
                <w:sz w:val="22"/>
                <w:szCs w:val="22"/>
              </w:rPr>
              <w:t>Абс.</w:t>
            </w:r>
          </w:p>
        </w:tc>
        <w:tc>
          <w:tcPr>
            <w:tcW w:w="528" w:type="pct"/>
            <w:tcBorders>
              <w:top w:val="nil"/>
              <w:left w:val="single" w:sz="4" w:space="0" w:color="auto"/>
              <w:bottom w:val="single" w:sz="4" w:space="0" w:color="auto"/>
              <w:right w:val="single" w:sz="4" w:space="0" w:color="auto"/>
            </w:tcBorders>
            <w:vAlign w:val="center"/>
          </w:tcPr>
          <w:p w:rsidR="00DC7897" w:rsidRDefault="00DC7897" w:rsidP="00C65A01">
            <w:pPr>
              <w:tabs>
                <w:tab w:val="left" w:pos="0"/>
                <w:tab w:val="left" w:pos="8931"/>
                <w:tab w:val="left" w:pos="9639"/>
              </w:tabs>
              <w:spacing w:before="20" w:after="20"/>
              <w:jc w:val="center"/>
              <w:rPr>
                <w:sz w:val="22"/>
                <w:szCs w:val="22"/>
              </w:rPr>
            </w:pPr>
            <w:r>
              <w:rPr>
                <w:sz w:val="22"/>
                <w:szCs w:val="22"/>
              </w:rPr>
              <w:t>На 100</w:t>
            </w:r>
            <w:r>
              <w:rPr>
                <w:sz w:val="22"/>
                <w:szCs w:val="22"/>
              </w:rPr>
              <w:br/>
              <w:t>тыс.нас.</w:t>
            </w:r>
          </w:p>
        </w:tc>
      </w:tr>
      <w:tr w:rsidR="00DC7897" w:rsidTr="00893D28">
        <w:tc>
          <w:tcPr>
            <w:tcW w:w="472" w:type="pct"/>
            <w:tcBorders>
              <w:top w:val="single" w:sz="4" w:space="0" w:color="auto"/>
              <w:left w:val="single" w:sz="4" w:space="0" w:color="auto"/>
              <w:bottom w:val="single" w:sz="4" w:space="0" w:color="auto"/>
              <w:right w:val="single" w:sz="4" w:space="0" w:color="auto"/>
            </w:tcBorders>
          </w:tcPr>
          <w:p w:rsidR="00DC7897" w:rsidRDefault="00DC7897" w:rsidP="00260B77">
            <w:pPr>
              <w:tabs>
                <w:tab w:val="left" w:pos="720"/>
                <w:tab w:val="left" w:pos="8931"/>
                <w:tab w:val="left" w:pos="9639"/>
              </w:tabs>
              <w:spacing w:before="20" w:after="20"/>
              <w:jc w:val="center"/>
              <w:rPr>
                <w:sz w:val="22"/>
                <w:szCs w:val="22"/>
              </w:rPr>
            </w:pPr>
            <w:r>
              <w:rPr>
                <w:sz w:val="22"/>
                <w:szCs w:val="22"/>
              </w:rPr>
              <w:t>75</w:t>
            </w:r>
          </w:p>
        </w:tc>
        <w:tc>
          <w:tcPr>
            <w:tcW w:w="528" w:type="pct"/>
            <w:tcBorders>
              <w:top w:val="single" w:sz="4" w:space="0" w:color="auto"/>
              <w:left w:val="single" w:sz="4" w:space="0" w:color="auto"/>
              <w:bottom w:val="single" w:sz="4" w:space="0" w:color="auto"/>
              <w:right w:val="single" w:sz="4" w:space="0" w:color="auto"/>
            </w:tcBorders>
          </w:tcPr>
          <w:p w:rsidR="00DC7897" w:rsidRDefault="00DC7897" w:rsidP="00260B77">
            <w:pPr>
              <w:tabs>
                <w:tab w:val="left" w:pos="720"/>
                <w:tab w:val="left" w:pos="8931"/>
                <w:tab w:val="left" w:pos="9639"/>
              </w:tabs>
              <w:spacing w:before="20" w:after="20"/>
              <w:jc w:val="center"/>
              <w:rPr>
                <w:sz w:val="22"/>
                <w:szCs w:val="22"/>
              </w:rPr>
            </w:pPr>
            <w:r>
              <w:rPr>
                <w:sz w:val="22"/>
                <w:szCs w:val="22"/>
              </w:rPr>
              <w:t>5,85</w:t>
            </w:r>
          </w:p>
        </w:tc>
        <w:tc>
          <w:tcPr>
            <w:tcW w:w="465" w:type="pct"/>
            <w:tcBorders>
              <w:top w:val="single" w:sz="4" w:space="0" w:color="auto"/>
              <w:left w:val="single" w:sz="4" w:space="0" w:color="auto"/>
              <w:bottom w:val="single" w:sz="4" w:space="0" w:color="auto"/>
              <w:right w:val="single" w:sz="4" w:space="0" w:color="auto"/>
            </w:tcBorders>
          </w:tcPr>
          <w:p w:rsidR="00DC7897" w:rsidRDefault="00DC7897" w:rsidP="00260B77">
            <w:pPr>
              <w:tabs>
                <w:tab w:val="left" w:pos="720"/>
                <w:tab w:val="left" w:pos="8931"/>
                <w:tab w:val="left" w:pos="9639"/>
              </w:tabs>
              <w:spacing w:before="20" w:after="20"/>
              <w:jc w:val="center"/>
              <w:rPr>
                <w:sz w:val="22"/>
                <w:szCs w:val="22"/>
              </w:rPr>
            </w:pPr>
            <w:r>
              <w:rPr>
                <w:sz w:val="22"/>
                <w:szCs w:val="22"/>
              </w:rPr>
              <w:t>53</w:t>
            </w:r>
          </w:p>
        </w:tc>
        <w:tc>
          <w:tcPr>
            <w:tcW w:w="528" w:type="pct"/>
            <w:tcBorders>
              <w:top w:val="single" w:sz="4" w:space="0" w:color="auto"/>
              <w:left w:val="single" w:sz="4" w:space="0" w:color="auto"/>
              <w:bottom w:val="single" w:sz="4" w:space="0" w:color="auto"/>
              <w:right w:val="single" w:sz="4" w:space="0" w:color="auto"/>
            </w:tcBorders>
          </w:tcPr>
          <w:p w:rsidR="00DC7897" w:rsidRDefault="00DC7897" w:rsidP="00260B77">
            <w:pPr>
              <w:tabs>
                <w:tab w:val="left" w:pos="720"/>
                <w:tab w:val="left" w:pos="8931"/>
                <w:tab w:val="left" w:pos="9639"/>
              </w:tabs>
              <w:spacing w:before="20" w:after="20"/>
              <w:jc w:val="center"/>
              <w:rPr>
                <w:sz w:val="22"/>
                <w:szCs w:val="22"/>
              </w:rPr>
            </w:pPr>
            <w:r>
              <w:rPr>
                <w:sz w:val="22"/>
                <w:szCs w:val="22"/>
              </w:rPr>
              <w:t>4,1</w:t>
            </w:r>
          </w:p>
        </w:tc>
        <w:tc>
          <w:tcPr>
            <w:tcW w:w="467" w:type="pct"/>
            <w:tcBorders>
              <w:top w:val="single" w:sz="4" w:space="0" w:color="auto"/>
              <w:left w:val="single" w:sz="4" w:space="0" w:color="auto"/>
              <w:bottom w:val="single" w:sz="4" w:space="0" w:color="auto"/>
              <w:right w:val="single" w:sz="4" w:space="0" w:color="auto"/>
            </w:tcBorders>
          </w:tcPr>
          <w:p w:rsidR="00DC7897" w:rsidRDefault="00DC7897" w:rsidP="00260B77">
            <w:pPr>
              <w:tabs>
                <w:tab w:val="left" w:pos="720"/>
                <w:tab w:val="left" w:pos="8931"/>
                <w:tab w:val="left" w:pos="9639"/>
              </w:tabs>
              <w:spacing w:before="20" w:after="20"/>
              <w:jc w:val="center"/>
              <w:rPr>
                <w:sz w:val="22"/>
                <w:szCs w:val="22"/>
              </w:rPr>
            </w:pPr>
            <w:r>
              <w:rPr>
                <w:sz w:val="22"/>
                <w:szCs w:val="22"/>
              </w:rPr>
              <w:t>19</w:t>
            </w:r>
          </w:p>
        </w:tc>
        <w:tc>
          <w:tcPr>
            <w:tcW w:w="529" w:type="pct"/>
            <w:tcBorders>
              <w:top w:val="single" w:sz="4" w:space="0" w:color="auto"/>
              <w:left w:val="single" w:sz="4" w:space="0" w:color="auto"/>
              <w:bottom w:val="single" w:sz="4" w:space="0" w:color="auto"/>
              <w:right w:val="single" w:sz="4" w:space="0" w:color="auto"/>
            </w:tcBorders>
          </w:tcPr>
          <w:p w:rsidR="00DC7897" w:rsidRDefault="00DC7897" w:rsidP="00260B77">
            <w:pPr>
              <w:tabs>
                <w:tab w:val="left" w:pos="720"/>
                <w:tab w:val="left" w:pos="8931"/>
                <w:tab w:val="left" w:pos="9639"/>
              </w:tabs>
              <w:spacing w:before="20" w:after="20"/>
              <w:jc w:val="center"/>
              <w:rPr>
                <w:sz w:val="22"/>
                <w:szCs w:val="22"/>
              </w:rPr>
            </w:pPr>
            <w:r>
              <w:rPr>
                <w:sz w:val="22"/>
                <w:szCs w:val="22"/>
              </w:rPr>
              <w:t>1,49</w:t>
            </w:r>
          </w:p>
        </w:tc>
        <w:tc>
          <w:tcPr>
            <w:tcW w:w="477" w:type="pct"/>
            <w:tcBorders>
              <w:top w:val="single" w:sz="4" w:space="0" w:color="auto"/>
              <w:left w:val="single" w:sz="4" w:space="0" w:color="auto"/>
              <w:bottom w:val="single" w:sz="4" w:space="0" w:color="auto"/>
              <w:right w:val="single" w:sz="4" w:space="0" w:color="auto"/>
            </w:tcBorders>
          </w:tcPr>
          <w:p w:rsidR="00DC7897" w:rsidRDefault="00DC7897" w:rsidP="00260B77">
            <w:pPr>
              <w:tabs>
                <w:tab w:val="left" w:pos="720"/>
                <w:tab w:val="left" w:pos="8931"/>
                <w:tab w:val="left" w:pos="9639"/>
              </w:tabs>
              <w:spacing w:before="20" w:after="20"/>
              <w:jc w:val="center"/>
              <w:rPr>
                <w:sz w:val="22"/>
                <w:szCs w:val="22"/>
              </w:rPr>
            </w:pPr>
            <w:r>
              <w:rPr>
                <w:sz w:val="22"/>
                <w:szCs w:val="22"/>
              </w:rPr>
              <w:t>48</w:t>
            </w:r>
          </w:p>
        </w:tc>
        <w:tc>
          <w:tcPr>
            <w:tcW w:w="528" w:type="pct"/>
            <w:tcBorders>
              <w:top w:val="single" w:sz="4" w:space="0" w:color="auto"/>
              <w:left w:val="single" w:sz="4" w:space="0" w:color="auto"/>
              <w:bottom w:val="single" w:sz="4" w:space="0" w:color="auto"/>
              <w:right w:val="single" w:sz="4" w:space="0" w:color="auto"/>
            </w:tcBorders>
          </w:tcPr>
          <w:p w:rsidR="00DC7897" w:rsidRDefault="00DC7897" w:rsidP="00260B77">
            <w:pPr>
              <w:tabs>
                <w:tab w:val="left" w:pos="720"/>
                <w:tab w:val="left" w:pos="8931"/>
                <w:tab w:val="left" w:pos="9639"/>
              </w:tabs>
              <w:spacing w:before="20" w:after="20"/>
              <w:jc w:val="center"/>
              <w:rPr>
                <w:sz w:val="22"/>
                <w:szCs w:val="22"/>
              </w:rPr>
            </w:pPr>
            <w:r>
              <w:rPr>
                <w:sz w:val="22"/>
                <w:szCs w:val="22"/>
              </w:rPr>
              <w:t>3,77</w:t>
            </w:r>
          </w:p>
        </w:tc>
        <w:tc>
          <w:tcPr>
            <w:tcW w:w="477" w:type="pct"/>
            <w:tcBorders>
              <w:top w:val="single" w:sz="4" w:space="0" w:color="auto"/>
              <w:left w:val="single" w:sz="4" w:space="0" w:color="auto"/>
              <w:bottom w:val="single" w:sz="4" w:space="0" w:color="auto"/>
              <w:right w:val="single" w:sz="4" w:space="0" w:color="auto"/>
            </w:tcBorders>
          </w:tcPr>
          <w:p w:rsidR="00DC7897" w:rsidRDefault="00DC7897" w:rsidP="00CF3BB0">
            <w:pPr>
              <w:tabs>
                <w:tab w:val="left" w:pos="720"/>
                <w:tab w:val="left" w:pos="8931"/>
                <w:tab w:val="left" w:pos="9639"/>
              </w:tabs>
              <w:spacing w:before="20" w:after="20"/>
              <w:jc w:val="center"/>
              <w:rPr>
                <w:sz w:val="22"/>
                <w:szCs w:val="22"/>
              </w:rPr>
            </w:pPr>
            <w:r>
              <w:rPr>
                <w:sz w:val="22"/>
                <w:szCs w:val="22"/>
              </w:rPr>
              <w:t>42</w:t>
            </w:r>
          </w:p>
        </w:tc>
        <w:tc>
          <w:tcPr>
            <w:tcW w:w="528" w:type="pct"/>
            <w:tcBorders>
              <w:top w:val="single" w:sz="4" w:space="0" w:color="auto"/>
              <w:left w:val="single" w:sz="4" w:space="0" w:color="auto"/>
              <w:bottom w:val="single" w:sz="4" w:space="0" w:color="auto"/>
              <w:right w:val="single" w:sz="4" w:space="0" w:color="auto"/>
            </w:tcBorders>
          </w:tcPr>
          <w:p w:rsidR="00DC7897" w:rsidRDefault="00DC7897" w:rsidP="00CF3BB0">
            <w:pPr>
              <w:tabs>
                <w:tab w:val="left" w:pos="720"/>
                <w:tab w:val="left" w:pos="8931"/>
                <w:tab w:val="left" w:pos="9639"/>
              </w:tabs>
              <w:spacing w:before="20" w:after="20"/>
              <w:jc w:val="center"/>
              <w:rPr>
                <w:sz w:val="22"/>
                <w:szCs w:val="22"/>
              </w:rPr>
            </w:pPr>
            <w:r>
              <w:rPr>
                <w:sz w:val="22"/>
                <w:szCs w:val="22"/>
              </w:rPr>
              <w:t>3,36</w:t>
            </w:r>
          </w:p>
        </w:tc>
      </w:tr>
    </w:tbl>
    <w:p w:rsidR="00CF3BB0" w:rsidRDefault="00CF3BB0" w:rsidP="00D85834">
      <w:pPr>
        <w:ind w:firstLine="709"/>
        <w:rPr>
          <w:sz w:val="24"/>
          <w:szCs w:val="24"/>
        </w:rPr>
      </w:pPr>
    </w:p>
    <w:p w:rsidR="00CF3BB0" w:rsidRPr="00CF3BB0" w:rsidRDefault="00DC7897" w:rsidP="00CF3BB0">
      <w:pPr>
        <w:ind w:firstLine="709"/>
        <w:rPr>
          <w:sz w:val="24"/>
          <w:szCs w:val="24"/>
        </w:rPr>
      </w:pPr>
      <w:r w:rsidRPr="008C064C">
        <w:rPr>
          <w:sz w:val="24"/>
          <w:szCs w:val="24"/>
        </w:rPr>
        <w:t>Заболеваемость вирусным гепатитом А в последние 10 лет колебалась в пред</w:t>
      </w:r>
      <w:r w:rsidRPr="008C064C">
        <w:rPr>
          <w:sz w:val="24"/>
          <w:szCs w:val="24"/>
        </w:rPr>
        <w:t>е</w:t>
      </w:r>
      <w:r w:rsidRPr="008C064C">
        <w:rPr>
          <w:sz w:val="24"/>
          <w:szCs w:val="24"/>
        </w:rPr>
        <w:t>лах показателей от 133,9 до 3,77 на 100 тыс. населения. Максимально высокий уровень заболеваемости ВГА регистрировался в 2001 и 2004 году, показатели соответственно 133,9 и 78,04 на 100 тыс. населения. С 2004 года начался спад заболеваемости, с подъ</w:t>
      </w:r>
      <w:r w:rsidRPr="008C064C">
        <w:rPr>
          <w:sz w:val="24"/>
          <w:szCs w:val="24"/>
        </w:rPr>
        <w:t>ё</w:t>
      </w:r>
      <w:r w:rsidRPr="008C064C">
        <w:rPr>
          <w:sz w:val="24"/>
          <w:szCs w:val="24"/>
        </w:rPr>
        <w:t>мом в 2007 году (34,07 на 100 тыс. нас.). С 2008 года началось снижение заболеваем</w:t>
      </w:r>
      <w:r w:rsidRPr="008C064C">
        <w:rPr>
          <w:sz w:val="24"/>
          <w:szCs w:val="24"/>
        </w:rPr>
        <w:t>о</w:t>
      </w:r>
      <w:r w:rsidRPr="008C064C">
        <w:rPr>
          <w:sz w:val="24"/>
          <w:szCs w:val="24"/>
        </w:rPr>
        <w:t>сти и уровни стабилизировались на низких значениях, не превышающих средние пок</w:t>
      </w:r>
      <w:r w:rsidRPr="008C064C">
        <w:rPr>
          <w:sz w:val="24"/>
          <w:szCs w:val="24"/>
        </w:rPr>
        <w:t>а</w:t>
      </w:r>
      <w:r w:rsidRPr="008C064C">
        <w:rPr>
          <w:sz w:val="24"/>
          <w:szCs w:val="24"/>
        </w:rPr>
        <w:t>затели по РФ – соответственно от максимального в 2009 году – 5,85 до минимального в 2011 году – 1,49 на 100 тыс. населения.</w:t>
      </w:r>
    </w:p>
    <w:p w:rsidR="00CF3BB0" w:rsidRPr="00CF3BB0" w:rsidRDefault="00323449" w:rsidP="00CF5EF0">
      <w:pPr>
        <w:ind w:firstLine="709"/>
        <w:jc w:val="left"/>
        <w:rPr>
          <w:sz w:val="24"/>
          <w:szCs w:val="24"/>
        </w:rPr>
      </w:pPr>
      <w:r>
        <w:rPr>
          <w:noProof/>
        </w:rPr>
        <w:lastRenderedPageBreak/>
        <w:drawing>
          <wp:anchor distT="158496" distB="98298" distL="199644" distR="133731" simplePos="0" relativeHeight="251652608" behindDoc="0" locked="0" layoutInCell="1" allowOverlap="1">
            <wp:simplePos x="0" y="0"/>
            <wp:positionH relativeFrom="column">
              <wp:posOffset>172720</wp:posOffset>
            </wp:positionH>
            <wp:positionV relativeFrom="paragraph">
              <wp:posOffset>433070</wp:posOffset>
            </wp:positionV>
            <wp:extent cx="5534025" cy="3339465"/>
            <wp:effectExtent l="0" t="0" r="0" b="0"/>
            <wp:wrapSquare wrapText="right"/>
            <wp:docPr id="80" name="Объект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rsidR="00CF3BB0" w:rsidRDefault="00D85834" w:rsidP="00CF3BB0">
      <w:pPr>
        <w:jc w:val="center"/>
        <w:rPr>
          <w:sz w:val="22"/>
          <w:szCs w:val="22"/>
        </w:rPr>
      </w:pPr>
      <w:r w:rsidRPr="00BA6E08">
        <w:rPr>
          <w:b/>
          <w:sz w:val="22"/>
          <w:szCs w:val="22"/>
        </w:rPr>
        <w:t xml:space="preserve">Рис. </w:t>
      </w:r>
      <w:r w:rsidRPr="00CF5EF0">
        <w:rPr>
          <w:b/>
          <w:sz w:val="22"/>
          <w:szCs w:val="22"/>
        </w:rPr>
        <w:t>№ </w:t>
      </w:r>
      <w:r w:rsidR="00B0387D" w:rsidRPr="00CF5EF0">
        <w:rPr>
          <w:b/>
          <w:sz w:val="22"/>
          <w:szCs w:val="22"/>
        </w:rPr>
        <w:fldChar w:fldCharType="begin"/>
      </w:r>
      <w:r w:rsidRPr="00CF5EF0">
        <w:rPr>
          <w:b/>
          <w:sz w:val="22"/>
          <w:szCs w:val="22"/>
        </w:rPr>
        <w:instrText xml:space="preserve"> SEQ Рис._№ \* ARABIC </w:instrText>
      </w:r>
      <w:r w:rsidR="00B0387D" w:rsidRPr="00CF5EF0">
        <w:rPr>
          <w:b/>
          <w:sz w:val="22"/>
          <w:szCs w:val="22"/>
        </w:rPr>
        <w:fldChar w:fldCharType="separate"/>
      </w:r>
      <w:r w:rsidR="00684C35">
        <w:rPr>
          <w:b/>
          <w:noProof/>
          <w:sz w:val="22"/>
          <w:szCs w:val="22"/>
        </w:rPr>
        <w:t>45</w:t>
      </w:r>
      <w:r w:rsidR="00B0387D" w:rsidRPr="00CF5EF0">
        <w:rPr>
          <w:b/>
          <w:sz w:val="22"/>
          <w:szCs w:val="22"/>
        </w:rPr>
        <w:fldChar w:fldCharType="end"/>
      </w:r>
      <w:r w:rsidRPr="00CF5EF0">
        <w:rPr>
          <w:b/>
          <w:sz w:val="22"/>
          <w:szCs w:val="22"/>
        </w:rPr>
        <w:t>.</w:t>
      </w:r>
      <w:r w:rsidRPr="00DD6C45">
        <w:rPr>
          <w:sz w:val="22"/>
          <w:szCs w:val="22"/>
        </w:rPr>
        <w:t xml:space="preserve"> </w:t>
      </w:r>
      <w:r w:rsidR="00CD1AC0">
        <w:rPr>
          <w:sz w:val="22"/>
          <w:szCs w:val="22"/>
        </w:rPr>
        <w:t>З</w:t>
      </w:r>
      <w:r w:rsidR="00CF3BB0" w:rsidRPr="00CF3BB0">
        <w:rPr>
          <w:sz w:val="22"/>
          <w:szCs w:val="22"/>
        </w:rPr>
        <w:t>аболеваемост</w:t>
      </w:r>
      <w:r w:rsidR="00CD1AC0">
        <w:rPr>
          <w:sz w:val="22"/>
          <w:szCs w:val="22"/>
        </w:rPr>
        <w:t>ь</w:t>
      </w:r>
      <w:r w:rsidR="00CF3BB0" w:rsidRPr="00CF3BB0">
        <w:rPr>
          <w:sz w:val="22"/>
          <w:szCs w:val="22"/>
        </w:rPr>
        <w:t xml:space="preserve"> вирусным гепатитом А в Брянской области и РФ</w:t>
      </w:r>
      <w:r w:rsidR="00CF3BB0">
        <w:rPr>
          <w:sz w:val="22"/>
          <w:szCs w:val="22"/>
        </w:rPr>
        <w:t>,</w:t>
      </w:r>
    </w:p>
    <w:p w:rsidR="00D85834" w:rsidRDefault="00CF3BB0" w:rsidP="00CF3BB0">
      <w:pPr>
        <w:jc w:val="center"/>
        <w:rPr>
          <w:sz w:val="22"/>
          <w:szCs w:val="22"/>
        </w:rPr>
      </w:pPr>
      <w:r w:rsidRPr="00CF3BB0">
        <w:rPr>
          <w:sz w:val="22"/>
          <w:szCs w:val="22"/>
        </w:rPr>
        <w:t>(</w:t>
      </w:r>
      <w:r w:rsidR="00423724">
        <w:rPr>
          <w:sz w:val="22"/>
          <w:szCs w:val="22"/>
        </w:rPr>
        <w:t xml:space="preserve">показатель </w:t>
      </w:r>
      <w:r w:rsidRPr="00CF3BB0">
        <w:rPr>
          <w:sz w:val="22"/>
          <w:szCs w:val="22"/>
        </w:rPr>
        <w:t>на 100</w:t>
      </w:r>
      <w:r w:rsidR="00893D28">
        <w:rPr>
          <w:sz w:val="22"/>
          <w:szCs w:val="22"/>
        </w:rPr>
        <w:t xml:space="preserve"> </w:t>
      </w:r>
      <w:r w:rsidRPr="00CF3BB0">
        <w:rPr>
          <w:sz w:val="22"/>
          <w:szCs w:val="22"/>
        </w:rPr>
        <w:t>тыс. нас</w:t>
      </w:r>
      <w:r w:rsidR="008C3BE1">
        <w:rPr>
          <w:sz w:val="22"/>
          <w:szCs w:val="22"/>
        </w:rPr>
        <w:t>.</w:t>
      </w:r>
      <w:r>
        <w:rPr>
          <w:sz w:val="22"/>
          <w:szCs w:val="22"/>
        </w:rPr>
        <w:t>)</w:t>
      </w:r>
    </w:p>
    <w:p w:rsidR="00D85834" w:rsidRDefault="00D85834" w:rsidP="00CF3BB0">
      <w:pPr>
        <w:ind w:firstLine="709"/>
        <w:jc w:val="left"/>
        <w:rPr>
          <w:sz w:val="22"/>
          <w:szCs w:val="22"/>
        </w:rPr>
      </w:pPr>
    </w:p>
    <w:p w:rsidR="008809C5" w:rsidRPr="008C064C" w:rsidRDefault="008809C5" w:rsidP="008809C5">
      <w:pPr>
        <w:ind w:firstLine="709"/>
        <w:rPr>
          <w:sz w:val="24"/>
          <w:szCs w:val="24"/>
        </w:rPr>
      </w:pPr>
      <w:r w:rsidRPr="008C064C">
        <w:rPr>
          <w:sz w:val="24"/>
          <w:szCs w:val="24"/>
        </w:rPr>
        <w:t>Низкие уровни заболеваемость ВГА в последние 4 года обусловлены улучшен</w:t>
      </w:r>
      <w:r w:rsidRPr="008C064C">
        <w:rPr>
          <w:sz w:val="24"/>
          <w:szCs w:val="24"/>
        </w:rPr>
        <w:t>и</w:t>
      </w:r>
      <w:r w:rsidRPr="008C064C">
        <w:rPr>
          <w:sz w:val="24"/>
          <w:szCs w:val="24"/>
        </w:rPr>
        <w:t>ем водоснабжения (реализация на территории области программы «Чистая вода») и проведением мероприятий, направленных на профилактику контактно-бытового пути передачи (вакцинация к</w:t>
      </w:r>
      <w:r>
        <w:rPr>
          <w:sz w:val="24"/>
          <w:szCs w:val="24"/>
        </w:rPr>
        <w:t>онтактных в очагах – привито 63</w:t>
      </w:r>
      <w:r w:rsidRPr="008C064C">
        <w:rPr>
          <w:sz w:val="24"/>
          <w:szCs w:val="24"/>
        </w:rPr>
        <w:t xml:space="preserve"> человека).</w:t>
      </w:r>
    </w:p>
    <w:p w:rsidR="008809C5" w:rsidRPr="008C064C" w:rsidRDefault="008809C5" w:rsidP="008809C5">
      <w:pPr>
        <w:ind w:firstLine="709"/>
        <w:rPr>
          <w:sz w:val="24"/>
          <w:szCs w:val="24"/>
        </w:rPr>
      </w:pPr>
      <w:r w:rsidRPr="008C064C">
        <w:rPr>
          <w:sz w:val="24"/>
          <w:szCs w:val="24"/>
        </w:rPr>
        <w:t>Заболеваемость ВГА распределялась неравномер</w:t>
      </w:r>
      <w:r>
        <w:rPr>
          <w:sz w:val="24"/>
          <w:szCs w:val="24"/>
        </w:rPr>
        <w:t>но по территориям области – 52,4</w:t>
      </w:r>
      <w:r w:rsidRPr="008C064C">
        <w:rPr>
          <w:sz w:val="24"/>
          <w:szCs w:val="24"/>
        </w:rPr>
        <w:t>% от всех случаев заболеваний зарегистрированы в г. Брянске, единичные случаи, не связанные</w:t>
      </w:r>
      <w:r>
        <w:rPr>
          <w:sz w:val="24"/>
          <w:szCs w:val="24"/>
        </w:rPr>
        <w:t xml:space="preserve"> между собой – в 3 городах и 5</w:t>
      </w:r>
      <w:r w:rsidRPr="008C064C">
        <w:rPr>
          <w:sz w:val="24"/>
          <w:szCs w:val="24"/>
        </w:rPr>
        <w:t xml:space="preserve"> сельских районах области.</w:t>
      </w:r>
    </w:p>
    <w:p w:rsidR="008809C5" w:rsidRPr="008C064C" w:rsidRDefault="008809C5" w:rsidP="008809C5">
      <w:pPr>
        <w:ind w:firstLine="709"/>
        <w:rPr>
          <w:sz w:val="24"/>
          <w:szCs w:val="24"/>
        </w:rPr>
      </w:pPr>
      <w:r w:rsidRPr="008C064C">
        <w:rPr>
          <w:sz w:val="24"/>
          <w:szCs w:val="24"/>
        </w:rPr>
        <w:t>В структуре заболевших на городских жителе</w:t>
      </w:r>
      <w:r>
        <w:rPr>
          <w:sz w:val="24"/>
          <w:szCs w:val="24"/>
        </w:rPr>
        <w:t>й приходится 37 случаев или 4,29 на 100 тыс. населения – 88,1</w:t>
      </w:r>
      <w:r w:rsidRPr="008C064C">
        <w:rPr>
          <w:sz w:val="24"/>
          <w:szCs w:val="24"/>
        </w:rPr>
        <w:t>%, на сельско</w:t>
      </w:r>
      <w:r>
        <w:rPr>
          <w:sz w:val="24"/>
          <w:szCs w:val="24"/>
        </w:rPr>
        <w:t>е население – 5 случаев или 1,29</w:t>
      </w:r>
      <w:r w:rsidRPr="008C064C">
        <w:rPr>
          <w:sz w:val="24"/>
          <w:szCs w:val="24"/>
        </w:rPr>
        <w:t xml:space="preserve"> на 100 тыс. населения – 11</w:t>
      </w:r>
      <w:r>
        <w:rPr>
          <w:sz w:val="24"/>
          <w:szCs w:val="24"/>
        </w:rPr>
        <w:t>,9</w:t>
      </w:r>
      <w:r w:rsidRPr="008C064C">
        <w:rPr>
          <w:sz w:val="24"/>
          <w:szCs w:val="24"/>
        </w:rPr>
        <w:t>%.</w:t>
      </w:r>
    </w:p>
    <w:p w:rsidR="008809C5" w:rsidRPr="008C064C" w:rsidRDefault="008809C5" w:rsidP="008809C5">
      <w:pPr>
        <w:ind w:firstLine="709"/>
        <w:rPr>
          <w:sz w:val="24"/>
          <w:szCs w:val="24"/>
        </w:rPr>
      </w:pPr>
      <w:r w:rsidRPr="008C064C">
        <w:rPr>
          <w:sz w:val="24"/>
          <w:szCs w:val="24"/>
        </w:rPr>
        <w:t>В возрастной с</w:t>
      </w:r>
      <w:r>
        <w:rPr>
          <w:sz w:val="24"/>
          <w:szCs w:val="24"/>
        </w:rPr>
        <w:t>труктуре заболеваемости ВГА 64,3</w:t>
      </w:r>
      <w:r w:rsidRPr="008C064C">
        <w:rPr>
          <w:sz w:val="24"/>
          <w:szCs w:val="24"/>
        </w:rPr>
        <w:t>% от заболевших, приходится на взрослое население области. Доля детей в возрас</w:t>
      </w:r>
      <w:r>
        <w:rPr>
          <w:sz w:val="24"/>
          <w:szCs w:val="24"/>
        </w:rPr>
        <w:t>те до 14 лет составила 31,0%. Зар</w:t>
      </w:r>
      <w:r>
        <w:rPr>
          <w:sz w:val="24"/>
          <w:szCs w:val="24"/>
        </w:rPr>
        <w:t>е</w:t>
      </w:r>
      <w:r>
        <w:rPr>
          <w:sz w:val="24"/>
          <w:szCs w:val="24"/>
        </w:rPr>
        <w:t>гистрировано 13 случаев или 6,95</w:t>
      </w:r>
      <w:r w:rsidRPr="008C064C">
        <w:rPr>
          <w:sz w:val="24"/>
          <w:szCs w:val="24"/>
        </w:rPr>
        <w:t xml:space="preserve"> на 100 тыс. населения, что в 1</w:t>
      </w:r>
      <w:r>
        <w:rPr>
          <w:sz w:val="24"/>
          <w:szCs w:val="24"/>
        </w:rPr>
        <w:t>,8 раза выше забол</w:t>
      </w:r>
      <w:r>
        <w:rPr>
          <w:sz w:val="24"/>
          <w:szCs w:val="24"/>
        </w:rPr>
        <w:t>е</w:t>
      </w:r>
      <w:r>
        <w:rPr>
          <w:sz w:val="24"/>
          <w:szCs w:val="24"/>
        </w:rPr>
        <w:t>ваемости 2012 года (3,78</w:t>
      </w:r>
      <w:r w:rsidRPr="008C064C">
        <w:rPr>
          <w:sz w:val="24"/>
          <w:szCs w:val="24"/>
        </w:rPr>
        <w:t xml:space="preserve"> на 100 тыс. нас.).</w:t>
      </w:r>
    </w:p>
    <w:p w:rsidR="00CF3BB0" w:rsidRDefault="008809C5" w:rsidP="008809C5">
      <w:pPr>
        <w:ind w:firstLine="709"/>
        <w:rPr>
          <w:sz w:val="24"/>
          <w:szCs w:val="24"/>
        </w:rPr>
      </w:pPr>
      <w:r w:rsidRPr="008C064C">
        <w:rPr>
          <w:sz w:val="24"/>
          <w:szCs w:val="24"/>
        </w:rPr>
        <w:t>Особенностью эпидем</w:t>
      </w:r>
      <w:r>
        <w:rPr>
          <w:sz w:val="24"/>
          <w:szCs w:val="24"/>
        </w:rPr>
        <w:t>ического процесса при ВГА в 2013</w:t>
      </w:r>
      <w:r w:rsidRPr="008C064C">
        <w:rPr>
          <w:sz w:val="24"/>
          <w:szCs w:val="24"/>
        </w:rPr>
        <w:t xml:space="preserve"> году, в отличие от пр</w:t>
      </w:r>
      <w:r w:rsidRPr="008C064C">
        <w:rPr>
          <w:sz w:val="24"/>
          <w:szCs w:val="24"/>
        </w:rPr>
        <w:t>е</w:t>
      </w:r>
      <w:r w:rsidRPr="008C064C">
        <w:rPr>
          <w:sz w:val="24"/>
          <w:szCs w:val="24"/>
        </w:rPr>
        <w:t>дыдущего периода, были 2 пика регистрируемой заболеваемости – в феврале</w:t>
      </w:r>
      <w:r>
        <w:rPr>
          <w:sz w:val="24"/>
          <w:szCs w:val="24"/>
        </w:rPr>
        <w:t xml:space="preserve"> и </w:t>
      </w:r>
      <w:r w:rsidRPr="008C064C">
        <w:rPr>
          <w:sz w:val="24"/>
          <w:szCs w:val="24"/>
        </w:rPr>
        <w:t>ноябре.</w:t>
      </w:r>
    </w:p>
    <w:p w:rsidR="005C5C05" w:rsidRDefault="005C5C05" w:rsidP="008809C5">
      <w:pPr>
        <w:ind w:firstLine="709"/>
        <w:rPr>
          <w:sz w:val="24"/>
          <w:szCs w:val="24"/>
        </w:rPr>
      </w:pPr>
    </w:p>
    <w:p w:rsidR="005C5C05" w:rsidRPr="00893D28" w:rsidRDefault="005C5C05" w:rsidP="005C5C05">
      <w:pPr>
        <w:ind w:firstLine="709"/>
        <w:jc w:val="center"/>
        <w:rPr>
          <w:sz w:val="24"/>
          <w:szCs w:val="24"/>
        </w:rPr>
      </w:pPr>
      <w:r w:rsidRPr="005C5C05">
        <w:rPr>
          <w:noProof/>
          <w:sz w:val="24"/>
          <w:szCs w:val="24"/>
        </w:rPr>
        <w:lastRenderedPageBreak/>
        <w:drawing>
          <wp:inline distT="0" distB="0" distL="0" distR="0">
            <wp:extent cx="5700263" cy="2424023"/>
            <wp:effectExtent l="19050" t="0" r="0" b="0"/>
            <wp:docPr id="359" name="Объект 3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93D28" w:rsidRDefault="00893D28" w:rsidP="00893D28">
      <w:pPr>
        <w:jc w:val="center"/>
        <w:rPr>
          <w:sz w:val="22"/>
          <w:szCs w:val="22"/>
        </w:rPr>
      </w:pPr>
      <w:r w:rsidRPr="00BA6E08">
        <w:rPr>
          <w:b/>
          <w:sz w:val="22"/>
          <w:szCs w:val="22"/>
        </w:rPr>
        <w:t xml:space="preserve">Рис. </w:t>
      </w:r>
      <w:r w:rsidRPr="00CF5EF0">
        <w:rPr>
          <w:b/>
          <w:sz w:val="22"/>
          <w:szCs w:val="22"/>
        </w:rPr>
        <w:t>№ </w:t>
      </w:r>
      <w:r w:rsidR="00B0387D" w:rsidRPr="00CF5EF0">
        <w:rPr>
          <w:b/>
          <w:sz w:val="22"/>
          <w:szCs w:val="22"/>
        </w:rPr>
        <w:fldChar w:fldCharType="begin"/>
      </w:r>
      <w:r w:rsidRPr="00CF5EF0">
        <w:rPr>
          <w:b/>
          <w:sz w:val="22"/>
          <w:szCs w:val="22"/>
        </w:rPr>
        <w:instrText xml:space="preserve"> SEQ Рис._№ \* ARABIC </w:instrText>
      </w:r>
      <w:r w:rsidR="00B0387D" w:rsidRPr="00CF5EF0">
        <w:rPr>
          <w:b/>
          <w:sz w:val="22"/>
          <w:szCs w:val="22"/>
        </w:rPr>
        <w:fldChar w:fldCharType="separate"/>
      </w:r>
      <w:r w:rsidR="00684C35">
        <w:rPr>
          <w:b/>
          <w:noProof/>
          <w:sz w:val="22"/>
          <w:szCs w:val="22"/>
        </w:rPr>
        <w:t>46</w:t>
      </w:r>
      <w:r w:rsidR="00B0387D" w:rsidRPr="00CF5EF0">
        <w:rPr>
          <w:b/>
          <w:sz w:val="22"/>
          <w:szCs w:val="22"/>
        </w:rPr>
        <w:fldChar w:fldCharType="end"/>
      </w:r>
      <w:r w:rsidRPr="00CF5EF0">
        <w:rPr>
          <w:b/>
          <w:sz w:val="22"/>
          <w:szCs w:val="22"/>
        </w:rPr>
        <w:t>.</w:t>
      </w:r>
      <w:r w:rsidRPr="00DD6C45">
        <w:rPr>
          <w:sz w:val="22"/>
          <w:szCs w:val="22"/>
        </w:rPr>
        <w:t xml:space="preserve"> </w:t>
      </w:r>
      <w:r w:rsidRPr="00893D28">
        <w:rPr>
          <w:sz w:val="22"/>
          <w:szCs w:val="22"/>
        </w:rPr>
        <w:t>Сезонность ВГА в 201</w:t>
      </w:r>
      <w:r w:rsidR="008809C5">
        <w:rPr>
          <w:sz w:val="22"/>
          <w:szCs w:val="22"/>
        </w:rPr>
        <w:t>3</w:t>
      </w:r>
      <w:r>
        <w:rPr>
          <w:sz w:val="22"/>
          <w:szCs w:val="22"/>
        </w:rPr>
        <w:t xml:space="preserve"> </w:t>
      </w:r>
      <w:r w:rsidRPr="00893D28">
        <w:rPr>
          <w:sz w:val="22"/>
          <w:szCs w:val="22"/>
        </w:rPr>
        <w:t>году</w:t>
      </w:r>
      <w:r>
        <w:rPr>
          <w:sz w:val="22"/>
          <w:szCs w:val="22"/>
        </w:rPr>
        <w:t xml:space="preserve">, </w:t>
      </w:r>
      <w:r w:rsidRPr="00CF3BB0">
        <w:rPr>
          <w:sz w:val="22"/>
          <w:szCs w:val="22"/>
        </w:rPr>
        <w:t>(</w:t>
      </w:r>
      <w:r w:rsidR="00423724">
        <w:rPr>
          <w:sz w:val="22"/>
          <w:szCs w:val="22"/>
        </w:rPr>
        <w:t xml:space="preserve">показатель </w:t>
      </w:r>
      <w:r w:rsidRPr="00CF3BB0">
        <w:rPr>
          <w:sz w:val="22"/>
          <w:szCs w:val="22"/>
        </w:rPr>
        <w:t>на 100</w:t>
      </w:r>
      <w:r>
        <w:rPr>
          <w:sz w:val="22"/>
          <w:szCs w:val="22"/>
        </w:rPr>
        <w:t xml:space="preserve"> </w:t>
      </w:r>
      <w:r w:rsidRPr="00CF3BB0">
        <w:rPr>
          <w:sz w:val="22"/>
          <w:szCs w:val="22"/>
        </w:rPr>
        <w:t>тыс. нас</w:t>
      </w:r>
      <w:r w:rsidR="00AF4038">
        <w:rPr>
          <w:sz w:val="22"/>
          <w:szCs w:val="22"/>
        </w:rPr>
        <w:t>.</w:t>
      </w:r>
      <w:r>
        <w:rPr>
          <w:sz w:val="22"/>
          <w:szCs w:val="22"/>
        </w:rPr>
        <w:t>)</w:t>
      </w:r>
    </w:p>
    <w:p w:rsidR="00AF4038" w:rsidRPr="00AF4038" w:rsidRDefault="00AF4038" w:rsidP="00CF3BB0">
      <w:pPr>
        <w:ind w:firstLine="709"/>
        <w:jc w:val="left"/>
        <w:rPr>
          <w:sz w:val="24"/>
          <w:szCs w:val="24"/>
        </w:rPr>
      </w:pPr>
    </w:p>
    <w:p w:rsidR="005C5C05" w:rsidRPr="008C064C" w:rsidRDefault="005C5C05" w:rsidP="005C5C05">
      <w:pPr>
        <w:ind w:firstLine="709"/>
        <w:rPr>
          <w:sz w:val="24"/>
          <w:szCs w:val="24"/>
        </w:rPr>
      </w:pPr>
      <w:r w:rsidRPr="008C064C">
        <w:rPr>
          <w:sz w:val="24"/>
          <w:szCs w:val="24"/>
        </w:rPr>
        <w:t>Не смотря на имеющий место низкий уровень заболеваемости, основными зад</w:t>
      </w:r>
      <w:r w:rsidRPr="008C064C">
        <w:rPr>
          <w:sz w:val="24"/>
          <w:szCs w:val="24"/>
        </w:rPr>
        <w:t>а</w:t>
      </w:r>
      <w:r w:rsidRPr="008C064C">
        <w:rPr>
          <w:sz w:val="24"/>
          <w:szCs w:val="24"/>
        </w:rPr>
        <w:t>чами по предупреждению ВГА на территории области являются:</w:t>
      </w:r>
    </w:p>
    <w:p w:rsidR="005C5C05" w:rsidRPr="008C064C" w:rsidRDefault="005C5C05" w:rsidP="005C5C05">
      <w:pPr>
        <w:numPr>
          <w:ilvl w:val="0"/>
          <w:numId w:val="4"/>
        </w:numPr>
        <w:rPr>
          <w:sz w:val="24"/>
          <w:szCs w:val="24"/>
        </w:rPr>
      </w:pPr>
      <w:r w:rsidRPr="008C064C">
        <w:rPr>
          <w:sz w:val="24"/>
          <w:szCs w:val="24"/>
        </w:rPr>
        <w:t>активное обследование контактных в очагах инфекции;</w:t>
      </w:r>
    </w:p>
    <w:p w:rsidR="00893D28" w:rsidRDefault="005C5C05" w:rsidP="005C5C05">
      <w:pPr>
        <w:numPr>
          <w:ilvl w:val="0"/>
          <w:numId w:val="4"/>
        </w:numPr>
        <w:rPr>
          <w:sz w:val="24"/>
          <w:szCs w:val="24"/>
        </w:rPr>
      </w:pPr>
      <w:r w:rsidRPr="008C064C">
        <w:rPr>
          <w:sz w:val="24"/>
          <w:szCs w:val="24"/>
        </w:rPr>
        <w:t>плановая иммунизация отдельных групп населения (декретированная группа, мигранты).</w:t>
      </w:r>
    </w:p>
    <w:p w:rsidR="00893D28" w:rsidRDefault="00893D28" w:rsidP="00CF3BB0">
      <w:pPr>
        <w:ind w:firstLine="709"/>
        <w:jc w:val="left"/>
        <w:rPr>
          <w:sz w:val="22"/>
          <w:szCs w:val="22"/>
        </w:rPr>
      </w:pPr>
    </w:p>
    <w:p w:rsidR="00D85834" w:rsidRPr="00AA012F" w:rsidRDefault="00D85834" w:rsidP="00AF4038">
      <w:pPr>
        <w:jc w:val="center"/>
        <w:rPr>
          <w:bCs/>
          <w:i/>
          <w:sz w:val="24"/>
          <w:szCs w:val="24"/>
        </w:rPr>
      </w:pPr>
      <w:r w:rsidRPr="00AA012F">
        <w:rPr>
          <w:bCs/>
          <w:i/>
          <w:sz w:val="24"/>
          <w:szCs w:val="24"/>
        </w:rPr>
        <w:t>Парентеральные гепатиты</w:t>
      </w:r>
    </w:p>
    <w:p w:rsidR="00893D28" w:rsidRDefault="005C5C05" w:rsidP="00D85834">
      <w:pPr>
        <w:ind w:firstLine="709"/>
        <w:rPr>
          <w:sz w:val="24"/>
          <w:szCs w:val="24"/>
        </w:rPr>
      </w:pPr>
      <w:r w:rsidRPr="008C064C">
        <w:rPr>
          <w:sz w:val="24"/>
          <w:szCs w:val="24"/>
        </w:rPr>
        <w:t>Суммарная заболеваемость парентеральными вирусными гепатитами (острыми и хроническими формами гепатитов В и С) по сравнению с предыдущим годом увелич</w:t>
      </w:r>
      <w:r w:rsidRPr="008C064C">
        <w:rPr>
          <w:sz w:val="24"/>
          <w:szCs w:val="24"/>
        </w:rPr>
        <w:t>и</w:t>
      </w:r>
      <w:r w:rsidRPr="008C064C">
        <w:rPr>
          <w:sz w:val="24"/>
          <w:szCs w:val="24"/>
        </w:rPr>
        <w:t xml:space="preserve">лась незначительно – </w:t>
      </w:r>
      <w:r>
        <w:rPr>
          <w:sz w:val="24"/>
          <w:szCs w:val="24"/>
        </w:rPr>
        <w:t>на 2,6</w:t>
      </w:r>
      <w:r w:rsidRPr="008C064C">
        <w:rPr>
          <w:sz w:val="24"/>
          <w:szCs w:val="24"/>
        </w:rPr>
        <w:t xml:space="preserve">%. </w:t>
      </w:r>
      <w:r w:rsidRPr="000A0812">
        <w:rPr>
          <w:sz w:val="24"/>
          <w:szCs w:val="24"/>
        </w:rPr>
        <w:t>В 2013 году в Брянской области зарегистрировано 255 случаев парентеральных гепатитов или 20,6 на 100 тыс. населения (2012 – 249 случаев или 20,08 на 100 тыс. нас.)</w:t>
      </w:r>
      <w:r w:rsidR="00384DFE">
        <w:rPr>
          <w:sz w:val="24"/>
          <w:szCs w:val="24"/>
        </w:rPr>
        <w:t>.</w:t>
      </w:r>
    </w:p>
    <w:p w:rsidR="00893D28" w:rsidRDefault="00893D28" w:rsidP="00D85834">
      <w:pPr>
        <w:ind w:firstLine="709"/>
        <w:rPr>
          <w:sz w:val="24"/>
          <w:szCs w:val="24"/>
        </w:rPr>
      </w:pPr>
    </w:p>
    <w:p w:rsidR="00893D28" w:rsidRDefault="00893D28" w:rsidP="00893D28">
      <w:pPr>
        <w:jc w:val="right"/>
        <w:rPr>
          <w:sz w:val="22"/>
          <w:szCs w:val="22"/>
        </w:rPr>
      </w:pPr>
      <w:r>
        <w:rPr>
          <w:sz w:val="22"/>
          <w:szCs w:val="22"/>
        </w:rPr>
        <w:t xml:space="preserve">Таблица </w:t>
      </w:r>
      <w:r>
        <w:rPr>
          <w:sz w:val="22"/>
          <w:szCs w:val="22"/>
          <w:u w:val="single"/>
        </w:rPr>
        <w:t xml:space="preserve">№ </w:t>
      </w:r>
      <w:r w:rsidR="00B0387D">
        <w:rPr>
          <w:sz w:val="22"/>
          <w:szCs w:val="22"/>
          <w:u w:val="single"/>
        </w:rPr>
        <w:fldChar w:fldCharType="begin"/>
      </w:r>
      <w:r>
        <w:rPr>
          <w:sz w:val="22"/>
          <w:szCs w:val="22"/>
          <w:u w:val="single"/>
        </w:rPr>
        <w:instrText xml:space="preserve"> SEQ Таблица_№ \* ARABIC </w:instrText>
      </w:r>
      <w:r w:rsidR="00B0387D">
        <w:rPr>
          <w:sz w:val="22"/>
          <w:szCs w:val="22"/>
          <w:u w:val="single"/>
        </w:rPr>
        <w:fldChar w:fldCharType="separate"/>
      </w:r>
      <w:r w:rsidR="00684C35">
        <w:rPr>
          <w:noProof/>
          <w:sz w:val="22"/>
          <w:szCs w:val="22"/>
          <w:u w:val="single"/>
        </w:rPr>
        <w:t>62</w:t>
      </w:r>
      <w:r w:rsidR="00B0387D">
        <w:rPr>
          <w:sz w:val="22"/>
          <w:szCs w:val="22"/>
          <w:u w:val="single"/>
        </w:rPr>
        <w:fldChar w:fldCharType="end"/>
      </w:r>
    </w:p>
    <w:p w:rsidR="00893D28" w:rsidRDefault="00893D28" w:rsidP="00893D28">
      <w:pPr>
        <w:jc w:val="center"/>
        <w:rPr>
          <w:b/>
          <w:sz w:val="22"/>
          <w:szCs w:val="22"/>
        </w:rPr>
      </w:pPr>
      <w:r>
        <w:rPr>
          <w:b/>
          <w:sz w:val="22"/>
          <w:szCs w:val="22"/>
        </w:rPr>
        <w:t>Динамика з</w:t>
      </w:r>
      <w:r w:rsidRPr="00A637C9">
        <w:rPr>
          <w:b/>
          <w:sz w:val="22"/>
          <w:szCs w:val="22"/>
        </w:rPr>
        <w:t>аболеваемост</w:t>
      </w:r>
      <w:r>
        <w:rPr>
          <w:b/>
          <w:sz w:val="22"/>
          <w:szCs w:val="22"/>
        </w:rPr>
        <w:t>и</w:t>
      </w:r>
      <w:r w:rsidRPr="00A637C9">
        <w:rPr>
          <w:b/>
          <w:sz w:val="22"/>
          <w:szCs w:val="22"/>
        </w:rPr>
        <w:t xml:space="preserve"> парен</w:t>
      </w:r>
      <w:r>
        <w:rPr>
          <w:b/>
          <w:sz w:val="22"/>
          <w:szCs w:val="22"/>
        </w:rPr>
        <w:t>теральными вирусными гепатитами</w:t>
      </w:r>
    </w:p>
    <w:p w:rsidR="00893D28" w:rsidRPr="00BA6E08" w:rsidRDefault="00893D28" w:rsidP="00893D28">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70"/>
        <w:gridCol w:w="631"/>
        <w:gridCol w:w="914"/>
        <w:gridCol w:w="620"/>
        <w:gridCol w:w="912"/>
        <w:gridCol w:w="633"/>
        <w:gridCol w:w="912"/>
        <w:gridCol w:w="635"/>
        <w:gridCol w:w="912"/>
        <w:gridCol w:w="635"/>
        <w:gridCol w:w="912"/>
      </w:tblGrid>
      <w:tr w:rsidR="005C5C05" w:rsidRPr="00576EAF" w:rsidTr="00893D28">
        <w:trPr>
          <w:cantSplit/>
          <w:trHeight w:val="225"/>
        </w:trPr>
        <w:tc>
          <w:tcPr>
            <w:tcW w:w="845" w:type="pct"/>
            <w:vMerge w:val="restart"/>
            <w:tcBorders>
              <w:top w:val="single" w:sz="4" w:space="0" w:color="auto"/>
              <w:left w:val="single" w:sz="4" w:space="0" w:color="auto"/>
              <w:bottom w:val="single" w:sz="4" w:space="0" w:color="auto"/>
              <w:right w:val="single" w:sz="4" w:space="0" w:color="auto"/>
            </w:tcBorders>
          </w:tcPr>
          <w:p w:rsidR="005C5C05" w:rsidRPr="00576EAF" w:rsidRDefault="005C5C05" w:rsidP="00893D28">
            <w:pPr>
              <w:tabs>
                <w:tab w:val="left" w:pos="720"/>
                <w:tab w:val="left" w:pos="8931"/>
                <w:tab w:val="left" w:pos="9639"/>
              </w:tabs>
              <w:spacing w:before="20" w:after="20"/>
              <w:rPr>
                <w:sz w:val="22"/>
                <w:szCs w:val="22"/>
              </w:rPr>
            </w:pPr>
          </w:p>
        </w:tc>
        <w:tc>
          <w:tcPr>
            <w:tcW w:w="832" w:type="pct"/>
            <w:gridSpan w:val="2"/>
            <w:tcBorders>
              <w:top w:val="single" w:sz="4" w:space="0" w:color="auto"/>
              <w:left w:val="single" w:sz="4" w:space="0" w:color="auto"/>
              <w:bottom w:val="single" w:sz="4" w:space="0" w:color="auto"/>
              <w:right w:val="single" w:sz="4" w:space="0" w:color="auto"/>
            </w:tcBorders>
          </w:tcPr>
          <w:p w:rsidR="005C5C05" w:rsidRPr="006A5573" w:rsidRDefault="005C5C05" w:rsidP="00260B77">
            <w:pPr>
              <w:tabs>
                <w:tab w:val="left" w:pos="720"/>
                <w:tab w:val="left" w:pos="8931"/>
                <w:tab w:val="left" w:pos="9639"/>
              </w:tabs>
              <w:spacing w:before="20" w:after="20"/>
              <w:jc w:val="center"/>
              <w:rPr>
                <w:sz w:val="22"/>
                <w:szCs w:val="22"/>
              </w:rPr>
            </w:pPr>
            <w:r w:rsidRPr="006A5573">
              <w:rPr>
                <w:sz w:val="22"/>
                <w:szCs w:val="22"/>
              </w:rPr>
              <w:t>2009</w:t>
            </w:r>
          </w:p>
        </w:tc>
        <w:tc>
          <w:tcPr>
            <w:tcW w:w="825" w:type="pct"/>
            <w:gridSpan w:val="2"/>
            <w:tcBorders>
              <w:top w:val="single" w:sz="4" w:space="0" w:color="auto"/>
              <w:left w:val="single" w:sz="4" w:space="0" w:color="auto"/>
              <w:bottom w:val="single" w:sz="4" w:space="0" w:color="auto"/>
              <w:right w:val="single" w:sz="4" w:space="0" w:color="auto"/>
            </w:tcBorders>
          </w:tcPr>
          <w:p w:rsidR="005C5C05" w:rsidRPr="006A5573" w:rsidRDefault="005C5C05" w:rsidP="00260B77">
            <w:pPr>
              <w:tabs>
                <w:tab w:val="left" w:pos="720"/>
                <w:tab w:val="left" w:pos="8931"/>
                <w:tab w:val="left" w:pos="9639"/>
              </w:tabs>
              <w:spacing w:before="20" w:after="20"/>
              <w:jc w:val="center"/>
              <w:rPr>
                <w:sz w:val="22"/>
                <w:szCs w:val="22"/>
              </w:rPr>
            </w:pPr>
            <w:r w:rsidRPr="006A5573">
              <w:rPr>
                <w:sz w:val="22"/>
                <w:szCs w:val="22"/>
              </w:rPr>
              <w:t>2010</w:t>
            </w:r>
          </w:p>
        </w:tc>
        <w:tc>
          <w:tcPr>
            <w:tcW w:w="832" w:type="pct"/>
            <w:gridSpan w:val="2"/>
            <w:tcBorders>
              <w:top w:val="single" w:sz="4" w:space="0" w:color="auto"/>
              <w:left w:val="single" w:sz="4" w:space="0" w:color="auto"/>
              <w:bottom w:val="single" w:sz="4" w:space="0" w:color="auto"/>
              <w:right w:val="single" w:sz="4" w:space="0" w:color="auto"/>
            </w:tcBorders>
          </w:tcPr>
          <w:p w:rsidR="005C5C05" w:rsidRPr="006A5573" w:rsidRDefault="005C5C05" w:rsidP="00260B77">
            <w:pPr>
              <w:tabs>
                <w:tab w:val="left" w:pos="720"/>
                <w:tab w:val="left" w:pos="8931"/>
                <w:tab w:val="left" w:pos="9639"/>
              </w:tabs>
              <w:spacing w:before="20" w:after="20"/>
              <w:jc w:val="center"/>
              <w:rPr>
                <w:sz w:val="22"/>
                <w:szCs w:val="22"/>
              </w:rPr>
            </w:pPr>
            <w:r w:rsidRPr="006A5573">
              <w:rPr>
                <w:sz w:val="22"/>
                <w:szCs w:val="22"/>
              </w:rPr>
              <w:t>2011</w:t>
            </w:r>
          </w:p>
        </w:tc>
        <w:tc>
          <w:tcPr>
            <w:tcW w:w="833" w:type="pct"/>
            <w:gridSpan w:val="2"/>
            <w:tcBorders>
              <w:top w:val="single" w:sz="4" w:space="0" w:color="auto"/>
              <w:left w:val="single" w:sz="4" w:space="0" w:color="auto"/>
              <w:bottom w:val="single" w:sz="4" w:space="0" w:color="auto"/>
              <w:right w:val="single" w:sz="4" w:space="0" w:color="auto"/>
            </w:tcBorders>
          </w:tcPr>
          <w:p w:rsidR="005C5C05" w:rsidRPr="006A5573" w:rsidRDefault="005C5C05" w:rsidP="00260B77">
            <w:pPr>
              <w:tabs>
                <w:tab w:val="left" w:pos="720"/>
                <w:tab w:val="left" w:pos="8931"/>
                <w:tab w:val="left" w:pos="9639"/>
              </w:tabs>
              <w:spacing w:before="20" w:after="20"/>
              <w:jc w:val="center"/>
              <w:rPr>
                <w:sz w:val="22"/>
                <w:szCs w:val="22"/>
              </w:rPr>
            </w:pPr>
            <w:r>
              <w:rPr>
                <w:sz w:val="22"/>
                <w:szCs w:val="22"/>
              </w:rPr>
              <w:t>2012</w:t>
            </w:r>
          </w:p>
        </w:tc>
        <w:tc>
          <w:tcPr>
            <w:tcW w:w="833" w:type="pct"/>
            <w:gridSpan w:val="2"/>
            <w:tcBorders>
              <w:top w:val="single" w:sz="4" w:space="0" w:color="auto"/>
              <w:left w:val="single" w:sz="4" w:space="0" w:color="auto"/>
              <w:bottom w:val="single" w:sz="4" w:space="0" w:color="auto"/>
              <w:right w:val="single" w:sz="4" w:space="0" w:color="auto"/>
            </w:tcBorders>
          </w:tcPr>
          <w:p w:rsidR="005C5C05" w:rsidRPr="006A5573" w:rsidRDefault="005C5C05" w:rsidP="00893D28">
            <w:pPr>
              <w:tabs>
                <w:tab w:val="left" w:pos="720"/>
                <w:tab w:val="left" w:pos="8931"/>
                <w:tab w:val="left" w:pos="9639"/>
              </w:tabs>
              <w:spacing w:before="20" w:after="20"/>
              <w:jc w:val="center"/>
              <w:rPr>
                <w:sz w:val="22"/>
                <w:szCs w:val="22"/>
              </w:rPr>
            </w:pPr>
            <w:r>
              <w:rPr>
                <w:sz w:val="22"/>
                <w:szCs w:val="22"/>
              </w:rPr>
              <w:t>2013</w:t>
            </w:r>
          </w:p>
        </w:tc>
      </w:tr>
      <w:tr w:rsidR="005C5C05" w:rsidRPr="00576EAF" w:rsidTr="00893D28">
        <w:trPr>
          <w:cantSplit/>
        </w:trPr>
        <w:tc>
          <w:tcPr>
            <w:tcW w:w="845" w:type="pct"/>
            <w:vMerge/>
            <w:tcBorders>
              <w:top w:val="single" w:sz="4" w:space="0" w:color="auto"/>
              <w:left w:val="single" w:sz="4" w:space="0" w:color="auto"/>
              <w:bottom w:val="single" w:sz="4" w:space="0" w:color="auto"/>
              <w:right w:val="single" w:sz="4" w:space="0" w:color="auto"/>
            </w:tcBorders>
          </w:tcPr>
          <w:p w:rsidR="005C5C05" w:rsidRPr="00576EAF" w:rsidRDefault="005C5C05" w:rsidP="00893D28">
            <w:pPr>
              <w:tabs>
                <w:tab w:val="left" w:pos="720"/>
                <w:tab w:val="left" w:pos="8931"/>
                <w:tab w:val="left" w:pos="9639"/>
              </w:tabs>
              <w:spacing w:before="20" w:after="20"/>
              <w:rPr>
                <w:sz w:val="22"/>
                <w:szCs w:val="22"/>
              </w:rPr>
            </w:pPr>
          </w:p>
        </w:tc>
        <w:tc>
          <w:tcPr>
            <w:tcW w:w="340" w:type="pct"/>
            <w:tcBorders>
              <w:top w:val="single" w:sz="4" w:space="0" w:color="auto"/>
              <w:left w:val="single" w:sz="4" w:space="0" w:color="auto"/>
              <w:bottom w:val="single" w:sz="4" w:space="0" w:color="auto"/>
              <w:right w:val="single" w:sz="4" w:space="0" w:color="auto"/>
            </w:tcBorders>
            <w:vAlign w:val="center"/>
          </w:tcPr>
          <w:p w:rsidR="005C5C05" w:rsidRPr="006A5573" w:rsidRDefault="005C5C05" w:rsidP="00893D28">
            <w:pPr>
              <w:tabs>
                <w:tab w:val="left" w:pos="720"/>
                <w:tab w:val="left" w:pos="8931"/>
                <w:tab w:val="left" w:pos="9639"/>
              </w:tabs>
              <w:spacing w:before="20" w:after="20"/>
              <w:jc w:val="center"/>
              <w:rPr>
                <w:sz w:val="20"/>
                <w:szCs w:val="20"/>
              </w:rPr>
            </w:pPr>
            <w:r w:rsidRPr="006A5573">
              <w:rPr>
                <w:sz w:val="20"/>
                <w:szCs w:val="20"/>
              </w:rPr>
              <w:t>Абс.</w:t>
            </w:r>
          </w:p>
        </w:tc>
        <w:tc>
          <w:tcPr>
            <w:tcW w:w="492" w:type="pct"/>
            <w:tcBorders>
              <w:top w:val="single" w:sz="4" w:space="0" w:color="auto"/>
              <w:left w:val="single" w:sz="4" w:space="0" w:color="auto"/>
              <w:bottom w:val="single" w:sz="4" w:space="0" w:color="auto"/>
              <w:right w:val="single" w:sz="4" w:space="0" w:color="auto"/>
            </w:tcBorders>
            <w:vAlign w:val="center"/>
          </w:tcPr>
          <w:p w:rsidR="005C5C05" w:rsidRPr="006A5573" w:rsidRDefault="005C5C05" w:rsidP="00893D28">
            <w:pPr>
              <w:tabs>
                <w:tab w:val="left" w:pos="720"/>
                <w:tab w:val="left" w:pos="8931"/>
                <w:tab w:val="left" w:pos="9639"/>
              </w:tabs>
              <w:spacing w:before="20" w:after="20"/>
              <w:jc w:val="center"/>
              <w:rPr>
                <w:sz w:val="20"/>
                <w:szCs w:val="20"/>
              </w:rPr>
            </w:pPr>
            <w:r w:rsidRPr="006A5573">
              <w:rPr>
                <w:sz w:val="20"/>
                <w:szCs w:val="20"/>
              </w:rPr>
              <w:t>На 100 тыс.нас.</w:t>
            </w:r>
          </w:p>
        </w:tc>
        <w:tc>
          <w:tcPr>
            <w:tcW w:w="334" w:type="pct"/>
            <w:tcBorders>
              <w:top w:val="single" w:sz="4" w:space="0" w:color="auto"/>
              <w:left w:val="single" w:sz="4" w:space="0" w:color="auto"/>
              <w:bottom w:val="single" w:sz="4" w:space="0" w:color="auto"/>
              <w:right w:val="single" w:sz="4" w:space="0" w:color="auto"/>
            </w:tcBorders>
            <w:vAlign w:val="center"/>
          </w:tcPr>
          <w:p w:rsidR="005C5C05" w:rsidRPr="006A5573" w:rsidRDefault="005C5C05" w:rsidP="00893D28">
            <w:pPr>
              <w:tabs>
                <w:tab w:val="left" w:pos="720"/>
                <w:tab w:val="left" w:pos="8931"/>
                <w:tab w:val="left" w:pos="9639"/>
              </w:tabs>
              <w:spacing w:before="20" w:after="20"/>
              <w:jc w:val="center"/>
              <w:rPr>
                <w:sz w:val="20"/>
                <w:szCs w:val="20"/>
              </w:rPr>
            </w:pPr>
            <w:r w:rsidRPr="006A5573">
              <w:rPr>
                <w:sz w:val="20"/>
                <w:szCs w:val="20"/>
              </w:rPr>
              <w:t>Абс.</w:t>
            </w:r>
          </w:p>
        </w:tc>
        <w:tc>
          <w:tcPr>
            <w:tcW w:w="491" w:type="pct"/>
            <w:tcBorders>
              <w:top w:val="single" w:sz="4" w:space="0" w:color="auto"/>
              <w:left w:val="single" w:sz="4" w:space="0" w:color="auto"/>
              <w:bottom w:val="single" w:sz="4" w:space="0" w:color="auto"/>
              <w:right w:val="single" w:sz="4" w:space="0" w:color="auto"/>
            </w:tcBorders>
            <w:vAlign w:val="center"/>
          </w:tcPr>
          <w:p w:rsidR="005C5C05" w:rsidRPr="006A5573" w:rsidRDefault="005C5C05" w:rsidP="00893D28">
            <w:pPr>
              <w:tabs>
                <w:tab w:val="left" w:pos="720"/>
                <w:tab w:val="left" w:pos="8931"/>
                <w:tab w:val="left" w:pos="9639"/>
              </w:tabs>
              <w:spacing w:before="20" w:after="20"/>
              <w:jc w:val="center"/>
              <w:rPr>
                <w:sz w:val="20"/>
                <w:szCs w:val="20"/>
              </w:rPr>
            </w:pPr>
            <w:r w:rsidRPr="006A5573">
              <w:rPr>
                <w:sz w:val="20"/>
                <w:szCs w:val="20"/>
              </w:rPr>
              <w:t>На 100 тыс.нас.</w:t>
            </w:r>
          </w:p>
        </w:tc>
        <w:tc>
          <w:tcPr>
            <w:tcW w:w="341" w:type="pct"/>
            <w:tcBorders>
              <w:top w:val="single" w:sz="4" w:space="0" w:color="auto"/>
              <w:left w:val="single" w:sz="4" w:space="0" w:color="auto"/>
              <w:bottom w:val="single" w:sz="4" w:space="0" w:color="auto"/>
              <w:right w:val="single" w:sz="4" w:space="0" w:color="auto"/>
            </w:tcBorders>
            <w:vAlign w:val="center"/>
          </w:tcPr>
          <w:p w:rsidR="005C5C05" w:rsidRPr="006A5573" w:rsidRDefault="005C5C05" w:rsidP="00893D28">
            <w:pPr>
              <w:tabs>
                <w:tab w:val="left" w:pos="720"/>
                <w:tab w:val="left" w:pos="8931"/>
                <w:tab w:val="left" w:pos="9639"/>
              </w:tabs>
              <w:spacing w:before="20" w:after="20"/>
              <w:jc w:val="center"/>
              <w:rPr>
                <w:sz w:val="20"/>
                <w:szCs w:val="20"/>
              </w:rPr>
            </w:pPr>
            <w:r w:rsidRPr="006A5573">
              <w:rPr>
                <w:sz w:val="20"/>
                <w:szCs w:val="20"/>
              </w:rPr>
              <w:t>Абс.</w:t>
            </w:r>
          </w:p>
        </w:tc>
        <w:tc>
          <w:tcPr>
            <w:tcW w:w="491" w:type="pct"/>
            <w:tcBorders>
              <w:top w:val="single" w:sz="4" w:space="0" w:color="auto"/>
              <w:left w:val="single" w:sz="4" w:space="0" w:color="auto"/>
              <w:bottom w:val="single" w:sz="4" w:space="0" w:color="auto"/>
              <w:right w:val="single" w:sz="4" w:space="0" w:color="auto"/>
            </w:tcBorders>
            <w:vAlign w:val="center"/>
          </w:tcPr>
          <w:p w:rsidR="005C5C05" w:rsidRPr="006A5573" w:rsidRDefault="005C5C05" w:rsidP="00893D28">
            <w:pPr>
              <w:tabs>
                <w:tab w:val="left" w:pos="720"/>
                <w:tab w:val="left" w:pos="8931"/>
                <w:tab w:val="left" w:pos="9639"/>
              </w:tabs>
              <w:spacing w:before="20" w:after="20"/>
              <w:jc w:val="center"/>
              <w:rPr>
                <w:sz w:val="20"/>
                <w:szCs w:val="20"/>
              </w:rPr>
            </w:pPr>
            <w:r w:rsidRPr="006A5573">
              <w:rPr>
                <w:sz w:val="20"/>
                <w:szCs w:val="20"/>
              </w:rPr>
              <w:t>На 100 тыс.нас.</w:t>
            </w:r>
          </w:p>
        </w:tc>
        <w:tc>
          <w:tcPr>
            <w:tcW w:w="342" w:type="pct"/>
            <w:tcBorders>
              <w:top w:val="single" w:sz="4" w:space="0" w:color="auto"/>
              <w:left w:val="single" w:sz="4" w:space="0" w:color="auto"/>
              <w:bottom w:val="single" w:sz="4" w:space="0" w:color="auto"/>
              <w:right w:val="single" w:sz="4" w:space="0" w:color="auto"/>
            </w:tcBorders>
            <w:vAlign w:val="center"/>
          </w:tcPr>
          <w:p w:rsidR="005C5C05" w:rsidRPr="006A5573" w:rsidRDefault="005C5C05" w:rsidP="00893D28">
            <w:pPr>
              <w:tabs>
                <w:tab w:val="left" w:pos="720"/>
                <w:tab w:val="left" w:pos="8931"/>
                <w:tab w:val="left" w:pos="9639"/>
              </w:tabs>
              <w:spacing w:before="20" w:after="20"/>
              <w:jc w:val="center"/>
              <w:rPr>
                <w:sz w:val="20"/>
                <w:szCs w:val="20"/>
              </w:rPr>
            </w:pPr>
            <w:r w:rsidRPr="006A5573">
              <w:rPr>
                <w:sz w:val="20"/>
                <w:szCs w:val="20"/>
              </w:rPr>
              <w:t>Абс.</w:t>
            </w:r>
          </w:p>
        </w:tc>
        <w:tc>
          <w:tcPr>
            <w:tcW w:w="491" w:type="pct"/>
            <w:tcBorders>
              <w:top w:val="single" w:sz="4" w:space="0" w:color="auto"/>
              <w:left w:val="single" w:sz="4" w:space="0" w:color="auto"/>
              <w:bottom w:val="single" w:sz="4" w:space="0" w:color="auto"/>
              <w:right w:val="single" w:sz="4" w:space="0" w:color="auto"/>
            </w:tcBorders>
            <w:vAlign w:val="center"/>
          </w:tcPr>
          <w:p w:rsidR="005C5C05" w:rsidRPr="006A5573" w:rsidRDefault="005C5C05" w:rsidP="00893D28">
            <w:pPr>
              <w:tabs>
                <w:tab w:val="left" w:pos="720"/>
                <w:tab w:val="left" w:pos="8931"/>
                <w:tab w:val="left" w:pos="9639"/>
              </w:tabs>
              <w:spacing w:before="20" w:after="20"/>
              <w:jc w:val="center"/>
              <w:rPr>
                <w:sz w:val="20"/>
                <w:szCs w:val="20"/>
              </w:rPr>
            </w:pPr>
            <w:r w:rsidRPr="006A5573">
              <w:rPr>
                <w:sz w:val="20"/>
                <w:szCs w:val="20"/>
              </w:rPr>
              <w:t>На 100 тыс.нас.</w:t>
            </w:r>
          </w:p>
        </w:tc>
        <w:tc>
          <w:tcPr>
            <w:tcW w:w="342" w:type="pct"/>
            <w:tcBorders>
              <w:top w:val="single" w:sz="4" w:space="0" w:color="auto"/>
              <w:left w:val="single" w:sz="4" w:space="0" w:color="auto"/>
              <w:bottom w:val="single" w:sz="4" w:space="0" w:color="auto"/>
              <w:right w:val="single" w:sz="4" w:space="0" w:color="auto"/>
            </w:tcBorders>
            <w:vAlign w:val="center"/>
          </w:tcPr>
          <w:p w:rsidR="005C5C05" w:rsidRPr="006A5573" w:rsidRDefault="005C5C05" w:rsidP="00893D28">
            <w:pPr>
              <w:tabs>
                <w:tab w:val="left" w:pos="720"/>
                <w:tab w:val="left" w:pos="8931"/>
                <w:tab w:val="left" w:pos="9639"/>
              </w:tabs>
              <w:spacing w:before="20" w:after="20"/>
              <w:jc w:val="center"/>
              <w:rPr>
                <w:sz w:val="20"/>
                <w:szCs w:val="20"/>
              </w:rPr>
            </w:pPr>
            <w:r w:rsidRPr="006A5573">
              <w:rPr>
                <w:sz w:val="20"/>
                <w:szCs w:val="20"/>
              </w:rPr>
              <w:t>Абс.</w:t>
            </w:r>
          </w:p>
        </w:tc>
        <w:tc>
          <w:tcPr>
            <w:tcW w:w="491" w:type="pct"/>
            <w:tcBorders>
              <w:top w:val="single" w:sz="4" w:space="0" w:color="auto"/>
              <w:left w:val="single" w:sz="4" w:space="0" w:color="auto"/>
              <w:bottom w:val="single" w:sz="4" w:space="0" w:color="auto"/>
              <w:right w:val="single" w:sz="4" w:space="0" w:color="auto"/>
            </w:tcBorders>
            <w:vAlign w:val="center"/>
          </w:tcPr>
          <w:p w:rsidR="005C5C05" w:rsidRPr="006A5573" w:rsidRDefault="005C5C05" w:rsidP="00893D28">
            <w:pPr>
              <w:tabs>
                <w:tab w:val="left" w:pos="720"/>
                <w:tab w:val="left" w:pos="8931"/>
                <w:tab w:val="left" w:pos="9639"/>
              </w:tabs>
              <w:spacing w:before="20" w:after="20"/>
              <w:jc w:val="center"/>
              <w:rPr>
                <w:sz w:val="20"/>
                <w:szCs w:val="20"/>
              </w:rPr>
            </w:pPr>
            <w:r w:rsidRPr="006A5573">
              <w:rPr>
                <w:sz w:val="20"/>
                <w:szCs w:val="20"/>
              </w:rPr>
              <w:t>На 100 тыс.нас.</w:t>
            </w:r>
          </w:p>
        </w:tc>
      </w:tr>
      <w:tr w:rsidR="005C5C05" w:rsidRPr="00576EAF" w:rsidTr="00893D28">
        <w:trPr>
          <w:cantSplit/>
        </w:trPr>
        <w:tc>
          <w:tcPr>
            <w:tcW w:w="845" w:type="pct"/>
            <w:tcBorders>
              <w:top w:val="single" w:sz="4" w:space="0" w:color="auto"/>
              <w:left w:val="single" w:sz="4" w:space="0" w:color="auto"/>
              <w:bottom w:val="single" w:sz="4" w:space="0" w:color="auto"/>
              <w:right w:val="single" w:sz="4" w:space="0" w:color="auto"/>
            </w:tcBorders>
          </w:tcPr>
          <w:p w:rsidR="005C5C05" w:rsidRPr="00576EAF" w:rsidRDefault="005C5C05" w:rsidP="00893D28">
            <w:pPr>
              <w:tabs>
                <w:tab w:val="left" w:pos="720"/>
                <w:tab w:val="left" w:pos="8931"/>
                <w:tab w:val="left" w:pos="9639"/>
              </w:tabs>
              <w:spacing w:before="20" w:after="20"/>
              <w:ind w:left="57"/>
              <w:jc w:val="left"/>
              <w:rPr>
                <w:sz w:val="22"/>
                <w:szCs w:val="22"/>
              </w:rPr>
            </w:pPr>
            <w:r w:rsidRPr="00576EAF">
              <w:rPr>
                <w:sz w:val="22"/>
                <w:szCs w:val="22"/>
              </w:rPr>
              <w:t>Острый</w:t>
            </w:r>
            <w:r>
              <w:rPr>
                <w:sz w:val="22"/>
                <w:szCs w:val="22"/>
              </w:rPr>
              <w:br/>
            </w:r>
            <w:r w:rsidRPr="00576EAF">
              <w:rPr>
                <w:sz w:val="22"/>
                <w:szCs w:val="22"/>
              </w:rPr>
              <w:t>вирусный</w:t>
            </w:r>
            <w:r>
              <w:rPr>
                <w:sz w:val="22"/>
                <w:szCs w:val="22"/>
              </w:rPr>
              <w:br/>
            </w:r>
            <w:r w:rsidRPr="00576EAF">
              <w:rPr>
                <w:sz w:val="22"/>
                <w:szCs w:val="22"/>
              </w:rPr>
              <w:t>гепатит В</w:t>
            </w:r>
          </w:p>
        </w:tc>
        <w:tc>
          <w:tcPr>
            <w:tcW w:w="340" w:type="pct"/>
            <w:tcBorders>
              <w:top w:val="single" w:sz="4" w:space="0" w:color="auto"/>
              <w:left w:val="single" w:sz="4" w:space="0" w:color="auto"/>
              <w:bottom w:val="single" w:sz="4" w:space="0" w:color="auto"/>
              <w:right w:val="single" w:sz="4" w:space="0" w:color="auto"/>
            </w:tcBorders>
            <w:vAlign w:val="center"/>
          </w:tcPr>
          <w:p w:rsidR="005C5C05" w:rsidRPr="00576EAF" w:rsidRDefault="005C5C05" w:rsidP="00260B77">
            <w:pPr>
              <w:tabs>
                <w:tab w:val="left" w:pos="720"/>
                <w:tab w:val="left" w:pos="8931"/>
                <w:tab w:val="left" w:pos="9639"/>
              </w:tabs>
              <w:spacing w:before="20" w:after="20"/>
              <w:jc w:val="center"/>
              <w:rPr>
                <w:sz w:val="22"/>
                <w:szCs w:val="22"/>
              </w:rPr>
            </w:pPr>
            <w:r w:rsidRPr="00576EAF">
              <w:rPr>
                <w:sz w:val="22"/>
                <w:szCs w:val="22"/>
              </w:rPr>
              <w:t>36</w:t>
            </w:r>
          </w:p>
        </w:tc>
        <w:tc>
          <w:tcPr>
            <w:tcW w:w="492" w:type="pct"/>
            <w:tcBorders>
              <w:top w:val="single" w:sz="4" w:space="0" w:color="auto"/>
              <w:left w:val="single" w:sz="4" w:space="0" w:color="auto"/>
              <w:bottom w:val="single" w:sz="4" w:space="0" w:color="auto"/>
              <w:right w:val="single" w:sz="4" w:space="0" w:color="auto"/>
            </w:tcBorders>
            <w:vAlign w:val="center"/>
          </w:tcPr>
          <w:p w:rsidR="005C5C05" w:rsidRPr="00576EAF" w:rsidRDefault="005C5C05" w:rsidP="00260B77">
            <w:pPr>
              <w:tabs>
                <w:tab w:val="left" w:pos="720"/>
                <w:tab w:val="left" w:pos="8931"/>
                <w:tab w:val="left" w:pos="9639"/>
              </w:tabs>
              <w:spacing w:before="20" w:after="20"/>
              <w:jc w:val="center"/>
              <w:rPr>
                <w:sz w:val="22"/>
                <w:szCs w:val="22"/>
              </w:rPr>
            </w:pPr>
            <w:r w:rsidRPr="00576EAF">
              <w:rPr>
                <w:sz w:val="22"/>
                <w:szCs w:val="22"/>
              </w:rPr>
              <w:t>2,81</w:t>
            </w:r>
          </w:p>
        </w:tc>
        <w:tc>
          <w:tcPr>
            <w:tcW w:w="334" w:type="pct"/>
            <w:tcBorders>
              <w:top w:val="single" w:sz="4" w:space="0" w:color="auto"/>
              <w:left w:val="single" w:sz="4" w:space="0" w:color="auto"/>
              <w:bottom w:val="single" w:sz="4" w:space="0" w:color="auto"/>
              <w:right w:val="single" w:sz="4" w:space="0" w:color="auto"/>
            </w:tcBorders>
            <w:vAlign w:val="center"/>
          </w:tcPr>
          <w:p w:rsidR="005C5C05" w:rsidRPr="00576EAF" w:rsidRDefault="005C5C05" w:rsidP="00260B77">
            <w:pPr>
              <w:tabs>
                <w:tab w:val="left" w:pos="720"/>
                <w:tab w:val="left" w:pos="8931"/>
                <w:tab w:val="left" w:pos="9639"/>
              </w:tabs>
              <w:spacing w:before="20" w:after="20"/>
              <w:jc w:val="center"/>
              <w:rPr>
                <w:sz w:val="22"/>
                <w:szCs w:val="22"/>
              </w:rPr>
            </w:pPr>
            <w:r w:rsidRPr="00576EAF">
              <w:rPr>
                <w:sz w:val="22"/>
                <w:szCs w:val="22"/>
              </w:rPr>
              <w:t>39</w:t>
            </w:r>
          </w:p>
        </w:tc>
        <w:tc>
          <w:tcPr>
            <w:tcW w:w="491" w:type="pct"/>
            <w:tcBorders>
              <w:top w:val="single" w:sz="4" w:space="0" w:color="auto"/>
              <w:left w:val="single" w:sz="4" w:space="0" w:color="auto"/>
              <w:bottom w:val="single" w:sz="4" w:space="0" w:color="auto"/>
              <w:right w:val="single" w:sz="4" w:space="0" w:color="auto"/>
            </w:tcBorders>
            <w:vAlign w:val="center"/>
          </w:tcPr>
          <w:p w:rsidR="005C5C05" w:rsidRPr="00576EAF" w:rsidRDefault="005C5C05" w:rsidP="00260B77">
            <w:pPr>
              <w:tabs>
                <w:tab w:val="left" w:pos="720"/>
                <w:tab w:val="left" w:pos="8931"/>
                <w:tab w:val="left" w:pos="9639"/>
              </w:tabs>
              <w:spacing w:before="20" w:after="20"/>
              <w:jc w:val="center"/>
              <w:rPr>
                <w:sz w:val="22"/>
                <w:szCs w:val="22"/>
              </w:rPr>
            </w:pPr>
            <w:r w:rsidRPr="00576EAF">
              <w:rPr>
                <w:sz w:val="22"/>
                <w:szCs w:val="22"/>
              </w:rPr>
              <w:t>3,0</w:t>
            </w:r>
          </w:p>
        </w:tc>
        <w:tc>
          <w:tcPr>
            <w:tcW w:w="341" w:type="pct"/>
            <w:tcBorders>
              <w:top w:val="single" w:sz="4" w:space="0" w:color="auto"/>
              <w:left w:val="single" w:sz="4" w:space="0" w:color="auto"/>
              <w:bottom w:val="single" w:sz="4" w:space="0" w:color="auto"/>
              <w:right w:val="single" w:sz="4" w:space="0" w:color="auto"/>
            </w:tcBorders>
            <w:vAlign w:val="center"/>
          </w:tcPr>
          <w:p w:rsidR="005C5C05" w:rsidRPr="00576EAF" w:rsidRDefault="005C5C05" w:rsidP="00260B77">
            <w:pPr>
              <w:tabs>
                <w:tab w:val="left" w:pos="720"/>
                <w:tab w:val="left" w:pos="8931"/>
                <w:tab w:val="left" w:pos="9639"/>
              </w:tabs>
              <w:spacing w:before="20" w:after="20"/>
              <w:jc w:val="center"/>
              <w:rPr>
                <w:sz w:val="22"/>
                <w:szCs w:val="22"/>
              </w:rPr>
            </w:pPr>
            <w:r>
              <w:rPr>
                <w:sz w:val="22"/>
                <w:szCs w:val="22"/>
              </w:rPr>
              <w:t>24</w:t>
            </w:r>
          </w:p>
        </w:tc>
        <w:tc>
          <w:tcPr>
            <w:tcW w:w="491" w:type="pct"/>
            <w:tcBorders>
              <w:top w:val="single" w:sz="4" w:space="0" w:color="auto"/>
              <w:left w:val="single" w:sz="4" w:space="0" w:color="auto"/>
              <w:bottom w:val="single" w:sz="4" w:space="0" w:color="auto"/>
              <w:right w:val="single" w:sz="4" w:space="0" w:color="auto"/>
            </w:tcBorders>
            <w:vAlign w:val="center"/>
          </w:tcPr>
          <w:p w:rsidR="005C5C05" w:rsidRPr="00576EAF" w:rsidRDefault="005C5C05" w:rsidP="00260B77">
            <w:pPr>
              <w:tabs>
                <w:tab w:val="left" w:pos="720"/>
                <w:tab w:val="left" w:pos="8931"/>
                <w:tab w:val="left" w:pos="9639"/>
              </w:tabs>
              <w:spacing w:before="20" w:after="20"/>
              <w:jc w:val="center"/>
              <w:rPr>
                <w:sz w:val="22"/>
                <w:szCs w:val="22"/>
              </w:rPr>
            </w:pPr>
            <w:r>
              <w:rPr>
                <w:sz w:val="22"/>
                <w:szCs w:val="22"/>
              </w:rPr>
              <w:t>1,88</w:t>
            </w:r>
          </w:p>
        </w:tc>
        <w:tc>
          <w:tcPr>
            <w:tcW w:w="342" w:type="pct"/>
            <w:tcBorders>
              <w:top w:val="single" w:sz="4" w:space="0" w:color="auto"/>
              <w:left w:val="single" w:sz="4" w:space="0" w:color="auto"/>
              <w:bottom w:val="single" w:sz="4" w:space="0" w:color="auto"/>
              <w:right w:val="single" w:sz="4" w:space="0" w:color="auto"/>
            </w:tcBorders>
            <w:vAlign w:val="center"/>
          </w:tcPr>
          <w:p w:rsidR="005C5C05" w:rsidRPr="00576EAF" w:rsidRDefault="005C5C05" w:rsidP="00260B77">
            <w:pPr>
              <w:tabs>
                <w:tab w:val="left" w:pos="720"/>
                <w:tab w:val="left" w:pos="8931"/>
                <w:tab w:val="left" w:pos="9639"/>
              </w:tabs>
              <w:spacing w:before="20" w:after="20"/>
              <w:jc w:val="center"/>
              <w:rPr>
                <w:sz w:val="22"/>
                <w:szCs w:val="22"/>
              </w:rPr>
            </w:pPr>
            <w:r>
              <w:rPr>
                <w:sz w:val="22"/>
                <w:szCs w:val="22"/>
              </w:rPr>
              <w:t>22</w:t>
            </w:r>
          </w:p>
        </w:tc>
        <w:tc>
          <w:tcPr>
            <w:tcW w:w="491" w:type="pct"/>
            <w:tcBorders>
              <w:top w:val="single" w:sz="4" w:space="0" w:color="auto"/>
              <w:left w:val="single" w:sz="4" w:space="0" w:color="auto"/>
              <w:bottom w:val="single" w:sz="4" w:space="0" w:color="auto"/>
              <w:right w:val="single" w:sz="4" w:space="0" w:color="auto"/>
            </w:tcBorders>
            <w:vAlign w:val="center"/>
          </w:tcPr>
          <w:p w:rsidR="005C5C05" w:rsidRPr="00576EAF" w:rsidRDefault="005C5C05" w:rsidP="00260B77">
            <w:pPr>
              <w:tabs>
                <w:tab w:val="left" w:pos="720"/>
                <w:tab w:val="left" w:pos="8931"/>
                <w:tab w:val="left" w:pos="9639"/>
              </w:tabs>
              <w:spacing w:before="20" w:after="20"/>
              <w:jc w:val="center"/>
              <w:rPr>
                <w:sz w:val="22"/>
                <w:szCs w:val="22"/>
              </w:rPr>
            </w:pPr>
            <w:r>
              <w:rPr>
                <w:sz w:val="22"/>
                <w:szCs w:val="22"/>
              </w:rPr>
              <w:t>1,73</w:t>
            </w:r>
          </w:p>
        </w:tc>
        <w:tc>
          <w:tcPr>
            <w:tcW w:w="342" w:type="pct"/>
            <w:tcBorders>
              <w:top w:val="single" w:sz="4" w:space="0" w:color="auto"/>
              <w:left w:val="single" w:sz="4" w:space="0" w:color="auto"/>
              <w:bottom w:val="single" w:sz="4" w:space="0" w:color="auto"/>
              <w:right w:val="single" w:sz="4" w:space="0" w:color="auto"/>
            </w:tcBorders>
            <w:vAlign w:val="center"/>
          </w:tcPr>
          <w:p w:rsidR="005C5C05" w:rsidRPr="005C5C05" w:rsidRDefault="005C5C05" w:rsidP="00260B77">
            <w:pPr>
              <w:tabs>
                <w:tab w:val="left" w:pos="720"/>
                <w:tab w:val="left" w:pos="8931"/>
                <w:tab w:val="left" w:pos="9639"/>
              </w:tabs>
              <w:spacing w:before="20" w:after="20"/>
              <w:jc w:val="center"/>
              <w:rPr>
                <w:sz w:val="22"/>
                <w:szCs w:val="22"/>
              </w:rPr>
            </w:pPr>
            <w:r w:rsidRPr="005C5C05">
              <w:rPr>
                <w:sz w:val="22"/>
                <w:szCs w:val="22"/>
              </w:rPr>
              <w:t>21</w:t>
            </w:r>
          </w:p>
        </w:tc>
        <w:tc>
          <w:tcPr>
            <w:tcW w:w="491" w:type="pct"/>
            <w:tcBorders>
              <w:top w:val="single" w:sz="4" w:space="0" w:color="auto"/>
              <w:left w:val="single" w:sz="4" w:space="0" w:color="auto"/>
              <w:bottom w:val="single" w:sz="4" w:space="0" w:color="auto"/>
              <w:right w:val="single" w:sz="4" w:space="0" w:color="auto"/>
            </w:tcBorders>
            <w:vAlign w:val="center"/>
          </w:tcPr>
          <w:p w:rsidR="005C5C05" w:rsidRPr="005C5C05" w:rsidRDefault="005C5C05" w:rsidP="00260B77">
            <w:pPr>
              <w:tabs>
                <w:tab w:val="left" w:pos="720"/>
                <w:tab w:val="left" w:pos="8931"/>
                <w:tab w:val="left" w:pos="9639"/>
              </w:tabs>
              <w:spacing w:before="20" w:after="20"/>
              <w:jc w:val="center"/>
              <w:rPr>
                <w:sz w:val="22"/>
                <w:szCs w:val="22"/>
              </w:rPr>
            </w:pPr>
            <w:r w:rsidRPr="005C5C05">
              <w:rPr>
                <w:sz w:val="22"/>
                <w:szCs w:val="22"/>
              </w:rPr>
              <w:t>1,68</w:t>
            </w:r>
          </w:p>
        </w:tc>
      </w:tr>
      <w:tr w:rsidR="005C5C05" w:rsidRPr="00576EAF" w:rsidTr="00893D28">
        <w:trPr>
          <w:cantSplit/>
          <w:trHeight w:val="299"/>
        </w:trPr>
        <w:tc>
          <w:tcPr>
            <w:tcW w:w="845" w:type="pct"/>
            <w:tcBorders>
              <w:top w:val="single" w:sz="4" w:space="0" w:color="auto"/>
              <w:left w:val="single" w:sz="4" w:space="0" w:color="auto"/>
              <w:bottom w:val="single" w:sz="4" w:space="0" w:color="auto"/>
              <w:right w:val="single" w:sz="4" w:space="0" w:color="auto"/>
            </w:tcBorders>
          </w:tcPr>
          <w:p w:rsidR="005C5C05" w:rsidRPr="00576EAF" w:rsidRDefault="005C5C05" w:rsidP="00893D28">
            <w:pPr>
              <w:tabs>
                <w:tab w:val="left" w:pos="720"/>
                <w:tab w:val="left" w:pos="8931"/>
                <w:tab w:val="left" w:pos="9639"/>
              </w:tabs>
              <w:spacing w:before="20" w:after="20"/>
              <w:ind w:left="57"/>
              <w:jc w:val="left"/>
              <w:rPr>
                <w:sz w:val="22"/>
                <w:szCs w:val="22"/>
              </w:rPr>
            </w:pPr>
            <w:r w:rsidRPr="00576EAF">
              <w:rPr>
                <w:sz w:val="22"/>
                <w:szCs w:val="22"/>
              </w:rPr>
              <w:t>Острый</w:t>
            </w:r>
            <w:r>
              <w:rPr>
                <w:sz w:val="22"/>
                <w:szCs w:val="22"/>
              </w:rPr>
              <w:br/>
            </w:r>
            <w:r w:rsidRPr="00576EAF">
              <w:rPr>
                <w:sz w:val="22"/>
                <w:szCs w:val="22"/>
              </w:rPr>
              <w:t>вирусный</w:t>
            </w:r>
            <w:r>
              <w:rPr>
                <w:sz w:val="22"/>
                <w:szCs w:val="22"/>
              </w:rPr>
              <w:br/>
            </w:r>
            <w:r w:rsidRPr="00576EAF">
              <w:rPr>
                <w:sz w:val="22"/>
                <w:szCs w:val="22"/>
              </w:rPr>
              <w:t>гепатит С</w:t>
            </w:r>
          </w:p>
        </w:tc>
        <w:tc>
          <w:tcPr>
            <w:tcW w:w="340" w:type="pct"/>
            <w:tcBorders>
              <w:top w:val="single" w:sz="4" w:space="0" w:color="auto"/>
              <w:left w:val="single" w:sz="4" w:space="0" w:color="auto"/>
              <w:bottom w:val="single" w:sz="4" w:space="0" w:color="auto"/>
              <w:right w:val="single" w:sz="4" w:space="0" w:color="auto"/>
            </w:tcBorders>
            <w:vAlign w:val="center"/>
          </w:tcPr>
          <w:p w:rsidR="005C5C05" w:rsidRPr="00576EAF" w:rsidRDefault="005C5C05" w:rsidP="00260B77">
            <w:pPr>
              <w:tabs>
                <w:tab w:val="left" w:pos="720"/>
                <w:tab w:val="left" w:pos="8931"/>
                <w:tab w:val="left" w:pos="9639"/>
              </w:tabs>
              <w:spacing w:before="20" w:after="20"/>
              <w:jc w:val="center"/>
              <w:rPr>
                <w:sz w:val="22"/>
                <w:szCs w:val="22"/>
              </w:rPr>
            </w:pPr>
            <w:r w:rsidRPr="00576EAF">
              <w:rPr>
                <w:sz w:val="22"/>
                <w:szCs w:val="22"/>
              </w:rPr>
              <w:t>31</w:t>
            </w:r>
          </w:p>
        </w:tc>
        <w:tc>
          <w:tcPr>
            <w:tcW w:w="492" w:type="pct"/>
            <w:tcBorders>
              <w:top w:val="single" w:sz="4" w:space="0" w:color="auto"/>
              <w:left w:val="single" w:sz="4" w:space="0" w:color="auto"/>
              <w:bottom w:val="single" w:sz="4" w:space="0" w:color="auto"/>
              <w:right w:val="single" w:sz="4" w:space="0" w:color="auto"/>
            </w:tcBorders>
            <w:vAlign w:val="center"/>
          </w:tcPr>
          <w:p w:rsidR="005C5C05" w:rsidRPr="00576EAF" w:rsidRDefault="005C5C05" w:rsidP="00260B77">
            <w:pPr>
              <w:tabs>
                <w:tab w:val="left" w:pos="720"/>
                <w:tab w:val="left" w:pos="8931"/>
                <w:tab w:val="left" w:pos="9639"/>
              </w:tabs>
              <w:spacing w:before="20" w:after="20"/>
              <w:jc w:val="center"/>
              <w:rPr>
                <w:sz w:val="22"/>
                <w:szCs w:val="22"/>
              </w:rPr>
            </w:pPr>
            <w:r w:rsidRPr="00576EAF">
              <w:rPr>
                <w:sz w:val="22"/>
                <w:szCs w:val="22"/>
              </w:rPr>
              <w:t>2,42</w:t>
            </w:r>
          </w:p>
        </w:tc>
        <w:tc>
          <w:tcPr>
            <w:tcW w:w="334" w:type="pct"/>
            <w:tcBorders>
              <w:top w:val="single" w:sz="4" w:space="0" w:color="auto"/>
              <w:left w:val="single" w:sz="4" w:space="0" w:color="auto"/>
              <w:bottom w:val="single" w:sz="4" w:space="0" w:color="auto"/>
              <w:right w:val="single" w:sz="4" w:space="0" w:color="auto"/>
            </w:tcBorders>
            <w:vAlign w:val="center"/>
          </w:tcPr>
          <w:p w:rsidR="005C5C05" w:rsidRPr="00576EAF" w:rsidRDefault="005C5C05" w:rsidP="00260B77">
            <w:pPr>
              <w:tabs>
                <w:tab w:val="left" w:pos="720"/>
                <w:tab w:val="left" w:pos="8931"/>
                <w:tab w:val="left" w:pos="9639"/>
              </w:tabs>
              <w:spacing w:before="20" w:after="20"/>
              <w:jc w:val="center"/>
              <w:rPr>
                <w:sz w:val="22"/>
                <w:szCs w:val="22"/>
              </w:rPr>
            </w:pPr>
            <w:r w:rsidRPr="00576EAF">
              <w:rPr>
                <w:sz w:val="22"/>
                <w:szCs w:val="22"/>
              </w:rPr>
              <w:t>30</w:t>
            </w:r>
          </w:p>
        </w:tc>
        <w:tc>
          <w:tcPr>
            <w:tcW w:w="491" w:type="pct"/>
            <w:tcBorders>
              <w:top w:val="single" w:sz="4" w:space="0" w:color="auto"/>
              <w:left w:val="single" w:sz="4" w:space="0" w:color="auto"/>
              <w:bottom w:val="single" w:sz="4" w:space="0" w:color="auto"/>
              <w:right w:val="single" w:sz="4" w:space="0" w:color="auto"/>
            </w:tcBorders>
            <w:vAlign w:val="center"/>
          </w:tcPr>
          <w:p w:rsidR="005C5C05" w:rsidRPr="00576EAF" w:rsidRDefault="005C5C05" w:rsidP="00260B77">
            <w:pPr>
              <w:tabs>
                <w:tab w:val="left" w:pos="720"/>
                <w:tab w:val="left" w:pos="8931"/>
                <w:tab w:val="left" w:pos="9639"/>
              </w:tabs>
              <w:spacing w:before="20" w:after="20"/>
              <w:jc w:val="center"/>
              <w:rPr>
                <w:sz w:val="22"/>
                <w:szCs w:val="22"/>
              </w:rPr>
            </w:pPr>
            <w:r w:rsidRPr="00576EAF">
              <w:rPr>
                <w:sz w:val="22"/>
                <w:szCs w:val="22"/>
              </w:rPr>
              <w:t>2,35</w:t>
            </w:r>
          </w:p>
        </w:tc>
        <w:tc>
          <w:tcPr>
            <w:tcW w:w="341" w:type="pct"/>
            <w:tcBorders>
              <w:top w:val="single" w:sz="4" w:space="0" w:color="auto"/>
              <w:left w:val="single" w:sz="4" w:space="0" w:color="auto"/>
              <w:bottom w:val="single" w:sz="4" w:space="0" w:color="auto"/>
              <w:right w:val="single" w:sz="4" w:space="0" w:color="auto"/>
            </w:tcBorders>
            <w:vAlign w:val="center"/>
          </w:tcPr>
          <w:p w:rsidR="005C5C05" w:rsidRPr="00576EAF" w:rsidRDefault="005C5C05" w:rsidP="00260B77">
            <w:pPr>
              <w:tabs>
                <w:tab w:val="left" w:pos="720"/>
                <w:tab w:val="left" w:pos="8931"/>
                <w:tab w:val="left" w:pos="9639"/>
              </w:tabs>
              <w:spacing w:before="20" w:after="20"/>
              <w:jc w:val="center"/>
              <w:rPr>
                <w:sz w:val="22"/>
                <w:szCs w:val="22"/>
              </w:rPr>
            </w:pPr>
            <w:r>
              <w:rPr>
                <w:sz w:val="22"/>
                <w:szCs w:val="22"/>
              </w:rPr>
              <w:t>15</w:t>
            </w:r>
          </w:p>
        </w:tc>
        <w:tc>
          <w:tcPr>
            <w:tcW w:w="491" w:type="pct"/>
            <w:tcBorders>
              <w:top w:val="single" w:sz="4" w:space="0" w:color="auto"/>
              <w:left w:val="single" w:sz="4" w:space="0" w:color="auto"/>
              <w:bottom w:val="single" w:sz="4" w:space="0" w:color="auto"/>
              <w:right w:val="single" w:sz="4" w:space="0" w:color="auto"/>
            </w:tcBorders>
            <w:vAlign w:val="center"/>
          </w:tcPr>
          <w:p w:rsidR="005C5C05" w:rsidRPr="00576EAF" w:rsidRDefault="005C5C05" w:rsidP="00260B77">
            <w:pPr>
              <w:tabs>
                <w:tab w:val="left" w:pos="720"/>
                <w:tab w:val="left" w:pos="8931"/>
                <w:tab w:val="left" w:pos="9639"/>
              </w:tabs>
              <w:spacing w:before="20" w:after="20"/>
              <w:jc w:val="center"/>
              <w:rPr>
                <w:sz w:val="22"/>
                <w:szCs w:val="22"/>
              </w:rPr>
            </w:pPr>
            <w:r>
              <w:rPr>
                <w:sz w:val="22"/>
                <w:szCs w:val="22"/>
              </w:rPr>
              <w:t>1,17</w:t>
            </w:r>
          </w:p>
        </w:tc>
        <w:tc>
          <w:tcPr>
            <w:tcW w:w="342" w:type="pct"/>
            <w:tcBorders>
              <w:top w:val="single" w:sz="4" w:space="0" w:color="auto"/>
              <w:left w:val="single" w:sz="4" w:space="0" w:color="auto"/>
              <w:bottom w:val="single" w:sz="4" w:space="0" w:color="auto"/>
              <w:right w:val="single" w:sz="4" w:space="0" w:color="auto"/>
            </w:tcBorders>
            <w:vAlign w:val="center"/>
          </w:tcPr>
          <w:p w:rsidR="005C5C05" w:rsidRPr="00576EAF" w:rsidRDefault="005C5C05" w:rsidP="00260B77">
            <w:pPr>
              <w:tabs>
                <w:tab w:val="left" w:pos="720"/>
                <w:tab w:val="left" w:pos="8931"/>
                <w:tab w:val="left" w:pos="9639"/>
              </w:tabs>
              <w:spacing w:before="20" w:after="20"/>
              <w:jc w:val="center"/>
              <w:rPr>
                <w:sz w:val="22"/>
                <w:szCs w:val="22"/>
              </w:rPr>
            </w:pPr>
            <w:r>
              <w:rPr>
                <w:sz w:val="22"/>
                <w:szCs w:val="22"/>
              </w:rPr>
              <w:t>18</w:t>
            </w:r>
          </w:p>
        </w:tc>
        <w:tc>
          <w:tcPr>
            <w:tcW w:w="491" w:type="pct"/>
            <w:tcBorders>
              <w:top w:val="single" w:sz="4" w:space="0" w:color="auto"/>
              <w:left w:val="single" w:sz="4" w:space="0" w:color="auto"/>
              <w:bottom w:val="single" w:sz="4" w:space="0" w:color="auto"/>
              <w:right w:val="single" w:sz="4" w:space="0" w:color="auto"/>
            </w:tcBorders>
            <w:vAlign w:val="center"/>
          </w:tcPr>
          <w:p w:rsidR="005C5C05" w:rsidRPr="00576EAF" w:rsidRDefault="005C5C05" w:rsidP="00260B77">
            <w:pPr>
              <w:tabs>
                <w:tab w:val="left" w:pos="720"/>
                <w:tab w:val="left" w:pos="8931"/>
                <w:tab w:val="left" w:pos="9639"/>
              </w:tabs>
              <w:spacing w:before="20" w:after="20"/>
              <w:jc w:val="center"/>
              <w:rPr>
                <w:sz w:val="22"/>
                <w:szCs w:val="22"/>
              </w:rPr>
            </w:pPr>
            <w:r>
              <w:rPr>
                <w:sz w:val="22"/>
                <w:szCs w:val="22"/>
              </w:rPr>
              <w:t>1,42</w:t>
            </w:r>
          </w:p>
        </w:tc>
        <w:tc>
          <w:tcPr>
            <w:tcW w:w="342" w:type="pct"/>
            <w:tcBorders>
              <w:top w:val="single" w:sz="4" w:space="0" w:color="auto"/>
              <w:left w:val="single" w:sz="4" w:space="0" w:color="auto"/>
              <w:bottom w:val="single" w:sz="4" w:space="0" w:color="auto"/>
              <w:right w:val="single" w:sz="4" w:space="0" w:color="auto"/>
            </w:tcBorders>
            <w:vAlign w:val="center"/>
          </w:tcPr>
          <w:p w:rsidR="005C5C05" w:rsidRPr="005C5C05" w:rsidRDefault="005C5C05" w:rsidP="00260B77">
            <w:pPr>
              <w:tabs>
                <w:tab w:val="left" w:pos="720"/>
                <w:tab w:val="left" w:pos="8931"/>
                <w:tab w:val="left" w:pos="9639"/>
              </w:tabs>
              <w:spacing w:before="20" w:after="20"/>
              <w:jc w:val="center"/>
              <w:rPr>
                <w:sz w:val="22"/>
                <w:szCs w:val="22"/>
              </w:rPr>
            </w:pPr>
            <w:r w:rsidRPr="005C5C05">
              <w:rPr>
                <w:sz w:val="22"/>
                <w:szCs w:val="22"/>
              </w:rPr>
              <w:t>14</w:t>
            </w:r>
          </w:p>
        </w:tc>
        <w:tc>
          <w:tcPr>
            <w:tcW w:w="491" w:type="pct"/>
            <w:tcBorders>
              <w:top w:val="single" w:sz="4" w:space="0" w:color="auto"/>
              <w:left w:val="single" w:sz="4" w:space="0" w:color="auto"/>
              <w:bottom w:val="single" w:sz="4" w:space="0" w:color="auto"/>
              <w:right w:val="single" w:sz="4" w:space="0" w:color="auto"/>
            </w:tcBorders>
            <w:vAlign w:val="center"/>
          </w:tcPr>
          <w:p w:rsidR="005C5C05" w:rsidRPr="005C5C05" w:rsidRDefault="005C5C05" w:rsidP="00260B77">
            <w:pPr>
              <w:tabs>
                <w:tab w:val="left" w:pos="720"/>
                <w:tab w:val="left" w:pos="8931"/>
                <w:tab w:val="left" w:pos="9639"/>
              </w:tabs>
              <w:spacing w:before="20" w:after="20"/>
              <w:jc w:val="center"/>
              <w:rPr>
                <w:sz w:val="22"/>
                <w:szCs w:val="22"/>
              </w:rPr>
            </w:pPr>
            <w:r w:rsidRPr="005C5C05">
              <w:rPr>
                <w:sz w:val="22"/>
                <w:szCs w:val="22"/>
              </w:rPr>
              <w:t>1,12</w:t>
            </w:r>
          </w:p>
        </w:tc>
      </w:tr>
      <w:tr w:rsidR="005C5C05" w:rsidRPr="00576EAF" w:rsidTr="00893D28">
        <w:trPr>
          <w:cantSplit/>
        </w:trPr>
        <w:tc>
          <w:tcPr>
            <w:tcW w:w="845" w:type="pct"/>
            <w:tcBorders>
              <w:top w:val="single" w:sz="4" w:space="0" w:color="auto"/>
              <w:left w:val="single" w:sz="4" w:space="0" w:color="auto"/>
              <w:bottom w:val="single" w:sz="4" w:space="0" w:color="auto"/>
              <w:right w:val="single" w:sz="4" w:space="0" w:color="auto"/>
            </w:tcBorders>
          </w:tcPr>
          <w:p w:rsidR="005C5C05" w:rsidRPr="00576EAF" w:rsidRDefault="005C5C05" w:rsidP="00893D28">
            <w:pPr>
              <w:tabs>
                <w:tab w:val="left" w:pos="720"/>
                <w:tab w:val="left" w:pos="8931"/>
                <w:tab w:val="left" w:pos="9639"/>
              </w:tabs>
              <w:spacing w:before="20" w:after="20"/>
              <w:ind w:left="57"/>
              <w:jc w:val="left"/>
              <w:rPr>
                <w:sz w:val="22"/>
                <w:szCs w:val="22"/>
              </w:rPr>
            </w:pPr>
            <w:r w:rsidRPr="00576EAF">
              <w:rPr>
                <w:sz w:val="22"/>
                <w:szCs w:val="22"/>
              </w:rPr>
              <w:t>Хронический вирусный</w:t>
            </w:r>
            <w:r>
              <w:rPr>
                <w:sz w:val="22"/>
                <w:szCs w:val="22"/>
              </w:rPr>
              <w:br/>
            </w:r>
            <w:r w:rsidRPr="00576EAF">
              <w:rPr>
                <w:sz w:val="22"/>
                <w:szCs w:val="22"/>
              </w:rPr>
              <w:t>гепатит В</w:t>
            </w:r>
          </w:p>
        </w:tc>
        <w:tc>
          <w:tcPr>
            <w:tcW w:w="340" w:type="pct"/>
            <w:tcBorders>
              <w:top w:val="single" w:sz="4" w:space="0" w:color="auto"/>
              <w:left w:val="single" w:sz="4" w:space="0" w:color="auto"/>
              <w:bottom w:val="single" w:sz="4" w:space="0" w:color="auto"/>
              <w:right w:val="single" w:sz="4" w:space="0" w:color="auto"/>
            </w:tcBorders>
            <w:vAlign w:val="center"/>
          </w:tcPr>
          <w:p w:rsidR="005C5C05" w:rsidRPr="00576EAF" w:rsidRDefault="005C5C05" w:rsidP="00260B77">
            <w:pPr>
              <w:tabs>
                <w:tab w:val="left" w:pos="720"/>
                <w:tab w:val="left" w:pos="8931"/>
                <w:tab w:val="left" w:pos="9639"/>
              </w:tabs>
              <w:spacing w:before="20" w:after="20"/>
              <w:jc w:val="center"/>
              <w:rPr>
                <w:sz w:val="22"/>
                <w:szCs w:val="22"/>
              </w:rPr>
            </w:pPr>
            <w:r w:rsidRPr="00576EAF">
              <w:rPr>
                <w:sz w:val="22"/>
                <w:szCs w:val="22"/>
              </w:rPr>
              <w:t>73</w:t>
            </w:r>
          </w:p>
        </w:tc>
        <w:tc>
          <w:tcPr>
            <w:tcW w:w="492" w:type="pct"/>
            <w:tcBorders>
              <w:top w:val="single" w:sz="4" w:space="0" w:color="auto"/>
              <w:left w:val="single" w:sz="4" w:space="0" w:color="auto"/>
              <w:bottom w:val="single" w:sz="4" w:space="0" w:color="auto"/>
              <w:right w:val="single" w:sz="4" w:space="0" w:color="auto"/>
            </w:tcBorders>
            <w:vAlign w:val="center"/>
          </w:tcPr>
          <w:p w:rsidR="005C5C05" w:rsidRPr="00576EAF" w:rsidRDefault="005C5C05" w:rsidP="00260B77">
            <w:pPr>
              <w:tabs>
                <w:tab w:val="left" w:pos="720"/>
                <w:tab w:val="left" w:pos="8931"/>
                <w:tab w:val="left" w:pos="9639"/>
              </w:tabs>
              <w:spacing w:before="20" w:after="20"/>
              <w:jc w:val="center"/>
              <w:rPr>
                <w:sz w:val="22"/>
                <w:szCs w:val="22"/>
              </w:rPr>
            </w:pPr>
            <w:r w:rsidRPr="00576EAF">
              <w:rPr>
                <w:sz w:val="22"/>
                <w:szCs w:val="22"/>
              </w:rPr>
              <w:t>5,7</w:t>
            </w:r>
          </w:p>
        </w:tc>
        <w:tc>
          <w:tcPr>
            <w:tcW w:w="334" w:type="pct"/>
            <w:tcBorders>
              <w:top w:val="single" w:sz="4" w:space="0" w:color="auto"/>
              <w:left w:val="single" w:sz="4" w:space="0" w:color="auto"/>
              <w:bottom w:val="single" w:sz="4" w:space="0" w:color="auto"/>
              <w:right w:val="single" w:sz="4" w:space="0" w:color="auto"/>
            </w:tcBorders>
            <w:vAlign w:val="center"/>
          </w:tcPr>
          <w:p w:rsidR="005C5C05" w:rsidRPr="00576EAF" w:rsidRDefault="005C5C05" w:rsidP="00260B77">
            <w:pPr>
              <w:tabs>
                <w:tab w:val="left" w:pos="720"/>
                <w:tab w:val="left" w:pos="8931"/>
                <w:tab w:val="left" w:pos="9639"/>
              </w:tabs>
              <w:spacing w:before="20" w:after="20"/>
              <w:jc w:val="center"/>
              <w:rPr>
                <w:sz w:val="22"/>
                <w:szCs w:val="22"/>
              </w:rPr>
            </w:pPr>
            <w:r w:rsidRPr="00576EAF">
              <w:rPr>
                <w:sz w:val="22"/>
                <w:szCs w:val="22"/>
              </w:rPr>
              <w:t>59</w:t>
            </w:r>
          </w:p>
        </w:tc>
        <w:tc>
          <w:tcPr>
            <w:tcW w:w="491" w:type="pct"/>
            <w:tcBorders>
              <w:top w:val="single" w:sz="4" w:space="0" w:color="auto"/>
              <w:left w:val="single" w:sz="4" w:space="0" w:color="auto"/>
              <w:bottom w:val="single" w:sz="4" w:space="0" w:color="auto"/>
              <w:right w:val="single" w:sz="4" w:space="0" w:color="auto"/>
            </w:tcBorders>
            <w:vAlign w:val="center"/>
          </w:tcPr>
          <w:p w:rsidR="005C5C05" w:rsidRPr="00576EAF" w:rsidRDefault="005C5C05" w:rsidP="00260B77">
            <w:pPr>
              <w:tabs>
                <w:tab w:val="left" w:pos="720"/>
                <w:tab w:val="left" w:pos="8931"/>
                <w:tab w:val="left" w:pos="9639"/>
              </w:tabs>
              <w:spacing w:before="20" w:after="20"/>
              <w:jc w:val="center"/>
              <w:rPr>
                <w:sz w:val="22"/>
                <w:szCs w:val="22"/>
              </w:rPr>
            </w:pPr>
            <w:r w:rsidRPr="00576EAF">
              <w:rPr>
                <w:sz w:val="22"/>
                <w:szCs w:val="22"/>
              </w:rPr>
              <w:t>4,6</w:t>
            </w:r>
          </w:p>
        </w:tc>
        <w:tc>
          <w:tcPr>
            <w:tcW w:w="341" w:type="pct"/>
            <w:tcBorders>
              <w:top w:val="single" w:sz="4" w:space="0" w:color="auto"/>
              <w:left w:val="single" w:sz="4" w:space="0" w:color="auto"/>
              <w:bottom w:val="single" w:sz="4" w:space="0" w:color="auto"/>
              <w:right w:val="single" w:sz="4" w:space="0" w:color="auto"/>
            </w:tcBorders>
            <w:vAlign w:val="center"/>
          </w:tcPr>
          <w:p w:rsidR="005C5C05" w:rsidRPr="00576EAF" w:rsidRDefault="005C5C05" w:rsidP="00260B77">
            <w:pPr>
              <w:tabs>
                <w:tab w:val="left" w:pos="720"/>
                <w:tab w:val="left" w:pos="8931"/>
                <w:tab w:val="left" w:pos="9639"/>
              </w:tabs>
              <w:spacing w:before="20" w:after="20"/>
              <w:jc w:val="center"/>
              <w:rPr>
                <w:sz w:val="22"/>
                <w:szCs w:val="22"/>
              </w:rPr>
            </w:pPr>
            <w:r>
              <w:rPr>
                <w:sz w:val="22"/>
                <w:szCs w:val="22"/>
              </w:rPr>
              <w:t>40</w:t>
            </w:r>
          </w:p>
        </w:tc>
        <w:tc>
          <w:tcPr>
            <w:tcW w:w="491" w:type="pct"/>
            <w:tcBorders>
              <w:top w:val="single" w:sz="4" w:space="0" w:color="auto"/>
              <w:left w:val="single" w:sz="4" w:space="0" w:color="auto"/>
              <w:bottom w:val="single" w:sz="4" w:space="0" w:color="auto"/>
              <w:right w:val="single" w:sz="4" w:space="0" w:color="auto"/>
            </w:tcBorders>
            <w:vAlign w:val="center"/>
          </w:tcPr>
          <w:p w:rsidR="005C5C05" w:rsidRPr="00576EAF" w:rsidRDefault="005C5C05" w:rsidP="00260B77">
            <w:pPr>
              <w:tabs>
                <w:tab w:val="left" w:pos="720"/>
                <w:tab w:val="left" w:pos="8931"/>
                <w:tab w:val="left" w:pos="9639"/>
              </w:tabs>
              <w:spacing w:before="20" w:after="20"/>
              <w:jc w:val="center"/>
              <w:rPr>
                <w:sz w:val="22"/>
                <w:szCs w:val="22"/>
              </w:rPr>
            </w:pPr>
            <w:r>
              <w:rPr>
                <w:sz w:val="22"/>
                <w:szCs w:val="22"/>
              </w:rPr>
              <w:t>3,13</w:t>
            </w:r>
          </w:p>
        </w:tc>
        <w:tc>
          <w:tcPr>
            <w:tcW w:w="342" w:type="pct"/>
            <w:tcBorders>
              <w:top w:val="single" w:sz="4" w:space="0" w:color="auto"/>
              <w:left w:val="single" w:sz="4" w:space="0" w:color="auto"/>
              <w:bottom w:val="single" w:sz="4" w:space="0" w:color="auto"/>
              <w:right w:val="single" w:sz="4" w:space="0" w:color="auto"/>
            </w:tcBorders>
            <w:vAlign w:val="center"/>
          </w:tcPr>
          <w:p w:rsidR="005C5C05" w:rsidRPr="00576EAF" w:rsidRDefault="005C5C05" w:rsidP="00260B77">
            <w:pPr>
              <w:tabs>
                <w:tab w:val="left" w:pos="720"/>
                <w:tab w:val="left" w:pos="8931"/>
                <w:tab w:val="left" w:pos="9639"/>
              </w:tabs>
              <w:spacing w:before="20" w:after="20"/>
              <w:jc w:val="center"/>
              <w:rPr>
                <w:sz w:val="22"/>
                <w:szCs w:val="22"/>
              </w:rPr>
            </w:pPr>
            <w:r>
              <w:rPr>
                <w:sz w:val="22"/>
                <w:szCs w:val="22"/>
              </w:rPr>
              <w:t>49</w:t>
            </w:r>
          </w:p>
        </w:tc>
        <w:tc>
          <w:tcPr>
            <w:tcW w:w="491" w:type="pct"/>
            <w:tcBorders>
              <w:top w:val="single" w:sz="4" w:space="0" w:color="auto"/>
              <w:left w:val="single" w:sz="4" w:space="0" w:color="auto"/>
              <w:bottom w:val="single" w:sz="4" w:space="0" w:color="auto"/>
              <w:right w:val="single" w:sz="4" w:space="0" w:color="auto"/>
            </w:tcBorders>
            <w:vAlign w:val="center"/>
          </w:tcPr>
          <w:p w:rsidR="005C5C05" w:rsidRPr="00576EAF" w:rsidRDefault="005C5C05" w:rsidP="00260B77">
            <w:pPr>
              <w:tabs>
                <w:tab w:val="left" w:pos="720"/>
                <w:tab w:val="left" w:pos="8931"/>
                <w:tab w:val="left" w:pos="9639"/>
              </w:tabs>
              <w:spacing w:before="20" w:after="20"/>
              <w:jc w:val="center"/>
              <w:rPr>
                <w:sz w:val="22"/>
                <w:szCs w:val="22"/>
              </w:rPr>
            </w:pPr>
            <w:r>
              <w:rPr>
                <w:sz w:val="22"/>
                <w:szCs w:val="22"/>
              </w:rPr>
              <w:t>3,85</w:t>
            </w:r>
          </w:p>
        </w:tc>
        <w:tc>
          <w:tcPr>
            <w:tcW w:w="342" w:type="pct"/>
            <w:tcBorders>
              <w:top w:val="single" w:sz="4" w:space="0" w:color="auto"/>
              <w:left w:val="single" w:sz="4" w:space="0" w:color="auto"/>
              <w:bottom w:val="single" w:sz="4" w:space="0" w:color="auto"/>
              <w:right w:val="single" w:sz="4" w:space="0" w:color="auto"/>
            </w:tcBorders>
            <w:vAlign w:val="center"/>
          </w:tcPr>
          <w:p w:rsidR="005C5C05" w:rsidRPr="005C5C05" w:rsidRDefault="005C5C05" w:rsidP="00260B77">
            <w:pPr>
              <w:tabs>
                <w:tab w:val="left" w:pos="720"/>
                <w:tab w:val="left" w:pos="8931"/>
                <w:tab w:val="left" w:pos="9639"/>
              </w:tabs>
              <w:spacing w:before="20" w:after="20"/>
              <w:jc w:val="center"/>
              <w:rPr>
                <w:sz w:val="22"/>
                <w:szCs w:val="22"/>
              </w:rPr>
            </w:pPr>
            <w:r w:rsidRPr="005C5C05">
              <w:rPr>
                <w:sz w:val="22"/>
                <w:szCs w:val="22"/>
              </w:rPr>
              <w:t>51</w:t>
            </w:r>
          </w:p>
        </w:tc>
        <w:tc>
          <w:tcPr>
            <w:tcW w:w="491" w:type="pct"/>
            <w:tcBorders>
              <w:top w:val="single" w:sz="4" w:space="0" w:color="auto"/>
              <w:left w:val="single" w:sz="4" w:space="0" w:color="auto"/>
              <w:bottom w:val="single" w:sz="4" w:space="0" w:color="auto"/>
              <w:right w:val="single" w:sz="4" w:space="0" w:color="auto"/>
            </w:tcBorders>
            <w:vAlign w:val="center"/>
          </w:tcPr>
          <w:p w:rsidR="005C5C05" w:rsidRPr="005C5C05" w:rsidRDefault="005C5C05" w:rsidP="00260B77">
            <w:pPr>
              <w:tabs>
                <w:tab w:val="left" w:pos="720"/>
                <w:tab w:val="left" w:pos="8931"/>
                <w:tab w:val="left" w:pos="9639"/>
              </w:tabs>
              <w:spacing w:before="20" w:after="20"/>
              <w:jc w:val="center"/>
              <w:rPr>
                <w:sz w:val="22"/>
                <w:szCs w:val="22"/>
              </w:rPr>
            </w:pPr>
            <w:r w:rsidRPr="005C5C05">
              <w:rPr>
                <w:sz w:val="22"/>
                <w:szCs w:val="22"/>
              </w:rPr>
              <w:t>4,08</w:t>
            </w:r>
          </w:p>
        </w:tc>
      </w:tr>
      <w:tr w:rsidR="005C5C05" w:rsidRPr="00576EAF" w:rsidTr="00893D28">
        <w:trPr>
          <w:cantSplit/>
        </w:trPr>
        <w:tc>
          <w:tcPr>
            <w:tcW w:w="845" w:type="pct"/>
            <w:tcBorders>
              <w:top w:val="single" w:sz="4" w:space="0" w:color="auto"/>
              <w:left w:val="single" w:sz="4" w:space="0" w:color="auto"/>
              <w:bottom w:val="single" w:sz="4" w:space="0" w:color="auto"/>
              <w:right w:val="single" w:sz="4" w:space="0" w:color="auto"/>
            </w:tcBorders>
          </w:tcPr>
          <w:p w:rsidR="005C5C05" w:rsidRPr="00576EAF" w:rsidRDefault="005C5C05" w:rsidP="00893D28">
            <w:pPr>
              <w:tabs>
                <w:tab w:val="left" w:pos="720"/>
                <w:tab w:val="left" w:pos="8931"/>
                <w:tab w:val="left" w:pos="9639"/>
              </w:tabs>
              <w:spacing w:before="20" w:after="20"/>
              <w:ind w:left="57"/>
              <w:jc w:val="left"/>
              <w:rPr>
                <w:sz w:val="22"/>
                <w:szCs w:val="22"/>
              </w:rPr>
            </w:pPr>
            <w:r w:rsidRPr="00576EAF">
              <w:rPr>
                <w:sz w:val="22"/>
                <w:szCs w:val="22"/>
              </w:rPr>
              <w:t>Хронический вирусный</w:t>
            </w:r>
            <w:r>
              <w:rPr>
                <w:sz w:val="22"/>
                <w:szCs w:val="22"/>
              </w:rPr>
              <w:br/>
            </w:r>
            <w:r w:rsidRPr="00576EAF">
              <w:rPr>
                <w:sz w:val="22"/>
                <w:szCs w:val="22"/>
              </w:rPr>
              <w:t>гепатит С</w:t>
            </w:r>
          </w:p>
        </w:tc>
        <w:tc>
          <w:tcPr>
            <w:tcW w:w="340" w:type="pct"/>
            <w:tcBorders>
              <w:top w:val="single" w:sz="4" w:space="0" w:color="auto"/>
              <w:left w:val="single" w:sz="4" w:space="0" w:color="auto"/>
              <w:bottom w:val="single" w:sz="4" w:space="0" w:color="auto"/>
              <w:right w:val="single" w:sz="4" w:space="0" w:color="auto"/>
            </w:tcBorders>
            <w:vAlign w:val="center"/>
          </w:tcPr>
          <w:p w:rsidR="005C5C05" w:rsidRPr="00576EAF" w:rsidRDefault="005C5C05" w:rsidP="00260B77">
            <w:pPr>
              <w:tabs>
                <w:tab w:val="left" w:pos="720"/>
                <w:tab w:val="left" w:pos="8931"/>
                <w:tab w:val="left" w:pos="9639"/>
              </w:tabs>
              <w:spacing w:before="20" w:after="20"/>
              <w:jc w:val="center"/>
              <w:rPr>
                <w:sz w:val="22"/>
                <w:szCs w:val="22"/>
              </w:rPr>
            </w:pPr>
            <w:r w:rsidRPr="00576EAF">
              <w:rPr>
                <w:sz w:val="22"/>
                <w:szCs w:val="22"/>
              </w:rPr>
              <w:t>238</w:t>
            </w:r>
          </w:p>
        </w:tc>
        <w:tc>
          <w:tcPr>
            <w:tcW w:w="492" w:type="pct"/>
            <w:tcBorders>
              <w:top w:val="single" w:sz="4" w:space="0" w:color="auto"/>
              <w:left w:val="single" w:sz="4" w:space="0" w:color="auto"/>
              <w:bottom w:val="single" w:sz="4" w:space="0" w:color="auto"/>
              <w:right w:val="single" w:sz="4" w:space="0" w:color="auto"/>
            </w:tcBorders>
            <w:vAlign w:val="center"/>
          </w:tcPr>
          <w:p w:rsidR="005C5C05" w:rsidRPr="00576EAF" w:rsidRDefault="005C5C05" w:rsidP="00260B77">
            <w:pPr>
              <w:tabs>
                <w:tab w:val="left" w:pos="720"/>
                <w:tab w:val="left" w:pos="8931"/>
                <w:tab w:val="left" w:pos="9639"/>
              </w:tabs>
              <w:spacing w:before="20" w:after="20"/>
              <w:jc w:val="center"/>
              <w:rPr>
                <w:sz w:val="22"/>
                <w:szCs w:val="22"/>
              </w:rPr>
            </w:pPr>
            <w:r w:rsidRPr="00576EAF">
              <w:rPr>
                <w:sz w:val="22"/>
                <w:szCs w:val="22"/>
              </w:rPr>
              <w:t>18,57</w:t>
            </w:r>
          </w:p>
        </w:tc>
        <w:tc>
          <w:tcPr>
            <w:tcW w:w="334" w:type="pct"/>
            <w:tcBorders>
              <w:top w:val="single" w:sz="4" w:space="0" w:color="auto"/>
              <w:left w:val="single" w:sz="4" w:space="0" w:color="auto"/>
              <w:bottom w:val="single" w:sz="4" w:space="0" w:color="auto"/>
              <w:right w:val="single" w:sz="4" w:space="0" w:color="auto"/>
            </w:tcBorders>
            <w:vAlign w:val="center"/>
          </w:tcPr>
          <w:p w:rsidR="005C5C05" w:rsidRPr="00576EAF" w:rsidRDefault="005C5C05" w:rsidP="00260B77">
            <w:pPr>
              <w:tabs>
                <w:tab w:val="left" w:pos="720"/>
                <w:tab w:val="left" w:pos="8931"/>
                <w:tab w:val="left" w:pos="9639"/>
              </w:tabs>
              <w:spacing w:before="20" w:after="20"/>
              <w:jc w:val="center"/>
              <w:rPr>
                <w:sz w:val="22"/>
                <w:szCs w:val="22"/>
              </w:rPr>
            </w:pPr>
            <w:r w:rsidRPr="00576EAF">
              <w:rPr>
                <w:sz w:val="22"/>
                <w:szCs w:val="22"/>
              </w:rPr>
              <w:t>193</w:t>
            </w:r>
          </w:p>
        </w:tc>
        <w:tc>
          <w:tcPr>
            <w:tcW w:w="491" w:type="pct"/>
            <w:tcBorders>
              <w:top w:val="single" w:sz="4" w:space="0" w:color="auto"/>
              <w:left w:val="single" w:sz="4" w:space="0" w:color="auto"/>
              <w:bottom w:val="single" w:sz="4" w:space="0" w:color="auto"/>
              <w:right w:val="single" w:sz="4" w:space="0" w:color="auto"/>
            </w:tcBorders>
            <w:vAlign w:val="center"/>
          </w:tcPr>
          <w:p w:rsidR="005C5C05" w:rsidRPr="00576EAF" w:rsidRDefault="005C5C05" w:rsidP="00260B77">
            <w:pPr>
              <w:tabs>
                <w:tab w:val="left" w:pos="720"/>
                <w:tab w:val="left" w:pos="8931"/>
                <w:tab w:val="left" w:pos="9639"/>
              </w:tabs>
              <w:spacing w:before="20" w:after="20"/>
              <w:jc w:val="center"/>
              <w:rPr>
                <w:sz w:val="22"/>
                <w:szCs w:val="22"/>
              </w:rPr>
            </w:pPr>
            <w:r w:rsidRPr="00576EAF">
              <w:rPr>
                <w:sz w:val="22"/>
                <w:szCs w:val="22"/>
              </w:rPr>
              <w:t>15,1</w:t>
            </w:r>
          </w:p>
        </w:tc>
        <w:tc>
          <w:tcPr>
            <w:tcW w:w="341" w:type="pct"/>
            <w:tcBorders>
              <w:top w:val="single" w:sz="4" w:space="0" w:color="auto"/>
              <w:left w:val="single" w:sz="4" w:space="0" w:color="auto"/>
              <w:bottom w:val="single" w:sz="4" w:space="0" w:color="auto"/>
              <w:right w:val="single" w:sz="4" w:space="0" w:color="auto"/>
            </w:tcBorders>
            <w:vAlign w:val="center"/>
          </w:tcPr>
          <w:p w:rsidR="005C5C05" w:rsidRPr="00576EAF" w:rsidRDefault="005C5C05" w:rsidP="00260B77">
            <w:pPr>
              <w:tabs>
                <w:tab w:val="left" w:pos="720"/>
                <w:tab w:val="left" w:pos="8931"/>
                <w:tab w:val="left" w:pos="9639"/>
              </w:tabs>
              <w:spacing w:before="20" w:after="20"/>
              <w:jc w:val="center"/>
              <w:rPr>
                <w:sz w:val="22"/>
                <w:szCs w:val="22"/>
              </w:rPr>
            </w:pPr>
            <w:r>
              <w:rPr>
                <w:sz w:val="22"/>
                <w:szCs w:val="22"/>
              </w:rPr>
              <w:t>167</w:t>
            </w:r>
          </w:p>
        </w:tc>
        <w:tc>
          <w:tcPr>
            <w:tcW w:w="491" w:type="pct"/>
            <w:tcBorders>
              <w:top w:val="single" w:sz="4" w:space="0" w:color="auto"/>
              <w:left w:val="single" w:sz="4" w:space="0" w:color="auto"/>
              <w:bottom w:val="single" w:sz="4" w:space="0" w:color="auto"/>
              <w:right w:val="single" w:sz="4" w:space="0" w:color="auto"/>
            </w:tcBorders>
            <w:vAlign w:val="center"/>
          </w:tcPr>
          <w:p w:rsidR="005C5C05" w:rsidRPr="00576EAF" w:rsidRDefault="005C5C05" w:rsidP="00260B77">
            <w:pPr>
              <w:tabs>
                <w:tab w:val="left" w:pos="720"/>
                <w:tab w:val="left" w:pos="8931"/>
                <w:tab w:val="left" w:pos="9639"/>
              </w:tabs>
              <w:spacing w:before="20" w:after="20"/>
              <w:jc w:val="center"/>
              <w:rPr>
                <w:sz w:val="22"/>
                <w:szCs w:val="22"/>
              </w:rPr>
            </w:pPr>
            <w:r>
              <w:rPr>
                <w:sz w:val="22"/>
                <w:szCs w:val="22"/>
              </w:rPr>
              <w:t>13,06</w:t>
            </w:r>
          </w:p>
        </w:tc>
        <w:tc>
          <w:tcPr>
            <w:tcW w:w="342" w:type="pct"/>
            <w:tcBorders>
              <w:top w:val="single" w:sz="4" w:space="0" w:color="auto"/>
              <w:left w:val="single" w:sz="4" w:space="0" w:color="auto"/>
              <w:bottom w:val="single" w:sz="4" w:space="0" w:color="auto"/>
              <w:right w:val="single" w:sz="4" w:space="0" w:color="auto"/>
            </w:tcBorders>
            <w:vAlign w:val="center"/>
          </w:tcPr>
          <w:p w:rsidR="005C5C05" w:rsidRPr="00576EAF" w:rsidRDefault="005C5C05" w:rsidP="00260B77">
            <w:pPr>
              <w:tabs>
                <w:tab w:val="left" w:pos="720"/>
                <w:tab w:val="left" w:pos="8931"/>
                <w:tab w:val="left" w:pos="9639"/>
              </w:tabs>
              <w:spacing w:before="20" w:after="20"/>
              <w:jc w:val="center"/>
              <w:rPr>
                <w:sz w:val="22"/>
                <w:szCs w:val="22"/>
              </w:rPr>
            </w:pPr>
            <w:r>
              <w:rPr>
                <w:sz w:val="22"/>
                <w:szCs w:val="22"/>
              </w:rPr>
              <w:t>160</w:t>
            </w:r>
          </w:p>
        </w:tc>
        <w:tc>
          <w:tcPr>
            <w:tcW w:w="491" w:type="pct"/>
            <w:tcBorders>
              <w:top w:val="single" w:sz="4" w:space="0" w:color="auto"/>
              <w:left w:val="single" w:sz="4" w:space="0" w:color="auto"/>
              <w:bottom w:val="single" w:sz="4" w:space="0" w:color="auto"/>
              <w:right w:val="single" w:sz="4" w:space="0" w:color="auto"/>
            </w:tcBorders>
            <w:vAlign w:val="center"/>
          </w:tcPr>
          <w:p w:rsidR="005C5C05" w:rsidRPr="00576EAF" w:rsidRDefault="005C5C05" w:rsidP="00260B77">
            <w:pPr>
              <w:tabs>
                <w:tab w:val="left" w:pos="720"/>
                <w:tab w:val="left" w:pos="8931"/>
                <w:tab w:val="left" w:pos="9639"/>
              </w:tabs>
              <w:spacing w:before="20" w:after="20"/>
              <w:jc w:val="center"/>
              <w:rPr>
                <w:sz w:val="22"/>
                <w:szCs w:val="22"/>
              </w:rPr>
            </w:pPr>
            <w:r>
              <w:rPr>
                <w:sz w:val="22"/>
                <w:szCs w:val="22"/>
              </w:rPr>
              <w:t>12,58</w:t>
            </w:r>
          </w:p>
        </w:tc>
        <w:tc>
          <w:tcPr>
            <w:tcW w:w="342" w:type="pct"/>
            <w:tcBorders>
              <w:top w:val="single" w:sz="4" w:space="0" w:color="auto"/>
              <w:left w:val="single" w:sz="4" w:space="0" w:color="auto"/>
              <w:bottom w:val="single" w:sz="4" w:space="0" w:color="auto"/>
              <w:right w:val="single" w:sz="4" w:space="0" w:color="auto"/>
            </w:tcBorders>
            <w:vAlign w:val="center"/>
          </w:tcPr>
          <w:p w:rsidR="005C5C05" w:rsidRPr="005C5C05" w:rsidRDefault="005C5C05" w:rsidP="00260B77">
            <w:pPr>
              <w:tabs>
                <w:tab w:val="left" w:pos="720"/>
                <w:tab w:val="left" w:pos="8931"/>
                <w:tab w:val="left" w:pos="9639"/>
              </w:tabs>
              <w:spacing w:before="20" w:after="20"/>
              <w:jc w:val="center"/>
              <w:rPr>
                <w:sz w:val="22"/>
                <w:szCs w:val="22"/>
              </w:rPr>
            </w:pPr>
            <w:r w:rsidRPr="005C5C05">
              <w:rPr>
                <w:sz w:val="22"/>
                <w:szCs w:val="22"/>
              </w:rPr>
              <w:t>169</w:t>
            </w:r>
          </w:p>
        </w:tc>
        <w:tc>
          <w:tcPr>
            <w:tcW w:w="491" w:type="pct"/>
            <w:tcBorders>
              <w:top w:val="single" w:sz="4" w:space="0" w:color="auto"/>
              <w:left w:val="single" w:sz="4" w:space="0" w:color="auto"/>
              <w:bottom w:val="single" w:sz="4" w:space="0" w:color="auto"/>
              <w:right w:val="single" w:sz="4" w:space="0" w:color="auto"/>
            </w:tcBorders>
            <w:vAlign w:val="center"/>
          </w:tcPr>
          <w:p w:rsidR="005C5C05" w:rsidRPr="005C5C05" w:rsidRDefault="005C5C05" w:rsidP="00260B77">
            <w:pPr>
              <w:tabs>
                <w:tab w:val="left" w:pos="720"/>
                <w:tab w:val="left" w:pos="8931"/>
                <w:tab w:val="left" w:pos="9639"/>
              </w:tabs>
              <w:spacing w:before="20" w:after="20"/>
              <w:jc w:val="center"/>
              <w:rPr>
                <w:sz w:val="22"/>
                <w:szCs w:val="22"/>
              </w:rPr>
            </w:pPr>
            <w:r w:rsidRPr="005C5C05">
              <w:rPr>
                <w:sz w:val="22"/>
                <w:szCs w:val="22"/>
              </w:rPr>
              <w:t>13,53</w:t>
            </w:r>
          </w:p>
        </w:tc>
      </w:tr>
      <w:tr w:rsidR="005C5C05" w:rsidRPr="00576EAF" w:rsidTr="00893D28">
        <w:trPr>
          <w:cantSplit/>
        </w:trPr>
        <w:tc>
          <w:tcPr>
            <w:tcW w:w="845" w:type="pct"/>
            <w:tcBorders>
              <w:top w:val="single" w:sz="4" w:space="0" w:color="auto"/>
              <w:left w:val="single" w:sz="4" w:space="0" w:color="auto"/>
              <w:bottom w:val="single" w:sz="4" w:space="0" w:color="auto"/>
              <w:right w:val="single" w:sz="4" w:space="0" w:color="auto"/>
            </w:tcBorders>
          </w:tcPr>
          <w:p w:rsidR="005C5C05" w:rsidRPr="00576EAF" w:rsidRDefault="005C5C05" w:rsidP="00893D28">
            <w:pPr>
              <w:tabs>
                <w:tab w:val="left" w:pos="8931"/>
                <w:tab w:val="left" w:pos="9639"/>
              </w:tabs>
              <w:spacing w:before="20" w:after="20"/>
              <w:ind w:left="57"/>
              <w:jc w:val="left"/>
              <w:rPr>
                <w:sz w:val="22"/>
                <w:szCs w:val="22"/>
              </w:rPr>
            </w:pPr>
            <w:r w:rsidRPr="00576EAF">
              <w:rPr>
                <w:sz w:val="22"/>
                <w:szCs w:val="22"/>
              </w:rPr>
              <w:t>Носительство вирусн</w:t>
            </w:r>
            <w:r>
              <w:rPr>
                <w:sz w:val="22"/>
                <w:szCs w:val="22"/>
              </w:rPr>
              <w:t>ого</w:t>
            </w:r>
            <w:r>
              <w:rPr>
                <w:sz w:val="22"/>
                <w:szCs w:val="22"/>
              </w:rPr>
              <w:br/>
            </w:r>
            <w:r w:rsidRPr="00576EAF">
              <w:rPr>
                <w:sz w:val="22"/>
                <w:szCs w:val="22"/>
              </w:rPr>
              <w:t>гепатит</w:t>
            </w:r>
            <w:r>
              <w:rPr>
                <w:sz w:val="22"/>
                <w:szCs w:val="22"/>
              </w:rPr>
              <w:t>а</w:t>
            </w:r>
            <w:r w:rsidRPr="00576EAF">
              <w:rPr>
                <w:sz w:val="22"/>
                <w:szCs w:val="22"/>
              </w:rPr>
              <w:t xml:space="preserve"> В</w:t>
            </w:r>
          </w:p>
        </w:tc>
        <w:tc>
          <w:tcPr>
            <w:tcW w:w="340" w:type="pct"/>
            <w:tcBorders>
              <w:top w:val="single" w:sz="4" w:space="0" w:color="auto"/>
              <w:left w:val="single" w:sz="4" w:space="0" w:color="auto"/>
              <w:bottom w:val="single" w:sz="4" w:space="0" w:color="auto"/>
              <w:right w:val="single" w:sz="4" w:space="0" w:color="auto"/>
            </w:tcBorders>
            <w:vAlign w:val="center"/>
          </w:tcPr>
          <w:p w:rsidR="005C5C05" w:rsidRPr="00576EAF" w:rsidRDefault="005C5C05" w:rsidP="00260B77">
            <w:pPr>
              <w:tabs>
                <w:tab w:val="left" w:pos="720"/>
                <w:tab w:val="left" w:pos="8931"/>
                <w:tab w:val="left" w:pos="9639"/>
              </w:tabs>
              <w:spacing w:before="20" w:after="20"/>
              <w:jc w:val="center"/>
              <w:rPr>
                <w:sz w:val="22"/>
                <w:szCs w:val="22"/>
              </w:rPr>
            </w:pPr>
            <w:r w:rsidRPr="00576EAF">
              <w:rPr>
                <w:sz w:val="22"/>
                <w:szCs w:val="22"/>
              </w:rPr>
              <w:t>327</w:t>
            </w:r>
          </w:p>
        </w:tc>
        <w:tc>
          <w:tcPr>
            <w:tcW w:w="492" w:type="pct"/>
            <w:tcBorders>
              <w:top w:val="single" w:sz="4" w:space="0" w:color="auto"/>
              <w:left w:val="single" w:sz="4" w:space="0" w:color="auto"/>
              <w:bottom w:val="single" w:sz="4" w:space="0" w:color="auto"/>
              <w:right w:val="single" w:sz="4" w:space="0" w:color="auto"/>
            </w:tcBorders>
            <w:vAlign w:val="center"/>
          </w:tcPr>
          <w:p w:rsidR="005C5C05" w:rsidRPr="00576EAF" w:rsidRDefault="005C5C05" w:rsidP="00260B77">
            <w:pPr>
              <w:tabs>
                <w:tab w:val="left" w:pos="720"/>
                <w:tab w:val="left" w:pos="8931"/>
                <w:tab w:val="left" w:pos="9639"/>
              </w:tabs>
              <w:spacing w:before="20" w:after="20"/>
              <w:jc w:val="center"/>
              <w:rPr>
                <w:sz w:val="22"/>
                <w:szCs w:val="22"/>
              </w:rPr>
            </w:pPr>
            <w:r w:rsidRPr="00576EAF">
              <w:rPr>
                <w:sz w:val="22"/>
                <w:szCs w:val="22"/>
              </w:rPr>
              <w:t>25,52</w:t>
            </w:r>
          </w:p>
        </w:tc>
        <w:tc>
          <w:tcPr>
            <w:tcW w:w="334" w:type="pct"/>
            <w:tcBorders>
              <w:top w:val="single" w:sz="4" w:space="0" w:color="auto"/>
              <w:left w:val="single" w:sz="4" w:space="0" w:color="auto"/>
              <w:bottom w:val="single" w:sz="4" w:space="0" w:color="auto"/>
              <w:right w:val="single" w:sz="4" w:space="0" w:color="auto"/>
            </w:tcBorders>
            <w:vAlign w:val="center"/>
          </w:tcPr>
          <w:p w:rsidR="005C5C05" w:rsidRPr="00576EAF" w:rsidRDefault="005C5C05" w:rsidP="00260B77">
            <w:pPr>
              <w:tabs>
                <w:tab w:val="left" w:pos="720"/>
                <w:tab w:val="left" w:pos="8931"/>
                <w:tab w:val="left" w:pos="9639"/>
              </w:tabs>
              <w:spacing w:before="20" w:after="20"/>
              <w:jc w:val="center"/>
              <w:rPr>
                <w:sz w:val="22"/>
                <w:szCs w:val="22"/>
              </w:rPr>
            </w:pPr>
            <w:r w:rsidRPr="00576EAF">
              <w:rPr>
                <w:sz w:val="22"/>
                <w:szCs w:val="22"/>
              </w:rPr>
              <w:t>246</w:t>
            </w:r>
          </w:p>
        </w:tc>
        <w:tc>
          <w:tcPr>
            <w:tcW w:w="491" w:type="pct"/>
            <w:tcBorders>
              <w:top w:val="single" w:sz="4" w:space="0" w:color="auto"/>
              <w:left w:val="single" w:sz="4" w:space="0" w:color="auto"/>
              <w:bottom w:val="single" w:sz="4" w:space="0" w:color="auto"/>
              <w:right w:val="single" w:sz="4" w:space="0" w:color="auto"/>
            </w:tcBorders>
            <w:vAlign w:val="center"/>
          </w:tcPr>
          <w:p w:rsidR="005C5C05" w:rsidRPr="00576EAF" w:rsidRDefault="005C5C05" w:rsidP="00260B77">
            <w:pPr>
              <w:tabs>
                <w:tab w:val="left" w:pos="720"/>
                <w:tab w:val="left" w:pos="8931"/>
                <w:tab w:val="left" w:pos="9639"/>
              </w:tabs>
              <w:spacing w:before="20" w:after="20"/>
              <w:jc w:val="center"/>
              <w:rPr>
                <w:sz w:val="22"/>
                <w:szCs w:val="22"/>
              </w:rPr>
            </w:pPr>
            <w:r w:rsidRPr="00576EAF">
              <w:rPr>
                <w:sz w:val="22"/>
                <w:szCs w:val="22"/>
              </w:rPr>
              <w:t>19,2</w:t>
            </w:r>
          </w:p>
        </w:tc>
        <w:tc>
          <w:tcPr>
            <w:tcW w:w="341" w:type="pct"/>
            <w:tcBorders>
              <w:top w:val="single" w:sz="4" w:space="0" w:color="auto"/>
              <w:left w:val="single" w:sz="4" w:space="0" w:color="auto"/>
              <w:bottom w:val="single" w:sz="4" w:space="0" w:color="auto"/>
              <w:right w:val="single" w:sz="4" w:space="0" w:color="auto"/>
            </w:tcBorders>
            <w:vAlign w:val="center"/>
          </w:tcPr>
          <w:p w:rsidR="005C5C05" w:rsidRPr="00576EAF" w:rsidRDefault="005C5C05" w:rsidP="00260B77">
            <w:pPr>
              <w:tabs>
                <w:tab w:val="left" w:pos="720"/>
                <w:tab w:val="left" w:pos="8931"/>
                <w:tab w:val="left" w:pos="9639"/>
              </w:tabs>
              <w:spacing w:before="20" w:after="20"/>
              <w:jc w:val="center"/>
              <w:rPr>
                <w:sz w:val="22"/>
                <w:szCs w:val="22"/>
              </w:rPr>
            </w:pPr>
            <w:r>
              <w:rPr>
                <w:sz w:val="22"/>
                <w:szCs w:val="22"/>
              </w:rPr>
              <w:t>204</w:t>
            </w:r>
          </w:p>
        </w:tc>
        <w:tc>
          <w:tcPr>
            <w:tcW w:w="491" w:type="pct"/>
            <w:tcBorders>
              <w:top w:val="single" w:sz="4" w:space="0" w:color="auto"/>
              <w:left w:val="single" w:sz="4" w:space="0" w:color="auto"/>
              <w:bottom w:val="single" w:sz="4" w:space="0" w:color="auto"/>
              <w:right w:val="single" w:sz="4" w:space="0" w:color="auto"/>
            </w:tcBorders>
            <w:vAlign w:val="center"/>
          </w:tcPr>
          <w:p w:rsidR="005C5C05" w:rsidRPr="00576EAF" w:rsidRDefault="005C5C05" w:rsidP="00260B77">
            <w:pPr>
              <w:tabs>
                <w:tab w:val="left" w:pos="720"/>
                <w:tab w:val="left" w:pos="8931"/>
                <w:tab w:val="left" w:pos="9639"/>
              </w:tabs>
              <w:spacing w:before="20" w:after="20"/>
              <w:jc w:val="center"/>
              <w:rPr>
                <w:sz w:val="22"/>
                <w:szCs w:val="22"/>
              </w:rPr>
            </w:pPr>
            <w:r>
              <w:rPr>
                <w:sz w:val="22"/>
                <w:szCs w:val="22"/>
              </w:rPr>
              <w:t>16,0</w:t>
            </w:r>
          </w:p>
        </w:tc>
        <w:tc>
          <w:tcPr>
            <w:tcW w:w="342" w:type="pct"/>
            <w:tcBorders>
              <w:top w:val="single" w:sz="4" w:space="0" w:color="auto"/>
              <w:left w:val="single" w:sz="4" w:space="0" w:color="auto"/>
              <w:bottom w:val="single" w:sz="4" w:space="0" w:color="auto"/>
              <w:right w:val="single" w:sz="4" w:space="0" w:color="auto"/>
            </w:tcBorders>
            <w:vAlign w:val="center"/>
          </w:tcPr>
          <w:p w:rsidR="005C5C05" w:rsidRPr="00576EAF" w:rsidRDefault="005C5C05" w:rsidP="00260B77">
            <w:pPr>
              <w:tabs>
                <w:tab w:val="left" w:pos="720"/>
                <w:tab w:val="left" w:pos="8931"/>
                <w:tab w:val="left" w:pos="9639"/>
              </w:tabs>
              <w:spacing w:before="20" w:after="20"/>
              <w:jc w:val="center"/>
              <w:rPr>
                <w:sz w:val="22"/>
                <w:szCs w:val="22"/>
              </w:rPr>
            </w:pPr>
            <w:r>
              <w:rPr>
                <w:sz w:val="22"/>
                <w:szCs w:val="22"/>
              </w:rPr>
              <w:t>192</w:t>
            </w:r>
          </w:p>
        </w:tc>
        <w:tc>
          <w:tcPr>
            <w:tcW w:w="491" w:type="pct"/>
            <w:tcBorders>
              <w:top w:val="single" w:sz="4" w:space="0" w:color="auto"/>
              <w:left w:val="single" w:sz="4" w:space="0" w:color="auto"/>
              <w:bottom w:val="single" w:sz="4" w:space="0" w:color="auto"/>
              <w:right w:val="single" w:sz="4" w:space="0" w:color="auto"/>
            </w:tcBorders>
            <w:vAlign w:val="center"/>
          </w:tcPr>
          <w:p w:rsidR="005C5C05" w:rsidRPr="00576EAF" w:rsidRDefault="005C5C05" w:rsidP="00260B77">
            <w:pPr>
              <w:tabs>
                <w:tab w:val="left" w:pos="720"/>
                <w:tab w:val="left" w:pos="8931"/>
                <w:tab w:val="left" w:pos="9639"/>
              </w:tabs>
              <w:spacing w:before="20" w:after="20"/>
              <w:jc w:val="center"/>
              <w:rPr>
                <w:sz w:val="22"/>
                <w:szCs w:val="22"/>
              </w:rPr>
            </w:pPr>
            <w:r>
              <w:rPr>
                <w:sz w:val="22"/>
                <w:szCs w:val="22"/>
              </w:rPr>
              <w:t>15,10</w:t>
            </w:r>
          </w:p>
        </w:tc>
        <w:tc>
          <w:tcPr>
            <w:tcW w:w="342" w:type="pct"/>
            <w:tcBorders>
              <w:top w:val="single" w:sz="4" w:space="0" w:color="auto"/>
              <w:left w:val="single" w:sz="4" w:space="0" w:color="auto"/>
              <w:bottom w:val="single" w:sz="4" w:space="0" w:color="auto"/>
              <w:right w:val="single" w:sz="4" w:space="0" w:color="auto"/>
            </w:tcBorders>
            <w:vAlign w:val="center"/>
          </w:tcPr>
          <w:p w:rsidR="005C5C05" w:rsidRPr="005C5C05" w:rsidRDefault="005C5C05" w:rsidP="00260B77">
            <w:pPr>
              <w:tabs>
                <w:tab w:val="left" w:pos="720"/>
                <w:tab w:val="left" w:pos="8931"/>
                <w:tab w:val="left" w:pos="9639"/>
              </w:tabs>
              <w:spacing w:before="20" w:after="20"/>
              <w:jc w:val="center"/>
              <w:rPr>
                <w:sz w:val="22"/>
                <w:szCs w:val="22"/>
              </w:rPr>
            </w:pPr>
            <w:r w:rsidRPr="005C5C05">
              <w:rPr>
                <w:sz w:val="22"/>
                <w:szCs w:val="22"/>
              </w:rPr>
              <w:t>196</w:t>
            </w:r>
          </w:p>
        </w:tc>
        <w:tc>
          <w:tcPr>
            <w:tcW w:w="491" w:type="pct"/>
            <w:tcBorders>
              <w:top w:val="single" w:sz="4" w:space="0" w:color="auto"/>
              <w:left w:val="single" w:sz="4" w:space="0" w:color="auto"/>
              <w:bottom w:val="single" w:sz="4" w:space="0" w:color="auto"/>
              <w:right w:val="single" w:sz="4" w:space="0" w:color="auto"/>
            </w:tcBorders>
            <w:vAlign w:val="center"/>
          </w:tcPr>
          <w:p w:rsidR="005C5C05" w:rsidRPr="005C5C05" w:rsidRDefault="005C5C05" w:rsidP="00260B77">
            <w:pPr>
              <w:tabs>
                <w:tab w:val="left" w:pos="720"/>
                <w:tab w:val="left" w:pos="8931"/>
                <w:tab w:val="left" w:pos="9639"/>
              </w:tabs>
              <w:spacing w:before="20" w:after="20"/>
              <w:jc w:val="center"/>
              <w:rPr>
                <w:sz w:val="22"/>
                <w:szCs w:val="22"/>
              </w:rPr>
            </w:pPr>
            <w:r w:rsidRPr="005C5C05">
              <w:rPr>
                <w:sz w:val="22"/>
                <w:szCs w:val="22"/>
              </w:rPr>
              <w:t>15,69</w:t>
            </w:r>
          </w:p>
        </w:tc>
      </w:tr>
    </w:tbl>
    <w:p w:rsidR="00893D28" w:rsidRDefault="005C5C05" w:rsidP="00D85834">
      <w:pPr>
        <w:ind w:firstLine="709"/>
        <w:rPr>
          <w:sz w:val="24"/>
          <w:szCs w:val="24"/>
        </w:rPr>
      </w:pPr>
      <w:r>
        <w:rPr>
          <w:sz w:val="24"/>
          <w:szCs w:val="24"/>
        </w:rPr>
        <w:lastRenderedPageBreak/>
        <w:t>За последние 13</w:t>
      </w:r>
      <w:r w:rsidRPr="008C064C">
        <w:rPr>
          <w:sz w:val="24"/>
          <w:szCs w:val="24"/>
        </w:rPr>
        <w:t xml:space="preserve"> лет заболеваемость острым вирус</w:t>
      </w:r>
      <w:r>
        <w:rPr>
          <w:sz w:val="24"/>
          <w:szCs w:val="24"/>
        </w:rPr>
        <w:t>ным гепатитом В снизилась в 13,6</w:t>
      </w:r>
      <w:r w:rsidRPr="008C064C">
        <w:rPr>
          <w:sz w:val="24"/>
          <w:szCs w:val="24"/>
        </w:rPr>
        <w:t xml:space="preserve"> раза. Максимальная заболеваемость зарегистрирована в 2001 году (22,82 на 100 тыс. нас.).</w:t>
      </w:r>
    </w:p>
    <w:p w:rsidR="00893D28" w:rsidRDefault="00893D28" w:rsidP="00D85834">
      <w:pPr>
        <w:ind w:firstLine="709"/>
        <w:rPr>
          <w:sz w:val="24"/>
          <w:szCs w:val="24"/>
        </w:rPr>
      </w:pPr>
    </w:p>
    <w:p w:rsidR="0082014C" w:rsidRPr="00DD6C45" w:rsidRDefault="00323449" w:rsidP="0082014C">
      <w:pPr>
        <w:jc w:val="center"/>
        <w:rPr>
          <w:sz w:val="22"/>
          <w:szCs w:val="22"/>
        </w:rPr>
      </w:pPr>
      <w:r>
        <w:rPr>
          <w:noProof/>
          <w:sz w:val="24"/>
          <w:szCs w:val="24"/>
        </w:rPr>
        <w:drawing>
          <wp:inline distT="0" distB="0" distL="0" distR="0">
            <wp:extent cx="6050915" cy="3903980"/>
            <wp:effectExtent l="0" t="0" r="0" b="0"/>
            <wp:docPr id="49" name="Объект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82014C" w:rsidRPr="00BA6E08">
        <w:rPr>
          <w:b/>
          <w:sz w:val="22"/>
          <w:szCs w:val="22"/>
        </w:rPr>
        <w:t xml:space="preserve">Рис. </w:t>
      </w:r>
      <w:r w:rsidR="0082014C" w:rsidRPr="00CF5EF0">
        <w:rPr>
          <w:b/>
          <w:sz w:val="22"/>
          <w:szCs w:val="22"/>
        </w:rPr>
        <w:t>№ </w:t>
      </w:r>
      <w:r w:rsidR="00B0387D" w:rsidRPr="00CF5EF0">
        <w:rPr>
          <w:b/>
          <w:sz w:val="22"/>
          <w:szCs w:val="22"/>
        </w:rPr>
        <w:fldChar w:fldCharType="begin"/>
      </w:r>
      <w:r w:rsidR="0082014C" w:rsidRPr="00CF5EF0">
        <w:rPr>
          <w:b/>
          <w:sz w:val="22"/>
          <w:szCs w:val="22"/>
        </w:rPr>
        <w:instrText xml:space="preserve"> SEQ Рис._№ \* ARABIC </w:instrText>
      </w:r>
      <w:r w:rsidR="00B0387D" w:rsidRPr="00CF5EF0">
        <w:rPr>
          <w:b/>
          <w:sz w:val="22"/>
          <w:szCs w:val="22"/>
        </w:rPr>
        <w:fldChar w:fldCharType="separate"/>
      </w:r>
      <w:r w:rsidR="00684C35">
        <w:rPr>
          <w:b/>
          <w:noProof/>
          <w:sz w:val="22"/>
          <w:szCs w:val="22"/>
        </w:rPr>
        <w:t>47</w:t>
      </w:r>
      <w:r w:rsidR="00B0387D" w:rsidRPr="00CF5EF0">
        <w:rPr>
          <w:b/>
          <w:sz w:val="22"/>
          <w:szCs w:val="22"/>
        </w:rPr>
        <w:fldChar w:fldCharType="end"/>
      </w:r>
      <w:r w:rsidR="0082014C" w:rsidRPr="00CF5EF0">
        <w:rPr>
          <w:b/>
          <w:sz w:val="22"/>
          <w:szCs w:val="22"/>
        </w:rPr>
        <w:t>.</w:t>
      </w:r>
      <w:r w:rsidR="0082014C" w:rsidRPr="00DD6C45">
        <w:rPr>
          <w:sz w:val="22"/>
          <w:szCs w:val="22"/>
        </w:rPr>
        <w:t xml:space="preserve"> </w:t>
      </w:r>
      <w:r w:rsidR="00CD1AC0">
        <w:rPr>
          <w:sz w:val="22"/>
          <w:szCs w:val="22"/>
        </w:rPr>
        <w:t>З</w:t>
      </w:r>
      <w:r w:rsidR="0082014C" w:rsidRPr="0082014C">
        <w:rPr>
          <w:sz w:val="22"/>
          <w:szCs w:val="22"/>
        </w:rPr>
        <w:t>аболеваемост</w:t>
      </w:r>
      <w:r w:rsidR="00CD1AC0">
        <w:rPr>
          <w:sz w:val="22"/>
          <w:szCs w:val="22"/>
        </w:rPr>
        <w:t>ь</w:t>
      </w:r>
      <w:r w:rsidR="0082014C" w:rsidRPr="0082014C">
        <w:rPr>
          <w:sz w:val="22"/>
          <w:szCs w:val="22"/>
        </w:rPr>
        <w:t xml:space="preserve"> острым и хроническим вирусным гепатитом В</w:t>
      </w:r>
      <w:r w:rsidR="0082014C">
        <w:rPr>
          <w:sz w:val="22"/>
          <w:szCs w:val="22"/>
        </w:rPr>
        <w:t>,</w:t>
      </w:r>
      <w:r w:rsidR="0082014C">
        <w:rPr>
          <w:sz w:val="22"/>
          <w:szCs w:val="22"/>
        </w:rPr>
        <w:br/>
        <w:t>(</w:t>
      </w:r>
      <w:r w:rsidR="00423724">
        <w:rPr>
          <w:sz w:val="22"/>
          <w:szCs w:val="22"/>
        </w:rPr>
        <w:t xml:space="preserve">показатель </w:t>
      </w:r>
      <w:r w:rsidR="0082014C">
        <w:rPr>
          <w:sz w:val="22"/>
          <w:szCs w:val="22"/>
        </w:rPr>
        <w:t>на 100 тыс. нас</w:t>
      </w:r>
      <w:r w:rsidR="00AF4038">
        <w:rPr>
          <w:sz w:val="22"/>
          <w:szCs w:val="22"/>
        </w:rPr>
        <w:t>.</w:t>
      </w:r>
      <w:r w:rsidR="0082014C">
        <w:rPr>
          <w:sz w:val="22"/>
          <w:szCs w:val="22"/>
        </w:rPr>
        <w:t>)</w:t>
      </w:r>
    </w:p>
    <w:p w:rsidR="0082014C" w:rsidRDefault="0082014C" w:rsidP="00D85834">
      <w:pPr>
        <w:ind w:firstLine="709"/>
        <w:rPr>
          <w:sz w:val="24"/>
          <w:szCs w:val="24"/>
        </w:rPr>
      </w:pPr>
    </w:p>
    <w:p w:rsidR="00260B77" w:rsidRPr="008C064C" w:rsidRDefault="00260B77" w:rsidP="00260B77">
      <w:pPr>
        <w:ind w:firstLine="709"/>
        <w:rPr>
          <w:sz w:val="24"/>
          <w:szCs w:val="24"/>
        </w:rPr>
      </w:pPr>
      <w:r w:rsidRPr="008C064C">
        <w:rPr>
          <w:sz w:val="24"/>
          <w:szCs w:val="24"/>
        </w:rPr>
        <w:t>Уровень заболеваемости хрониче</w:t>
      </w:r>
      <w:r>
        <w:rPr>
          <w:sz w:val="24"/>
          <w:szCs w:val="24"/>
        </w:rPr>
        <w:t>ским гепатитом В за последние 13 лет вырос в 2,1</w:t>
      </w:r>
      <w:r w:rsidRPr="008C064C">
        <w:rPr>
          <w:sz w:val="24"/>
          <w:szCs w:val="24"/>
        </w:rPr>
        <w:t xml:space="preserve"> раза. Максимальная заболеваемость была зарегистрирована в 2005 году и составила 6,26 на 100 тыс. населения.</w:t>
      </w:r>
    </w:p>
    <w:p w:rsidR="00260B77" w:rsidRPr="009C2B87" w:rsidRDefault="00260B77" w:rsidP="00260B77">
      <w:pPr>
        <w:ind w:firstLine="709"/>
        <w:rPr>
          <w:sz w:val="24"/>
          <w:szCs w:val="24"/>
        </w:rPr>
      </w:pPr>
      <w:r>
        <w:rPr>
          <w:sz w:val="24"/>
          <w:szCs w:val="24"/>
        </w:rPr>
        <w:t>В 2013</w:t>
      </w:r>
      <w:r w:rsidRPr="008C064C">
        <w:rPr>
          <w:sz w:val="24"/>
          <w:szCs w:val="24"/>
        </w:rPr>
        <w:t xml:space="preserve"> году заболеваемость острым вирусным гепатитом</w:t>
      </w:r>
      <w:r>
        <w:rPr>
          <w:sz w:val="24"/>
          <w:szCs w:val="24"/>
        </w:rPr>
        <w:t xml:space="preserve"> В снизилась по сра</w:t>
      </w:r>
      <w:r>
        <w:rPr>
          <w:sz w:val="24"/>
          <w:szCs w:val="24"/>
        </w:rPr>
        <w:t>в</w:t>
      </w:r>
      <w:r>
        <w:rPr>
          <w:sz w:val="24"/>
          <w:szCs w:val="24"/>
        </w:rPr>
        <w:t>нению с 2012 годом на 3% и составила 1,68</w:t>
      </w:r>
      <w:r w:rsidRPr="008C064C">
        <w:rPr>
          <w:sz w:val="24"/>
          <w:szCs w:val="24"/>
        </w:rPr>
        <w:t xml:space="preserve"> на 100 тыс. населения. Показатель забол</w:t>
      </w:r>
      <w:r w:rsidRPr="008C064C">
        <w:rPr>
          <w:sz w:val="24"/>
          <w:szCs w:val="24"/>
        </w:rPr>
        <w:t>е</w:t>
      </w:r>
      <w:r w:rsidRPr="008C064C">
        <w:rPr>
          <w:sz w:val="24"/>
          <w:szCs w:val="24"/>
        </w:rPr>
        <w:t xml:space="preserve">ваемости выше среднего по РФ, </w:t>
      </w:r>
      <w:r w:rsidRPr="009C2B87">
        <w:rPr>
          <w:sz w:val="24"/>
          <w:szCs w:val="24"/>
        </w:rPr>
        <w:t>но ниже среднего по ЦФО (РФ – 1,35 на 100 тыс. нас., ЦФО – 1,76 на 100 тыс. нас.).</w:t>
      </w:r>
    </w:p>
    <w:p w:rsidR="00260B77" w:rsidRPr="008C064C" w:rsidRDefault="00260B77" w:rsidP="00260B77">
      <w:pPr>
        <w:ind w:firstLine="709"/>
        <w:rPr>
          <w:sz w:val="24"/>
          <w:szCs w:val="24"/>
        </w:rPr>
      </w:pPr>
      <w:r w:rsidRPr="008C064C">
        <w:rPr>
          <w:sz w:val="24"/>
          <w:szCs w:val="24"/>
        </w:rPr>
        <w:t xml:space="preserve">Все заболевшие – взрослые старше 18 лет. Случаи острого вирусного </w:t>
      </w:r>
      <w:r>
        <w:rPr>
          <w:sz w:val="24"/>
          <w:szCs w:val="24"/>
        </w:rPr>
        <w:t>гепатита В регистрировались на 9</w:t>
      </w:r>
      <w:r w:rsidRPr="008C064C">
        <w:rPr>
          <w:sz w:val="24"/>
          <w:szCs w:val="24"/>
        </w:rPr>
        <w:t xml:space="preserve"> административных территориях.</w:t>
      </w:r>
    </w:p>
    <w:p w:rsidR="00260B77" w:rsidRPr="009C2B87" w:rsidRDefault="00260B77" w:rsidP="00260B77">
      <w:pPr>
        <w:ind w:firstLine="709"/>
        <w:rPr>
          <w:sz w:val="24"/>
          <w:szCs w:val="24"/>
        </w:rPr>
      </w:pPr>
      <w:r w:rsidRPr="008C064C">
        <w:rPr>
          <w:sz w:val="24"/>
          <w:szCs w:val="24"/>
        </w:rPr>
        <w:t>Заболеваемость хроническим вирусным гепатитом В по сравнению с 201</w:t>
      </w:r>
      <w:r>
        <w:rPr>
          <w:sz w:val="24"/>
          <w:szCs w:val="24"/>
        </w:rPr>
        <w:t>2</w:t>
      </w:r>
      <w:r w:rsidRPr="008C064C">
        <w:rPr>
          <w:sz w:val="24"/>
          <w:szCs w:val="24"/>
        </w:rPr>
        <w:t xml:space="preserve"> годом </w:t>
      </w:r>
      <w:r>
        <w:rPr>
          <w:sz w:val="24"/>
          <w:szCs w:val="24"/>
        </w:rPr>
        <w:t>выросла на 6% и составила 4,08 на 100 тыс. населения (РФ – 11,71</w:t>
      </w:r>
      <w:r w:rsidRPr="008C064C">
        <w:rPr>
          <w:sz w:val="24"/>
          <w:szCs w:val="24"/>
        </w:rPr>
        <w:t xml:space="preserve"> на 100 тыс. нас., </w:t>
      </w:r>
      <w:r w:rsidRPr="009C2B87">
        <w:rPr>
          <w:sz w:val="24"/>
          <w:szCs w:val="24"/>
        </w:rPr>
        <w:t>ЦФО – 7,50 на 100 тыс. нас.).</w:t>
      </w:r>
    </w:p>
    <w:p w:rsidR="00260B77" w:rsidRPr="008C064C" w:rsidRDefault="00260B77" w:rsidP="00260B77">
      <w:pPr>
        <w:ind w:firstLine="709"/>
        <w:rPr>
          <w:sz w:val="24"/>
          <w:szCs w:val="24"/>
        </w:rPr>
      </w:pPr>
      <w:r w:rsidRPr="008C064C">
        <w:rPr>
          <w:sz w:val="24"/>
          <w:szCs w:val="24"/>
        </w:rPr>
        <w:t>Случаи хронического вирусного г</w:t>
      </w:r>
      <w:r>
        <w:rPr>
          <w:sz w:val="24"/>
          <w:szCs w:val="24"/>
        </w:rPr>
        <w:t>епатита В регистрировались на 12</w:t>
      </w:r>
      <w:r w:rsidRPr="008C064C">
        <w:rPr>
          <w:sz w:val="24"/>
          <w:szCs w:val="24"/>
        </w:rPr>
        <w:t xml:space="preserve"> админис</w:t>
      </w:r>
      <w:r w:rsidRPr="008C064C">
        <w:rPr>
          <w:sz w:val="24"/>
          <w:szCs w:val="24"/>
        </w:rPr>
        <w:t>т</w:t>
      </w:r>
      <w:r w:rsidRPr="008C064C">
        <w:rPr>
          <w:sz w:val="24"/>
          <w:szCs w:val="24"/>
        </w:rPr>
        <w:t>ративных территориях области.</w:t>
      </w:r>
    </w:p>
    <w:p w:rsidR="00260B77" w:rsidRPr="00326ED4" w:rsidRDefault="00260B77" w:rsidP="00260B77">
      <w:pPr>
        <w:ind w:firstLine="709"/>
        <w:rPr>
          <w:sz w:val="24"/>
          <w:szCs w:val="24"/>
        </w:rPr>
      </w:pPr>
      <w:r w:rsidRPr="008C064C">
        <w:rPr>
          <w:sz w:val="24"/>
          <w:szCs w:val="24"/>
        </w:rPr>
        <w:t xml:space="preserve">Против вирусного гепатита </w:t>
      </w:r>
      <w:r>
        <w:rPr>
          <w:sz w:val="24"/>
          <w:szCs w:val="24"/>
        </w:rPr>
        <w:t>В в 2013</w:t>
      </w:r>
      <w:r w:rsidRPr="008C064C">
        <w:rPr>
          <w:sz w:val="24"/>
          <w:szCs w:val="24"/>
        </w:rPr>
        <w:t xml:space="preserve"> году, своевременно (к 12 месяцам) трё</w:t>
      </w:r>
      <w:r w:rsidRPr="008C064C">
        <w:rPr>
          <w:sz w:val="24"/>
          <w:szCs w:val="24"/>
        </w:rPr>
        <w:t>х</w:t>
      </w:r>
      <w:r w:rsidRPr="008C064C">
        <w:rPr>
          <w:sz w:val="24"/>
          <w:szCs w:val="24"/>
        </w:rPr>
        <w:t>кратную вакци</w:t>
      </w:r>
      <w:r>
        <w:rPr>
          <w:sz w:val="24"/>
          <w:szCs w:val="24"/>
        </w:rPr>
        <w:t xml:space="preserve">нацию получили </w:t>
      </w:r>
      <w:r w:rsidRPr="00326ED4">
        <w:rPr>
          <w:sz w:val="24"/>
          <w:szCs w:val="24"/>
        </w:rPr>
        <w:t>98,1%</w:t>
      </w:r>
      <w:r>
        <w:rPr>
          <w:sz w:val="24"/>
          <w:szCs w:val="24"/>
        </w:rPr>
        <w:t xml:space="preserve"> детей (2012 – 98,3</w:t>
      </w:r>
      <w:r w:rsidRPr="008C064C">
        <w:rPr>
          <w:sz w:val="24"/>
          <w:szCs w:val="24"/>
        </w:rPr>
        <w:t xml:space="preserve">%). Дети и подростки 1-17 лет охвачены вакцинацией против вирусного гепатита </w:t>
      </w:r>
      <w:r w:rsidRPr="00326ED4">
        <w:rPr>
          <w:sz w:val="24"/>
          <w:szCs w:val="24"/>
        </w:rPr>
        <w:t>В на 99,4%.</w:t>
      </w:r>
    </w:p>
    <w:p w:rsidR="0082014C" w:rsidRDefault="00260B77" w:rsidP="00260B77">
      <w:pPr>
        <w:ind w:firstLine="709"/>
        <w:rPr>
          <w:sz w:val="24"/>
          <w:szCs w:val="24"/>
        </w:rPr>
      </w:pPr>
      <w:r w:rsidRPr="008C064C">
        <w:rPr>
          <w:sz w:val="24"/>
          <w:szCs w:val="24"/>
        </w:rPr>
        <w:t>В результате реализации приоритетного национального проекта «Здоровье» по дополнительной иммунизации населения в Брянской области значительно возрос ур</w:t>
      </w:r>
      <w:r w:rsidRPr="008C064C">
        <w:rPr>
          <w:sz w:val="24"/>
          <w:szCs w:val="24"/>
        </w:rPr>
        <w:t>о</w:t>
      </w:r>
      <w:r w:rsidRPr="008C064C">
        <w:rPr>
          <w:sz w:val="24"/>
          <w:szCs w:val="24"/>
        </w:rPr>
        <w:t>вень охвата профилактическими прививками против гепатита В взр</w:t>
      </w:r>
      <w:r>
        <w:rPr>
          <w:sz w:val="24"/>
          <w:szCs w:val="24"/>
        </w:rPr>
        <w:t>ослого населения. По итогам 2013</w:t>
      </w:r>
      <w:r w:rsidRPr="008C064C">
        <w:rPr>
          <w:sz w:val="24"/>
          <w:szCs w:val="24"/>
        </w:rPr>
        <w:t xml:space="preserve"> года показатель охвата по возраст</w:t>
      </w:r>
      <w:r>
        <w:rPr>
          <w:sz w:val="24"/>
          <w:szCs w:val="24"/>
        </w:rPr>
        <w:t>ной группе 18-35 лет составил 93,4</w:t>
      </w:r>
      <w:r w:rsidRPr="008C064C">
        <w:rPr>
          <w:sz w:val="24"/>
          <w:szCs w:val="24"/>
        </w:rPr>
        <w:t>%, 36-59 л</w:t>
      </w:r>
      <w:r>
        <w:rPr>
          <w:sz w:val="24"/>
          <w:szCs w:val="24"/>
        </w:rPr>
        <w:t>ет – 63,7%, 18-59 лет – 75,8</w:t>
      </w:r>
      <w:r w:rsidRPr="008C064C">
        <w:rPr>
          <w:sz w:val="24"/>
          <w:szCs w:val="24"/>
        </w:rPr>
        <w:t>%.</w:t>
      </w:r>
    </w:p>
    <w:p w:rsidR="00024A14" w:rsidRDefault="00024A14" w:rsidP="00024A14">
      <w:pPr>
        <w:jc w:val="right"/>
        <w:rPr>
          <w:sz w:val="22"/>
          <w:szCs w:val="22"/>
        </w:rPr>
      </w:pPr>
      <w:r>
        <w:rPr>
          <w:sz w:val="22"/>
          <w:szCs w:val="22"/>
        </w:rPr>
        <w:lastRenderedPageBreak/>
        <w:t xml:space="preserve">Таблица </w:t>
      </w:r>
      <w:r>
        <w:rPr>
          <w:sz w:val="22"/>
          <w:szCs w:val="22"/>
          <w:u w:val="single"/>
        </w:rPr>
        <w:t xml:space="preserve">№ </w:t>
      </w:r>
      <w:r w:rsidR="00B0387D">
        <w:rPr>
          <w:sz w:val="22"/>
          <w:szCs w:val="22"/>
          <w:u w:val="single"/>
        </w:rPr>
        <w:fldChar w:fldCharType="begin"/>
      </w:r>
      <w:r>
        <w:rPr>
          <w:sz w:val="22"/>
          <w:szCs w:val="22"/>
          <w:u w:val="single"/>
        </w:rPr>
        <w:instrText xml:space="preserve"> SEQ Таблица_№ \* ARABIC </w:instrText>
      </w:r>
      <w:r w:rsidR="00B0387D">
        <w:rPr>
          <w:sz w:val="22"/>
          <w:szCs w:val="22"/>
          <w:u w:val="single"/>
        </w:rPr>
        <w:fldChar w:fldCharType="separate"/>
      </w:r>
      <w:r w:rsidR="00684C35">
        <w:rPr>
          <w:noProof/>
          <w:sz w:val="22"/>
          <w:szCs w:val="22"/>
          <w:u w:val="single"/>
        </w:rPr>
        <w:t>63</w:t>
      </w:r>
      <w:r w:rsidR="00B0387D">
        <w:rPr>
          <w:sz w:val="22"/>
          <w:szCs w:val="22"/>
          <w:u w:val="single"/>
        </w:rPr>
        <w:fldChar w:fldCharType="end"/>
      </w:r>
    </w:p>
    <w:p w:rsidR="00024A14" w:rsidRPr="00024A14" w:rsidRDefault="00024A14" w:rsidP="00024A14">
      <w:pPr>
        <w:ind w:firstLine="709"/>
        <w:jc w:val="center"/>
        <w:rPr>
          <w:b/>
          <w:sz w:val="22"/>
          <w:szCs w:val="22"/>
        </w:rPr>
      </w:pPr>
      <w:r w:rsidRPr="00024A14">
        <w:rPr>
          <w:b/>
          <w:sz w:val="22"/>
          <w:szCs w:val="22"/>
        </w:rPr>
        <w:t>Показатели охвата профилактическими прививками против гепатита В</w:t>
      </w:r>
      <w:r>
        <w:rPr>
          <w:b/>
          <w:sz w:val="22"/>
          <w:szCs w:val="22"/>
        </w:rPr>
        <w:t>,</w:t>
      </w:r>
      <w:r w:rsidRPr="00024A14">
        <w:rPr>
          <w:b/>
          <w:sz w:val="22"/>
          <w:szCs w:val="22"/>
        </w:rPr>
        <w:t xml:space="preserve"> (%)</w:t>
      </w:r>
    </w:p>
    <w:p w:rsidR="00024A14" w:rsidRDefault="00024A14" w:rsidP="00024A14">
      <w:pPr>
        <w:jc w:val="cente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1183"/>
        <w:gridCol w:w="1183"/>
        <w:gridCol w:w="1183"/>
        <w:gridCol w:w="1183"/>
        <w:gridCol w:w="1183"/>
      </w:tblGrid>
      <w:tr w:rsidR="00260B77" w:rsidRPr="00E0205B" w:rsidTr="00260B77">
        <w:trPr>
          <w:jc w:val="center"/>
        </w:trPr>
        <w:tc>
          <w:tcPr>
            <w:tcW w:w="3369" w:type="dxa"/>
            <w:vAlign w:val="center"/>
          </w:tcPr>
          <w:p w:rsidR="00260B77" w:rsidRPr="00E0205B" w:rsidRDefault="00260B77" w:rsidP="00024A14">
            <w:pPr>
              <w:spacing w:before="20" w:after="20"/>
              <w:jc w:val="center"/>
              <w:rPr>
                <w:sz w:val="22"/>
                <w:szCs w:val="22"/>
              </w:rPr>
            </w:pPr>
            <w:r w:rsidRPr="00E0205B">
              <w:rPr>
                <w:sz w:val="22"/>
                <w:szCs w:val="22"/>
              </w:rPr>
              <w:t>Возрастная группа</w:t>
            </w:r>
          </w:p>
        </w:tc>
        <w:tc>
          <w:tcPr>
            <w:tcW w:w="1183" w:type="dxa"/>
            <w:vAlign w:val="center"/>
          </w:tcPr>
          <w:p w:rsidR="00260B77" w:rsidRPr="00E0205B" w:rsidRDefault="00260B77" w:rsidP="00260B77">
            <w:pPr>
              <w:spacing w:before="20" w:after="20"/>
              <w:jc w:val="center"/>
              <w:rPr>
                <w:sz w:val="22"/>
                <w:szCs w:val="22"/>
              </w:rPr>
            </w:pPr>
            <w:r w:rsidRPr="00E0205B">
              <w:rPr>
                <w:sz w:val="22"/>
                <w:szCs w:val="22"/>
              </w:rPr>
              <w:t>2009</w:t>
            </w:r>
          </w:p>
        </w:tc>
        <w:tc>
          <w:tcPr>
            <w:tcW w:w="1183" w:type="dxa"/>
            <w:vAlign w:val="center"/>
          </w:tcPr>
          <w:p w:rsidR="00260B77" w:rsidRPr="00E0205B" w:rsidRDefault="00260B77" w:rsidP="00260B77">
            <w:pPr>
              <w:spacing w:before="20" w:after="20"/>
              <w:jc w:val="center"/>
              <w:rPr>
                <w:sz w:val="22"/>
                <w:szCs w:val="22"/>
              </w:rPr>
            </w:pPr>
            <w:r w:rsidRPr="00E0205B">
              <w:rPr>
                <w:sz w:val="22"/>
                <w:szCs w:val="22"/>
              </w:rPr>
              <w:t>2010</w:t>
            </w:r>
          </w:p>
        </w:tc>
        <w:tc>
          <w:tcPr>
            <w:tcW w:w="1183" w:type="dxa"/>
            <w:vAlign w:val="center"/>
          </w:tcPr>
          <w:p w:rsidR="00260B77" w:rsidRPr="00E0205B" w:rsidRDefault="00260B77" w:rsidP="00260B77">
            <w:pPr>
              <w:spacing w:before="20" w:after="20"/>
              <w:jc w:val="center"/>
              <w:rPr>
                <w:sz w:val="22"/>
                <w:szCs w:val="22"/>
              </w:rPr>
            </w:pPr>
            <w:r w:rsidRPr="00E0205B">
              <w:rPr>
                <w:sz w:val="22"/>
                <w:szCs w:val="22"/>
              </w:rPr>
              <w:t>2011</w:t>
            </w:r>
          </w:p>
        </w:tc>
        <w:tc>
          <w:tcPr>
            <w:tcW w:w="1183" w:type="dxa"/>
            <w:vAlign w:val="center"/>
          </w:tcPr>
          <w:p w:rsidR="00260B77" w:rsidRPr="00E0205B" w:rsidRDefault="00260B77" w:rsidP="00260B77">
            <w:pPr>
              <w:spacing w:before="20" w:after="20"/>
              <w:jc w:val="center"/>
              <w:rPr>
                <w:sz w:val="22"/>
                <w:szCs w:val="22"/>
              </w:rPr>
            </w:pPr>
            <w:r w:rsidRPr="00E0205B">
              <w:rPr>
                <w:sz w:val="22"/>
                <w:szCs w:val="22"/>
              </w:rPr>
              <w:t>2012</w:t>
            </w:r>
          </w:p>
        </w:tc>
        <w:tc>
          <w:tcPr>
            <w:tcW w:w="1183" w:type="dxa"/>
            <w:vAlign w:val="center"/>
          </w:tcPr>
          <w:p w:rsidR="00260B77" w:rsidRPr="00E0205B" w:rsidRDefault="00260B77" w:rsidP="00024A14">
            <w:pPr>
              <w:spacing w:before="20" w:after="20"/>
              <w:jc w:val="center"/>
              <w:rPr>
                <w:sz w:val="22"/>
                <w:szCs w:val="22"/>
              </w:rPr>
            </w:pPr>
            <w:r>
              <w:rPr>
                <w:sz w:val="22"/>
                <w:szCs w:val="22"/>
              </w:rPr>
              <w:t>2013</w:t>
            </w:r>
          </w:p>
        </w:tc>
      </w:tr>
      <w:tr w:rsidR="00260B77" w:rsidRPr="00E0205B" w:rsidTr="00260B77">
        <w:trPr>
          <w:jc w:val="center"/>
        </w:trPr>
        <w:tc>
          <w:tcPr>
            <w:tcW w:w="3369" w:type="dxa"/>
          </w:tcPr>
          <w:p w:rsidR="00260B77" w:rsidRPr="002C37D7" w:rsidRDefault="00260B77" w:rsidP="00024A14">
            <w:pPr>
              <w:spacing w:before="20" w:after="20"/>
              <w:ind w:left="57"/>
              <w:rPr>
                <w:sz w:val="22"/>
                <w:szCs w:val="22"/>
              </w:rPr>
            </w:pPr>
            <w:r w:rsidRPr="002C37D7">
              <w:rPr>
                <w:sz w:val="22"/>
                <w:szCs w:val="22"/>
              </w:rPr>
              <w:t>1 год</w:t>
            </w:r>
          </w:p>
        </w:tc>
        <w:tc>
          <w:tcPr>
            <w:tcW w:w="1183" w:type="dxa"/>
            <w:vAlign w:val="center"/>
          </w:tcPr>
          <w:p w:rsidR="00260B77" w:rsidRPr="002C37D7" w:rsidRDefault="00260B77" w:rsidP="00260B77">
            <w:pPr>
              <w:spacing w:before="20" w:after="20"/>
              <w:jc w:val="center"/>
              <w:rPr>
                <w:sz w:val="22"/>
                <w:szCs w:val="22"/>
              </w:rPr>
            </w:pPr>
            <w:r w:rsidRPr="002C37D7">
              <w:rPr>
                <w:sz w:val="22"/>
                <w:szCs w:val="22"/>
              </w:rPr>
              <w:t>98,8</w:t>
            </w:r>
          </w:p>
        </w:tc>
        <w:tc>
          <w:tcPr>
            <w:tcW w:w="1183" w:type="dxa"/>
            <w:vAlign w:val="center"/>
          </w:tcPr>
          <w:p w:rsidR="00260B77" w:rsidRPr="002C37D7" w:rsidRDefault="00260B77" w:rsidP="00260B77">
            <w:pPr>
              <w:spacing w:before="20" w:after="20"/>
              <w:jc w:val="center"/>
              <w:rPr>
                <w:sz w:val="22"/>
                <w:szCs w:val="22"/>
              </w:rPr>
            </w:pPr>
            <w:r w:rsidRPr="002C37D7">
              <w:rPr>
                <w:sz w:val="22"/>
                <w:szCs w:val="22"/>
              </w:rPr>
              <w:t>98,2</w:t>
            </w:r>
          </w:p>
        </w:tc>
        <w:tc>
          <w:tcPr>
            <w:tcW w:w="1183" w:type="dxa"/>
            <w:vAlign w:val="center"/>
          </w:tcPr>
          <w:p w:rsidR="00260B77" w:rsidRPr="002C37D7" w:rsidRDefault="00260B77" w:rsidP="00260B77">
            <w:pPr>
              <w:spacing w:before="20" w:after="20"/>
              <w:jc w:val="center"/>
              <w:rPr>
                <w:sz w:val="22"/>
                <w:szCs w:val="22"/>
              </w:rPr>
            </w:pPr>
            <w:r w:rsidRPr="002C37D7">
              <w:rPr>
                <w:sz w:val="22"/>
                <w:szCs w:val="22"/>
              </w:rPr>
              <w:t>98,1</w:t>
            </w:r>
          </w:p>
        </w:tc>
        <w:tc>
          <w:tcPr>
            <w:tcW w:w="1183" w:type="dxa"/>
            <w:vAlign w:val="center"/>
          </w:tcPr>
          <w:p w:rsidR="00260B77" w:rsidRPr="002C37D7" w:rsidRDefault="00260B77" w:rsidP="00260B77">
            <w:pPr>
              <w:spacing w:before="20" w:after="20"/>
              <w:jc w:val="center"/>
              <w:rPr>
                <w:sz w:val="22"/>
                <w:szCs w:val="22"/>
              </w:rPr>
            </w:pPr>
            <w:r w:rsidRPr="002C37D7">
              <w:rPr>
                <w:sz w:val="22"/>
                <w:szCs w:val="22"/>
              </w:rPr>
              <w:t>98,3</w:t>
            </w:r>
          </w:p>
        </w:tc>
        <w:tc>
          <w:tcPr>
            <w:tcW w:w="1183" w:type="dxa"/>
            <w:vAlign w:val="center"/>
          </w:tcPr>
          <w:p w:rsidR="00260B77" w:rsidRPr="00260B77" w:rsidRDefault="00260B77" w:rsidP="00260B77">
            <w:pPr>
              <w:spacing w:before="20" w:after="20"/>
              <w:jc w:val="center"/>
              <w:rPr>
                <w:sz w:val="22"/>
                <w:szCs w:val="22"/>
              </w:rPr>
            </w:pPr>
            <w:r w:rsidRPr="00260B77">
              <w:rPr>
                <w:sz w:val="22"/>
                <w:szCs w:val="22"/>
              </w:rPr>
              <w:t>98,1</w:t>
            </w:r>
          </w:p>
        </w:tc>
      </w:tr>
      <w:tr w:rsidR="00260B77" w:rsidRPr="00E0205B" w:rsidTr="00260B77">
        <w:trPr>
          <w:jc w:val="center"/>
        </w:trPr>
        <w:tc>
          <w:tcPr>
            <w:tcW w:w="3369" w:type="dxa"/>
          </w:tcPr>
          <w:p w:rsidR="00260B77" w:rsidRPr="002C37D7" w:rsidRDefault="00260B77" w:rsidP="00024A14">
            <w:pPr>
              <w:spacing w:before="20" w:after="20"/>
              <w:ind w:left="57"/>
              <w:rPr>
                <w:sz w:val="22"/>
                <w:szCs w:val="22"/>
              </w:rPr>
            </w:pPr>
            <w:r w:rsidRPr="002C37D7">
              <w:rPr>
                <w:sz w:val="22"/>
                <w:szCs w:val="22"/>
              </w:rPr>
              <w:t>12 месяцев, своевременно</w:t>
            </w:r>
          </w:p>
        </w:tc>
        <w:tc>
          <w:tcPr>
            <w:tcW w:w="1183" w:type="dxa"/>
            <w:vAlign w:val="center"/>
          </w:tcPr>
          <w:p w:rsidR="00260B77" w:rsidRPr="002C37D7" w:rsidRDefault="00260B77" w:rsidP="00260B77">
            <w:pPr>
              <w:spacing w:before="20" w:after="20"/>
              <w:jc w:val="center"/>
              <w:rPr>
                <w:sz w:val="22"/>
                <w:szCs w:val="22"/>
              </w:rPr>
            </w:pPr>
            <w:r w:rsidRPr="002C37D7">
              <w:rPr>
                <w:sz w:val="22"/>
                <w:szCs w:val="22"/>
              </w:rPr>
              <w:t>98,6</w:t>
            </w:r>
          </w:p>
        </w:tc>
        <w:tc>
          <w:tcPr>
            <w:tcW w:w="1183" w:type="dxa"/>
            <w:vAlign w:val="center"/>
          </w:tcPr>
          <w:p w:rsidR="00260B77" w:rsidRPr="002C37D7" w:rsidRDefault="00260B77" w:rsidP="00260B77">
            <w:pPr>
              <w:spacing w:before="20" w:after="20"/>
              <w:jc w:val="center"/>
              <w:rPr>
                <w:sz w:val="22"/>
                <w:szCs w:val="22"/>
              </w:rPr>
            </w:pPr>
            <w:r w:rsidRPr="002C37D7">
              <w:rPr>
                <w:sz w:val="22"/>
                <w:szCs w:val="22"/>
              </w:rPr>
              <w:t>97,6</w:t>
            </w:r>
          </w:p>
        </w:tc>
        <w:tc>
          <w:tcPr>
            <w:tcW w:w="1183" w:type="dxa"/>
            <w:vAlign w:val="center"/>
          </w:tcPr>
          <w:p w:rsidR="00260B77" w:rsidRPr="002C37D7" w:rsidRDefault="00260B77" w:rsidP="00260B77">
            <w:pPr>
              <w:spacing w:before="20" w:after="20"/>
              <w:jc w:val="center"/>
              <w:rPr>
                <w:sz w:val="22"/>
                <w:szCs w:val="22"/>
              </w:rPr>
            </w:pPr>
            <w:r w:rsidRPr="002C37D7">
              <w:rPr>
                <w:sz w:val="22"/>
                <w:szCs w:val="22"/>
              </w:rPr>
              <w:t>97,9</w:t>
            </w:r>
          </w:p>
        </w:tc>
        <w:tc>
          <w:tcPr>
            <w:tcW w:w="1183" w:type="dxa"/>
            <w:vAlign w:val="center"/>
          </w:tcPr>
          <w:p w:rsidR="00260B77" w:rsidRPr="002C37D7" w:rsidRDefault="00260B77" w:rsidP="00260B77">
            <w:pPr>
              <w:spacing w:before="20" w:after="20"/>
              <w:jc w:val="center"/>
              <w:rPr>
                <w:sz w:val="22"/>
                <w:szCs w:val="22"/>
              </w:rPr>
            </w:pPr>
            <w:r w:rsidRPr="002C37D7">
              <w:rPr>
                <w:sz w:val="22"/>
                <w:szCs w:val="22"/>
              </w:rPr>
              <w:t>97,8</w:t>
            </w:r>
          </w:p>
        </w:tc>
        <w:tc>
          <w:tcPr>
            <w:tcW w:w="1183" w:type="dxa"/>
            <w:vAlign w:val="center"/>
          </w:tcPr>
          <w:p w:rsidR="00260B77" w:rsidRPr="00260B77" w:rsidRDefault="00260B77" w:rsidP="00260B77">
            <w:pPr>
              <w:spacing w:before="20" w:after="20"/>
              <w:jc w:val="center"/>
              <w:rPr>
                <w:sz w:val="22"/>
                <w:szCs w:val="22"/>
              </w:rPr>
            </w:pPr>
            <w:r w:rsidRPr="00260B77">
              <w:rPr>
                <w:sz w:val="22"/>
                <w:szCs w:val="22"/>
              </w:rPr>
              <w:t>97,8</w:t>
            </w:r>
          </w:p>
        </w:tc>
      </w:tr>
      <w:tr w:rsidR="00260B77" w:rsidRPr="00E0205B" w:rsidTr="00260B77">
        <w:trPr>
          <w:jc w:val="center"/>
        </w:trPr>
        <w:tc>
          <w:tcPr>
            <w:tcW w:w="3369" w:type="dxa"/>
          </w:tcPr>
          <w:p w:rsidR="00260B77" w:rsidRPr="002C37D7" w:rsidRDefault="00260B77" w:rsidP="00024A14">
            <w:pPr>
              <w:spacing w:before="20" w:after="20"/>
              <w:ind w:left="57"/>
              <w:rPr>
                <w:sz w:val="22"/>
                <w:szCs w:val="22"/>
              </w:rPr>
            </w:pPr>
            <w:r w:rsidRPr="002C37D7">
              <w:rPr>
                <w:sz w:val="22"/>
                <w:szCs w:val="22"/>
              </w:rPr>
              <w:t>1-17 лет</w:t>
            </w:r>
          </w:p>
        </w:tc>
        <w:tc>
          <w:tcPr>
            <w:tcW w:w="1183" w:type="dxa"/>
            <w:vAlign w:val="center"/>
          </w:tcPr>
          <w:p w:rsidR="00260B77" w:rsidRPr="002C37D7" w:rsidRDefault="00260B77" w:rsidP="00260B77">
            <w:pPr>
              <w:spacing w:before="20" w:after="20"/>
              <w:jc w:val="center"/>
              <w:rPr>
                <w:sz w:val="22"/>
                <w:szCs w:val="22"/>
              </w:rPr>
            </w:pPr>
            <w:r w:rsidRPr="002C37D7">
              <w:rPr>
                <w:sz w:val="22"/>
                <w:szCs w:val="22"/>
              </w:rPr>
              <w:t>99,7</w:t>
            </w:r>
          </w:p>
        </w:tc>
        <w:tc>
          <w:tcPr>
            <w:tcW w:w="1183" w:type="dxa"/>
            <w:vAlign w:val="center"/>
          </w:tcPr>
          <w:p w:rsidR="00260B77" w:rsidRPr="002C37D7" w:rsidRDefault="00260B77" w:rsidP="00260B77">
            <w:pPr>
              <w:spacing w:before="20" w:after="20"/>
              <w:jc w:val="center"/>
              <w:rPr>
                <w:sz w:val="22"/>
                <w:szCs w:val="22"/>
              </w:rPr>
            </w:pPr>
            <w:r w:rsidRPr="002C37D7">
              <w:rPr>
                <w:sz w:val="22"/>
                <w:szCs w:val="22"/>
              </w:rPr>
              <w:t>99,6</w:t>
            </w:r>
          </w:p>
        </w:tc>
        <w:tc>
          <w:tcPr>
            <w:tcW w:w="1183" w:type="dxa"/>
            <w:vAlign w:val="center"/>
          </w:tcPr>
          <w:p w:rsidR="00260B77" w:rsidRPr="002C37D7" w:rsidRDefault="00260B77" w:rsidP="00260B77">
            <w:pPr>
              <w:spacing w:before="20" w:after="20"/>
              <w:jc w:val="center"/>
              <w:rPr>
                <w:sz w:val="22"/>
                <w:szCs w:val="22"/>
              </w:rPr>
            </w:pPr>
            <w:r w:rsidRPr="002C37D7">
              <w:rPr>
                <w:sz w:val="22"/>
                <w:szCs w:val="22"/>
              </w:rPr>
              <w:t>99,6</w:t>
            </w:r>
          </w:p>
        </w:tc>
        <w:tc>
          <w:tcPr>
            <w:tcW w:w="1183" w:type="dxa"/>
            <w:vAlign w:val="center"/>
          </w:tcPr>
          <w:p w:rsidR="00260B77" w:rsidRPr="002C37D7" w:rsidRDefault="00260B77" w:rsidP="00260B77">
            <w:pPr>
              <w:spacing w:before="20" w:after="20"/>
              <w:jc w:val="center"/>
              <w:rPr>
                <w:sz w:val="22"/>
                <w:szCs w:val="22"/>
              </w:rPr>
            </w:pPr>
            <w:r w:rsidRPr="002C37D7">
              <w:rPr>
                <w:sz w:val="22"/>
                <w:szCs w:val="22"/>
              </w:rPr>
              <w:t>99,5</w:t>
            </w:r>
          </w:p>
        </w:tc>
        <w:tc>
          <w:tcPr>
            <w:tcW w:w="1183" w:type="dxa"/>
            <w:vAlign w:val="center"/>
          </w:tcPr>
          <w:p w:rsidR="00260B77" w:rsidRPr="00260B77" w:rsidRDefault="00260B77" w:rsidP="00260B77">
            <w:pPr>
              <w:spacing w:before="20" w:after="20"/>
              <w:jc w:val="center"/>
              <w:rPr>
                <w:sz w:val="22"/>
                <w:szCs w:val="22"/>
              </w:rPr>
            </w:pPr>
            <w:r w:rsidRPr="00260B77">
              <w:rPr>
                <w:sz w:val="22"/>
                <w:szCs w:val="22"/>
              </w:rPr>
              <w:t>99,4</w:t>
            </w:r>
          </w:p>
        </w:tc>
      </w:tr>
      <w:tr w:rsidR="00260B77" w:rsidRPr="00E0205B" w:rsidTr="00260B77">
        <w:trPr>
          <w:jc w:val="center"/>
        </w:trPr>
        <w:tc>
          <w:tcPr>
            <w:tcW w:w="3369" w:type="dxa"/>
          </w:tcPr>
          <w:p w:rsidR="00260B77" w:rsidRPr="002C37D7" w:rsidRDefault="00260B77" w:rsidP="00024A14">
            <w:pPr>
              <w:spacing w:before="20" w:after="20"/>
              <w:ind w:left="57"/>
              <w:rPr>
                <w:sz w:val="22"/>
                <w:szCs w:val="22"/>
              </w:rPr>
            </w:pPr>
            <w:r w:rsidRPr="002C37D7">
              <w:rPr>
                <w:sz w:val="22"/>
                <w:szCs w:val="22"/>
              </w:rPr>
              <w:t>18-35 лет</w:t>
            </w:r>
          </w:p>
        </w:tc>
        <w:tc>
          <w:tcPr>
            <w:tcW w:w="1183" w:type="dxa"/>
            <w:vAlign w:val="center"/>
          </w:tcPr>
          <w:p w:rsidR="00260B77" w:rsidRPr="002C37D7" w:rsidRDefault="00260B77" w:rsidP="00260B77">
            <w:pPr>
              <w:spacing w:before="20" w:after="20"/>
              <w:jc w:val="center"/>
              <w:rPr>
                <w:sz w:val="22"/>
                <w:szCs w:val="22"/>
              </w:rPr>
            </w:pPr>
            <w:r w:rsidRPr="002C37D7">
              <w:rPr>
                <w:sz w:val="22"/>
                <w:szCs w:val="22"/>
              </w:rPr>
              <w:t>66,0</w:t>
            </w:r>
          </w:p>
        </w:tc>
        <w:tc>
          <w:tcPr>
            <w:tcW w:w="1183" w:type="dxa"/>
            <w:vAlign w:val="center"/>
          </w:tcPr>
          <w:p w:rsidR="00260B77" w:rsidRPr="002C37D7" w:rsidRDefault="00260B77" w:rsidP="00260B77">
            <w:pPr>
              <w:spacing w:before="20" w:after="20"/>
              <w:jc w:val="center"/>
              <w:rPr>
                <w:sz w:val="22"/>
                <w:szCs w:val="22"/>
              </w:rPr>
            </w:pPr>
            <w:r w:rsidRPr="002C37D7">
              <w:rPr>
                <w:sz w:val="22"/>
                <w:szCs w:val="22"/>
              </w:rPr>
              <w:t>75,5</w:t>
            </w:r>
          </w:p>
        </w:tc>
        <w:tc>
          <w:tcPr>
            <w:tcW w:w="1183" w:type="dxa"/>
            <w:vAlign w:val="center"/>
          </w:tcPr>
          <w:p w:rsidR="00260B77" w:rsidRPr="002C37D7" w:rsidRDefault="00260B77" w:rsidP="00260B77">
            <w:pPr>
              <w:spacing w:before="20" w:after="20"/>
              <w:jc w:val="center"/>
              <w:rPr>
                <w:sz w:val="22"/>
                <w:szCs w:val="22"/>
              </w:rPr>
            </w:pPr>
            <w:r w:rsidRPr="002C37D7">
              <w:rPr>
                <w:sz w:val="22"/>
                <w:szCs w:val="22"/>
              </w:rPr>
              <w:t>81,2</w:t>
            </w:r>
          </w:p>
        </w:tc>
        <w:tc>
          <w:tcPr>
            <w:tcW w:w="1183" w:type="dxa"/>
            <w:vAlign w:val="center"/>
          </w:tcPr>
          <w:p w:rsidR="00260B77" w:rsidRPr="002C37D7" w:rsidRDefault="00260B77" w:rsidP="00260B77">
            <w:pPr>
              <w:spacing w:before="20" w:after="20"/>
              <w:jc w:val="center"/>
              <w:rPr>
                <w:sz w:val="22"/>
                <w:szCs w:val="22"/>
              </w:rPr>
            </w:pPr>
            <w:r w:rsidRPr="002C37D7">
              <w:rPr>
                <w:sz w:val="22"/>
                <w:szCs w:val="22"/>
              </w:rPr>
              <w:t>88,9</w:t>
            </w:r>
          </w:p>
        </w:tc>
        <w:tc>
          <w:tcPr>
            <w:tcW w:w="1183" w:type="dxa"/>
            <w:vAlign w:val="center"/>
          </w:tcPr>
          <w:p w:rsidR="00260B77" w:rsidRPr="00260B77" w:rsidRDefault="00260B77" w:rsidP="00260B77">
            <w:pPr>
              <w:spacing w:before="20" w:after="20"/>
              <w:jc w:val="center"/>
              <w:rPr>
                <w:sz w:val="22"/>
                <w:szCs w:val="22"/>
              </w:rPr>
            </w:pPr>
            <w:r w:rsidRPr="00260B77">
              <w:rPr>
                <w:sz w:val="22"/>
                <w:szCs w:val="22"/>
              </w:rPr>
              <w:t>93,4</w:t>
            </w:r>
          </w:p>
        </w:tc>
      </w:tr>
      <w:tr w:rsidR="00260B77" w:rsidRPr="00E0205B" w:rsidTr="00260B77">
        <w:trPr>
          <w:jc w:val="center"/>
        </w:trPr>
        <w:tc>
          <w:tcPr>
            <w:tcW w:w="3369" w:type="dxa"/>
          </w:tcPr>
          <w:p w:rsidR="00260B77" w:rsidRPr="002C37D7" w:rsidRDefault="00260B77" w:rsidP="00024A14">
            <w:pPr>
              <w:spacing w:before="20" w:after="20"/>
              <w:ind w:left="57"/>
              <w:rPr>
                <w:sz w:val="22"/>
                <w:szCs w:val="22"/>
              </w:rPr>
            </w:pPr>
            <w:r w:rsidRPr="002C37D7">
              <w:rPr>
                <w:sz w:val="22"/>
                <w:szCs w:val="22"/>
              </w:rPr>
              <w:t>36-59 лет</w:t>
            </w:r>
          </w:p>
        </w:tc>
        <w:tc>
          <w:tcPr>
            <w:tcW w:w="1183" w:type="dxa"/>
            <w:vAlign w:val="center"/>
          </w:tcPr>
          <w:p w:rsidR="00260B77" w:rsidRPr="002C37D7" w:rsidRDefault="00260B77" w:rsidP="00260B77">
            <w:pPr>
              <w:spacing w:before="20" w:after="20"/>
              <w:jc w:val="center"/>
              <w:rPr>
                <w:sz w:val="22"/>
                <w:szCs w:val="22"/>
              </w:rPr>
            </w:pPr>
            <w:r w:rsidRPr="002C37D7">
              <w:rPr>
                <w:sz w:val="22"/>
                <w:szCs w:val="22"/>
              </w:rPr>
              <w:t>21,0</w:t>
            </w:r>
          </w:p>
        </w:tc>
        <w:tc>
          <w:tcPr>
            <w:tcW w:w="1183" w:type="dxa"/>
            <w:vAlign w:val="center"/>
          </w:tcPr>
          <w:p w:rsidR="00260B77" w:rsidRPr="002C37D7" w:rsidRDefault="00260B77" w:rsidP="00260B77">
            <w:pPr>
              <w:spacing w:before="20" w:after="20"/>
              <w:jc w:val="center"/>
              <w:rPr>
                <w:sz w:val="22"/>
                <w:szCs w:val="22"/>
              </w:rPr>
            </w:pPr>
            <w:r w:rsidRPr="002C37D7">
              <w:rPr>
                <w:sz w:val="22"/>
                <w:szCs w:val="22"/>
              </w:rPr>
              <w:t>37,9</w:t>
            </w:r>
          </w:p>
        </w:tc>
        <w:tc>
          <w:tcPr>
            <w:tcW w:w="1183" w:type="dxa"/>
            <w:vAlign w:val="center"/>
          </w:tcPr>
          <w:p w:rsidR="00260B77" w:rsidRPr="002C37D7" w:rsidRDefault="00260B77" w:rsidP="00260B77">
            <w:pPr>
              <w:spacing w:before="20" w:after="20"/>
              <w:jc w:val="center"/>
              <w:rPr>
                <w:sz w:val="22"/>
                <w:szCs w:val="22"/>
              </w:rPr>
            </w:pPr>
            <w:r w:rsidRPr="002C37D7">
              <w:rPr>
                <w:sz w:val="22"/>
                <w:szCs w:val="22"/>
              </w:rPr>
              <w:t>45,9</w:t>
            </w:r>
          </w:p>
        </w:tc>
        <w:tc>
          <w:tcPr>
            <w:tcW w:w="1183" w:type="dxa"/>
            <w:vAlign w:val="center"/>
          </w:tcPr>
          <w:p w:rsidR="00260B77" w:rsidRPr="002C37D7" w:rsidRDefault="00260B77" w:rsidP="00260B77">
            <w:pPr>
              <w:spacing w:before="20" w:after="20"/>
              <w:jc w:val="center"/>
              <w:rPr>
                <w:sz w:val="22"/>
                <w:szCs w:val="22"/>
              </w:rPr>
            </w:pPr>
            <w:r w:rsidRPr="002C37D7">
              <w:rPr>
                <w:sz w:val="22"/>
                <w:szCs w:val="22"/>
              </w:rPr>
              <w:t>57,4</w:t>
            </w:r>
          </w:p>
        </w:tc>
        <w:tc>
          <w:tcPr>
            <w:tcW w:w="1183" w:type="dxa"/>
            <w:vAlign w:val="center"/>
          </w:tcPr>
          <w:p w:rsidR="00260B77" w:rsidRPr="00260B77" w:rsidRDefault="00260B77" w:rsidP="00260B77">
            <w:pPr>
              <w:spacing w:before="20" w:after="20"/>
              <w:jc w:val="center"/>
              <w:rPr>
                <w:sz w:val="22"/>
                <w:szCs w:val="22"/>
              </w:rPr>
            </w:pPr>
            <w:r w:rsidRPr="00260B77">
              <w:rPr>
                <w:sz w:val="22"/>
                <w:szCs w:val="22"/>
              </w:rPr>
              <w:t>63,7</w:t>
            </w:r>
          </w:p>
        </w:tc>
      </w:tr>
      <w:tr w:rsidR="00260B77" w:rsidRPr="00E0205B" w:rsidTr="00260B77">
        <w:trPr>
          <w:jc w:val="center"/>
        </w:trPr>
        <w:tc>
          <w:tcPr>
            <w:tcW w:w="3369" w:type="dxa"/>
          </w:tcPr>
          <w:p w:rsidR="00260B77" w:rsidRPr="002C37D7" w:rsidRDefault="00260B77" w:rsidP="00024A14">
            <w:pPr>
              <w:spacing w:before="20" w:after="20"/>
              <w:ind w:left="57"/>
              <w:rPr>
                <w:sz w:val="22"/>
                <w:szCs w:val="22"/>
              </w:rPr>
            </w:pPr>
            <w:r w:rsidRPr="002C37D7">
              <w:rPr>
                <w:sz w:val="22"/>
                <w:szCs w:val="22"/>
              </w:rPr>
              <w:t>18-59 лет</w:t>
            </w:r>
          </w:p>
        </w:tc>
        <w:tc>
          <w:tcPr>
            <w:tcW w:w="1183" w:type="dxa"/>
            <w:vAlign w:val="center"/>
          </w:tcPr>
          <w:p w:rsidR="00260B77" w:rsidRPr="002C37D7" w:rsidRDefault="00260B77" w:rsidP="00260B77">
            <w:pPr>
              <w:spacing w:before="20" w:after="20"/>
              <w:jc w:val="center"/>
              <w:rPr>
                <w:sz w:val="22"/>
                <w:szCs w:val="22"/>
              </w:rPr>
            </w:pPr>
            <w:r w:rsidRPr="002C37D7">
              <w:rPr>
                <w:sz w:val="22"/>
                <w:szCs w:val="22"/>
              </w:rPr>
              <w:t>39,9</w:t>
            </w:r>
          </w:p>
        </w:tc>
        <w:tc>
          <w:tcPr>
            <w:tcW w:w="1183" w:type="dxa"/>
            <w:vAlign w:val="center"/>
          </w:tcPr>
          <w:p w:rsidR="00260B77" w:rsidRPr="002C37D7" w:rsidRDefault="00260B77" w:rsidP="00260B77">
            <w:pPr>
              <w:spacing w:before="20" w:after="20"/>
              <w:jc w:val="center"/>
              <w:rPr>
                <w:sz w:val="22"/>
                <w:szCs w:val="22"/>
              </w:rPr>
            </w:pPr>
            <w:r w:rsidRPr="002C37D7">
              <w:rPr>
                <w:sz w:val="22"/>
                <w:szCs w:val="22"/>
              </w:rPr>
              <w:t>53,9</w:t>
            </w:r>
          </w:p>
        </w:tc>
        <w:tc>
          <w:tcPr>
            <w:tcW w:w="1183" w:type="dxa"/>
            <w:vAlign w:val="center"/>
          </w:tcPr>
          <w:p w:rsidR="00260B77" w:rsidRPr="002C37D7" w:rsidRDefault="00260B77" w:rsidP="00260B77">
            <w:pPr>
              <w:spacing w:before="20" w:after="20"/>
              <w:jc w:val="center"/>
              <w:rPr>
                <w:sz w:val="22"/>
                <w:szCs w:val="22"/>
              </w:rPr>
            </w:pPr>
            <w:r w:rsidRPr="002C37D7">
              <w:rPr>
                <w:sz w:val="22"/>
                <w:szCs w:val="22"/>
              </w:rPr>
              <w:t>60,9</w:t>
            </w:r>
          </w:p>
        </w:tc>
        <w:tc>
          <w:tcPr>
            <w:tcW w:w="1183" w:type="dxa"/>
            <w:vAlign w:val="center"/>
          </w:tcPr>
          <w:p w:rsidR="00260B77" w:rsidRPr="002C37D7" w:rsidRDefault="00260B77" w:rsidP="00260B77">
            <w:pPr>
              <w:spacing w:before="20" w:after="20"/>
              <w:jc w:val="center"/>
              <w:rPr>
                <w:sz w:val="22"/>
                <w:szCs w:val="22"/>
              </w:rPr>
            </w:pPr>
            <w:r w:rsidRPr="002C37D7">
              <w:rPr>
                <w:sz w:val="22"/>
                <w:szCs w:val="22"/>
              </w:rPr>
              <w:t>70,6</w:t>
            </w:r>
          </w:p>
        </w:tc>
        <w:tc>
          <w:tcPr>
            <w:tcW w:w="1183" w:type="dxa"/>
            <w:vAlign w:val="center"/>
          </w:tcPr>
          <w:p w:rsidR="00260B77" w:rsidRPr="00260B77" w:rsidRDefault="00260B77" w:rsidP="00260B77">
            <w:pPr>
              <w:spacing w:before="20" w:after="20"/>
              <w:jc w:val="center"/>
              <w:rPr>
                <w:sz w:val="22"/>
                <w:szCs w:val="22"/>
              </w:rPr>
            </w:pPr>
            <w:r w:rsidRPr="00260B77">
              <w:rPr>
                <w:sz w:val="22"/>
                <w:szCs w:val="22"/>
              </w:rPr>
              <w:t>75,8</w:t>
            </w:r>
          </w:p>
        </w:tc>
      </w:tr>
    </w:tbl>
    <w:p w:rsidR="0082014C" w:rsidRDefault="0082014C" w:rsidP="00D85834">
      <w:pPr>
        <w:ind w:firstLine="709"/>
        <w:rPr>
          <w:sz w:val="24"/>
          <w:szCs w:val="24"/>
        </w:rPr>
      </w:pPr>
    </w:p>
    <w:p w:rsidR="00BF2168" w:rsidRPr="008C064C" w:rsidRDefault="00BF2168" w:rsidP="00BF2168">
      <w:pPr>
        <w:ind w:firstLine="709"/>
        <w:rPr>
          <w:sz w:val="24"/>
          <w:szCs w:val="24"/>
        </w:rPr>
      </w:pPr>
      <w:r>
        <w:rPr>
          <w:sz w:val="24"/>
          <w:szCs w:val="24"/>
        </w:rPr>
        <w:t>За последние 13</w:t>
      </w:r>
      <w:r w:rsidRPr="008C064C">
        <w:rPr>
          <w:sz w:val="24"/>
          <w:szCs w:val="24"/>
        </w:rPr>
        <w:t xml:space="preserve"> лет заболеваемость острым вир</w:t>
      </w:r>
      <w:r>
        <w:rPr>
          <w:sz w:val="24"/>
          <w:szCs w:val="24"/>
        </w:rPr>
        <w:t>усным гепатитом С снизилась в 15 раз</w:t>
      </w:r>
      <w:r w:rsidRPr="008C064C">
        <w:rPr>
          <w:sz w:val="24"/>
          <w:szCs w:val="24"/>
        </w:rPr>
        <w:t>. Максимальная заболеваемость зарегистрирована в 2001 году (16,74 на 100 тыс. нас.).</w:t>
      </w:r>
    </w:p>
    <w:p w:rsidR="00423724" w:rsidRDefault="00BF2168" w:rsidP="00BF2168">
      <w:pPr>
        <w:ind w:firstLine="709"/>
        <w:rPr>
          <w:sz w:val="24"/>
          <w:szCs w:val="24"/>
        </w:rPr>
      </w:pPr>
      <w:r w:rsidRPr="008C064C">
        <w:rPr>
          <w:sz w:val="24"/>
          <w:szCs w:val="24"/>
        </w:rPr>
        <w:t>Заболеваемость хрониче</w:t>
      </w:r>
      <w:r>
        <w:rPr>
          <w:sz w:val="24"/>
          <w:szCs w:val="24"/>
        </w:rPr>
        <w:t>ским гепатитом С за последние 13 лет выросла в 2 раза и составила 13,53</w:t>
      </w:r>
      <w:r w:rsidRPr="008C064C">
        <w:rPr>
          <w:sz w:val="24"/>
          <w:szCs w:val="24"/>
        </w:rPr>
        <w:t xml:space="preserve"> на 100 тыс. населения. Максимальные уровни заболеваемости были зарегистрированы в 2005 и 2009 годах (17,67 и 18,57 на 100 тыс. нас. соответственно).</w:t>
      </w:r>
    </w:p>
    <w:p w:rsidR="00423724" w:rsidRDefault="00423724" w:rsidP="00D85834">
      <w:pPr>
        <w:ind w:firstLine="709"/>
        <w:rPr>
          <w:sz w:val="24"/>
          <w:szCs w:val="24"/>
        </w:rPr>
      </w:pPr>
    </w:p>
    <w:p w:rsidR="00423724" w:rsidRDefault="00323449" w:rsidP="00423724">
      <w:pPr>
        <w:jc w:val="center"/>
        <w:rPr>
          <w:sz w:val="24"/>
          <w:szCs w:val="24"/>
        </w:rPr>
      </w:pPr>
      <w:r>
        <w:rPr>
          <w:noProof/>
          <w:sz w:val="24"/>
          <w:szCs w:val="24"/>
        </w:rPr>
        <w:drawing>
          <wp:inline distT="0" distB="0" distL="0" distR="0">
            <wp:extent cx="5987415" cy="3562350"/>
            <wp:effectExtent l="0" t="0" r="0" b="0"/>
            <wp:docPr id="50" name="Объект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23724" w:rsidRPr="00DD6C45" w:rsidRDefault="00423724" w:rsidP="00423724">
      <w:pPr>
        <w:jc w:val="center"/>
        <w:rPr>
          <w:sz w:val="22"/>
          <w:szCs w:val="22"/>
        </w:rPr>
      </w:pPr>
      <w:r w:rsidRPr="00BA6E08">
        <w:rPr>
          <w:b/>
          <w:sz w:val="22"/>
          <w:szCs w:val="22"/>
        </w:rPr>
        <w:t xml:space="preserve">Рис. </w:t>
      </w:r>
      <w:r w:rsidRPr="00CF5EF0">
        <w:rPr>
          <w:b/>
          <w:sz w:val="22"/>
          <w:szCs w:val="22"/>
        </w:rPr>
        <w:t>№ </w:t>
      </w:r>
      <w:r w:rsidR="00B0387D" w:rsidRPr="00CF5EF0">
        <w:rPr>
          <w:b/>
          <w:sz w:val="22"/>
          <w:szCs w:val="22"/>
        </w:rPr>
        <w:fldChar w:fldCharType="begin"/>
      </w:r>
      <w:r w:rsidRPr="00CF5EF0">
        <w:rPr>
          <w:b/>
          <w:sz w:val="22"/>
          <w:szCs w:val="22"/>
        </w:rPr>
        <w:instrText xml:space="preserve"> SEQ Рис._№ \* ARABIC </w:instrText>
      </w:r>
      <w:r w:rsidR="00B0387D" w:rsidRPr="00CF5EF0">
        <w:rPr>
          <w:b/>
          <w:sz w:val="22"/>
          <w:szCs w:val="22"/>
        </w:rPr>
        <w:fldChar w:fldCharType="separate"/>
      </w:r>
      <w:r w:rsidR="00684C35">
        <w:rPr>
          <w:b/>
          <w:noProof/>
          <w:sz w:val="22"/>
          <w:szCs w:val="22"/>
        </w:rPr>
        <w:t>48</w:t>
      </w:r>
      <w:r w:rsidR="00B0387D" w:rsidRPr="00CF5EF0">
        <w:rPr>
          <w:b/>
          <w:sz w:val="22"/>
          <w:szCs w:val="22"/>
        </w:rPr>
        <w:fldChar w:fldCharType="end"/>
      </w:r>
      <w:r w:rsidRPr="00CF5EF0">
        <w:rPr>
          <w:b/>
          <w:sz w:val="22"/>
          <w:szCs w:val="22"/>
        </w:rPr>
        <w:t>.</w:t>
      </w:r>
      <w:r w:rsidRPr="00DD6C45">
        <w:rPr>
          <w:sz w:val="22"/>
          <w:szCs w:val="22"/>
        </w:rPr>
        <w:t xml:space="preserve"> </w:t>
      </w:r>
      <w:r w:rsidR="00CD1AC0">
        <w:rPr>
          <w:sz w:val="22"/>
          <w:szCs w:val="22"/>
        </w:rPr>
        <w:t>З</w:t>
      </w:r>
      <w:r w:rsidRPr="00423724">
        <w:rPr>
          <w:sz w:val="22"/>
          <w:szCs w:val="22"/>
        </w:rPr>
        <w:t>аболеваемост</w:t>
      </w:r>
      <w:r w:rsidR="00CD1AC0">
        <w:rPr>
          <w:sz w:val="22"/>
          <w:szCs w:val="22"/>
        </w:rPr>
        <w:t>ь</w:t>
      </w:r>
      <w:r w:rsidRPr="00423724">
        <w:rPr>
          <w:sz w:val="22"/>
          <w:szCs w:val="22"/>
        </w:rPr>
        <w:t xml:space="preserve"> острым и хроническим вирусным гепатитом С</w:t>
      </w:r>
      <w:r>
        <w:rPr>
          <w:sz w:val="22"/>
          <w:szCs w:val="22"/>
        </w:rPr>
        <w:t>,</w:t>
      </w:r>
      <w:r>
        <w:rPr>
          <w:sz w:val="22"/>
          <w:szCs w:val="22"/>
        </w:rPr>
        <w:br/>
        <w:t>(показатель на 100 тыс. нас</w:t>
      </w:r>
      <w:r w:rsidR="00BF2168">
        <w:rPr>
          <w:sz w:val="22"/>
          <w:szCs w:val="22"/>
        </w:rPr>
        <w:t>.</w:t>
      </w:r>
      <w:r>
        <w:rPr>
          <w:sz w:val="22"/>
          <w:szCs w:val="22"/>
        </w:rPr>
        <w:t>)</w:t>
      </w:r>
    </w:p>
    <w:p w:rsidR="00423724" w:rsidRDefault="00423724" w:rsidP="00D85834">
      <w:pPr>
        <w:ind w:firstLine="709"/>
        <w:rPr>
          <w:sz w:val="24"/>
          <w:szCs w:val="24"/>
        </w:rPr>
      </w:pPr>
    </w:p>
    <w:p w:rsidR="00556939" w:rsidRPr="000F4A8F" w:rsidRDefault="00556939" w:rsidP="00556939">
      <w:pPr>
        <w:ind w:firstLine="709"/>
        <w:rPr>
          <w:sz w:val="24"/>
          <w:szCs w:val="24"/>
        </w:rPr>
      </w:pPr>
      <w:r>
        <w:rPr>
          <w:sz w:val="24"/>
          <w:szCs w:val="24"/>
        </w:rPr>
        <w:t>В 2013</w:t>
      </w:r>
      <w:r w:rsidRPr="008C064C">
        <w:rPr>
          <w:sz w:val="24"/>
          <w:szCs w:val="24"/>
        </w:rPr>
        <w:t xml:space="preserve"> году в Брян</w:t>
      </w:r>
      <w:r>
        <w:rPr>
          <w:sz w:val="24"/>
          <w:szCs w:val="24"/>
        </w:rPr>
        <w:t>ской области зарегистрировано 14</w:t>
      </w:r>
      <w:r w:rsidRPr="008C064C">
        <w:rPr>
          <w:sz w:val="24"/>
          <w:szCs w:val="24"/>
        </w:rPr>
        <w:t xml:space="preserve"> случаев острого вирусного гепатита С</w:t>
      </w:r>
      <w:r>
        <w:rPr>
          <w:sz w:val="24"/>
          <w:szCs w:val="24"/>
        </w:rPr>
        <w:t>, показатель заболеваемости 1,12</w:t>
      </w:r>
      <w:r w:rsidRPr="008C064C">
        <w:rPr>
          <w:sz w:val="24"/>
          <w:szCs w:val="24"/>
        </w:rPr>
        <w:t xml:space="preserve"> </w:t>
      </w:r>
      <w:r>
        <w:rPr>
          <w:sz w:val="24"/>
          <w:szCs w:val="24"/>
        </w:rPr>
        <w:t>на 100 тыс. населения, что в 1,3</w:t>
      </w:r>
      <w:r w:rsidRPr="008C064C">
        <w:rPr>
          <w:sz w:val="24"/>
          <w:szCs w:val="24"/>
        </w:rPr>
        <w:t xml:space="preserve"> раза </w:t>
      </w:r>
      <w:r>
        <w:rPr>
          <w:sz w:val="24"/>
          <w:szCs w:val="24"/>
        </w:rPr>
        <w:t>ниже уровня 2012</w:t>
      </w:r>
      <w:r w:rsidRPr="008C064C">
        <w:rPr>
          <w:sz w:val="24"/>
          <w:szCs w:val="24"/>
        </w:rPr>
        <w:t xml:space="preserve"> года. Заболеваемость острым вирусным гепатитом С на территории обла</w:t>
      </w:r>
      <w:r w:rsidRPr="008C064C">
        <w:rPr>
          <w:sz w:val="24"/>
          <w:szCs w:val="24"/>
        </w:rPr>
        <w:t>с</w:t>
      </w:r>
      <w:r w:rsidRPr="008C064C">
        <w:rPr>
          <w:sz w:val="24"/>
          <w:szCs w:val="24"/>
        </w:rPr>
        <w:t>ти н</w:t>
      </w:r>
      <w:r>
        <w:rPr>
          <w:sz w:val="24"/>
          <w:szCs w:val="24"/>
        </w:rPr>
        <w:t>иже среднего уровня по РФ – 1,47</w:t>
      </w:r>
      <w:r w:rsidRPr="008C064C">
        <w:rPr>
          <w:sz w:val="24"/>
          <w:szCs w:val="24"/>
        </w:rPr>
        <w:t xml:space="preserve"> на 100 тыс. нас. и </w:t>
      </w:r>
      <w:r w:rsidRPr="000F4A8F">
        <w:rPr>
          <w:sz w:val="24"/>
          <w:szCs w:val="24"/>
        </w:rPr>
        <w:t>по ЦФО – 1,49 на 100 тыс. нас.</w:t>
      </w:r>
    </w:p>
    <w:p w:rsidR="00556939" w:rsidRPr="008C064C" w:rsidRDefault="00556939" w:rsidP="00556939">
      <w:pPr>
        <w:ind w:firstLine="709"/>
        <w:rPr>
          <w:sz w:val="24"/>
          <w:szCs w:val="24"/>
        </w:rPr>
      </w:pPr>
      <w:r w:rsidRPr="008C064C">
        <w:rPr>
          <w:sz w:val="24"/>
          <w:szCs w:val="24"/>
        </w:rPr>
        <w:t>Все заболевшие – взрослые старше 18 лет. Спорадическая забол</w:t>
      </w:r>
      <w:r>
        <w:rPr>
          <w:sz w:val="24"/>
          <w:szCs w:val="24"/>
        </w:rPr>
        <w:t>еваемость рег</w:t>
      </w:r>
      <w:r>
        <w:rPr>
          <w:sz w:val="24"/>
          <w:szCs w:val="24"/>
        </w:rPr>
        <w:t>и</w:t>
      </w:r>
      <w:r>
        <w:rPr>
          <w:sz w:val="24"/>
          <w:szCs w:val="24"/>
        </w:rPr>
        <w:t>стрировалась на 5</w:t>
      </w:r>
      <w:r w:rsidRPr="008C064C">
        <w:rPr>
          <w:sz w:val="24"/>
          <w:szCs w:val="24"/>
        </w:rPr>
        <w:t xml:space="preserve"> административных территориях.</w:t>
      </w:r>
    </w:p>
    <w:p w:rsidR="00556939" w:rsidRPr="000F4A8F" w:rsidRDefault="00556939" w:rsidP="00556939">
      <w:pPr>
        <w:ind w:firstLine="709"/>
        <w:rPr>
          <w:sz w:val="24"/>
          <w:szCs w:val="24"/>
        </w:rPr>
      </w:pPr>
      <w:r w:rsidRPr="008C064C">
        <w:rPr>
          <w:sz w:val="24"/>
          <w:szCs w:val="24"/>
        </w:rPr>
        <w:t>Заболеваемость хроническим вирусным</w:t>
      </w:r>
      <w:r>
        <w:rPr>
          <w:sz w:val="24"/>
          <w:szCs w:val="24"/>
        </w:rPr>
        <w:t xml:space="preserve"> гепатитом С по сравнению с 2012 годом выросла на 8% и составила 13,53</w:t>
      </w:r>
      <w:r w:rsidRPr="008C064C">
        <w:rPr>
          <w:sz w:val="24"/>
          <w:szCs w:val="24"/>
        </w:rPr>
        <w:t xml:space="preserve"> на 100 тыс. населения, что значительно ниже средних пок</w:t>
      </w:r>
      <w:r>
        <w:rPr>
          <w:sz w:val="24"/>
          <w:szCs w:val="24"/>
        </w:rPr>
        <w:t xml:space="preserve">азателей по </w:t>
      </w:r>
      <w:r w:rsidRPr="000F4A8F">
        <w:rPr>
          <w:sz w:val="24"/>
          <w:szCs w:val="24"/>
        </w:rPr>
        <w:t>РФ и ЦФО (РФ – 39,26 на 100 тыс. нас., ЦФО – 32,60 на 100 тыс. нас.).</w:t>
      </w:r>
    </w:p>
    <w:p w:rsidR="00423724" w:rsidRDefault="00556939" w:rsidP="00556939">
      <w:pPr>
        <w:ind w:firstLine="709"/>
        <w:rPr>
          <w:sz w:val="24"/>
          <w:szCs w:val="24"/>
        </w:rPr>
      </w:pPr>
      <w:r w:rsidRPr="008C064C">
        <w:rPr>
          <w:sz w:val="24"/>
          <w:szCs w:val="24"/>
        </w:rPr>
        <w:lastRenderedPageBreak/>
        <w:t>Все заболевшие – взрослые старше 18 лет. Случаи хронического вирусного геп</w:t>
      </w:r>
      <w:r w:rsidRPr="008C064C">
        <w:rPr>
          <w:sz w:val="24"/>
          <w:szCs w:val="24"/>
        </w:rPr>
        <w:t>а</w:t>
      </w:r>
      <w:r w:rsidRPr="008C064C">
        <w:rPr>
          <w:sz w:val="24"/>
          <w:szCs w:val="24"/>
        </w:rPr>
        <w:t>тита С регистрировались на 19 административных территориях.</w:t>
      </w:r>
    </w:p>
    <w:p w:rsidR="000F1B0E" w:rsidRDefault="000F1B0E" w:rsidP="00423724">
      <w:pPr>
        <w:ind w:firstLine="709"/>
        <w:rPr>
          <w:sz w:val="24"/>
          <w:szCs w:val="24"/>
        </w:rPr>
      </w:pPr>
    </w:p>
    <w:p w:rsidR="00D85834" w:rsidRPr="004434A7" w:rsidRDefault="00323449" w:rsidP="00D85834">
      <w:pPr>
        <w:jc w:val="center"/>
        <w:rPr>
          <w:sz w:val="24"/>
          <w:szCs w:val="24"/>
        </w:rPr>
      </w:pPr>
      <w:r>
        <w:rPr>
          <w:noProof/>
        </w:rPr>
        <w:drawing>
          <wp:inline distT="0" distB="0" distL="0" distR="0">
            <wp:extent cx="4866005" cy="2273935"/>
            <wp:effectExtent l="0" t="0" r="0" b="0"/>
            <wp:docPr id="51" name="Объект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D85834" w:rsidRPr="00DD6C45" w:rsidRDefault="00D85834" w:rsidP="00D85834">
      <w:pPr>
        <w:jc w:val="center"/>
        <w:rPr>
          <w:sz w:val="22"/>
          <w:szCs w:val="22"/>
        </w:rPr>
      </w:pPr>
      <w:r w:rsidRPr="00BA6E08">
        <w:rPr>
          <w:b/>
          <w:sz w:val="22"/>
          <w:szCs w:val="22"/>
        </w:rPr>
        <w:t xml:space="preserve">Рис. </w:t>
      </w:r>
      <w:r w:rsidRPr="00CF5EF0">
        <w:rPr>
          <w:b/>
          <w:sz w:val="22"/>
          <w:szCs w:val="22"/>
        </w:rPr>
        <w:t>№ </w:t>
      </w:r>
      <w:r w:rsidR="00B0387D" w:rsidRPr="00CF5EF0">
        <w:rPr>
          <w:b/>
          <w:sz w:val="22"/>
          <w:szCs w:val="22"/>
        </w:rPr>
        <w:fldChar w:fldCharType="begin"/>
      </w:r>
      <w:r w:rsidRPr="00CF5EF0">
        <w:rPr>
          <w:b/>
          <w:sz w:val="22"/>
          <w:szCs w:val="22"/>
        </w:rPr>
        <w:instrText xml:space="preserve"> SEQ Рис._№ \* ARABIC </w:instrText>
      </w:r>
      <w:r w:rsidR="00B0387D" w:rsidRPr="00CF5EF0">
        <w:rPr>
          <w:b/>
          <w:sz w:val="22"/>
          <w:szCs w:val="22"/>
        </w:rPr>
        <w:fldChar w:fldCharType="separate"/>
      </w:r>
      <w:r w:rsidR="00684C35">
        <w:rPr>
          <w:b/>
          <w:noProof/>
          <w:sz w:val="22"/>
          <w:szCs w:val="22"/>
        </w:rPr>
        <w:t>49</w:t>
      </w:r>
      <w:r w:rsidR="00B0387D" w:rsidRPr="00CF5EF0">
        <w:rPr>
          <w:b/>
          <w:sz w:val="22"/>
          <w:szCs w:val="22"/>
        </w:rPr>
        <w:fldChar w:fldCharType="end"/>
      </w:r>
      <w:r w:rsidRPr="00CF5EF0">
        <w:rPr>
          <w:b/>
          <w:sz w:val="22"/>
          <w:szCs w:val="22"/>
        </w:rPr>
        <w:t>.</w:t>
      </w:r>
      <w:r w:rsidRPr="00DD6C45">
        <w:rPr>
          <w:sz w:val="22"/>
          <w:szCs w:val="22"/>
        </w:rPr>
        <w:t xml:space="preserve"> Носите</w:t>
      </w:r>
      <w:r>
        <w:rPr>
          <w:sz w:val="22"/>
          <w:szCs w:val="22"/>
        </w:rPr>
        <w:t>льство маркеров парентерального вирусного гепатита В</w:t>
      </w:r>
      <w:r w:rsidR="00CD1AC0">
        <w:rPr>
          <w:sz w:val="22"/>
          <w:szCs w:val="22"/>
        </w:rPr>
        <w:t>,</w:t>
      </w:r>
      <w:r>
        <w:rPr>
          <w:sz w:val="22"/>
          <w:szCs w:val="22"/>
        </w:rPr>
        <w:br/>
        <w:t>(показатель на 100 тыс. нас</w:t>
      </w:r>
      <w:r w:rsidR="000F1B0E">
        <w:rPr>
          <w:sz w:val="22"/>
          <w:szCs w:val="22"/>
        </w:rPr>
        <w:t>.</w:t>
      </w:r>
      <w:r>
        <w:rPr>
          <w:sz w:val="22"/>
          <w:szCs w:val="22"/>
        </w:rPr>
        <w:t>)</w:t>
      </w:r>
    </w:p>
    <w:p w:rsidR="00D85834" w:rsidRDefault="00D85834" w:rsidP="00D85834">
      <w:pPr>
        <w:widowControl w:val="0"/>
        <w:autoSpaceDE w:val="0"/>
        <w:autoSpaceDN w:val="0"/>
        <w:adjustRightInd w:val="0"/>
        <w:ind w:firstLine="709"/>
        <w:jc w:val="left"/>
        <w:rPr>
          <w:sz w:val="24"/>
          <w:szCs w:val="24"/>
        </w:rPr>
      </w:pPr>
    </w:p>
    <w:p w:rsidR="00D85834" w:rsidRPr="00423724" w:rsidRDefault="00D85834" w:rsidP="00357C05">
      <w:pPr>
        <w:pStyle w:val="a8"/>
        <w:numPr>
          <w:ilvl w:val="0"/>
          <w:numId w:val="11"/>
        </w:numPr>
        <w:spacing w:before="120"/>
        <w:ind w:left="426" w:hanging="426"/>
        <w:outlineLvl w:val="2"/>
        <w:rPr>
          <w:sz w:val="24"/>
          <w:szCs w:val="24"/>
        </w:rPr>
      </w:pPr>
      <w:bookmarkStart w:id="12" w:name="_Toc348707809"/>
      <w:r w:rsidRPr="00423724">
        <w:rPr>
          <w:sz w:val="24"/>
          <w:szCs w:val="24"/>
        </w:rPr>
        <w:t>Внутрибольничные инфекции</w:t>
      </w:r>
      <w:bookmarkEnd w:id="12"/>
    </w:p>
    <w:p w:rsidR="00423724" w:rsidRDefault="00423724" w:rsidP="00D85834">
      <w:pPr>
        <w:ind w:firstLine="709"/>
        <w:rPr>
          <w:sz w:val="24"/>
          <w:szCs w:val="24"/>
        </w:rPr>
      </w:pPr>
    </w:p>
    <w:p w:rsidR="00556939" w:rsidRPr="008C064C" w:rsidRDefault="00556939" w:rsidP="00556939">
      <w:pPr>
        <w:ind w:firstLine="709"/>
        <w:rPr>
          <w:sz w:val="24"/>
          <w:szCs w:val="24"/>
        </w:rPr>
      </w:pPr>
      <w:r w:rsidRPr="008C064C">
        <w:rPr>
          <w:sz w:val="24"/>
          <w:szCs w:val="24"/>
        </w:rPr>
        <w:t>За 201</w:t>
      </w:r>
      <w:r>
        <w:rPr>
          <w:sz w:val="24"/>
          <w:szCs w:val="24"/>
        </w:rPr>
        <w:t>3</w:t>
      </w:r>
      <w:r w:rsidRPr="008C064C">
        <w:rPr>
          <w:sz w:val="24"/>
          <w:szCs w:val="24"/>
        </w:rPr>
        <w:t xml:space="preserve"> год на территории Бря</w:t>
      </w:r>
      <w:r>
        <w:rPr>
          <w:sz w:val="24"/>
          <w:szCs w:val="24"/>
        </w:rPr>
        <w:t>нской области зарегистрировано 5</w:t>
      </w:r>
      <w:r w:rsidRPr="008C064C">
        <w:rPr>
          <w:sz w:val="24"/>
          <w:szCs w:val="24"/>
        </w:rPr>
        <w:t>9 случаев вну</w:t>
      </w:r>
      <w:r w:rsidRPr="008C064C">
        <w:rPr>
          <w:sz w:val="24"/>
          <w:szCs w:val="24"/>
        </w:rPr>
        <w:t>т</w:t>
      </w:r>
      <w:r w:rsidRPr="008C064C">
        <w:rPr>
          <w:sz w:val="24"/>
          <w:szCs w:val="24"/>
        </w:rPr>
        <w:t>рибольничных инфекций (201</w:t>
      </w:r>
      <w:r>
        <w:rPr>
          <w:sz w:val="24"/>
          <w:szCs w:val="24"/>
        </w:rPr>
        <w:t>2</w:t>
      </w:r>
      <w:r w:rsidRPr="008C064C">
        <w:rPr>
          <w:sz w:val="24"/>
          <w:szCs w:val="24"/>
        </w:rPr>
        <w:t xml:space="preserve"> – </w:t>
      </w:r>
      <w:r>
        <w:rPr>
          <w:sz w:val="24"/>
          <w:szCs w:val="24"/>
        </w:rPr>
        <w:t>7</w:t>
      </w:r>
      <w:r w:rsidRPr="008C064C">
        <w:rPr>
          <w:sz w:val="24"/>
          <w:szCs w:val="24"/>
        </w:rPr>
        <w:t>9 случаев).</w:t>
      </w:r>
    </w:p>
    <w:p w:rsidR="00556939" w:rsidRPr="008C064C" w:rsidRDefault="00556939" w:rsidP="00556939">
      <w:pPr>
        <w:ind w:firstLine="709"/>
        <w:rPr>
          <w:sz w:val="24"/>
          <w:szCs w:val="24"/>
        </w:rPr>
      </w:pPr>
      <w:r w:rsidRPr="008C064C">
        <w:rPr>
          <w:sz w:val="24"/>
          <w:szCs w:val="24"/>
        </w:rPr>
        <w:t>Структура зарегистрированных внутрибольничных инфекций (</w:t>
      </w:r>
      <w:r w:rsidR="0092057F">
        <w:rPr>
          <w:sz w:val="24"/>
          <w:szCs w:val="24"/>
        </w:rPr>
        <w:t xml:space="preserve">далее – </w:t>
      </w:r>
      <w:r w:rsidRPr="008C064C">
        <w:rPr>
          <w:sz w:val="24"/>
          <w:szCs w:val="24"/>
        </w:rPr>
        <w:t>ВБИ):</w:t>
      </w:r>
    </w:p>
    <w:p w:rsidR="00556939" w:rsidRPr="008C064C" w:rsidRDefault="00556939" w:rsidP="00556939">
      <w:pPr>
        <w:numPr>
          <w:ilvl w:val="0"/>
          <w:numId w:val="4"/>
        </w:numPr>
        <w:tabs>
          <w:tab w:val="clear" w:pos="720"/>
          <w:tab w:val="num" w:pos="993"/>
        </w:tabs>
        <w:ind w:hanging="11"/>
        <w:rPr>
          <w:sz w:val="24"/>
          <w:szCs w:val="24"/>
        </w:rPr>
      </w:pPr>
      <w:r w:rsidRPr="008C064C">
        <w:rPr>
          <w:sz w:val="24"/>
          <w:szCs w:val="24"/>
        </w:rPr>
        <w:t xml:space="preserve">гнойно-септические инфекции новорождённых – </w:t>
      </w:r>
      <w:r>
        <w:rPr>
          <w:sz w:val="24"/>
          <w:szCs w:val="24"/>
        </w:rPr>
        <w:t>5,1</w:t>
      </w:r>
      <w:r w:rsidRPr="008C064C">
        <w:rPr>
          <w:sz w:val="24"/>
          <w:szCs w:val="24"/>
        </w:rPr>
        <w:t>% (201</w:t>
      </w:r>
      <w:r>
        <w:rPr>
          <w:sz w:val="24"/>
          <w:szCs w:val="24"/>
        </w:rPr>
        <w:t>2</w:t>
      </w:r>
      <w:r w:rsidRPr="008C064C">
        <w:rPr>
          <w:sz w:val="24"/>
          <w:szCs w:val="24"/>
        </w:rPr>
        <w:t xml:space="preserve"> – </w:t>
      </w:r>
      <w:r>
        <w:rPr>
          <w:sz w:val="24"/>
          <w:szCs w:val="24"/>
        </w:rPr>
        <w:t>1</w:t>
      </w:r>
      <w:r w:rsidRPr="008C064C">
        <w:rPr>
          <w:sz w:val="24"/>
          <w:szCs w:val="24"/>
        </w:rPr>
        <w:t>7,</w:t>
      </w:r>
      <w:r>
        <w:rPr>
          <w:sz w:val="24"/>
          <w:szCs w:val="24"/>
        </w:rPr>
        <w:t>7%</w:t>
      </w:r>
      <w:r w:rsidRPr="008C064C">
        <w:rPr>
          <w:sz w:val="24"/>
          <w:szCs w:val="24"/>
        </w:rPr>
        <w:t>);</w:t>
      </w:r>
    </w:p>
    <w:p w:rsidR="00556939" w:rsidRPr="008C064C" w:rsidRDefault="00556939" w:rsidP="00556939">
      <w:pPr>
        <w:numPr>
          <w:ilvl w:val="0"/>
          <w:numId w:val="4"/>
        </w:numPr>
        <w:tabs>
          <w:tab w:val="clear" w:pos="720"/>
          <w:tab w:val="num" w:pos="993"/>
        </w:tabs>
        <w:ind w:hanging="11"/>
        <w:rPr>
          <w:sz w:val="24"/>
          <w:szCs w:val="24"/>
        </w:rPr>
      </w:pPr>
      <w:r w:rsidRPr="008C064C">
        <w:rPr>
          <w:sz w:val="24"/>
          <w:szCs w:val="24"/>
        </w:rPr>
        <w:t xml:space="preserve">гнойно-септические инфекции родильниц – </w:t>
      </w:r>
      <w:r>
        <w:rPr>
          <w:sz w:val="24"/>
          <w:szCs w:val="24"/>
        </w:rPr>
        <w:t>8,5</w:t>
      </w:r>
      <w:r w:rsidRPr="008C064C">
        <w:rPr>
          <w:sz w:val="24"/>
          <w:szCs w:val="24"/>
        </w:rPr>
        <w:t>% (201</w:t>
      </w:r>
      <w:r>
        <w:rPr>
          <w:sz w:val="24"/>
          <w:szCs w:val="24"/>
        </w:rPr>
        <w:t>2</w:t>
      </w:r>
      <w:r w:rsidRPr="008C064C">
        <w:rPr>
          <w:sz w:val="24"/>
          <w:szCs w:val="24"/>
        </w:rPr>
        <w:t xml:space="preserve"> – </w:t>
      </w:r>
      <w:r>
        <w:rPr>
          <w:sz w:val="24"/>
          <w:szCs w:val="24"/>
        </w:rPr>
        <w:t>3,8%)</w:t>
      </w:r>
      <w:r w:rsidRPr="008C064C">
        <w:rPr>
          <w:sz w:val="24"/>
          <w:szCs w:val="24"/>
        </w:rPr>
        <w:t>;</w:t>
      </w:r>
    </w:p>
    <w:p w:rsidR="00556939" w:rsidRPr="008C064C" w:rsidRDefault="00556939" w:rsidP="00556939">
      <w:pPr>
        <w:numPr>
          <w:ilvl w:val="0"/>
          <w:numId w:val="4"/>
        </w:numPr>
        <w:tabs>
          <w:tab w:val="clear" w:pos="720"/>
          <w:tab w:val="num" w:pos="993"/>
        </w:tabs>
        <w:ind w:hanging="11"/>
        <w:rPr>
          <w:sz w:val="24"/>
          <w:szCs w:val="24"/>
        </w:rPr>
      </w:pPr>
      <w:r>
        <w:rPr>
          <w:sz w:val="24"/>
          <w:szCs w:val="24"/>
        </w:rPr>
        <w:t>послеоперационные инфекции – 1,7</w:t>
      </w:r>
      <w:r w:rsidRPr="008C064C">
        <w:rPr>
          <w:sz w:val="24"/>
          <w:szCs w:val="24"/>
        </w:rPr>
        <w:t>% (201</w:t>
      </w:r>
      <w:r>
        <w:rPr>
          <w:sz w:val="24"/>
          <w:szCs w:val="24"/>
        </w:rPr>
        <w:t>2</w:t>
      </w:r>
      <w:r w:rsidRPr="008C064C">
        <w:rPr>
          <w:sz w:val="24"/>
          <w:szCs w:val="24"/>
        </w:rPr>
        <w:t xml:space="preserve"> – </w:t>
      </w:r>
      <w:r>
        <w:rPr>
          <w:sz w:val="24"/>
          <w:szCs w:val="24"/>
        </w:rPr>
        <w:t>11,4%</w:t>
      </w:r>
      <w:r w:rsidRPr="008C064C">
        <w:rPr>
          <w:sz w:val="24"/>
          <w:szCs w:val="24"/>
        </w:rPr>
        <w:t>);</w:t>
      </w:r>
    </w:p>
    <w:p w:rsidR="00556939" w:rsidRPr="008C064C" w:rsidRDefault="00556939" w:rsidP="00556939">
      <w:pPr>
        <w:numPr>
          <w:ilvl w:val="0"/>
          <w:numId w:val="4"/>
        </w:numPr>
        <w:tabs>
          <w:tab w:val="clear" w:pos="720"/>
          <w:tab w:val="num" w:pos="993"/>
        </w:tabs>
        <w:ind w:hanging="11"/>
        <w:rPr>
          <w:sz w:val="24"/>
          <w:szCs w:val="24"/>
        </w:rPr>
      </w:pPr>
      <w:r w:rsidRPr="008C064C">
        <w:rPr>
          <w:sz w:val="24"/>
          <w:szCs w:val="24"/>
        </w:rPr>
        <w:t xml:space="preserve">постинъекционные инфекции – </w:t>
      </w:r>
      <w:r>
        <w:rPr>
          <w:sz w:val="24"/>
          <w:szCs w:val="24"/>
        </w:rPr>
        <w:t>44,1</w:t>
      </w:r>
      <w:r w:rsidRPr="008C064C">
        <w:rPr>
          <w:sz w:val="24"/>
          <w:szCs w:val="24"/>
        </w:rPr>
        <w:t>% (201</w:t>
      </w:r>
      <w:r>
        <w:rPr>
          <w:sz w:val="24"/>
          <w:szCs w:val="24"/>
        </w:rPr>
        <w:t>2</w:t>
      </w:r>
      <w:r w:rsidRPr="008C064C">
        <w:rPr>
          <w:sz w:val="24"/>
          <w:szCs w:val="24"/>
        </w:rPr>
        <w:t xml:space="preserve"> – 2</w:t>
      </w:r>
      <w:r>
        <w:rPr>
          <w:sz w:val="24"/>
          <w:szCs w:val="24"/>
        </w:rPr>
        <w:t>1,5</w:t>
      </w:r>
      <w:r w:rsidRPr="008C064C">
        <w:rPr>
          <w:sz w:val="24"/>
          <w:szCs w:val="24"/>
        </w:rPr>
        <w:t>%);</w:t>
      </w:r>
    </w:p>
    <w:p w:rsidR="00556939" w:rsidRPr="008C064C" w:rsidRDefault="00556939" w:rsidP="00556939">
      <w:pPr>
        <w:numPr>
          <w:ilvl w:val="0"/>
          <w:numId w:val="4"/>
        </w:numPr>
        <w:tabs>
          <w:tab w:val="clear" w:pos="720"/>
          <w:tab w:val="num" w:pos="993"/>
        </w:tabs>
        <w:ind w:hanging="11"/>
        <w:rPr>
          <w:sz w:val="24"/>
          <w:szCs w:val="24"/>
        </w:rPr>
      </w:pPr>
      <w:r w:rsidRPr="008C064C">
        <w:rPr>
          <w:sz w:val="24"/>
          <w:szCs w:val="24"/>
        </w:rPr>
        <w:t>острые кишечные инфекции (вкл</w:t>
      </w:r>
      <w:r>
        <w:rPr>
          <w:sz w:val="24"/>
          <w:szCs w:val="24"/>
        </w:rPr>
        <w:t>ючая сальмонеллёз) – 18,6% (2012 – 31,6%</w:t>
      </w:r>
      <w:r w:rsidRPr="008C064C">
        <w:rPr>
          <w:sz w:val="24"/>
          <w:szCs w:val="24"/>
        </w:rPr>
        <w:t>);</w:t>
      </w:r>
    </w:p>
    <w:p w:rsidR="00423724" w:rsidRDefault="00556939" w:rsidP="00556939">
      <w:pPr>
        <w:numPr>
          <w:ilvl w:val="0"/>
          <w:numId w:val="4"/>
        </w:numPr>
        <w:tabs>
          <w:tab w:val="clear" w:pos="720"/>
          <w:tab w:val="num" w:pos="993"/>
        </w:tabs>
        <w:ind w:hanging="11"/>
        <w:rPr>
          <w:sz w:val="24"/>
          <w:szCs w:val="24"/>
        </w:rPr>
      </w:pPr>
      <w:r w:rsidRPr="008C064C">
        <w:rPr>
          <w:sz w:val="24"/>
          <w:szCs w:val="24"/>
        </w:rPr>
        <w:t xml:space="preserve">другие инфекционные заболевания + ОРЗ – </w:t>
      </w:r>
      <w:r>
        <w:rPr>
          <w:sz w:val="24"/>
          <w:szCs w:val="24"/>
        </w:rPr>
        <w:t>3,4</w:t>
      </w:r>
      <w:r w:rsidRPr="008C064C">
        <w:rPr>
          <w:sz w:val="24"/>
          <w:szCs w:val="24"/>
        </w:rPr>
        <w:t>% (201</w:t>
      </w:r>
      <w:r>
        <w:rPr>
          <w:sz w:val="24"/>
          <w:szCs w:val="24"/>
        </w:rPr>
        <w:t>2</w:t>
      </w:r>
      <w:r w:rsidRPr="008C064C">
        <w:rPr>
          <w:sz w:val="24"/>
          <w:szCs w:val="24"/>
        </w:rPr>
        <w:t xml:space="preserve"> – </w:t>
      </w:r>
      <w:r>
        <w:rPr>
          <w:sz w:val="24"/>
          <w:szCs w:val="24"/>
        </w:rPr>
        <w:t>10,1%</w:t>
      </w:r>
      <w:r w:rsidRPr="008C064C">
        <w:rPr>
          <w:sz w:val="24"/>
          <w:szCs w:val="24"/>
        </w:rPr>
        <w:t>).</w:t>
      </w:r>
    </w:p>
    <w:p w:rsidR="00423724" w:rsidRDefault="00423724" w:rsidP="00D85834">
      <w:pPr>
        <w:ind w:firstLine="709"/>
        <w:rPr>
          <w:sz w:val="24"/>
          <w:szCs w:val="24"/>
        </w:rPr>
      </w:pPr>
    </w:p>
    <w:p w:rsidR="00D85834" w:rsidRDefault="00323449" w:rsidP="00D85834">
      <w:pPr>
        <w:tabs>
          <w:tab w:val="left" w:pos="0"/>
        </w:tabs>
        <w:jc w:val="center"/>
        <w:rPr>
          <w:sz w:val="22"/>
          <w:szCs w:val="22"/>
        </w:rPr>
      </w:pPr>
      <w:r>
        <w:rPr>
          <w:noProof/>
        </w:rPr>
        <w:drawing>
          <wp:inline distT="0" distB="0" distL="0" distR="0">
            <wp:extent cx="5915771" cy="2019631"/>
            <wp:effectExtent l="0" t="0" r="0" b="0"/>
            <wp:docPr id="52" name="Объект 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56939" w:rsidRDefault="00556939" w:rsidP="00D85834">
      <w:pPr>
        <w:tabs>
          <w:tab w:val="left" w:pos="0"/>
        </w:tabs>
        <w:jc w:val="center"/>
        <w:rPr>
          <w:sz w:val="22"/>
          <w:szCs w:val="22"/>
        </w:rPr>
      </w:pPr>
    </w:p>
    <w:p w:rsidR="00D85834" w:rsidRPr="00DD6C45" w:rsidRDefault="00D85834" w:rsidP="00D85834">
      <w:pPr>
        <w:jc w:val="center"/>
        <w:rPr>
          <w:sz w:val="22"/>
          <w:szCs w:val="22"/>
        </w:rPr>
      </w:pPr>
      <w:r w:rsidRPr="00BA6E08">
        <w:rPr>
          <w:b/>
          <w:sz w:val="22"/>
          <w:szCs w:val="22"/>
        </w:rPr>
        <w:t xml:space="preserve">Рис. </w:t>
      </w:r>
      <w:r w:rsidRPr="00CF5EF0">
        <w:rPr>
          <w:b/>
          <w:sz w:val="22"/>
          <w:szCs w:val="22"/>
        </w:rPr>
        <w:t>№ </w:t>
      </w:r>
      <w:r w:rsidR="00B0387D" w:rsidRPr="00CF5EF0">
        <w:rPr>
          <w:b/>
          <w:sz w:val="22"/>
          <w:szCs w:val="22"/>
        </w:rPr>
        <w:fldChar w:fldCharType="begin"/>
      </w:r>
      <w:r w:rsidRPr="00CF5EF0">
        <w:rPr>
          <w:b/>
          <w:sz w:val="22"/>
          <w:szCs w:val="22"/>
        </w:rPr>
        <w:instrText xml:space="preserve"> SEQ Рис._№ \* ARABIC </w:instrText>
      </w:r>
      <w:r w:rsidR="00B0387D" w:rsidRPr="00CF5EF0">
        <w:rPr>
          <w:b/>
          <w:sz w:val="22"/>
          <w:szCs w:val="22"/>
        </w:rPr>
        <w:fldChar w:fldCharType="separate"/>
      </w:r>
      <w:r w:rsidR="00684C35">
        <w:rPr>
          <w:b/>
          <w:noProof/>
          <w:sz w:val="22"/>
          <w:szCs w:val="22"/>
        </w:rPr>
        <w:t>50</w:t>
      </w:r>
      <w:r w:rsidR="00B0387D" w:rsidRPr="00CF5EF0">
        <w:rPr>
          <w:b/>
          <w:sz w:val="22"/>
          <w:szCs w:val="22"/>
        </w:rPr>
        <w:fldChar w:fldCharType="end"/>
      </w:r>
      <w:r w:rsidRPr="00CF5EF0">
        <w:rPr>
          <w:b/>
          <w:sz w:val="22"/>
          <w:szCs w:val="22"/>
        </w:rPr>
        <w:t>.</w:t>
      </w:r>
      <w:r w:rsidRPr="00DD6C45">
        <w:rPr>
          <w:sz w:val="22"/>
          <w:szCs w:val="22"/>
        </w:rPr>
        <w:t xml:space="preserve"> Структура заболеваемости внутрибольничными инфекциями</w:t>
      </w:r>
      <w:r w:rsidR="00C65A01">
        <w:rPr>
          <w:sz w:val="22"/>
          <w:szCs w:val="22"/>
        </w:rPr>
        <w:t xml:space="preserve"> в 201</w:t>
      </w:r>
      <w:r w:rsidR="00556939">
        <w:rPr>
          <w:sz w:val="22"/>
          <w:szCs w:val="22"/>
        </w:rPr>
        <w:t>3</w:t>
      </w:r>
      <w:r w:rsidR="00C65A01">
        <w:rPr>
          <w:sz w:val="22"/>
          <w:szCs w:val="22"/>
        </w:rPr>
        <w:t xml:space="preserve"> году</w:t>
      </w:r>
    </w:p>
    <w:p w:rsidR="00556939" w:rsidRDefault="00556939" w:rsidP="00D85834">
      <w:pPr>
        <w:ind w:firstLine="709"/>
        <w:rPr>
          <w:sz w:val="24"/>
          <w:szCs w:val="24"/>
        </w:rPr>
      </w:pPr>
    </w:p>
    <w:p w:rsidR="00C65A01" w:rsidRDefault="00556939" w:rsidP="00D85834">
      <w:pPr>
        <w:ind w:firstLine="709"/>
        <w:rPr>
          <w:sz w:val="24"/>
          <w:szCs w:val="24"/>
        </w:rPr>
      </w:pPr>
      <w:r w:rsidRPr="008C064C">
        <w:rPr>
          <w:sz w:val="24"/>
          <w:szCs w:val="24"/>
        </w:rPr>
        <w:t xml:space="preserve">На долю родильных домов приходится </w:t>
      </w:r>
      <w:r>
        <w:rPr>
          <w:sz w:val="24"/>
          <w:szCs w:val="24"/>
        </w:rPr>
        <w:t>32,2</w:t>
      </w:r>
      <w:r w:rsidRPr="008C064C">
        <w:rPr>
          <w:sz w:val="24"/>
          <w:szCs w:val="24"/>
        </w:rPr>
        <w:t>% от общего числа зарегистрирова</w:t>
      </w:r>
      <w:r w:rsidRPr="008C064C">
        <w:rPr>
          <w:sz w:val="24"/>
          <w:szCs w:val="24"/>
        </w:rPr>
        <w:t>н</w:t>
      </w:r>
      <w:r w:rsidRPr="008C064C">
        <w:rPr>
          <w:sz w:val="24"/>
          <w:szCs w:val="24"/>
        </w:rPr>
        <w:t xml:space="preserve">ных внутрибольничных инфекций, на хирургические стационары – </w:t>
      </w:r>
      <w:r>
        <w:rPr>
          <w:sz w:val="24"/>
          <w:szCs w:val="24"/>
        </w:rPr>
        <w:t>10,2</w:t>
      </w:r>
      <w:r w:rsidRPr="008C064C">
        <w:rPr>
          <w:sz w:val="24"/>
          <w:szCs w:val="24"/>
        </w:rPr>
        <w:t xml:space="preserve">%, на детские стационары – </w:t>
      </w:r>
      <w:r>
        <w:rPr>
          <w:sz w:val="24"/>
          <w:szCs w:val="24"/>
        </w:rPr>
        <w:t>16,9</w:t>
      </w:r>
      <w:r w:rsidRPr="008C064C">
        <w:rPr>
          <w:sz w:val="24"/>
          <w:szCs w:val="24"/>
        </w:rPr>
        <w:t>%, на прочие стационары – 13,</w:t>
      </w:r>
      <w:r>
        <w:rPr>
          <w:sz w:val="24"/>
          <w:szCs w:val="24"/>
        </w:rPr>
        <w:t>6</w:t>
      </w:r>
      <w:r w:rsidRPr="008C064C">
        <w:rPr>
          <w:sz w:val="24"/>
          <w:szCs w:val="24"/>
        </w:rPr>
        <w:t>%</w:t>
      </w:r>
      <w:r w:rsidRPr="008C064C">
        <w:rPr>
          <w:i/>
          <w:sz w:val="24"/>
          <w:szCs w:val="24"/>
        </w:rPr>
        <w:t>,</w:t>
      </w:r>
      <w:r w:rsidRPr="008C064C">
        <w:rPr>
          <w:sz w:val="24"/>
          <w:szCs w:val="24"/>
        </w:rPr>
        <w:t xml:space="preserve"> на амбулаторно-поликлинические учреждения – </w:t>
      </w:r>
      <w:r>
        <w:rPr>
          <w:sz w:val="24"/>
          <w:szCs w:val="24"/>
        </w:rPr>
        <w:t>27,1</w:t>
      </w:r>
      <w:r w:rsidRPr="008C064C">
        <w:rPr>
          <w:sz w:val="24"/>
          <w:szCs w:val="24"/>
        </w:rPr>
        <w:t>%.</w:t>
      </w:r>
    </w:p>
    <w:p w:rsidR="00C65A01" w:rsidRDefault="00C65A01" w:rsidP="00D85834">
      <w:pPr>
        <w:ind w:firstLine="709"/>
        <w:rPr>
          <w:sz w:val="24"/>
          <w:szCs w:val="24"/>
        </w:rPr>
      </w:pPr>
    </w:p>
    <w:p w:rsidR="00C65A01" w:rsidRDefault="00556939" w:rsidP="00C65A01">
      <w:pPr>
        <w:jc w:val="center"/>
        <w:rPr>
          <w:sz w:val="24"/>
          <w:szCs w:val="24"/>
        </w:rPr>
      </w:pPr>
      <w:r w:rsidRPr="00556939">
        <w:rPr>
          <w:noProof/>
          <w:sz w:val="24"/>
          <w:szCs w:val="24"/>
        </w:rPr>
        <w:lastRenderedPageBreak/>
        <w:drawing>
          <wp:inline distT="0" distB="0" distL="0" distR="0">
            <wp:extent cx="5648325" cy="2181225"/>
            <wp:effectExtent l="0" t="0" r="0" b="0"/>
            <wp:docPr id="7" name="Объект 3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65A01" w:rsidRPr="00DD6C45" w:rsidRDefault="00C65A01" w:rsidP="00C65A01">
      <w:pPr>
        <w:jc w:val="center"/>
        <w:rPr>
          <w:sz w:val="22"/>
          <w:szCs w:val="22"/>
        </w:rPr>
      </w:pPr>
      <w:r w:rsidRPr="00BA6E08">
        <w:rPr>
          <w:b/>
          <w:sz w:val="22"/>
          <w:szCs w:val="22"/>
        </w:rPr>
        <w:t xml:space="preserve">Рис. </w:t>
      </w:r>
      <w:r w:rsidRPr="00CF5EF0">
        <w:rPr>
          <w:b/>
          <w:sz w:val="22"/>
          <w:szCs w:val="22"/>
        </w:rPr>
        <w:t>№ </w:t>
      </w:r>
      <w:r w:rsidR="00B0387D" w:rsidRPr="00CF5EF0">
        <w:rPr>
          <w:b/>
          <w:sz w:val="22"/>
          <w:szCs w:val="22"/>
        </w:rPr>
        <w:fldChar w:fldCharType="begin"/>
      </w:r>
      <w:r w:rsidRPr="00CF5EF0">
        <w:rPr>
          <w:b/>
          <w:sz w:val="22"/>
          <w:szCs w:val="22"/>
        </w:rPr>
        <w:instrText xml:space="preserve"> SEQ Рис._№ \* ARABIC </w:instrText>
      </w:r>
      <w:r w:rsidR="00B0387D" w:rsidRPr="00CF5EF0">
        <w:rPr>
          <w:b/>
          <w:sz w:val="22"/>
          <w:szCs w:val="22"/>
        </w:rPr>
        <w:fldChar w:fldCharType="separate"/>
      </w:r>
      <w:r w:rsidR="00684C35">
        <w:rPr>
          <w:b/>
          <w:noProof/>
          <w:sz w:val="22"/>
          <w:szCs w:val="22"/>
        </w:rPr>
        <w:t>51</w:t>
      </w:r>
      <w:r w:rsidR="00B0387D" w:rsidRPr="00CF5EF0">
        <w:rPr>
          <w:b/>
          <w:sz w:val="22"/>
          <w:szCs w:val="22"/>
        </w:rPr>
        <w:fldChar w:fldCharType="end"/>
      </w:r>
      <w:r w:rsidRPr="00CF5EF0">
        <w:rPr>
          <w:b/>
          <w:sz w:val="22"/>
          <w:szCs w:val="22"/>
        </w:rPr>
        <w:t>.</w:t>
      </w:r>
      <w:r w:rsidRPr="00DD6C45">
        <w:rPr>
          <w:sz w:val="22"/>
          <w:szCs w:val="22"/>
        </w:rPr>
        <w:t xml:space="preserve"> </w:t>
      </w:r>
      <w:r w:rsidRPr="00C65A01">
        <w:rPr>
          <w:sz w:val="22"/>
          <w:szCs w:val="22"/>
        </w:rPr>
        <w:t>Распределение внутрибольничных инфекций по видам ЛП</w:t>
      </w:r>
      <w:r w:rsidR="00072AC5">
        <w:rPr>
          <w:sz w:val="22"/>
          <w:szCs w:val="22"/>
        </w:rPr>
        <w:t>У</w:t>
      </w:r>
      <w:r w:rsidRPr="00C65A01">
        <w:rPr>
          <w:sz w:val="22"/>
          <w:szCs w:val="22"/>
        </w:rPr>
        <w:t xml:space="preserve"> в 201</w:t>
      </w:r>
      <w:r w:rsidR="00556939">
        <w:rPr>
          <w:sz w:val="22"/>
          <w:szCs w:val="22"/>
        </w:rPr>
        <w:t>3</w:t>
      </w:r>
      <w:r w:rsidRPr="00C65A01">
        <w:rPr>
          <w:sz w:val="22"/>
          <w:szCs w:val="22"/>
        </w:rPr>
        <w:t xml:space="preserve"> году</w:t>
      </w:r>
    </w:p>
    <w:p w:rsidR="00C65A01" w:rsidRPr="00C65A01" w:rsidRDefault="00C65A01" w:rsidP="00D85834">
      <w:pPr>
        <w:ind w:firstLine="709"/>
        <w:rPr>
          <w:sz w:val="22"/>
          <w:szCs w:val="22"/>
        </w:rPr>
      </w:pPr>
    </w:p>
    <w:p w:rsidR="0092057F" w:rsidRPr="008C064C" w:rsidRDefault="0092057F" w:rsidP="0092057F">
      <w:pPr>
        <w:ind w:firstLine="709"/>
        <w:rPr>
          <w:sz w:val="24"/>
          <w:szCs w:val="24"/>
        </w:rPr>
      </w:pPr>
      <w:r w:rsidRPr="008C064C">
        <w:rPr>
          <w:sz w:val="24"/>
          <w:szCs w:val="24"/>
        </w:rPr>
        <w:t>За 201</w:t>
      </w:r>
      <w:r>
        <w:rPr>
          <w:sz w:val="24"/>
          <w:szCs w:val="24"/>
        </w:rPr>
        <w:t>3</w:t>
      </w:r>
      <w:r w:rsidRPr="008C064C">
        <w:rPr>
          <w:sz w:val="24"/>
          <w:szCs w:val="24"/>
        </w:rPr>
        <w:t xml:space="preserve"> год зареги</w:t>
      </w:r>
      <w:r>
        <w:rPr>
          <w:sz w:val="24"/>
          <w:szCs w:val="24"/>
        </w:rPr>
        <w:t>стрировано 3</w:t>
      </w:r>
      <w:r w:rsidRPr="008C064C">
        <w:rPr>
          <w:sz w:val="24"/>
          <w:szCs w:val="24"/>
        </w:rPr>
        <w:t xml:space="preserve"> случа</w:t>
      </w:r>
      <w:r>
        <w:rPr>
          <w:sz w:val="24"/>
          <w:szCs w:val="24"/>
        </w:rPr>
        <w:t>я</w:t>
      </w:r>
      <w:r w:rsidRPr="008C064C">
        <w:rPr>
          <w:sz w:val="24"/>
          <w:szCs w:val="24"/>
        </w:rPr>
        <w:t xml:space="preserve"> гнойно-септических инфекций (</w:t>
      </w:r>
      <w:r>
        <w:rPr>
          <w:sz w:val="24"/>
          <w:szCs w:val="24"/>
        </w:rPr>
        <w:t xml:space="preserve">далее – </w:t>
      </w:r>
      <w:r w:rsidRPr="008C064C">
        <w:rPr>
          <w:sz w:val="24"/>
          <w:szCs w:val="24"/>
        </w:rPr>
        <w:t xml:space="preserve">ГСИ) новорождённых, что в </w:t>
      </w:r>
      <w:r>
        <w:rPr>
          <w:sz w:val="24"/>
          <w:szCs w:val="24"/>
        </w:rPr>
        <w:t>5,7</w:t>
      </w:r>
      <w:r w:rsidRPr="008C064C">
        <w:rPr>
          <w:sz w:val="24"/>
          <w:szCs w:val="24"/>
        </w:rPr>
        <w:t xml:space="preserve"> раза </w:t>
      </w:r>
      <w:r>
        <w:rPr>
          <w:sz w:val="24"/>
          <w:szCs w:val="24"/>
        </w:rPr>
        <w:t>меньше</w:t>
      </w:r>
      <w:r w:rsidRPr="008C064C">
        <w:rPr>
          <w:sz w:val="24"/>
          <w:szCs w:val="24"/>
        </w:rPr>
        <w:t>, чем за 201</w:t>
      </w:r>
      <w:r>
        <w:rPr>
          <w:sz w:val="24"/>
          <w:szCs w:val="24"/>
        </w:rPr>
        <w:t>2</w:t>
      </w:r>
      <w:r w:rsidRPr="008C064C">
        <w:rPr>
          <w:sz w:val="24"/>
          <w:szCs w:val="24"/>
        </w:rPr>
        <w:t xml:space="preserve"> год (</w:t>
      </w:r>
      <w:r>
        <w:rPr>
          <w:sz w:val="24"/>
          <w:szCs w:val="24"/>
        </w:rPr>
        <w:t>17</w:t>
      </w:r>
      <w:r w:rsidRPr="008C064C">
        <w:rPr>
          <w:sz w:val="24"/>
          <w:szCs w:val="24"/>
        </w:rPr>
        <w:t xml:space="preserve"> случаев).</w:t>
      </w:r>
    </w:p>
    <w:p w:rsidR="0092057F" w:rsidRPr="008C064C" w:rsidRDefault="0092057F" w:rsidP="0092057F">
      <w:pPr>
        <w:ind w:firstLine="709"/>
        <w:rPr>
          <w:sz w:val="24"/>
          <w:szCs w:val="24"/>
        </w:rPr>
      </w:pPr>
      <w:r w:rsidRPr="008C064C">
        <w:rPr>
          <w:sz w:val="24"/>
          <w:szCs w:val="24"/>
        </w:rPr>
        <w:t>Показатель заболеваемости гнойно-септическими инфек</w:t>
      </w:r>
      <w:r>
        <w:rPr>
          <w:sz w:val="24"/>
          <w:szCs w:val="24"/>
        </w:rPr>
        <w:t>циями новорождённых составил 0,2</w:t>
      </w:r>
      <w:r w:rsidRPr="008C064C">
        <w:rPr>
          <w:sz w:val="24"/>
          <w:szCs w:val="24"/>
        </w:rPr>
        <w:t xml:space="preserve"> на 1 000 детей, родившихся живыми (201</w:t>
      </w:r>
      <w:r>
        <w:rPr>
          <w:sz w:val="24"/>
          <w:szCs w:val="24"/>
        </w:rPr>
        <w:t>2</w:t>
      </w:r>
      <w:r w:rsidRPr="008C064C">
        <w:rPr>
          <w:sz w:val="24"/>
          <w:szCs w:val="24"/>
        </w:rPr>
        <w:t xml:space="preserve"> – 0,</w:t>
      </w:r>
      <w:r>
        <w:rPr>
          <w:sz w:val="24"/>
          <w:szCs w:val="24"/>
        </w:rPr>
        <w:t>9</w:t>
      </w:r>
      <w:r w:rsidRPr="008C064C">
        <w:rPr>
          <w:sz w:val="24"/>
          <w:szCs w:val="24"/>
        </w:rPr>
        <w:t>). В структуре ГСИ нов</w:t>
      </w:r>
      <w:r w:rsidRPr="008C064C">
        <w:rPr>
          <w:sz w:val="24"/>
          <w:szCs w:val="24"/>
        </w:rPr>
        <w:t>о</w:t>
      </w:r>
      <w:r w:rsidRPr="008C064C">
        <w:rPr>
          <w:sz w:val="24"/>
          <w:szCs w:val="24"/>
        </w:rPr>
        <w:t xml:space="preserve">рождённых удельный вес инфекций кожных покровов </w:t>
      </w:r>
      <w:r>
        <w:rPr>
          <w:sz w:val="24"/>
          <w:szCs w:val="24"/>
        </w:rPr>
        <w:t xml:space="preserve">остался прежним </w:t>
      </w:r>
      <w:r w:rsidRPr="008C064C">
        <w:rPr>
          <w:sz w:val="24"/>
          <w:szCs w:val="24"/>
        </w:rPr>
        <w:t>(2 случая пи</w:t>
      </w:r>
      <w:r w:rsidRPr="008C064C">
        <w:rPr>
          <w:sz w:val="24"/>
          <w:szCs w:val="24"/>
        </w:rPr>
        <w:t>о</w:t>
      </w:r>
      <w:r w:rsidRPr="008C064C">
        <w:rPr>
          <w:sz w:val="24"/>
          <w:szCs w:val="24"/>
        </w:rPr>
        <w:t>дермии.</w:t>
      </w:r>
    </w:p>
    <w:p w:rsidR="0092057F" w:rsidRPr="008C064C" w:rsidRDefault="0092057F" w:rsidP="0092057F">
      <w:pPr>
        <w:ind w:firstLine="709"/>
        <w:rPr>
          <w:sz w:val="24"/>
          <w:szCs w:val="24"/>
        </w:rPr>
      </w:pPr>
      <w:r w:rsidRPr="008C064C">
        <w:rPr>
          <w:sz w:val="24"/>
          <w:szCs w:val="24"/>
        </w:rPr>
        <w:t xml:space="preserve">Из числа зарегистрированных локализованных форм </w:t>
      </w:r>
      <w:r>
        <w:rPr>
          <w:sz w:val="24"/>
          <w:szCs w:val="24"/>
        </w:rPr>
        <w:t>33,3% составляют кон</w:t>
      </w:r>
      <w:r>
        <w:rPr>
          <w:sz w:val="24"/>
          <w:szCs w:val="24"/>
        </w:rPr>
        <w:t>ъ</w:t>
      </w:r>
      <w:r>
        <w:rPr>
          <w:sz w:val="24"/>
          <w:szCs w:val="24"/>
        </w:rPr>
        <w:t>юнктивиты (1</w:t>
      </w:r>
      <w:r w:rsidRPr="008C064C">
        <w:rPr>
          <w:sz w:val="24"/>
          <w:szCs w:val="24"/>
        </w:rPr>
        <w:t xml:space="preserve"> случа</w:t>
      </w:r>
      <w:r>
        <w:rPr>
          <w:sz w:val="24"/>
          <w:szCs w:val="24"/>
        </w:rPr>
        <w:t>й</w:t>
      </w:r>
      <w:r w:rsidRPr="008C064C">
        <w:rPr>
          <w:sz w:val="24"/>
          <w:szCs w:val="24"/>
        </w:rPr>
        <w:t>), в 201</w:t>
      </w:r>
      <w:r>
        <w:rPr>
          <w:sz w:val="24"/>
          <w:szCs w:val="24"/>
        </w:rPr>
        <w:t>2</w:t>
      </w:r>
      <w:r w:rsidRPr="008C064C">
        <w:rPr>
          <w:sz w:val="24"/>
          <w:szCs w:val="24"/>
        </w:rPr>
        <w:t xml:space="preserve"> году – 5</w:t>
      </w:r>
      <w:r>
        <w:rPr>
          <w:sz w:val="24"/>
          <w:szCs w:val="24"/>
        </w:rPr>
        <w:t>0</w:t>
      </w:r>
      <w:r w:rsidRPr="008C064C">
        <w:rPr>
          <w:sz w:val="24"/>
          <w:szCs w:val="24"/>
        </w:rPr>
        <w:t>%.</w:t>
      </w:r>
    </w:p>
    <w:p w:rsidR="0092057F" w:rsidRPr="008C064C" w:rsidRDefault="0092057F" w:rsidP="0092057F">
      <w:pPr>
        <w:ind w:firstLine="709"/>
        <w:rPr>
          <w:sz w:val="24"/>
          <w:szCs w:val="24"/>
        </w:rPr>
      </w:pPr>
      <w:r w:rsidRPr="008C064C">
        <w:rPr>
          <w:sz w:val="24"/>
          <w:szCs w:val="24"/>
        </w:rPr>
        <w:t xml:space="preserve">Зарегистрировано </w:t>
      </w:r>
      <w:r>
        <w:rPr>
          <w:sz w:val="24"/>
          <w:szCs w:val="24"/>
        </w:rPr>
        <w:t>11</w:t>
      </w:r>
      <w:r w:rsidRPr="008C064C">
        <w:rPr>
          <w:sz w:val="24"/>
          <w:szCs w:val="24"/>
        </w:rPr>
        <w:t xml:space="preserve"> случа</w:t>
      </w:r>
      <w:r>
        <w:rPr>
          <w:sz w:val="24"/>
          <w:szCs w:val="24"/>
        </w:rPr>
        <w:t>ев</w:t>
      </w:r>
      <w:r w:rsidRPr="008C064C">
        <w:rPr>
          <w:sz w:val="24"/>
          <w:szCs w:val="24"/>
        </w:rPr>
        <w:t xml:space="preserve"> внутриутробной инфекции (</w:t>
      </w:r>
      <w:r>
        <w:rPr>
          <w:sz w:val="24"/>
          <w:szCs w:val="24"/>
        </w:rPr>
        <w:t xml:space="preserve">далее – </w:t>
      </w:r>
      <w:r w:rsidRPr="008C064C">
        <w:rPr>
          <w:sz w:val="24"/>
          <w:szCs w:val="24"/>
        </w:rPr>
        <w:t>ВУИ</w:t>
      </w:r>
      <w:r>
        <w:rPr>
          <w:sz w:val="24"/>
          <w:szCs w:val="24"/>
        </w:rPr>
        <w:t>) или 18,6% от общего числа (2012</w:t>
      </w:r>
      <w:r w:rsidRPr="008C064C">
        <w:rPr>
          <w:sz w:val="24"/>
          <w:szCs w:val="24"/>
        </w:rPr>
        <w:t xml:space="preserve"> – </w:t>
      </w:r>
      <w:r>
        <w:rPr>
          <w:sz w:val="24"/>
          <w:szCs w:val="24"/>
        </w:rPr>
        <w:t>3,8</w:t>
      </w:r>
      <w:r w:rsidRPr="008C064C">
        <w:rPr>
          <w:sz w:val="24"/>
          <w:szCs w:val="24"/>
        </w:rPr>
        <w:t xml:space="preserve">% или </w:t>
      </w:r>
      <w:r>
        <w:rPr>
          <w:sz w:val="24"/>
          <w:szCs w:val="24"/>
        </w:rPr>
        <w:t>3</w:t>
      </w:r>
      <w:r w:rsidRPr="008C064C">
        <w:rPr>
          <w:sz w:val="24"/>
          <w:szCs w:val="24"/>
        </w:rPr>
        <w:t xml:space="preserve"> случа</w:t>
      </w:r>
      <w:r>
        <w:rPr>
          <w:sz w:val="24"/>
          <w:szCs w:val="24"/>
        </w:rPr>
        <w:t>я</w:t>
      </w:r>
      <w:r w:rsidRPr="008C064C">
        <w:rPr>
          <w:sz w:val="24"/>
          <w:szCs w:val="24"/>
        </w:rPr>
        <w:t>). Показатель заболеваемости ВУИ составил 0,</w:t>
      </w:r>
      <w:r>
        <w:rPr>
          <w:sz w:val="24"/>
          <w:szCs w:val="24"/>
        </w:rPr>
        <w:t>8</w:t>
      </w:r>
      <w:r w:rsidRPr="008C064C">
        <w:rPr>
          <w:sz w:val="24"/>
          <w:szCs w:val="24"/>
        </w:rPr>
        <w:t xml:space="preserve"> на 1 000 детей, родившихся живыми (201</w:t>
      </w:r>
      <w:r>
        <w:rPr>
          <w:sz w:val="24"/>
          <w:szCs w:val="24"/>
        </w:rPr>
        <w:t>2</w:t>
      </w:r>
      <w:r w:rsidRPr="008C064C">
        <w:rPr>
          <w:sz w:val="24"/>
          <w:szCs w:val="24"/>
        </w:rPr>
        <w:t xml:space="preserve"> – 0,</w:t>
      </w:r>
      <w:r>
        <w:rPr>
          <w:sz w:val="24"/>
          <w:szCs w:val="24"/>
        </w:rPr>
        <w:t>2</w:t>
      </w:r>
      <w:r w:rsidRPr="008C064C">
        <w:rPr>
          <w:sz w:val="24"/>
          <w:szCs w:val="24"/>
        </w:rPr>
        <w:t>). Соотношение числа сл</w:t>
      </w:r>
      <w:r w:rsidRPr="008C064C">
        <w:rPr>
          <w:sz w:val="24"/>
          <w:szCs w:val="24"/>
        </w:rPr>
        <w:t>у</w:t>
      </w:r>
      <w:r w:rsidRPr="008C064C">
        <w:rPr>
          <w:sz w:val="24"/>
          <w:szCs w:val="24"/>
        </w:rPr>
        <w:t>чаев ГСИ к ВУИ в Брянской области равно 1:</w:t>
      </w:r>
      <w:r>
        <w:rPr>
          <w:sz w:val="24"/>
          <w:szCs w:val="24"/>
        </w:rPr>
        <w:t>4</w:t>
      </w:r>
      <w:r w:rsidRPr="008C064C">
        <w:rPr>
          <w:sz w:val="24"/>
          <w:szCs w:val="24"/>
        </w:rPr>
        <w:t>.</w:t>
      </w:r>
    </w:p>
    <w:p w:rsidR="0092057F" w:rsidRPr="008C064C" w:rsidRDefault="0092057F" w:rsidP="0092057F">
      <w:pPr>
        <w:ind w:firstLine="709"/>
        <w:rPr>
          <w:sz w:val="24"/>
          <w:szCs w:val="24"/>
        </w:rPr>
      </w:pPr>
      <w:r w:rsidRPr="008C064C">
        <w:rPr>
          <w:sz w:val="24"/>
          <w:szCs w:val="24"/>
        </w:rPr>
        <w:t>Этиология конъюнктивит</w:t>
      </w:r>
      <w:r>
        <w:rPr>
          <w:sz w:val="24"/>
          <w:szCs w:val="24"/>
        </w:rPr>
        <w:t>а</w:t>
      </w:r>
      <w:r w:rsidRPr="008C064C">
        <w:rPr>
          <w:sz w:val="24"/>
          <w:szCs w:val="24"/>
        </w:rPr>
        <w:t xml:space="preserve"> была обусловлена </w:t>
      </w:r>
      <w:r>
        <w:rPr>
          <w:sz w:val="24"/>
          <w:szCs w:val="24"/>
        </w:rPr>
        <w:t xml:space="preserve">эпидермальным </w:t>
      </w:r>
      <w:r w:rsidRPr="008C064C">
        <w:rPr>
          <w:sz w:val="24"/>
          <w:szCs w:val="24"/>
        </w:rPr>
        <w:t>стафилококк</w:t>
      </w:r>
      <w:r>
        <w:rPr>
          <w:sz w:val="24"/>
          <w:szCs w:val="24"/>
        </w:rPr>
        <w:t>о</w:t>
      </w:r>
      <w:r w:rsidRPr="008C064C">
        <w:rPr>
          <w:sz w:val="24"/>
          <w:szCs w:val="24"/>
        </w:rPr>
        <w:t>м. В случае пиодермии был выделен золотистый стафилококк.</w:t>
      </w:r>
    </w:p>
    <w:p w:rsidR="0092057F" w:rsidRPr="008C064C" w:rsidRDefault="0092057F" w:rsidP="0092057F">
      <w:pPr>
        <w:ind w:firstLine="709"/>
        <w:rPr>
          <w:sz w:val="24"/>
          <w:szCs w:val="24"/>
        </w:rPr>
      </w:pPr>
      <w:r w:rsidRPr="000060E5">
        <w:rPr>
          <w:sz w:val="24"/>
          <w:szCs w:val="24"/>
        </w:rPr>
        <w:t>Среди</w:t>
      </w:r>
      <w:r>
        <w:rPr>
          <w:sz w:val="24"/>
          <w:szCs w:val="24"/>
        </w:rPr>
        <w:t xml:space="preserve"> родильниц зарегистрировано 5 случаев</w:t>
      </w:r>
      <w:r w:rsidRPr="008C064C">
        <w:rPr>
          <w:sz w:val="24"/>
          <w:szCs w:val="24"/>
        </w:rPr>
        <w:t xml:space="preserve"> гнойно-септических инфекций. Показа</w:t>
      </w:r>
      <w:r>
        <w:rPr>
          <w:sz w:val="24"/>
          <w:szCs w:val="24"/>
        </w:rPr>
        <w:t>тель заболеваемости составил 0,4</w:t>
      </w:r>
      <w:r w:rsidRPr="008C064C">
        <w:rPr>
          <w:sz w:val="24"/>
          <w:szCs w:val="24"/>
        </w:rPr>
        <w:t xml:space="preserve"> на 1 000 родов (201</w:t>
      </w:r>
      <w:r>
        <w:rPr>
          <w:sz w:val="24"/>
          <w:szCs w:val="24"/>
        </w:rPr>
        <w:t>2</w:t>
      </w:r>
      <w:r w:rsidRPr="008C064C">
        <w:rPr>
          <w:sz w:val="24"/>
          <w:szCs w:val="24"/>
        </w:rPr>
        <w:t xml:space="preserve"> – 0,</w:t>
      </w:r>
      <w:r>
        <w:rPr>
          <w:sz w:val="24"/>
          <w:szCs w:val="24"/>
        </w:rPr>
        <w:t>21</w:t>
      </w:r>
      <w:r w:rsidRPr="008C064C">
        <w:rPr>
          <w:sz w:val="24"/>
          <w:szCs w:val="24"/>
        </w:rPr>
        <w:t xml:space="preserve">). Зарегистрировано </w:t>
      </w:r>
      <w:r>
        <w:rPr>
          <w:sz w:val="24"/>
          <w:szCs w:val="24"/>
        </w:rPr>
        <w:t>2</w:t>
      </w:r>
      <w:r w:rsidRPr="008C064C">
        <w:rPr>
          <w:sz w:val="24"/>
          <w:szCs w:val="24"/>
        </w:rPr>
        <w:t xml:space="preserve"> эндометрит</w:t>
      </w:r>
      <w:r>
        <w:rPr>
          <w:sz w:val="24"/>
          <w:szCs w:val="24"/>
        </w:rPr>
        <w:t>а</w:t>
      </w:r>
      <w:r w:rsidRPr="008C064C">
        <w:rPr>
          <w:sz w:val="24"/>
          <w:szCs w:val="24"/>
        </w:rPr>
        <w:t>.</w:t>
      </w:r>
    </w:p>
    <w:p w:rsidR="0092057F" w:rsidRPr="008C064C" w:rsidRDefault="0092057F" w:rsidP="0092057F">
      <w:pPr>
        <w:ind w:firstLine="709"/>
        <w:rPr>
          <w:sz w:val="24"/>
          <w:szCs w:val="24"/>
        </w:rPr>
      </w:pPr>
      <w:r w:rsidRPr="008C064C">
        <w:rPr>
          <w:sz w:val="24"/>
          <w:szCs w:val="24"/>
        </w:rPr>
        <w:t>По совокупным данным результатов производственного контроля и плановых проверок в акушерских стационарах на микробную обсеменённость объектов окр</w:t>
      </w:r>
      <w:r w:rsidRPr="008C064C">
        <w:rPr>
          <w:sz w:val="24"/>
          <w:szCs w:val="24"/>
        </w:rPr>
        <w:t>у</w:t>
      </w:r>
      <w:r w:rsidRPr="008C064C">
        <w:rPr>
          <w:sz w:val="24"/>
          <w:szCs w:val="24"/>
        </w:rPr>
        <w:t xml:space="preserve">жающей среды исследовано </w:t>
      </w:r>
      <w:r>
        <w:rPr>
          <w:sz w:val="24"/>
          <w:szCs w:val="24"/>
        </w:rPr>
        <w:t>6 788</w:t>
      </w:r>
      <w:r w:rsidRPr="008C064C">
        <w:rPr>
          <w:sz w:val="24"/>
          <w:szCs w:val="24"/>
        </w:rPr>
        <w:t xml:space="preserve"> смывов, из них неудовлетворительных – </w:t>
      </w:r>
      <w:r w:rsidRPr="00F16B4C">
        <w:rPr>
          <w:sz w:val="24"/>
          <w:szCs w:val="24"/>
        </w:rPr>
        <w:t>1,15</w:t>
      </w:r>
      <w:r w:rsidRPr="008C064C">
        <w:rPr>
          <w:sz w:val="24"/>
          <w:szCs w:val="24"/>
        </w:rPr>
        <w:t>% (201</w:t>
      </w:r>
      <w:r>
        <w:rPr>
          <w:sz w:val="24"/>
          <w:szCs w:val="24"/>
        </w:rPr>
        <w:t>2</w:t>
      </w:r>
      <w:r w:rsidRPr="008C064C">
        <w:rPr>
          <w:sz w:val="24"/>
          <w:szCs w:val="24"/>
        </w:rPr>
        <w:t xml:space="preserve"> – 1,2%).</w:t>
      </w:r>
    </w:p>
    <w:p w:rsidR="0092057F" w:rsidRPr="008C064C" w:rsidRDefault="0092057F" w:rsidP="0092057F">
      <w:pPr>
        <w:ind w:firstLine="709"/>
        <w:rPr>
          <w:sz w:val="24"/>
          <w:szCs w:val="24"/>
        </w:rPr>
      </w:pPr>
      <w:r w:rsidRPr="008C064C">
        <w:rPr>
          <w:sz w:val="24"/>
          <w:szCs w:val="24"/>
        </w:rPr>
        <w:t xml:space="preserve">С учётом данных производственного контроля в акушерских стационарах на стерильность исследовано </w:t>
      </w:r>
      <w:r>
        <w:rPr>
          <w:sz w:val="24"/>
          <w:szCs w:val="24"/>
        </w:rPr>
        <w:t>5 332</w:t>
      </w:r>
      <w:r w:rsidRPr="008C064C">
        <w:rPr>
          <w:sz w:val="24"/>
          <w:szCs w:val="24"/>
        </w:rPr>
        <w:t xml:space="preserve"> проб</w:t>
      </w:r>
      <w:r>
        <w:rPr>
          <w:sz w:val="24"/>
          <w:szCs w:val="24"/>
        </w:rPr>
        <w:t>ы</w:t>
      </w:r>
      <w:r w:rsidRPr="008C064C">
        <w:rPr>
          <w:sz w:val="24"/>
          <w:szCs w:val="24"/>
        </w:rPr>
        <w:t>. Удельный вес не стер</w:t>
      </w:r>
      <w:r>
        <w:rPr>
          <w:sz w:val="24"/>
          <w:szCs w:val="24"/>
        </w:rPr>
        <w:t xml:space="preserve">ильных проб составил </w:t>
      </w:r>
      <w:r w:rsidRPr="00F16B4C">
        <w:rPr>
          <w:sz w:val="24"/>
          <w:szCs w:val="24"/>
        </w:rPr>
        <w:t>0,15</w:t>
      </w:r>
      <w:r>
        <w:rPr>
          <w:sz w:val="24"/>
          <w:szCs w:val="24"/>
        </w:rPr>
        <w:t>% (2012</w:t>
      </w:r>
      <w:r w:rsidRPr="008C064C">
        <w:rPr>
          <w:sz w:val="24"/>
          <w:szCs w:val="24"/>
        </w:rPr>
        <w:t xml:space="preserve"> – 0,1</w:t>
      </w:r>
      <w:r>
        <w:rPr>
          <w:sz w:val="24"/>
          <w:szCs w:val="24"/>
        </w:rPr>
        <w:t>4</w:t>
      </w:r>
      <w:r w:rsidRPr="008C064C">
        <w:rPr>
          <w:sz w:val="24"/>
          <w:szCs w:val="24"/>
        </w:rPr>
        <w:t>%).</w:t>
      </w:r>
    </w:p>
    <w:p w:rsidR="0092057F" w:rsidRPr="008C064C" w:rsidRDefault="0092057F" w:rsidP="0092057F">
      <w:pPr>
        <w:ind w:firstLine="709"/>
        <w:rPr>
          <w:sz w:val="24"/>
          <w:szCs w:val="24"/>
        </w:rPr>
      </w:pPr>
      <w:r w:rsidRPr="008C064C">
        <w:rPr>
          <w:sz w:val="24"/>
          <w:szCs w:val="24"/>
        </w:rPr>
        <w:t xml:space="preserve">Исследовано </w:t>
      </w:r>
      <w:r>
        <w:rPr>
          <w:sz w:val="24"/>
          <w:szCs w:val="24"/>
        </w:rPr>
        <w:t>619 проб</w:t>
      </w:r>
      <w:r w:rsidRPr="008C064C">
        <w:rPr>
          <w:sz w:val="24"/>
          <w:szCs w:val="24"/>
        </w:rPr>
        <w:t xml:space="preserve"> воздуха. Удельный вес неудовлетворительных проб с</w:t>
      </w:r>
      <w:r w:rsidRPr="008C064C">
        <w:rPr>
          <w:sz w:val="24"/>
          <w:szCs w:val="24"/>
        </w:rPr>
        <w:t>о</w:t>
      </w:r>
      <w:r w:rsidRPr="008C064C">
        <w:rPr>
          <w:sz w:val="24"/>
          <w:szCs w:val="24"/>
        </w:rPr>
        <w:t xml:space="preserve">ставил </w:t>
      </w:r>
      <w:r>
        <w:rPr>
          <w:sz w:val="24"/>
          <w:szCs w:val="24"/>
        </w:rPr>
        <w:t>1,8</w:t>
      </w:r>
      <w:r w:rsidRPr="008C064C">
        <w:rPr>
          <w:sz w:val="24"/>
          <w:szCs w:val="24"/>
        </w:rPr>
        <w:t>% (201</w:t>
      </w:r>
      <w:r>
        <w:rPr>
          <w:sz w:val="24"/>
          <w:szCs w:val="24"/>
        </w:rPr>
        <w:t>2</w:t>
      </w:r>
      <w:r w:rsidRPr="008C064C">
        <w:rPr>
          <w:sz w:val="24"/>
          <w:szCs w:val="24"/>
        </w:rPr>
        <w:t xml:space="preserve"> – </w:t>
      </w:r>
      <w:r>
        <w:rPr>
          <w:sz w:val="24"/>
          <w:szCs w:val="24"/>
        </w:rPr>
        <w:t>1</w:t>
      </w:r>
      <w:r w:rsidRPr="008C064C">
        <w:rPr>
          <w:sz w:val="24"/>
          <w:szCs w:val="24"/>
        </w:rPr>
        <w:t>,</w:t>
      </w:r>
      <w:r>
        <w:rPr>
          <w:sz w:val="24"/>
          <w:szCs w:val="24"/>
        </w:rPr>
        <w:t>9</w:t>
      </w:r>
      <w:r w:rsidRPr="008C064C">
        <w:rPr>
          <w:sz w:val="24"/>
          <w:szCs w:val="24"/>
        </w:rPr>
        <w:t>%).</w:t>
      </w:r>
    </w:p>
    <w:p w:rsidR="0092057F" w:rsidRPr="008C064C" w:rsidRDefault="0092057F" w:rsidP="0092057F">
      <w:pPr>
        <w:ind w:firstLine="709"/>
        <w:rPr>
          <w:sz w:val="24"/>
          <w:szCs w:val="24"/>
        </w:rPr>
      </w:pPr>
      <w:r w:rsidRPr="008C064C">
        <w:rPr>
          <w:sz w:val="24"/>
          <w:szCs w:val="24"/>
        </w:rPr>
        <w:t>За 201</w:t>
      </w:r>
      <w:r>
        <w:rPr>
          <w:sz w:val="24"/>
          <w:szCs w:val="24"/>
        </w:rPr>
        <w:t>3</w:t>
      </w:r>
      <w:r w:rsidRPr="008C064C">
        <w:rPr>
          <w:sz w:val="24"/>
          <w:szCs w:val="24"/>
        </w:rPr>
        <w:t xml:space="preserve"> год в области зарегистрирован</w:t>
      </w:r>
      <w:r>
        <w:rPr>
          <w:sz w:val="24"/>
          <w:szCs w:val="24"/>
        </w:rPr>
        <w:t xml:space="preserve"> 1</w:t>
      </w:r>
      <w:r w:rsidRPr="008C064C">
        <w:rPr>
          <w:sz w:val="24"/>
          <w:szCs w:val="24"/>
        </w:rPr>
        <w:t xml:space="preserve"> случа</w:t>
      </w:r>
      <w:r>
        <w:rPr>
          <w:sz w:val="24"/>
          <w:szCs w:val="24"/>
        </w:rPr>
        <w:t>й</w:t>
      </w:r>
      <w:r w:rsidRPr="008C064C">
        <w:rPr>
          <w:sz w:val="24"/>
          <w:szCs w:val="24"/>
        </w:rPr>
        <w:t xml:space="preserve"> послеоперационн</w:t>
      </w:r>
      <w:r>
        <w:rPr>
          <w:sz w:val="24"/>
          <w:szCs w:val="24"/>
        </w:rPr>
        <w:t>ого</w:t>
      </w:r>
      <w:r w:rsidRPr="008C064C">
        <w:rPr>
          <w:sz w:val="24"/>
          <w:szCs w:val="24"/>
        </w:rPr>
        <w:t xml:space="preserve"> </w:t>
      </w:r>
      <w:r>
        <w:rPr>
          <w:sz w:val="24"/>
          <w:szCs w:val="24"/>
        </w:rPr>
        <w:t>осложн</w:t>
      </w:r>
      <w:r>
        <w:rPr>
          <w:sz w:val="24"/>
          <w:szCs w:val="24"/>
        </w:rPr>
        <w:t>е</w:t>
      </w:r>
      <w:r>
        <w:rPr>
          <w:sz w:val="24"/>
          <w:szCs w:val="24"/>
        </w:rPr>
        <w:t>ния</w:t>
      </w:r>
      <w:r w:rsidRPr="008C064C">
        <w:rPr>
          <w:sz w:val="24"/>
          <w:szCs w:val="24"/>
        </w:rPr>
        <w:t xml:space="preserve"> в хирургическ</w:t>
      </w:r>
      <w:r>
        <w:rPr>
          <w:sz w:val="24"/>
          <w:szCs w:val="24"/>
        </w:rPr>
        <w:t>ом</w:t>
      </w:r>
      <w:r w:rsidRPr="008C064C">
        <w:rPr>
          <w:sz w:val="24"/>
          <w:szCs w:val="24"/>
        </w:rPr>
        <w:t xml:space="preserve"> стационар</w:t>
      </w:r>
      <w:r>
        <w:rPr>
          <w:sz w:val="24"/>
          <w:szCs w:val="24"/>
        </w:rPr>
        <w:t>е</w:t>
      </w:r>
      <w:r w:rsidRPr="008C064C">
        <w:rPr>
          <w:sz w:val="24"/>
          <w:szCs w:val="24"/>
        </w:rPr>
        <w:t xml:space="preserve">, что в </w:t>
      </w:r>
      <w:r>
        <w:rPr>
          <w:sz w:val="24"/>
          <w:szCs w:val="24"/>
        </w:rPr>
        <w:t>3 раза ниже</w:t>
      </w:r>
      <w:r w:rsidRPr="008C064C">
        <w:rPr>
          <w:sz w:val="24"/>
          <w:szCs w:val="24"/>
        </w:rPr>
        <w:t xml:space="preserve"> уровня 201</w:t>
      </w:r>
      <w:r>
        <w:rPr>
          <w:sz w:val="24"/>
          <w:szCs w:val="24"/>
        </w:rPr>
        <w:t>2</w:t>
      </w:r>
      <w:r w:rsidRPr="008C064C">
        <w:rPr>
          <w:sz w:val="24"/>
          <w:szCs w:val="24"/>
        </w:rPr>
        <w:t xml:space="preserve"> года (</w:t>
      </w:r>
      <w:r>
        <w:rPr>
          <w:sz w:val="24"/>
          <w:szCs w:val="24"/>
        </w:rPr>
        <w:t>3</w:t>
      </w:r>
      <w:r w:rsidRPr="008C064C">
        <w:rPr>
          <w:sz w:val="24"/>
          <w:szCs w:val="24"/>
        </w:rPr>
        <w:t xml:space="preserve"> случа</w:t>
      </w:r>
      <w:r>
        <w:rPr>
          <w:sz w:val="24"/>
          <w:szCs w:val="24"/>
        </w:rPr>
        <w:t>я</w:t>
      </w:r>
      <w:r w:rsidRPr="008C064C">
        <w:rPr>
          <w:sz w:val="24"/>
          <w:szCs w:val="24"/>
        </w:rPr>
        <w:t>). Пок</w:t>
      </w:r>
      <w:r w:rsidRPr="008C064C">
        <w:rPr>
          <w:sz w:val="24"/>
          <w:szCs w:val="24"/>
        </w:rPr>
        <w:t>а</w:t>
      </w:r>
      <w:r w:rsidRPr="008C064C">
        <w:rPr>
          <w:sz w:val="24"/>
          <w:szCs w:val="24"/>
        </w:rPr>
        <w:t>затель заболеваемости послеоперационными инфекциями по хирургическим стацион</w:t>
      </w:r>
      <w:r w:rsidRPr="008C064C">
        <w:rPr>
          <w:sz w:val="24"/>
          <w:szCs w:val="24"/>
        </w:rPr>
        <w:t>а</w:t>
      </w:r>
      <w:r w:rsidRPr="008C064C">
        <w:rPr>
          <w:sz w:val="24"/>
          <w:szCs w:val="24"/>
        </w:rPr>
        <w:t>рам составил 0,</w:t>
      </w:r>
      <w:r>
        <w:rPr>
          <w:sz w:val="24"/>
          <w:szCs w:val="24"/>
        </w:rPr>
        <w:t>09</w:t>
      </w:r>
      <w:r w:rsidRPr="008C064C">
        <w:rPr>
          <w:sz w:val="24"/>
          <w:szCs w:val="24"/>
        </w:rPr>
        <w:t xml:space="preserve"> на 1 000 оперированных больных (201</w:t>
      </w:r>
      <w:r>
        <w:rPr>
          <w:sz w:val="24"/>
          <w:szCs w:val="24"/>
        </w:rPr>
        <w:t>2</w:t>
      </w:r>
      <w:r w:rsidRPr="008C064C">
        <w:rPr>
          <w:sz w:val="24"/>
          <w:szCs w:val="24"/>
        </w:rPr>
        <w:t xml:space="preserve"> – 0,</w:t>
      </w:r>
      <w:r>
        <w:rPr>
          <w:sz w:val="24"/>
          <w:szCs w:val="24"/>
        </w:rPr>
        <w:t>27</w:t>
      </w:r>
      <w:r w:rsidRPr="008C064C">
        <w:rPr>
          <w:sz w:val="24"/>
          <w:szCs w:val="24"/>
        </w:rPr>
        <w:t>).</w:t>
      </w:r>
    </w:p>
    <w:p w:rsidR="0092057F" w:rsidRPr="008C064C" w:rsidRDefault="0092057F" w:rsidP="0092057F">
      <w:pPr>
        <w:ind w:firstLine="709"/>
        <w:rPr>
          <w:sz w:val="24"/>
          <w:szCs w:val="24"/>
        </w:rPr>
      </w:pPr>
      <w:r w:rsidRPr="008C064C">
        <w:rPr>
          <w:sz w:val="24"/>
          <w:szCs w:val="24"/>
        </w:rPr>
        <w:t xml:space="preserve">С учётом данных производственного контроля по хирургическим стационарам исследовано </w:t>
      </w:r>
      <w:r w:rsidRPr="00F16B4C">
        <w:rPr>
          <w:sz w:val="24"/>
          <w:szCs w:val="24"/>
        </w:rPr>
        <w:t>27 812</w:t>
      </w:r>
      <w:r>
        <w:rPr>
          <w:sz w:val="24"/>
          <w:szCs w:val="24"/>
        </w:rPr>
        <w:t xml:space="preserve"> смывов</w:t>
      </w:r>
      <w:r w:rsidRPr="008C064C">
        <w:rPr>
          <w:sz w:val="24"/>
          <w:szCs w:val="24"/>
        </w:rPr>
        <w:t xml:space="preserve"> на микробную обсеменённость объектов окружающей ср</w:t>
      </w:r>
      <w:r w:rsidRPr="008C064C">
        <w:rPr>
          <w:sz w:val="24"/>
          <w:szCs w:val="24"/>
        </w:rPr>
        <w:t>е</w:t>
      </w:r>
      <w:r w:rsidRPr="008C064C">
        <w:rPr>
          <w:sz w:val="24"/>
          <w:szCs w:val="24"/>
        </w:rPr>
        <w:t xml:space="preserve">ды, из них неудовлетворительных – </w:t>
      </w:r>
      <w:r>
        <w:rPr>
          <w:sz w:val="24"/>
          <w:szCs w:val="24"/>
        </w:rPr>
        <w:t>1,5</w:t>
      </w:r>
      <w:r w:rsidRPr="008C064C">
        <w:rPr>
          <w:sz w:val="24"/>
          <w:szCs w:val="24"/>
        </w:rPr>
        <w:t>% (201</w:t>
      </w:r>
      <w:r>
        <w:rPr>
          <w:sz w:val="24"/>
          <w:szCs w:val="24"/>
        </w:rPr>
        <w:t>2</w:t>
      </w:r>
      <w:r w:rsidRPr="008C064C">
        <w:rPr>
          <w:sz w:val="24"/>
          <w:szCs w:val="24"/>
        </w:rPr>
        <w:t xml:space="preserve"> – 1,</w:t>
      </w:r>
      <w:r>
        <w:rPr>
          <w:sz w:val="24"/>
          <w:szCs w:val="24"/>
        </w:rPr>
        <w:t>3</w:t>
      </w:r>
      <w:r w:rsidRPr="008C064C">
        <w:rPr>
          <w:sz w:val="24"/>
          <w:szCs w:val="24"/>
        </w:rPr>
        <w:t>%). Структура выделяемой микр</w:t>
      </w:r>
      <w:r w:rsidRPr="008C064C">
        <w:rPr>
          <w:sz w:val="24"/>
          <w:szCs w:val="24"/>
        </w:rPr>
        <w:t>о</w:t>
      </w:r>
      <w:r w:rsidRPr="008C064C">
        <w:rPr>
          <w:sz w:val="24"/>
          <w:szCs w:val="24"/>
        </w:rPr>
        <w:t>флоры: стафилококки, стрептококки, кишечная палочка, ацинетобактер, синегнойная палочка, клебсиелла.</w:t>
      </w:r>
    </w:p>
    <w:p w:rsidR="00140AEE" w:rsidRDefault="0092057F" w:rsidP="0092057F">
      <w:pPr>
        <w:ind w:firstLine="709"/>
        <w:rPr>
          <w:sz w:val="24"/>
          <w:szCs w:val="24"/>
        </w:rPr>
      </w:pPr>
      <w:r w:rsidRPr="008C064C">
        <w:rPr>
          <w:sz w:val="24"/>
          <w:szCs w:val="24"/>
        </w:rPr>
        <w:lastRenderedPageBreak/>
        <w:t xml:space="preserve">На стерильность исследовано </w:t>
      </w:r>
      <w:r w:rsidRPr="00F16B4C">
        <w:rPr>
          <w:sz w:val="24"/>
          <w:szCs w:val="24"/>
        </w:rPr>
        <w:t>21 233</w:t>
      </w:r>
      <w:r w:rsidRPr="008C064C">
        <w:rPr>
          <w:sz w:val="24"/>
          <w:szCs w:val="24"/>
        </w:rPr>
        <w:t xml:space="preserve"> проб</w:t>
      </w:r>
      <w:r>
        <w:rPr>
          <w:sz w:val="24"/>
          <w:szCs w:val="24"/>
        </w:rPr>
        <w:t>ы</w:t>
      </w:r>
      <w:r w:rsidRPr="008C064C">
        <w:rPr>
          <w:sz w:val="24"/>
          <w:szCs w:val="24"/>
        </w:rPr>
        <w:t xml:space="preserve">. Удельный вес нестерильных проб составил </w:t>
      </w:r>
      <w:r w:rsidRPr="00F16B4C">
        <w:rPr>
          <w:sz w:val="24"/>
          <w:szCs w:val="24"/>
        </w:rPr>
        <w:t>0,17</w:t>
      </w:r>
      <w:r w:rsidRPr="008C064C">
        <w:rPr>
          <w:sz w:val="24"/>
          <w:szCs w:val="24"/>
        </w:rPr>
        <w:t>% (201</w:t>
      </w:r>
      <w:r>
        <w:rPr>
          <w:sz w:val="24"/>
          <w:szCs w:val="24"/>
        </w:rPr>
        <w:t>2</w:t>
      </w:r>
      <w:r w:rsidRPr="008C064C">
        <w:rPr>
          <w:sz w:val="24"/>
          <w:szCs w:val="24"/>
        </w:rPr>
        <w:t xml:space="preserve"> – 0,</w:t>
      </w:r>
      <w:r>
        <w:rPr>
          <w:sz w:val="24"/>
          <w:szCs w:val="24"/>
        </w:rPr>
        <w:t>18</w:t>
      </w:r>
      <w:r w:rsidRPr="008C064C">
        <w:rPr>
          <w:sz w:val="24"/>
          <w:szCs w:val="24"/>
        </w:rPr>
        <w:t xml:space="preserve">%). </w:t>
      </w:r>
      <w:r w:rsidRPr="0092057F">
        <w:rPr>
          <w:sz w:val="24"/>
          <w:szCs w:val="24"/>
        </w:rPr>
        <w:t>За 2013 год по хирургическим</w:t>
      </w:r>
      <w:r w:rsidRPr="008C064C">
        <w:rPr>
          <w:sz w:val="24"/>
          <w:szCs w:val="24"/>
        </w:rPr>
        <w:t xml:space="preserve"> стационарам было иссл</w:t>
      </w:r>
      <w:r w:rsidRPr="008C064C">
        <w:rPr>
          <w:sz w:val="24"/>
          <w:szCs w:val="24"/>
        </w:rPr>
        <w:t>е</w:t>
      </w:r>
      <w:r w:rsidRPr="008C064C">
        <w:rPr>
          <w:sz w:val="24"/>
          <w:szCs w:val="24"/>
        </w:rPr>
        <w:t xml:space="preserve">довано </w:t>
      </w:r>
      <w:r w:rsidRPr="00F16B4C">
        <w:rPr>
          <w:sz w:val="24"/>
          <w:szCs w:val="24"/>
        </w:rPr>
        <w:t>2 </w:t>
      </w:r>
      <w:r w:rsidRPr="0092057F">
        <w:rPr>
          <w:sz w:val="24"/>
          <w:szCs w:val="24"/>
        </w:rPr>
        <w:t>752 пробы</w:t>
      </w:r>
      <w:r w:rsidRPr="008C064C">
        <w:rPr>
          <w:sz w:val="24"/>
          <w:szCs w:val="24"/>
        </w:rPr>
        <w:t xml:space="preserve"> воздуха, из них</w:t>
      </w:r>
      <w:r>
        <w:rPr>
          <w:sz w:val="24"/>
          <w:szCs w:val="24"/>
        </w:rPr>
        <w:t xml:space="preserve"> неудовлетворительных 2,5% (2012</w:t>
      </w:r>
      <w:r w:rsidRPr="008C064C">
        <w:rPr>
          <w:sz w:val="24"/>
          <w:szCs w:val="24"/>
        </w:rPr>
        <w:t xml:space="preserve"> – </w:t>
      </w:r>
      <w:r>
        <w:rPr>
          <w:sz w:val="24"/>
          <w:szCs w:val="24"/>
        </w:rPr>
        <w:t>2</w:t>
      </w:r>
      <w:r w:rsidRPr="008C064C">
        <w:rPr>
          <w:sz w:val="24"/>
          <w:szCs w:val="24"/>
        </w:rPr>
        <w:t>,1%).</w:t>
      </w:r>
    </w:p>
    <w:p w:rsidR="00CF5EF0" w:rsidRDefault="00CF5EF0" w:rsidP="00140AEE">
      <w:pPr>
        <w:ind w:firstLine="709"/>
        <w:rPr>
          <w:sz w:val="24"/>
          <w:szCs w:val="24"/>
        </w:rPr>
      </w:pPr>
    </w:p>
    <w:p w:rsidR="004320C0" w:rsidRDefault="004320C0" w:rsidP="004320C0">
      <w:pPr>
        <w:jc w:val="right"/>
        <w:rPr>
          <w:sz w:val="22"/>
          <w:szCs w:val="22"/>
        </w:rPr>
      </w:pPr>
      <w:r>
        <w:rPr>
          <w:sz w:val="22"/>
          <w:szCs w:val="22"/>
        </w:rPr>
        <w:t xml:space="preserve">Таблица </w:t>
      </w:r>
      <w:r>
        <w:rPr>
          <w:sz w:val="22"/>
          <w:szCs w:val="22"/>
          <w:u w:val="single"/>
        </w:rPr>
        <w:t xml:space="preserve">№ </w:t>
      </w:r>
      <w:r w:rsidR="00B0387D">
        <w:rPr>
          <w:sz w:val="22"/>
          <w:szCs w:val="22"/>
          <w:u w:val="single"/>
        </w:rPr>
        <w:fldChar w:fldCharType="begin"/>
      </w:r>
      <w:r>
        <w:rPr>
          <w:sz w:val="22"/>
          <w:szCs w:val="22"/>
          <w:u w:val="single"/>
        </w:rPr>
        <w:instrText xml:space="preserve"> SEQ Таблица_№ \* ARABIC </w:instrText>
      </w:r>
      <w:r w:rsidR="00B0387D">
        <w:rPr>
          <w:sz w:val="22"/>
          <w:szCs w:val="22"/>
          <w:u w:val="single"/>
        </w:rPr>
        <w:fldChar w:fldCharType="separate"/>
      </w:r>
      <w:r w:rsidR="00684C35">
        <w:rPr>
          <w:noProof/>
          <w:sz w:val="22"/>
          <w:szCs w:val="22"/>
          <w:u w:val="single"/>
        </w:rPr>
        <w:t>64</w:t>
      </w:r>
      <w:r w:rsidR="00B0387D">
        <w:rPr>
          <w:sz w:val="22"/>
          <w:szCs w:val="22"/>
          <w:u w:val="single"/>
        </w:rPr>
        <w:fldChar w:fldCharType="end"/>
      </w:r>
    </w:p>
    <w:p w:rsidR="000F1B0E" w:rsidRDefault="004320C0" w:rsidP="004320C0">
      <w:pPr>
        <w:jc w:val="center"/>
        <w:rPr>
          <w:b/>
          <w:sz w:val="22"/>
          <w:szCs w:val="22"/>
        </w:rPr>
      </w:pPr>
      <w:r w:rsidRPr="004320C0">
        <w:rPr>
          <w:b/>
          <w:sz w:val="22"/>
          <w:szCs w:val="22"/>
        </w:rPr>
        <w:t xml:space="preserve">Динамика микробиологического мониторинга в </w:t>
      </w:r>
      <w:r w:rsidR="000F1B0E">
        <w:rPr>
          <w:b/>
          <w:sz w:val="22"/>
          <w:szCs w:val="22"/>
        </w:rPr>
        <w:t>акушерских</w:t>
      </w:r>
      <w:r w:rsidR="00C80115">
        <w:rPr>
          <w:b/>
          <w:sz w:val="22"/>
          <w:szCs w:val="22"/>
        </w:rPr>
        <w:br/>
      </w:r>
      <w:r w:rsidR="000F1B0E">
        <w:rPr>
          <w:b/>
          <w:sz w:val="22"/>
          <w:szCs w:val="22"/>
        </w:rPr>
        <w:t>и хирургических</w:t>
      </w:r>
      <w:r w:rsidR="00C80115">
        <w:rPr>
          <w:b/>
          <w:sz w:val="22"/>
          <w:szCs w:val="22"/>
        </w:rPr>
        <w:t xml:space="preserve"> </w:t>
      </w:r>
      <w:r w:rsidR="000F1B0E">
        <w:rPr>
          <w:b/>
          <w:sz w:val="22"/>
          <w:szCs w:val="22"/>
        </w:rPr>
        <w:t>стационарах</w:t>
      </w:r>
    </w:p>
    <w:p w:rsidR="004320C0" w:rsidRPr="004320C0" w:rsidRDefault="004320C0" w:rsidP="004320C0">
      <w:pPr>
        <w:jc w:val="center"/>
        <w:rPr>
          <w:b/>
          <w:sz w:val="22"/>
          <w:szCs w:val="2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0"/>
        <w:gridCol w:w="1262"/>
        <w:gridCol w:w="1173"/>
        <w:gridCol w:w="1173"/>
        <w:gridCol w:w="1173"/>
        <w:gridCol w:w="1173"/>
        <w:gridCol w:w="1173"/>
        <w:gridCol w:w="1174"/>
      </w:tblGrid>
      <w:tr w:rsidR="0092057F" w:rsidRPr="004320C0" w:rsidTr="004320C0">
        <w:tc>
          <w:tcPr>
            <w:tcW w:w="2532" w:type="dxa"/>
            <w:gridSpan w:val="2"/>
            <w:vMerge w:val="restart"/>
          </w:tcPr>
          <w:p w:rsidR="0092057F" w:rsidRPr="004320C0" w:rsidRDefault="0092057F" w:rsidP="004320C0">
            <w:pPr>
              <w:spacing w:before="20" w:after="20"/>
              <w:jc w:val="center"/>
              <w:rPr>
                <w:sz w:val="22"/>
                <w:szCs w:val="22"/>
              </w:rPr>
            </w:pPr>
          </w:p>
        </w:tc>
        <w:tc>
          <w:tcPr>
            <w:tcW w:w="2346" w:type="dxa"/>
            <w:gridSpan w:val="2"/>
          </w:tcPr>
          <w:p w:rsidR="0092057F" w:rsidRPr="004320C0" w:rsidRDefault="0092057F" w:rsidP="0092057F">
            <w:pPr>
              <w:spacing w:before="20" w:after="20"/>
              <w:jc w:val="center"/>
              <w:rPr>
                <w:sz w:val="22"/>
                <w:szCs w:val="22"/>
              </w:rPr>
            </w:pPr>
            <w:r w:rsidRPr="004320C0">
              <w:rPr>
                <w:sz w:val="22"/>
                <w:szCs w:val="22"/>
              </w:rPr>
              <w:t>2011</w:t>
            </w:r>
          </w:p>
        </w:tc>
        <w:tc>
          <w:tcPr>
            <w:tcW w:w="2346" w:type="dxa"/>
            <w:gridSpan w:val="2"/>
          </w:tcPr>
          <w:p w:rsidR="0092057F" w:rsidRPr="004320C0" w:rsidRDefault="0092057F" w:rsidP="0092057F">
            <w:pPr>
              <w:spacing w:before="20" w:after="20"/>
              <w:jc w:val="center"/>
              <w:rPr>
                <w:sz w:val="22"/>
                <w:szCs w:val="22"/>
              </w:rPr>
            </w:pPr>
            <w:r w:rsidRPr="004320C0">
              <w:rPr>
                <w:sz w:val="22"/>
                <w:szCs w:val="22"/>
              </w:rPr>
              <w:t>2012</w:t>
            </w:r>
          </w:p>
        </w:tc>
        <w:tc>
          <w:tcPr>
            <w:tcW w:w="2347" w:type="dxa"/>
            <w:gridSpan w:val="2"/>
          </w:tcPr>
          <w:p w:rsidR="0092057F" w:rsidRPr="004320C0" w:rsidRDefault="0092057F" w:rsidP="004320C0">
            <w:pPr>
              <w:spacing w:before="20" w:after="20"/>
              <w:jc w:val="center"/>
              <w:rPr>
                <w:sz w:val="22"/>
                <w:szCs w:val="22"/>
              </w:rPr>
            </w:pPr>
            <w:r>
              <w:rPr>
                <w:sz w:val="22"/>
                <w:szCs w:val="22"/>
              </w:rPr>
              <w:t>2013</w:t>
            </w:r>
          </w:p>
        </w:tc>
      </w:tr>
      <w:tr w:rsidR="0092057F" w:rsidRPr="004320C0" w:rsidTr="000F1B0E">
        <w:tc>
          <w:tcPr>
            <w:tcW w:w="2532" w:type="dxa"/>
            <w:gridSpan w:val="2"/>
            <w:vMerge/>
          </w:tcPr>
          <w:p w:rsidR="0092057F" w:rsidRPr="004320C0" w:rsidRDefault="0092057F" w:rsidP="004320C0">
            <w:pPr>
              <w:spacing w:before="20" w:after="20"/>
              <w:jc w:val="center"/>
              <w:rPr>
                <w:sz w:val="22"/>
                <w:szCs w:val="22"/>
              </w:rPr>
            </w:pPr>
          </w:p>
        </w:tc>
        <w:tc>
          <w:tcPr>
            <w:tcW w:w="1173" w:type="dxa"/>
            <w:vAlign w:val="center"/>
          </w:tcPr>
          <w:p w:rsidR="0092057F" w:rsidRPr="004320C0" w:rsidRDefault="0092057F" w:rsidP="000F1B0E">
            <w:pPr>
              <w:spacing w:before="20" w:after="20"/>
              <w:jc w:val="center"/>
              <w:rPr>
                <w:sz w:val="22"/>
                <w:szCs w:val="22"/>
              </w:rPr>
            </w:pPr>
            <w:r w:rsidRPr="004320C0">
              <w:rPr>
                <w:sz w:val="22"/>
                <w:szCs w:val="22"/>
              </w:rPr>
              <w:t>Акуше</w:t>
            </w:r>
            <w:r w:rsidRPr="004320C0">
              <w:rPr>
                <w:sz w:val="22"/>
                <w:szCs w:val="22"/>
              </w:rPr>
              <w:t>р</w:t>
            </w:r>
            <w:r w:rsidRPr="004320C0">
              <w:rPr>
                <w:sz w:val="22"/>
                <w:szCs w:val="22"/>
              </w:rPr>
              <w:t>ские</w:t>
            </w:r>
          </w:p>
        </w:tc>
        <w:tc>
          <w:tcPr>
            <w:tcW w:w="1173" w:type="dxa"/>
            <w:vAlign w:val="center"/>
          </w:tcPr>
          <w:p w:rsidR="0092057F" w:rsidRPr="004320C0" w:rsidRDefault="0092057F" w:rsidP="000F1B0E">
            <w:pPr>
              <w:spacing w:before="20" w:after="20"/>
              <w:jc w:val="center"/>
              <w:rPr>
                <w:sz w:val="22"/>
                <w:szCs w:val="22"/>
              </w:rPr>
            </w:pPr>
            <w:r w:rsidRPr="004320C0">
              <w:rPr>
                <w:sz w:val="22"/>
                <w:szCs w:val="22"/>
              </w:rPr>
              <w:t>Хирург</w:t>
            </w:r>
            <w:r w:rsidRPr="004320C0">
              <w:rPr>
                <w:sz w:val="22"/>
                <w:szCs w:val="22"/>
              </w:rPr>
              <w:t>и</w:t>
            </w:r>
            <w:r w:rsidRPr="004320C0">
              <w:rPr>
                <w:sz w:val="22"/>
                <w:szCs w:val="22"/>
              </w:rPr>
              <w:t>ческие</w:t>
            </w:r>
          </w:p>
        </w:tc>
        <w:tc>
          <w:tcPr>
            <w:tcW w:w="1173" w:type="dxa"/>
            <w:vAlign w:val="center"/>
          </w:tcPr>
          <w:p w:rsidR="0092057F" w:rsidRPr="004320C0" w:rsidRDefault="0092057F" w:rsidP="000F1B0E">
            <w:pPr>
              <w:spacing w:before="20" w:after="20"/>
              <w:jc w:val="center"/>
              <w:rPr>
                <w:sz w:val="22"/>
                <w:szCs w:val="22"/>
              </w:rPr>
            </w:pPr>
            <w:r w:rsidRPr="004320C0">
              <w:rPr>
                <w:sz w:val="22"/>
                <w:szCs w:val="22"/>
              </w:rPr>
              <w:t>Акуше</w:t>
            </w:r>
            <w:r w:rsidRPr="004320C0">
              <w:rPr>
                <w:sz w:val="22"/>
                <w:szCs w:val="22"/>
              </w:rPr>
              <w:t>р</w:t>
            </w:r>
            <w:r w:rsidRPr="004320C0">
              <w:rPr>
                <w:sz w:val="22"/>
                <w:szCs w:val="22"/>
              </w:rPr>
              <w:t>ские</w:t>
            </w:r>
          </w:p>
        </w:tc>
        <w:tc>
          <w:tcPr>
            <w:tcW w:w="1173" w:type="dxa"/>
            <w:vAlign w:val="center"/>
          </w:tcPr>
          <w:p w:rsidR="0092057F" w:rsidRPr="004320C0" w:rsidRDefault="0092057F" w:rsidP="000F1B0E">
            <w:pPr>
              <w:spacing w:before="20" w:after="20"/>
              <w:jc w:val="center"/>
              <w:rPr>
                <w:sz w:val="22"/>
                <w:szCs w:val="22"/>
              </w:rPr>
            </w:pPr>
            <w:r w:rsidRPr="004320C0">
              <w:rPr>
                <w:sz w:val="22"/>
                <w:szCs w:val="22"/>
              </w:rPr>
              <w:t>Хирург</w:t>
            </w:r>
            <w:r w:rsidRPr="004320C0">
              <w:rPr>
                <w:sz w:val="22"/>
                <w:szCs w:val="22"/>
              </w:rPr>
              <w:t>и</w:t>
            </w:r>
            <w:r w:rsidRPr="004320C0">
              <w:rPr>
                <w:sz w:val="22"/>
                <w:szCs w:val="22"/>
              </w:rPr>
              <w:t>ческие</w:t>
            </w:r>
          </w:p>
        </w:tc>
        <w:tc>
          <w:tcPr>
            <w:tcW w:w="1173" w:type="dxa"/>
            <w:vAlign w:val="center"/>
          </w:tcPr>
          <w:p w:rsidR="0092057F" w:rsidRPr="004320C0" w:rsidRDefault="0092057F" w:rsidP="000F1B0E">
            <w:pPr>
              <w:spacing w:before="20" w:after="20"/>
              <w:jc w:val="center"/>
              <w:rPr>
                <w:sz w:val="22"/>
                <w:szCs w:val="22"/>
              </w:rPr>
            </w:pPr>
            <w:r w:rsidRPr="004320C0">
              <w:rPr>
                <w:sz w:val="22"/>
                <w:szCs w:val="22"/>
              </w:rPr>
              <w:t>Акуше</w:t>
            </w:r>
            <w:r w:rsidRPr="004320C0">
              <w:rPr>
                <w:sz w:val="22"/>
                <w:szCs w:val="22"/>
              </w:rPr>
              <w:t>р</w:t>
            </w:r>
            <w:r w:rsidRPr="004320C0">
              <w:rPr>
                <w:sz w:val="22"/>
                <w:szCs w:val="22"/>
              </w:rPr>
              <w:t>ские</w:t>
            </w:r>
          </w:p>
        </w:tc>
        <w:tc>
          <w:tcPr>
            <w:tcW w:w="1174" w:type="dxa"/>
            <w:vAlign w:val="center"/>
          </w:tcPr>
          <w:p w:rsidR="0092057F" w:rsidRPr="004320C0" w:rsidRDefault="0092057F" w:rsidP="000F1B0E">
            <w:pPr>
              <w:spacing w:before="20" w:after="20"/>
              <w:jc w:val="center"/>
              <w:rPr>
                <w:sz w:val="22"/>
                <w:szCs w:val="22"/>
              </w:rPr>
            </w:pPr>
            <w:r w:rsidRPr="004320C0">
              <w:rPr>
                <w:sz w:val="22"/>
                <w:szCs w:val="22"/>
              </w:rPr>
              <w:t>Хирург</w:t>
            </w:r>
            <w:r w:rsidRPr="004320C0">
              <w:rPr>
                <w:sz w:val="22"/>
                <w:szCs w:val="22"/>
              </w:rPr>
              <w:t>и</w:t>
            </w:r>
            <w:r w:rsidRPr="004320C0">
              <w:rPr>
                <w:sz w:val="22"/>
                <w:szCs w:val="22"/>
              </w:rPr>
              <w:t>ческие</w:t>
            </w:r>
          </w:p>
        </w:tc>
      </w:tr>
      <w:tr w:rsidR="0092057F" w:rsidRPr="004320C0" w:rsidTr="000F1B0E">
        <w:tc>
          <w:tcPr>
            <w:tcW w:w="1270" w:type="dxa"/>
            <w:vMerge w:val="restart"/>
          </w:tcPr>
          <w:p w:rsidR="0092057F" w:rsidRPr="004320C0" w:rsidRDefault="0092057F" w:rsidP="004320C0">
            <w:pPr>
              <w:spacing w:before="20" w:after="20"/>
              <w:ind w:left="57"/>
              <w:jc w:val="left"/>
              <w:rPr>
                <w:sz w:val="22"/>
                <w:szCs w:val="22"/>
              </w:rPr>
            </w:pPr>
            <w:r w:rsidRPr="004320C0">
              <w:rPr>
                <w:sz w:val="22"/>
                <w:szCs w:val="22"/>
              </w:rPr>
              <w:t>Смывы на микро</w:t>
            </w:r>
            <w:r w:rsidRPr="004320C0">
              <w:rPr>
                <w:sz w:val="22"/>
                <w:szCs w:val="22"/>
              </w:rPr>
              <w:t>б</w:t>
            </w:r>
            <w:r w:rsidRPr="004320C0">
              <w:rPr>
                <w:sz w:val="22"/>
                <w:szCs w:val="22"/>
              </w:rPr>
              <w:t>ную о</w:t>
            </w:r>
            <w:r w:rsidRPr="004320C0">
              <w:rPr>
                <w:sz w:val="22"/>
                <w:szCs w:val="22"/>
              </w:rPr>
              <w:t>б</w:t>
            </w:r>
            <w:r w:rsidRPr="004320C0">
              <w:rPr>
                <w:sz w:val="22"/>
                <w:szCs w:val="22"/>
              </w:rPr>
              <w:t>семенё</w:t>
            </w:r>
            <w:r w:rsidRPr="004320C0">
              <w:rPr>
                <w:sz w:val="22"/>
                <w:szCs w:val="22"/>
              </w:rPr>
              <w:t>н</w:t>
            </w:r>
            <w:r w:rsidRPr="004320C0">
              <w:rPr>
                <w:sz w:val="22"/>
                <w:szCs w:val="22"/>
              </w:rPr>
              <w:t>ность</w:t>
            </w:r>
          </w:p>
        </w:tc>
        <w:tc>
          <w:tcPr>
            <w:tcW w:w="1262" w:type="dxa"/>
            <w:vAlign w:val="center"/>
          </w:tcPr>
          <w:p w:rsidR="0092057F" w:rsidRPr="004320C0" w:rsidRDefault="0092057F" w:rsidP="000F1B0E">
            <w:pPr>
              <w:spacing w:before="20" w:after="20"/>
              <w:ind w:left="57"/>
              <w:jc w:val="left"/>
              <w:rPr>
                <w:sz w:val="22"/>
                <w:szCs w:val="22"/>
              </w:rPr>
            </w:pPr>
            <w:r>
              <w:rPr>
                <w:sz w:val="22"/>
                <w:szCs w:val="22"/>
              </w:rPr>
              <w:t>Абс.</w:t>
            </w:r>
          </w:p>
        </w:tc>
        <w:tc>
          <w:tcPr>
            <w:tcW w:w="1173" w:type="dxa"/>
            <w:vAlign w:val="center"/>
          </w:tcPr>
          <w:p w:rsidR="0092057F" w:rsidRPr="004320C0" w:rsidRDefault="0092057F" w:rsidP="0092057F">
            <w:pPr>
              <w:spacing w:before="20" w:after="20"/>
              <w:jc w:val="center"/>
              <w:rPr>
                <w:sz w:val="22"/>
                <w:szCs w:val="22"/>
              </w:rPr>
            </w:pPr>
            <w:r w:rsidRPr="004320C0">
              <w:rPr>
                <w:sz w:val="22"/>
                <w:szCs w:val="22"/>
              </w:rPr>
              <w:t>5631</w:t>
            </w:r>
          </w:p>
        </w:tc>
        <w:tc>
          <w:tcPr>
            <w:tcW w:w="1173" w:type="dxa"/>
            <w:vAlign w:val="center"/>
          </w:tcPr>
          <w:p w:rsidR="0092057F" w:rsidRPr="004320C0" w:rsidRDefault="0092057F" w:rsidP="0092057F">
            <w:pPr>
              <w:spacing w:before="20" w:after="20"/>
              <w:jc w:val="center"/>
              <w:rPr>
                <w:sz w:val="22"/>
                <w:szCs w:val="22"/>
              </w:rPr>
            </w:pPr>
            <w:r w:rsidRPr="004320C0">
              <w:rPr>
                <w:sz w:val="22"/>
                <w:szCs w:val="22"/>
              </w:rPr>
              <w:t>27318</w:t>
            </w:r>
          </w:p>
        </w:tc>
        <w:tc>
          <w:tcPr>
            <w:tcW w:w="1173" w:type="dxa"/>
            <w:vAlign w:val="center"/>
          </w:tcPr>
          <w:p w:rsidR="0092057F" w:rsidRPr="004320C0" w:rsidRDefault="0092057F" w:rsidP="0092057F">
            <w:pPr>
              <w:spacing w:before="20" w:after="20"/>
              <w:jc w:val="center"/>
              <w:rPr>
                <w:sz w:val="22"/>
                <w:szCs w:val="22"/>
              </w:rPr>
            </w:pPr>
            <w:r w:rsidRPr="004320C0">
              <w:rPr>
                <w:sz w:val="22"/>
                <w:szCs w:val="22"/>
              </w:rPr>
              <w:t>5208</w:t>
            </w:r>
          </w:p>
        </w:tc>
        <w:tc>
          <w:tcPr>
            <w:tcW w:w="1173" w:type="dxa"/>
            <w:vAlign w:val="center"/>
          </w:tcPr>
          <w:p w:rsidR="0092057F" w:rsidRPr="004320C0" w:rsidRDefault="0092057F" w:rsidP="0092057F">
            <w:pPr>
              <w:spacing w:before="20" w:after="20"/>
              <w:jc w:val="center"/>
              <w:rPr>
                <w:sz w:val="22"/>
                <w:szCs w:val="22"/>
              </w:rPr>
            </w:pPr>
            <w:r w:rsidRPr="004320C0">
              <w:rPr>
                <w:sz w:val="22"/>
                <w:szCs w:val="22"/>
              </w:rPr>
              <w:t>26992</w:t>
            </w:r>
          </w:p>
        </w:tc>
        <w:tc>
          <w:tcPr>
            <w:tcW w:w="1173" w:type="dxa"/>
            <w:vAlign w:val="center"/>
          </w:tcPr>
          <w:p w:rsidR="0092057F" w:rsidRPr="008C064C" w:rsidRDefault="0092057F" w:rsidP="0092057F">
            <w:pPr>
              <w:spacing w:before="20" w:after="20"/>
              <w:jc w:val="center"/>
            </w:pPr>
            <w:r>
              <w:rPr>
                <w:sz w:val="24"/>
                <w:szCs w:val="24"/>
              </w:rPr>
              <w:t>6788</w:t>
            </w:r>
          </w:p>
        </w:tc>
        <w:tc>
          <w:tcPr>
            <w:tcW w:w="1174" w:type="dxa"/>
            <w:vAlign w:val="center"/>
          </w:tcPr>
          <w:p w:rsidR="0092057F" w:rsidRPr="008C064C" w:rsidRDefault="0092057F" w:rsidP="0092057F">
            <w:pPr>
              <w:spacing w:before="20" w:after="20"/>
              <w:jc w:val="center"/>
            </w:pPr>
            <w:r w:rsidRPr="00F16B4C">
              <w:rPr>
                <w:sz w:val="24"/>
                <w:szCs w:val="24"/>
              </w:rPr>
              <w:t>27812</w:t>
            </w:r>
          </w:p>
        </w:tc>
      </w:tr>
      <w:tr w:rsidR="0092057F" w:rsidRPr="004320C0" w:rsidTr="000F1B0E">
        <w:tc>
          <w:tcPr>
            <w:tcW w:w="1270" w:type="dxa"/>
            <w:vMerge/>
          </w:tcPr>
          <w:p w:rsidR="0092057F" w:rsidRPr="004320C0" w:rsidRDefault="0092057F" w:rsidP="004320C0">
            <w:pPr>
              <w:spacing w:before="20" w:after="20"/>
              <w:ind w:left="57"/>
              <w:jc w:val="left"/>
              <w:rPr>
                <w:sz w:val="22"/>
                <w:szCs w:val="22"/>
              </w:rPr>
            </w:pPr>
          </w:p>
        </w:tc>
        <w:tc>
          <w:tcPr>
            <w:tcW w:w="1262" w:type="dxa"/>
            <w:vAlign w:val="center"/>
          </w:tcPr>
          <w:p w:rsidR="0092057F" w:rsidRPr="004320C0" w:rsidRDefault="0092057F" w:rsidP="000F1B0E">
            <w:pPr>
              <w:spacing w:before="20" w:after="20"/>
              <w:ind w:left="57"/>
              <w:jc w:val="left"/>
              <w:rPr>
                <w:sz w:val="22"/>
                <w:szCs w:val="22"/>
              </w:rPr>
            </w:pPr>
            <w:r w:rsidRPr="004320C0">
              <w:rPr>
                <w:sz w:val="22"/>
                <w:szCs w:val="22"/>
              </w:rPr>
              <w:t>% полож</w:t>
            </w:r>
            <w:r>
              <w:rPr>
                <w:sz w:val="22"/>
                <w:szCs w:val="22"/>
              </w:rPr>
              <w:t>.</w:t>
            </w:r>
          </w:p>
        </w:tc>
        <w:tc>
          <w:tcPr>
            <w:tcW w:w="1173" w:type="dxa"/>
            <w:vAlign w:val="center"/>
          </w:tcPr>
          <w:p w:rsidR="0092057F" w:rsidRPr="004320C0" w:rsidRDefault="0092057F" w:rsidP="0092057F">
            <w:pPr>
              <w:spacing w:before="20" w:after="20"/>
              <w:jc w:val="center"/>
              <w:rPr>
                <w:sz w:val="22"/>
                <w:szCs w:val="22"/>
              </w:rPr>
            </w:pPr>
            <w:r w:rsidRPr="004320C0">
              <w:rPr>
                <w:sz w:val="22"/>
                <w:szCs w:val="22"/>
              </w:rPr>
              <w:t>1,2</w:t>
            </w:r>
          </w:p>
        </w:tc>
        <w:tc>
          <w:tcPr>
            <w:tcW w:w="1173" w:type="dxa"/>
            <w:vAlign w:val="center"/>
          </w:tcPr>
          <w:p w:rsidR="0092057F" w:rsidRPr="004320C0" w:rsidRDefault="0092057F" w:rsidP="0092057F">
            <w:pPr>
              <w:spacing w:before="20" w:after="20"/>
              <w:jc w:val="center"/>
              <w:rPr>
                <w:sz w:val="22"/>
                <w:szCs w:val="22"/>
              </w:rPr>
            </w:pPr>
            <w:r w:rsidRPr="004320C0">
              <w:rPr>
                <w:sz w:val="22"/>
                <w:szCs w:val="22"/>
              </w:rPr>
              <w:t>1,2</w:t>
            </w:r>
          </w:p>
        </w:tc>
        <w:tc>
          <w:tcPr>
            <w:tcW w:w="1173" w:type="dxa"/>
            <w:vAlign w:val="center"/>
          </w:tcPr>
          <w:p w:rsidR="0092057F" w:rsidRPr="004320C0" w:rsidRDefault="0092057F" w:rsidP="0092057F">
            <w:pPr>
              <w:spacing w:before="20" w:after="20"/>
              <w:jc w:val="center"/>
              <w:rPr>
                <w:sz w:val="22"/>
                <w:szCs w:val="22"/>
              </w:rPr>
            </w:pPr>
            <w:r w:rsidRPr="004320C0">
              <w:rPr>
                <w:sz w:val="22"/>
                <w:szCs w:val="22"/>
              </w:rPr>
              <w:t>1,2</w:t>
            </w:r>
          </w:p>
        </w:tc>
        <w:tc>
          <w:tcPr>
            <w:tcW w:w="1173" w:type="dxa"/>
            <w:vAlign w:val="center"/>
          </w:tcPr>
          <w:p w:rsidR="0092057F" w:rsidRPr="004320C0" w:rsidRDefault="0092057F" w:rsidP="0092057F">
            <w:pPr>
              <w:spacing w:before="20" w:after="20"/>
              <w:jc w:val="center"/>
              <w:rPr>
                <w:sz w:val="22"/>
                <w:szCs w:val="22"/>
              </w:rPr>
            </w:pPr>
            <w:r w:rsidRPr="004320C0">
              <w:rPr>
                <w:sz w:val="22"/>
                <w:szCs w:val="22"/>
              </w:rPr>
              <w:t>1,3</w:t>
            </w:r>
          </w:p>
        </w:tc>
        <w:tc>
          <w:tcPr>
            <w:tcW w:w="1173" w:type="dxa"/>
            <w:vAlign w:val="center"/>
          </w:tcPr>
          <w:p w:rsidR="0092057F" w:rsidRPr="0092057F" w:rsidRDefault="0092057F" w:rsidP="0092057F">
            <w:pPr>
              <w:spacing w:before="20" w:after="20"/>
              <w:jc w:val="center"/>
              <w:rPr>
                <w:sz w:val="22"/>
                <w:szCs w:val="22"/>
              </w:rPr>
            </w:pPr>
            <w:r w:rsidRPr="0092057F">
              <w:rPr>
                <w:sz w:val="22"/>
                <w:szCs w:val="22"/>
              </w:rPr>
              <w:t>1,15</w:t>
            </w:r>
          </w:p>
        </w:tc>
        <w:tc>
          <w:tcPr>
            <w:tcW w:w="1174" w:type="dxa"/>
            <w:vAlign w:val="center"/>
          </w:tcPr>
          <w:p w:rsidR="0092057F" w:rsidRPr="0092057F" w:rsidRDefault="0092057F" w:rsidP="0092057F">
            <w:pPr>
              <w:spacing w:before="20" w:after="20"/>
              <w:jc w:val="center"/>
              <w:rPr>
                <w:sz w:val="22"/>
                <w:szCs w:val="22"/>
              </w:rPr>
            </w:pPr>
            <w:r w:rsidRPr="0092057F">
              <w:rPr>
                <w:sz w:val="22"/>
                <w:szCs w:val="22"/>
              </w:rPr>
              <w:t>1,5</w:t>
            </w:r>
          </w:p>
        </w:tc>
      </w:tr>
      <w:tr w:rsidR="0092057F" w:rsidRPr="004320C0" w:rsidTr="000F1B0E">
        <w:tc>
          <w:tcPr>
            <w:tcW w:w="1270" w:type="dxa"/>
            <w:vMerge w:val="restart"/>
          </w:tcPr>
          <w:p w:rsidR="0092057F" w:rsidRPr="004320C0" w:rsidRDefault="0092057F" w:rsidP="004320C0">
            <w:pPr>
              <w:spacing w:before="20" w:after="20"/>
              <w:ind w:left="57"/>
              <w:jc w:val="left"/>
              <w:rPr>
                <w:sz w:val="22"/>
                <w:szCs w:val="22"/>
              </w:rPr>
            </w:pPr>
            <w:r w:rsidRPr="004320C0">
              <w:rPr>
                <w:sz w:val="22"/>
                <w:szCs w:val="22"/>
              </w:rPr>
              <w:t>Пробы</w:t>
            </w:r>
            <w:r>
              <w:rPr>
                <w:sz w:val="22"/>
                <w:szCs w:val="22"/>
              </w:rPr>
              <w:t xml:space="preserve"> </w:t>
            </w:r>
            <w:r w:rsidRPr="004320C0">
              <w:rPr>
                <w:sz w:val="22"/>
                <w:szCs w:val="22"/>
              </w:rPr>
              <w:t>на стерил</w:t>
            </w:r>
            <w:r w:rsidRPr="004320C0">
              <w:rPr>
                <w:sz w:val="22"/>
                <w:szCs w:val="22"/>
              </w:rPr>
              <w:t>ь</w:t>
            </w:r>
            <w:r w:rsidRPr="004320C0">
              <w:rPr>
                <w:sz w:val="22"/>
                <w:szCs w:val="22"/>
              </w:rPr>
              <w:t>ность</w:t>
            </w:r>
          </w:p>
        </w:tc>
        <w:tc>
          <w:tcPr>
            <w:tcW w:w="1262" w:type="dxa"/>
            <w:vAlign w:val="center"/>
          </w:tcPr>
          <w:p w:rsidR="0092057F" w:rsidRPr="004320C0" w:rsidRDefault="0092057F" w:rsidP="000F1B0E">
            <w:pPr>
              <w:spacing w:before="20" w:after="20"/>
              <w:ind w:left="57"/>
              <w:jc w:val="left"/>
              <w:rPr>
                <w:sz w:val="22"/>
                <w:szCs w:val="22"/>
              </w:rPr>
            </w:pPr>
            <w:r>
              <w:rPr>
                <w:sz w:val="22"/>
                <w:szCs w:val="22"/>
              </w:rPr>
              <w:t>Абс.</w:t>
            </w:r>
          </w:p>
        </w:tc>
        <w:tc>
          <w:tcPr>
            <w:tcW w:w="1173" w:type="dxa"/>
            <w:vAlign w:val="center"/>
          </w:tcPr>
          <w:p w:rsidR="0092057F" w:rsidRPr="004320C0" w:rsidRDefault="0092057F" w:rsidP="0092057F">
            <w:pPr>
              <w:spacing w:before="20" w:after="20"/>
              <w:jc w:val="center"/>
              <w:rPr>
                <w:sz w:val="22"/>
                <w:szCs w:val="22"/>
              </w:rPr>
            </w:pPr>
            <w:r w:rsidRPr="004320C0">
              <w:rPr>
                <w:sz w:val="22"/>
                <w:szCs w:val="22"/>
              </w:rPr>
              <w:t>4552</w:t>
            </w:r>
          </w:p>
        </w:tc>
        <w:tc>
          <w:tcPr>
            <w:tcW w:w="1173" w:type="dxa"/>
            <w:vAlign w:val="center"/>
          </w:tcPr>
          <w:p w:rsidR="0092057F" w:rsidRPr="004320C0" w:rsidRDefault="0092057F" w:rsidP="0092057F">
            <w:pPr>
              <w:spacing w:before="20" w:after="20"/>
              <w:jc w:val="center"/>
              <w:rPr>
                <w:sz w:val="22"/>
                <w:szCs w:val="22"/>
              </w:rPr>
            </w:pPr>
            <w:r w:rsidRPr="004320C0">
              <w:rPr>
                <w:sz w:val="22"/>
                <w:szCs w:val="22"/>
              </w:rPr>
              <w:t>20883</w:t>
            </w:r>
          </w:p>
        </w:tc>
        <w:tc>
          <w:tcPr>
            <w:tcW w:w="1173" w:type="dxa"/>
            <w:vAlign w:val="center"/>
          </w:tcPr>
          <w:p w:rsidR="0092057F" w:rsidRPr="004320C0" w:rsidRDefault="0092057F" w:rsidP="0092057F">
            <w:pPr>
              <w:spacing w:before="20" w:after="20"/>
              <w:jc w:val="center"/>
              <w:rPr>
                <w:sz w:val="22"/>
                <w:szCs w:val="22"/>
              </w:rPr>
            </w:pPr>
            <w:r w:rsidRPr="004320C0">
              <w:rPr>
                <w:sz w:val="22"/>
                <w:szCs w:val="22"/>
              </w:rPr>
              <w:t>4789</w:t>
            </w:r>
          </w:p>
        </w:tc>
        <w:tc>
          <w:tcPr>
            <w:tcW w:w="1173" w:type="dxa"/>
            <w:vAlign w:val="center"/>
          </w:tcPr>
          <w:p w:rsidR="0092057F" w:rsidRPr="004320C0" w:rsidRDefault="0092057F" w:rsidP="0092057F">
            <w:pPr>
              <w:spacing w:before="20" w:after="20"/>
              <w:jc w:val="center"/>
              <w:rPr>
                <w:sz w:val="22"/>
                <w:szCs w:val="22"/>
              </w:rPr>
            </w:pPr>
            <w:r w:rsidRPr="004320C0">
              <w:rPr>
                <w:sz w:val="22"/>
                <w:szCs w:val="22"/>
              </w:rPr>
              <w:t>20905</w:t>
            </w:r>
          </w:p>
        </w:tc>
        <w:tc>
          <w:tcPr>
            <w:tcW w:w="1173" w:type="dxa"/>
            <w:vAlign w:val="center"/>
          </w:tcPr>
          <w:p w:rsidR="0092057F" w:rsidRPr="0092057F" w:rsidRDefault="0092057F" w:rsidP="0092057F">
            <w:pPr>
              <w:spacing w:before="20" w:after="20"/>
              <w:jc w:val="center"/>
              <w:rPr>
                <w:sz w:val="22"/>
                <w:szCs w:val="22"/>
              </w:rPr>
            </w:pPr>
            <w:r w:rsidRPr="0092057F">
              <w:rPr>
                <w:sz w:val="22"/>
                <w:szCs w:val="22"/>
              </w:rPr>
              <w:t>5332</w:t>
            </w:r>
          </w:p>
        </w:tc>
        <w:tc>
          <w:tcPr>
            <w:tcW w:w="1174" w:type="dxa"/>
            <w:vAlign w:val="center"/>
          </w:tcPr>
          <w:p w:rsidR="0092057F" w:rsidRPr="0092057F" w:rsidRDefault="0092057F" w:rsidP="0092057F">
            <w:pPr>
              <w:spacing w:before="20" w:after="20"/>
              <w:jc w:val="center"/>
              <w:rPr>
                <w:sz w:val="22"/>
                <w:szCs w:val="22"/>
              </w:rPr>
            </w:pPr>
            <w:r w:rsidRPr="0092057F">
              <w:rPr>
                <w:sz w:val="22"/>
                <w:szCs w:val="22"/>
              </w:rPr>
              <w:t>21233</w:t>
            </w:r>
          </w:p>
        </w:tc>
      </w:tr>
      <w:tr w:rsidR="0092057F" w:rsidRPr="004320C0" w:rsidTr="000F1B0E">
        <w:tc>
          <w:tcPr>
            <w:tcW w:w="1270" w:type="dxa"/>
            <w:vMerge/>
          </w:tcPr>
          <w:p w:rsidR="0092057F" w:rsidRPr="004320C0" w:rsidRDefault="0092057F" w:rsidP="004320C0">
            <w:pPr>
              <w:spacing w:before="20" w:after="20"/>
              <w:ind w:left="57"/>
              <w:jc w:val="left"/>
              <w:rPr>
                <w:sz w:val="22"/>
                <w:szCs w:val="22"/>
              </w:rPr>
            </w:pPr>
          </w:p>
        </w:tc>
        <w:tc>
          <w:tcPr>
            <w:tcW w:w="1262" w:type="dxa"/>
            <w:vAlign w:val="center"/>
          </w:tcPr>
          <w:p w:rsidR="0092057F" w:rsidRPr="004320C0" w:rsidRDefault="0092057F" w:rsidP="000F1B0E">
            <w:pPr>
              <w:spacing w:before="20" w:after="20"/>
              <w:ind w:left="57"/>
              <w:jc w:val="left"/>
              <w:rPr>
                <w:sz w:val="22"/>
                <w:szCs w:val="22"/>
              </w:rPr>
            </w:pPr>
            <w:r w:rsidRPr="004320C0">
              <w:rPr>
                <w:sz w:val="22"/>
                <w:szCs w:val="22"/>
              </w:rPr>
              <w:t>% полож</w:t>
            </w:r>
            <w:r>
              <w:rPr>
                <w:sz w:val="22"/>
                <w:szCs w:val="22"/>
              </w:rPr>
              <w:t>.</w:t>
            </w:r>
          </w:p>
        </w:tc>
        <w:tc>
          <w:tcPr>
            <w:tcW w:w="1173" w:type="dxa"/>
            <w:vAlign w:val="center"/>
          </w:tcPr>
          <w:p w:rsidR="0092057F" w:rsidRPr="004320C0" w:rsidRDefault="0092057F" w:rsidP="0092057F">
            <w:pPr>
              <w:spacing w:before="20" w:after="20"/>
              <w:jc w:val="center"/>
              <w:rPr>
                <w:sz w:val="22"/>
                <w:szCs w:val="22"/>
              </w:rPr>
            </w:pPr>
            <w:r w:rsidRPr="004320C0">
              <w:rPr>
                <w:sz w:val="22"/>
                <w:szCs w:val="22"/>
              </w:rPr>
              <w:t>0,18</w:t>
            </w:r>
          </w:p>
        </w:tc>
        <w:tc>
          <w:tcPr>
            <w:tcW w:w="1173" w:type="dxa"/>
            <w:vAlign w:val="center"/>
          </w:tcPr>
          <w:p w:rsidR="0092057F" w:rsidRPr="004320C0" w:rsidRDefault="0092057F" w:rsidP="0092057F">
            <w:pPr>
              <w:spacing w:before="20" w:after="20"/>
              <w:jc w:val="center"/>
              <w:rPr>
                <w:sz w:val="22"/>
                <w:szCs w:val="22"/>
              </w:rPr>
            </w:pPr>
            <w:r w:rsidRPr="004320C0">
              <w:rPr>
                <w:sz w:val="22"/>
                <w:szCs w:val="22"/>
              </w:rPr>
              <w:t>0,2</w:t>
            </w:r>
          </w:p>
        </w:tc>
        <w:tc>
          <w:tcPr>
            <w:tcW w:w="1173" w:type="dxa"/>
            <w:vAlign w:val="center"/>
          </w:tcPr>
          <w:p w:rsidR="0092057F" w:rsidRPr="004320C0" w:rsidRDefault="0092057F" w:rsidP="0092057F">
            <w:pPr>
              <w:spacing w:before="20" w:after="20"/>
              <w:jc w:val="center"/>
              <w:rPr>
                <w:sz w:val="22"/>
                <w:szCs w:val="22"/>
              </w:rPr>
            </w:pPr>
            <w:r w:rsidRPr="004320C0">
              <w:rPr>
                <w:sz w:val="22"/>
                <w:szCs w:val="22"/>
              </w:rPr>
              <w:t>0,14</w:t>
            </w:r>
          </w:p>
        </w:tc>
        <w:tc>
          <w:tcPr>
            <w:tcW w:w="1173" w:type="dxa"/>
            <w:vAlign w:val="center"/>
          </w:tcPr>
          <w:p w:rsidR="0092057F" w:rsidRPr="004320C0" w:rsidRDefault="0092057F" w:rsidP="0092057F">
            <w:pPr>
              <w:spacing w:before="20" w:after="20"/>
              <w:jc w:val="center"/>
              <w:rPr>
                <w:sz w:val="22"/>
                <w:szCs w:val="22"/>
              </w:rPr>
            </w:pPr>
            <w:r w:rsidRPr="004320C0">
              <w:rPr>
                <w:sz w:val="22"/>
                <w:szCs w:val="22"/>
              </w:rPr>
              <w:t>0,18</w:t>
            </w:r>
          </w:p>
        </w:tc>
        <w:tc>
          <w:tcPr>
            <w:tcW w:w="1173" w:type="dxa"/>
            <w:vAlign w:val="center"/>
          </w:tcPr>
          <w:p w:rsidR="0092057F" w:rsidRPr="0092057F" w:rsidRDefault="0092057F" w:rsidP="0092057F">
            <w:pPr>
              <w:spacing w:before="20" w:after="20"/>
              <w:jc w:val="center"/>
              <w:rPr>
                <w:sz w:val="22"/>
                <w:szCs w:val="22"/>
              </w:rPr>
            </w:pPr>
            <w:r w:rsidRPr="0092057F">
              <w:rPr>
                <w:sz w:val="22"/>
                <w:szCs w:val="22"/>
              </w:rPr>
              <w:t>0,15</w:t>
            </w:r>
          </w:p>
        </w:tc>
        <w:tc>
          <w:tcPr>
            <w:tcW w:w="1174" w:type="dxa"/>
            <w:vAlign w:val="center"/>
          </w:tcPr>
          <w:p w:rsidR="0092057F" w:rsidRPr="0092057F" w:rsidRDefault="0092057F" w:rsidP="0092057F">
            <w:pPr>
              <w:spacing w:before="20" w:after="20"/>
              <w:jc w:val="center"/>
              <w:rPr>
                <w:sz w:val="22"/>
                <w:szCs w:val="22"/>
              </w:rPr>
            </w:pPr>
            <w:r w:rsidRPr="0092057F">
              <w:rPr>
                <w:sz w:val="22"/>
                <w:szCs w:val="22"/>
              </w:rPr>
              <w:t>0,17</w:t>
            </w:r>
          </w:p>
        </w:tc>
      </w:tr>
      <w:tr w:rsidR="0092057F" w:rsidRPr="004320C0" w:rsidTr="000F1B0E">
        <w:tc>
          <w:tcPr>
            <w:tcW w:w="1270" w:type="dxa"/>
            <w:vMerge w:val="restart"/>
          </w:tcPr>
          <w:p w:rsidR="0092057F" w:rsidRPr="004320C0" w:rsidRDefault="0092057F" w:rsidP="004320C0">
            <w:pPr>
              <w:spacing w:before="20" w:after="20"/>
              <w:ind w:left="57"/>
              <w:jc w:val="left"/>
              <w:rPr>
                <w:sz w:val="22"/>
                <w:szCs w:val="22"/>
              </w:rPr>
            </w:pPr>
            <w:r w:rsidRPr="004320C0">
              <w:rPr>
                <w:sz w:val="22"/>
                <w:szCs w:val="22"/>
              </w:rPr>
              <w:t>Пробы воздуха</w:t>
            </w:r>
          </w:p>
        </w:tc>
        <w:tc>
          <w:tcPr>
            <w:tcW w:w="1262" w:type="dxa"/>
            <w:vAlign w:val="center"/>
          </w:tcPr>
          <w:p w:rsidR="0092057F" w:rsidRPr="004320C0" w:rsidRDefault="0092057F" w:rsidP="000F1B0E">
            <w:pPr>
              <w:spacing w:before="20" w:after="20"/>
              <w:ind w:left="57"/>
              <w:jc w:val="left"/>
              <w:rPr>
                <w:sz w:val="22"/>
                <w:szCs w:val="22"/>
              </w:rPr>
            </w:pPr>
            <w:r>
              <w:rPr>
                <w:sz w:val="22"/>
                <w:szCs w:val="22"/>
              </w:rPr>
              <w:t>Абс.</w:t>
            </w:r>
          </w:p>
        </w:tc>
        <w:tc>
          <w:tcPr>
            <w:tcW w:w="1173" w:type="dxa"/>
            <w:vAlign w:val="center"/>
          </w:tcPr>
          <w:p w:rsidR="0092057F" w:rsidRPr="004320C0" w:rsidRDefault="0092057F" w:rsidP="0092057F">
            <w:pPr>
              <w:spacing w:before="20" w:after="20"/>
              <w:jc w:val="center"/>
              <w:rPr>
                <w:sz w:val="22"/>
                <w:szCs w:val="22"/>
              </w:rPr>
            </w:pPr>
            <w:r w:rsidRPr="004320C0">
              <w:rPr>
                <w:sz w:val="22"/>
                <w:szCs w:val="22"/>
              </w:rPr>
              <w:t>772</w:t>
            </w:r>
          </w:p>
        </w:tc>
        <w:tc>
          <w:tcPr>
            <w:tcW w:w="1173" w:type="dxa"/>
            <w:vAlign w:val="center"/>
          </w:tcPr>
          <w:p w:rsidR="0092057F" w:rsidRPr="004320C0" w:rsidRDefault="0092057F" w:rsidP="0092057F">
            <w:pPr>
              <w:spacing w:before="20" w:after="20"/>
              <w:jc w:val="center"/>
              <w:rPr>
                <w:sz w:val="22"/>
                <w:szCs w:val="22"/>
              </w:rPr>
            </w:pPr>
            <w:r w:rsidRPr="004320C0">
              <w:rPr>
                <w:sz w:val="22"/>
                <w:szCs w:val="22"/>
              </w:rPr>
              <w:t>3008</w:t>
            </w:r>
          </w:p>
        </w:tc>
        <w:tc>
          <w:tcPr>
            <w:tcW w:w="1173" w:type="dxa"/>
            <w:vAlign w:val="center"/>
          </w:tcPr>
          <w:p w:rsidR="0092057F" w:rsidRPr="004320C0" w:rsidRDefault="0092057F" w:rsidP="0092057F">
            <w:pPr>
              <w:spacing w:before="20" w:after="20"/>
              <w:jc w:val="center"/>
              <w:rPr>
                <w:sz w:val="22"/>
                <w:szCs w:val="22"/>
              </w:rPr>
            </w:pPr>
            <w:r w:rsidRPr="004320C0">
              <w:rPr>
                <w:sz w:val="22"/>
                <w:szCs w:val="22"/>
              </w:rPr>
              <w:t>522</w:t>
            </w:r>
          </w:p>
        </w:tc>
        <w:tc>
          <w:tcPr>
            <w:tcW w:w="1173" w:type="dxa"/>
            <w:vAlign w:val="center"/>
          </w:tcPr>
          <w:p w:rsidR="0092057F" w:rsidRPr="004320C0" w:rsidRDefault="0092057F" w:rsidP="0092057F">
            <w:pPr>
              <w:spacing w:before="20" w:after="20"/>
              <w:jc w:val="center"/>
              <w:rPr>
                <w:sz w:val="22"/>
                <w:szCs w:val="22"/>
              </w:rPr>
            </w:pPr>
            <w:r w:rsidRPr="004320C0">
              <w:rPr>
                <w:sz w:val="22"/>
                <w:szCs w:val="22"/>
              </w:rPr>
              <w:t>2453</w:t>
            </w:r>
          </w:p>
        </w:tc>
        <w:tc>
          <w:tcPr>
            <w:tcW w:w="1173" w:type="dxa"/>
            <w:vAlign w:val="center"/>
          </w:tcPr>
          <w:p w:rsidR="0092057F" w:rsidRPr="0092057F" w:rsidRDefault="0092057F" w:rsidP="0092057F">
            <w:pPr>
              <w:spacing w:before="20" w:after="20"/>
              <w:jc w:val="center"/>
              <w:rPr>
                <w:sz w:val="22"/>
                <w:szCs w:val="22"/>
              </w:rPr>
            </w:pPr>
            <w:r w:rsidRPr="0092057F">
              <w:rPr>
                <w:sz w:val="22"/>
                <w:szCs w:val="22"/>
              </w:rPr>
              <w:t>619</w:t>
            </w:r>
          </w:p>
        </w:tc>
        <w:tc>
          <w:tcPr>
            <w:tcW w:w="1174" w:type="dxa"/>
            <w:vAlign w:val="center"/>
          </w:tcPr>
          <w:p w:rsidR="0092057F" w:rsidRPr="0092057F" w:rsidRDefault="0092057F" w:rsidP="0092057F">
            <w:pPr>
              <w:spacing w:before="20" w:after="20"/>
              <w:jc w:val="center"/>
              <w:rPr>
                <w:sz w:val="22"/>
                <w:szCs w:val="22"/>
              </w:rPr>
            </w:pPr>
            <w:r w:rsidRPr="0092057F">
              <w:rPr>
                <w:sz w:val="22"/>
                <w:szCs w:val="22"/>
              </w:rPr>
              <w:t>2752</w:t>
            </w:r>
          </w:p>
        </w:tc>
      </w:tr>
      <w:tr w:rsidR="0092057F" w:rsidRPr="004320C0" w:rsidTr="000F1B0E">
        <w:tc>
          <w:tcPr>
            <w:tcW w:w="1270" w:type="dxa"/>
            <w:vMerge/>
          </w:tcPr>
          <w:p w:rsidR="0092057F" w:rsidRPr="004320C0" w:rsidRDefault="0092057F" w:rsidP="004320C0">
            <w:pPr>
              <w:spacing w:before="20" w:after="20"/>
              <w:jc w:val="center"/>
              <w:rPr>
                <w:sz w:val="22"/>
                <w:szCs w:val="22"/>
              </w:rPr>
            </w:pPr>
          </w:p>
        </w:tc>
        <w:tc>
          <w:tcPr>
            <w:tcW w:w="1262" w:type="dxa"/>
            <w:vAlign w:val="center"/>
          </w:tcPr>
          <w:p w:rsidR="0092057F" w:rsidRPr="004320C0" w:rsidRDefault="0092057F" w:rsidP="000F1B0E">
            <w:pPr>
              <w:spacing w:before="20" w:after="20"/>
              <w:ind w:left="57"/>
              <w:jc w:val="left"/>
              <w:rPr>
                <w:sz w:val="22"/>
                <w:szCs w:val="22"/>
              </w:rPr>
            </w:pPr>
            <w:r w:rsidRPr="004320C0">
              <w:rPr>
                <w:sz w:val="22"/>
                <w:szCs w:val="22"/>
              </w:rPr>
              <w:t>% полож</w:t>
            </w:r>
            <w:r>
              <w:rPr>
                <w:sz w:val="22"/>
                <w:szCs w:val="22"/>
              </w:rPr>
              <w:t>.</w:t>
            </w:r>
          </w:p>
        </w:tc>
        <w:tc>
          <w:tcPr>
            <w:tcW w:w="1173" w:type="dxa"/>
            <w:vAlign w:val="center"/>
          </w:tcPr>
          <w:p w:rsidR="0092057F" w:rsidRPr="004320C0" w:rsidRDefault="0092057F" w:rsidP="0092057F">
            <w:pPr>
              <w:spacing w:before="20" w:after="20"/>
              <w:jc w:val="center"/>
              <w:rPr>
                <w:sz w:val="22"/>
                <w:szCs w:val="22"/>
              </w:rPr>
            </w:pPr>
            <w:r w:rsidRPr="004320C0">
              <w:rPr>
                <w:sz w:val="22"/>
                <w:szCs w:val="22"/>
              </w:rPr>
              <w:t>4,1</w:t>
            </w:r>
          </w:p>
        </w:tc>
        <w:tc>
          <w:tcPr>
            <w:tcW w:w="1173" w:type="dxa"/>
            <w:vAlign w:val="center"/>
          </w:tcPr>
          <w:p w:rsidR="0092057F" w:rsidRPr="004320C0" w:rsidRDefault="0092057F" w:rsidP="0092057F">
            <w:pPr>
              <w:spacing w:before="20" w:after="20"/>
              <w:jc w:val="center"/>
              <w:rPr>
                <w:sz w:val="22"/>
                <w:szCs w:val="22"/>
              </w:rPr>
            </w:pPr>
            <w:r w:rsidRPr="004320C0">
              <w:rPr>
                <w:sz w:val="22"/>
                <w:szCs w:val="22"/>
              </w:rPr>
              <w:t>5,1</w:t>
            </w:r>
          </w:p>
        </w:tc>
        <w:tc>
          <w:tcPr>
            <w:tcW w:w="1173" w:type="dxa"/>
            <w:vAlign w:val="center"/>
          </w:tcPr>
          <w:p w:rsidR="0092057F" w:rsidRPr="004320C0" w:rsidRDefault="0092057F" w:rsidP="0092057F">
            <w:pPr>
              <w:spacing w:before="20" w:after="20"/>
              <w:jc w:val="center"/>
              <w:rPr>
                <w:sz w:val="22"/>
                <w:szCs w:val="22"/>
              </w:rPr>
            </w:pPr>
            <w:r w:rsidRPr="004320C0">
              <w:rPr>
                <w:sz w:val="22"/>
                <w:szCs w:val="22"/>
              </w:rPr>
              <w:t>1,9</w:t>
            </w:r>
          </w:p>
        </w:tc>
        <w:tc>
          <w:tcPr>
            <w:tcW w:w="1173" w:type="dxa"/>
            <w:vAlign w:val="center"/>
          </w:tcPr>
          <w:p w:rsidR="0092057F" w:rsidRPr="004320C0" w:rsidRDefault="0092057F" w:rsidP="0092057F">
            <w:pPr>
              <w:spacing w:before="20" w:after="20"/>
              <w:jc w:val="center"/>
              <w:rPr>
                <w:sz w:val="22"/>
                <w:szCs w:val="22"/>
              </w:rPr>
            </w:pPr>
            <w:r w:rsidRPr="004320C0">
              <w:rPr>
                <w:sz w:val="22"/>
                <w:szCs w:val="22"/>
              </w:rPr>
              <w:t>2,1</w:t>
            </w:r>
          </w:p>
        </w:tc>
        <w:tc>
          <w:tcPr>
            <w:tcW w:w="1173" w:type="dxa"/>
            <w:vAlign w:val="center"/>
          </w:tcPr>
          <w:p w:rsidR="0092057F" w:rsidRPr="0092057F" w:rsidRDefault="0092057F" w:rsidP="0092057F">
            <w:pPr>
              <w:spacing w:before="20" w:after="20"/>
              <w:jc w:val="center"/>
              <w:rPr>
                <w:sz w:val="22"/>
                <w:szCs w:val="22"/>
              </w:rPr>
            </w:pPr>
            <w:r w:rsidRPr="0092057F">
              <w:rPr>
                <w:sz w:val="22"/>
                <w:szCs w:val="22"/>
              </w:rPr>
              <w:t>1,9</w:t>
            </w:r>
          </w:p>
        </w:tc>
        <w:tc>
          <w:tcPr>
            <w:tcW w:w="1174" w:type="dxa"/>
            <w:vAlign w:val="center"/>
          </w:tcPr>
          <w:p w:rsidR="0092057F" w:rsidRPr="0092057F" w:rsidRDefault="0092057F" w:rsidP="0092057F">
            <w:pPr>
              <w:spacing w:before="20" w:after="20"/>
              <w:jc w:val="center"/>
              <w:rPr>
                <w:sz w:val="22"/>
                <w:szCs w:val="22"/>
              </w:rPr>
            </w:pPr>
            <w:r w:rsidRPr="0092057F">
              <w:rPr>
                <w:sz w:val="22"/>
                <w:szCs w:val="22"/>
              </w:rPr>
              <w:t>2,1</w:t>
            </w:r>
          </w:p>
        </w:tc>
      </w:tr>
    </w:tbl>
    <w:p w:rsidR="004320C0" w:rsidRPr="009224A4" w:rsidRDefault="004320C0" w:rsidP="00140AEE">
      <w:pPr>
        <w:ind w:firstLine="709"/>
        <w:rPr>
          <w:sz w:val="24"/>
          <w:szCs w:val="24"/>
        </w:rPr>
      </w:pPr>
    </w:p>
    <w:p w:rsidR="0092057F" w:rsidRPr="008C064C" w:rsidRDefault="0092057F" w:rsidP="0092057F">
      <w:pPr>
        <w:ind w:firstLine="709"/>
        <w:rPr>
          <w:sz w:val="24"/>
          <w:szCs w:val="24"/>
        </w:rPr>
      </w:pPr>
      <w:r w:rsidRPr="008C064C">
        <w:rPr>
          <w:sz w:val="24"/>
          <w:szCs w:val="24"/>
        </w:rPr>
        <w:t xml:space="preserve">В </w:t>
      </w:r>
      <w:r>
        <w:rPr>
          <w:sz w:val="24"/>
          <w:szCs w:val="24"/>
        </w:rPr>
        <w:t>2013</w:t>
      </w:r>
      <w:r w:rsidRPr="008C064C">
        <w:rPr>
          <w:sz w:val="24"/>
          <w:szCs w:val="24"/>
        </w:rPr>
        <w:t xml:space="preserve"> году зарегистрировано </w:t>
      </w:r>
      <w:r>
        <w:rPr>
          <w:sz w:val="24"/>
          <w:szCs w:val="24"/>
        </w:rPr>
        <w:t>26</w:t>
      </w:r>
      <w:r w:rsidRPr="008C064C">
        <w:rPr>
          <w:sz w:val="24"/>
          <w:szCs w:val="24"/>
        </w:rPr>
        <w:t xml:space="preserve"> случаев по</w:t>
      </w:r>
      <w:r>
        <w:rPr>
          <w:sz w:val="24"/>
          <w:szCs w:val="24"/>
        </w:rPr>
        <w:t>стинъекционных инфекций, что в 1,5 раза больше уровня 2012 года</w:t>
      </w:r>
      <w:r w:rsidRPr="008C064C">
        <w:rPr>
          <w:sz w:val="24"/>
          <w:szCs w:val="24"/>
        </w:rPr>
        <w:t xml:space="preserve"> (201</w:t>
      </w:r>
      <w:r>
        <w:rPr>
          <w:sz w:val="24"/>
          <w:szCs w:val="24"/>
        </w:rPr>
        <w:t xml:space="preserve">2 </w:t>
      </w:r>
      <w:r w:rsidRPr="008C064C">
        <w:rPr>
          <w:sz w:val="24"/>
          <w:szCs w:val="24"/>
        </w:rPr>
        <w:t>– 1</w:t>
      </w:r>
      <w:r>
        <w:rPr>
          <w:sz w:val="24"/>
          <w:szCs w:val="24"/>
        </w:rPr>
        <w:t>7</w:t>
      </w:r>
      <w:r w:rsidRPr="008C064C">
        <w:rPr>
          <w:sz w:val="24"/>
          <w:szCs w:val="24"/>
        </w:rPr>
        <w:t xml:space="preserve"> случаев). Из них на учреждения стаци</w:t>
      </w:r>
      <w:r w:rsidRPr="008C064C">
        <w:rPr>
          <w:sz w:val="24"/>
          <w:szCs w:val="24"/>
        </w:rPr>
        <w:t>о</w:t>
      </w:r>
      <w:r w:rsidRPr="008C064C">
        <w:rPr>
          <w:sz w:val="24"/>
          <w:szCs w:val="24"/>
        </w:rPr>
        <w:t xml:space="preserve">нарного типа приходится </w:t>
      </w:r>
      <w:r>
        <w:rPr>
          <w:sz w:val="24"/>
          <w:szCs w:val="24"/>
        </w:rPr>
        <w:t>38,5</w:t>
      </w:r>
      <w:r w:rsidRPr="008C064C">
        <w:rPr>
          <w:sz w:val="24"/>
          <w:szCs w:val="24"/>
        </w:rPr>
        <w:t>% (201</w:t>
      </w:r>
      <w:r>
        <w:rPr>
          <w:sz w:val="24"/>
          <w:szCs w:val="24"/>
        </w:rPr>
        <w:t>2</w:t>
      </w:r>
      <w:r w:rsidRPr="008C064C">
        <w:rPr>
          <w:sz w:val="24"/>
          <w:szCs w:val="24"/>
        </w:rPr>
        <w:t xml:space="preserve"> – 4</w:t>
      </w:r>
      <w:r>
        <w:rPr>
          <w:sz w:val="24"/>
          <w:szCs w:val="24"/>
        </w:rPr>
        <w:t>1,2</w:t>
      </w:r>
      <w:r w:rsidRPr="008C064C">
        <w:rPr>
          <w:sz w:val="24"/>
          <w:szCs w:val="24"/>
        </w:rPr>
        <w:t>%), на амбулаторно-поликлинические у</w:t>
      </w:r>
      <w:r w:rsidRPr="008C064C">
        <w:rPr>
          <w:sz w:val="24"/>
          <w:szCs w:val="24"/>
        </w:rPr>
        <w:t>ч</w:t>
      </w:r>
      <w:r w:rsidRPr="008C064C">
        <w:rPr>
          <w:sz w:val="24"/>
          <w:szCs w:val="24"/>
        </w:rPr>
        <w:t xml:space="preserve">реждения – </w:t>
      </w:r>
      <w:r>
        <w:rPr>
          <w:sz w:val="24"/>
          <w:szCs w:val="24"/>
        </w:rPr>
        <w:t>61,5</w:t>
      </w:r>
      <w:r w:rsidRPr="008C064C">
        <w:rPr>
          <w:sz w:val="24"/>
          <w:szCs w:val="24"/>
        </w:rPr>
        <w:t>% (201</w:t>
      </w:r>
      <w:r>
        <w:rPr>
          <w:sz w:val="24"/>
          <w:szCs w:val="24"/>
        </w:rPr>
        <w:t>2</w:t>
      </w:r>
      <w:r w:rsidRPr="008C064C">
        <w:rPr>
          <w:sz w:val="24"/>
          <w:szCs w:val="24"/>
        </w:rPr>
        <w:t xml:space="preserve"> – 5</w:t>
      </w:r>
      <w:r>
        <w:rPr>
          <w:sz w:val="24"/>
          <w:szCs w:val="24"/>
        </w:rPr>
        <w:t>8</w:t>
      </w:r>
      <w:r w:rsidRPr="008C064C">
        <w:rPr>
          <w:sz w:val="24"/>
          <w:szCs w:val="24"/>
        </w:rPr>
        <w:t>,</w:t>
      </w:r>
      <w:r>
        <w:rPr>
          <w:sz w:val="24"/>
          <w:szCs w:val="24"/>
        </w:rPr>
        <w:t>8</w:t>
      </w:r>
      <w:r w:rsidRPr="008C064C">
        <w:rPr>
          <w:sz w:val="24"/>
          <w:szCs w:val="24"/>
        </w:rPr>
        <w:t>%).</w:t>
      </w:r>
    </w:p>
    <w:p w:rsidR="0092057F" w:rsidRPr="008C064C" w:rsidRDefault="0092057F" w:rsidP="0092057F">
      <w:pPr>
        <w:ind w:firstLine="709"/>
        <w:rPr>
          <w:sz w:val="24"/>
          <w:szCs w:val="24"/>
        </w:rPr>
      </w:pPr>
      <w:r w:rsidRPr="008C064C">
        <w:rPr>
          <w:sz w:val="24"/>
          <w:szCs w:val="24"/>
        </w:rPr>
        <w:t>С целью контроля качества обработки медицинского инструментария по ак</w:t>
      </w:r>
      <w:r w:rsidRPr="008C064C">
        <w:rPr>
          <w:sz w:val="24"/>
          <w:szCs w:val="24"/>
        </w:rPr>
        <w:t>у</w:t>
      </w:r>
      <w:r w:rsidRPr="008C064C">
        <w:rPr>
          <w:sz w:val="24"/>
          <w:szCs w:val="24"/>
        </w:rPr>
        <w:t>шерским и х</w:t>
      </w:r>
      <w:r>
        <w:rPr>
          <w:sz w:val="24"/>
          <w:szCs w:val="24"/>
        </w:rPr>
        <w:t>ирургическим стационарам за 2013</w:t>
      </w:r>
      <w:r w:rsidRPr="008C064C">
        <w:rPr>
          <w:sz w:val="24"/>
          <w:szCs w:val="24"/>
        </w:rPr>
        <w:t xml:space="preserve"> год было поставлено </w:t>
      </w:r>
      <w:r w:rsidRPr="006F1164">
        <w:rPr>
          <w:sz w:val="24"/>
          <w:szCs w:val="24"/>
        </w:rPr>
        <w:t>68</w:t>
      </w:r>
      <w:r>
        <w:rPr>
          <w:sz w:val="24"/>
          <w:szCs w:val="24"/>
        </w:rPr>
        <w:t> </w:t>
      </w:r>
      <w:r w:rsidRPr="006F1164">
        <w:rPr>
          <w:sz w:val="24"/>
          <w:szCs w:val="24"/>
        </w:rPr>
        <w:t xml:space="preserve">888 </w:t>
      </w:r>
      <w:r w:rsidRPr="008C064C">
        <w:rPr>
          <w:sz w:val="24"/>
          <w:szCs w:val="24"/>
        </w:rPr>
        <w:t>азопирам</w:t>
      </w:r>
      <w:r w:rsidRPr="008C064C">
        <w:rPr>
          <w:sz w:val="24"/>
          <w:szCs w:val="24"/>
        </w:rPr>
        <w:t>о</w:t>
      </w:r>
      <w:r w:rsidRPr="008C064C">
        <w:rPr>
          <w:sz w:val="24"/>
          <w:szCs w:val="24"/>
        </w:rPr>
        <w:t xml:space="preserve">вых проб, из которых </w:t>
      </w:r>
      <w:r>
        <w:rPr>
          <w:sz w:val="24"/>
          <w:szCs w:val="24"/>
        </w:rPr>
        <w:t>10</w:t>
      </w:r>
      <w:r w:rsidRPr="008C064C">
        <w:rPr>
          <w:sz w:val="24"/>
          <w:szCs w:val="24"/>
        </w:rPr>
        <w:t xml:space="preserve"> положительные.</w:t>
      </w:r>
    </w:p>
    <w:p w:rsidR="0092057F" w:rsidRPr="008C064C" w:rsidRDefault="0092057F" w:rsidP="0092057F">
      <w:pPr>
        <w:ind w:firstLine="709"/>
        <w:rPr>
          <w:sz w:val="24"/>
          <w:szCs w:val="24"/>
        </w:rPr>
      </w:pPr>
      <w:r w:rsidRPr="008C064C">
        <w:rPr>
          <w:sz w:val="24"/>
          <w:szCs w:val="24"/>
        </w:rPr>
        <w:t>В 201</w:t>
      </w:r>
      <w:r>
        <w:rPr>
          <w:sz w:val="24"/>
          <w:szCs w:val="24"/>
        </w:rPr>
        <w:t>3</w:t>
      </w:r>
      <w:r w:rsidRPr="008C064C">
        <w:rPr>
          <w:sz w:val="24"/>
          <w:szCs w:val="24"/>
        </w:rPr>
        <w:t xml:space="preserve"> году уровень заболеваемости внутрибольничными острыми кишечными инфекциями, по сравнению с 201</w:t>
      </w:r>
      <w:r>
        <w:rPr>
          <w:sz w:val="24"/>
          <w:szCs w:val="24"/>
        </w:rPr>
        <w:t>2</w:t>
      </w:r>
      <w:r w:rsidRPr="008C064C">
        <w:rPr>
          <w:sz w:val="24"/>
          <w:szCs w:val="24"/>
        </w:rPr>
        <w:t xml:space="preserve"> годом </w:t>
      </w:r>
      <w:r>
        <w:rPr>
          <w:sz w:val="24"/>
          <w:szCs w:val="24"/>
        </w:rPr>
        <w:t>уменьшился</w:t>
      </w:r>
      <w:r w:rsidRPr="008C064C">
        <w:rPr>
          <w:sz w:val="24"/>
          <w:szCs w:val="24"/>
        </w:rPr>
        <w:t xml:space="preserve"> в </w:t>
      </w:r>
      <w:r>
        <w:rPr>
          <w:sz w:val="24"/>
          <w:szCs w:val="24"/>
        </w:rPr>
        <w:t>2,5</w:t>
      </w:r>
      <w:r w:rsidRPr="008C064C">
        <w:rPr>
          <w:sz w:val="24"/>
          <w:szCs w:val="24"/>
        </w:rPr>
        <w:t xml:space="preserve"> раза и составил </w:t>
      </w:r>
      <w:r>
        <w:rPr>
          <w:sz w:val="24"/>
          <w:szCs w:val="24"/>
        </w:rPr>
        <w:t>10</w:t>
      </w:r>
      <w:r w:rsidRPr="008C064C">
        <w:rPr>
          <w:sz w:val="24"/>
          <w:szCs w:val="24"/>
        </w:rPr>
        <w:t xml:space="preserve"> случаев.</w:t>
      </w:r>
    </w:p>
    <w:p w:rsidR="0092057F" w:rsidRPr="008C064C" w:rsidRDefault="0092057F" w:rsidP="0092057F">
      <w:pPr>
        <w:ind w:firstLine="709"/>
        <w:rPr>
          <w:sz w:val="24"/>
          <w:szCs w:val="24"/>
        </w:rPr>
      </w:pPr>
      <w:r w:rsidRPr="008C064C">
        <w:rPr>
          <w:sz w:val="24"/>
          <w:szCs w:val="24"/>
        </w:rPr>
        <w:t xml:space="preserve">Снизился уровень заболеваемости </w:t>
      </w:r>
      <w:r>
        <w:rPr>
          <w:sz w:val="24"/>
          <w:szCs w:val="24"/>
        </w:rPr>
        <w:t>другими инфекционными заболеваниями</w:t>
      </w:r>
      <w:r w:rsidRPr="008C064C">
        <w:rPr>
          <w:sz w:val="24"/>
          <w:szCs w:val="24"/>
        </w:rPr>
        <w:t xml:space="preserve"> в стационарах в </w:t>
      </w:r>
      <w:r>
        <w:rPr>
          <w:sz w:val="24"/>
          <w:szCs w:val="24"/>
        </w:rPr>
        <w:t>4</w:t>
      </w:r>
      <w:r w:rsidRPr="008C064C">
        <w:rPr>
          <w:sz w:val="24"/>
          <w:szCs w:val="24"/>
        </w:rPr>
        <w:t xml:space="preserve"> раза и составил </w:t>
      </w:r>
      <w:r>
        <w:rPr>
          <w:sz w:val="24"/>
          <w:szCs w:val="24"/>
        </w:rPr>
        <w:t>2</w:t>
      </w:r>
      <w:r w:rsidRPr="008C064C">
        <w:rPr>
          <w:sz w:val="24"/>
          <w:szCs w:val="24"/>
        </w:rPr>
        <w:t xml:space="preserve"> случа</w:t>
      </w:r>
      <w:r>
        <w:rPr>
          <w:sz w:val="24"/>
          <w:szCs w:val="24"/>
        </w:rPr>
        <w:t>я ветряной оспы</w:t>
      </w:r>
      <w:r w:rsidRPr="008C064C">
        <w:rPr>
          <w:sz w:val="24"/>
          <w:szCs w:val="24"/>
        </w:rPr>
        <w:t>.</w:t>
      </w:r>
    </w:p>
    <w:p w:rsidR="0092057F" w:rsidRDefault="0092057F" w:rsidP="0092057F">
      <w:pPr>
        <w:ind w:firstLine="709"/>
        <w:rPr>
          <w:sz w:val="24"/>
          <w:szCs w:val="24"/>
        </w:rPr>
      </w:pPr>
      <w:r w:rsidRPr="008C064C">
        <w:rPr>
          <w:sz w:val="24"/>
          <w:szCs w:val="24"/>
        </w:rPr>
        <w:t>В рамках осуществления государственного санитарно-эпидемиологического надзора за 201</w:t>
      </w:r>
      <w:r>
        <w:rPr>
          <w:sz w:val="24"/>
          <w:szCs w:val="24"/>
        </w:rPr>
        <w:t>3</w:t>
      </w:r>
      <w:r w:rsidRPr="008C064C">
        <w:rPr>
          <w:sz w:val="24"/>
          <w:szCs w:val="24"/>
        </w:rPr>
        <w:t xml:space="preserve"> год было проведено </w:t>
      </w:r>
      <w:r>
        <w:rPr>
          <w:sz w:val="24"/>
          <w:szCs w:val="24"/>
        </w:rPr>
        <w:t>48</w:t>
      </w:r>
      <w:r w:rsidRPr="008C064C">
        <w:rPr>
          <w:sz w:val="24"/>
          <w:szCs w:val="24"/>
        </w:rPr>
        <w:t xml:space="preserve"> плановых проверок лечебно-профилактических организаций области или </w:t>
      </w:r>
      <w:r>
        <w:rPr>
          <w:sz w:val="24"/>
          <w:szCs w:val="24"/>
        </w:rPr>
        <w:t>47,5</w:t>
      </w:r>
      <w:r w:rsidRPr="008C064C">
        <w:rPr>
          <w:sz w:val="24"/>
          <w:szCs w:val="24"/>
        </w:rPr>
        <w:t>%, внеплановых – 5</w:t>
      </w:r>
      <w:r>
        <w:rPr>
          <w:sz w:val="24"/>
          <w:szCs w:val="24"/>
        </w:rPr>
        <w:t>3</w:t>
      </w:r>
      <w:r w:rsidRPr="008C064C">
        <w:rPr>
          <w:sz w:val="24"/>
          <w:szCs w:val="24"/>
        </w:rPr>
        <w:t xml:space="preserve"> (</w:t>
      </w:r>
      <w:r>
        <w:rPr>
          <w:sz w:val="24"/>
          <w:szCs w:val="24"/>
        </w:rPr>
        <w:t>52,5</w:t>
      </w:r>
      <w:r w:rsidRPr="008C064C">
        <w:rPr>
          <w:sz w:val="24"/>
          <w:szCs w:val="24"/>
        </w:rPr>
        <w:t>% от общего количества пров</w:t>
      </w:r>
      <w:r w:rsidRPr="008C064C">
        <w:rPr>
          <w:sz w:val="24"/>
          <w:szCs w:val="24"/>
        </w:rPr>
        <w:t>е</w:t>
      </w:r>
      <w:r w:rsidRPr="008C064C">
        <w:rPr>
          <w:sz w:val="24"/>
          <w:szCs w:val="24"/>
        </w:rPr>
        <w:t>дённых проверок). Удельный вес исследований с применением лабораторных и инс</w:t>
      </w:r>
      <w:r w:rsidRPr="008C064C">
        <w:rPr>
          <w:sz w:val="24"/>
          <w:szCs w:val="24"/>
        </w:rPr>
        <w:t>т</w:t>
      </w:r>
      <w:r w:rsidRPr="008C064C">
        <w:rPr>
          <w:sz w:val="24"/>
          <w:szCs w:val="24"/>
        </w:rPr>
        <w:t xml:space="preserve">рументальных методов исследования составил </w:t>
      </w:r>
      <w:r>
        <w:rPr>
          <w:sz w:val="24"/>
          <w:szCs w:val="24"/>
        </w:rPr>
        <w:t>79,2</w:t>
      </w:r>
      <w:r w:rsidRPr="008C064C">
        <w:rPr>
          <w:sz w:val="24"/>
          <w:szCs w:val="24"/>
        </w:rPr>
        <w:t>%.</w:t>
      </w:r>
    </w:p>
    <w:p w:rsidR="0092057F" w:rsidRPr="008C064C" w:rsidRDefault="0092057F" w:rsidP="0092057F">
      <w:pPr>
        <w:ind w:firstLine="709"/>
        <w:rPr>
          <w:sz w:val="24"/>
          <w:szCs w:val="24"/>
        </w:rPr>
      </w:pPr>
      <w:r w:rsidRPr="008C064C">
        <w:rPr>
          <w:sz w:val="24"/>
          <w:szCs w:val="24"/>
        </w:rPr>
        <w:t>При возникновении случаев ВБИ в лечебно-профилактических организациях проводятся исследования материала от пациентов с целью определения возбудителя заболевания и его чувствительности к антибиотикам в целях предупреждения возни</w:t>
      </w:r>
      <w:r w:rsidRPr="008C064C">
        <w:rPr>
          <w:sz w:val="24"/>
          <w:szCs w:val="24"/>
        </w:rPr>
        <w:t>к</w:t>
      </w:r>
      <w:r w:rsidRPr="008C064C">
        <w:rPr>
          <w:sz w:val="24"/>
          <w:szCs w:val="24"/>
        </w:rPr>
        <w:t>новения тяжёлых случаев ВБИ.</w:t>
      </w:r>
    </w:p>
    <w:p w:rsidR="0092057F" w:rsidRDefault="0092057F" w:rsidP="0092057F">
      <w:pPr>
        <w:ind w:firstLine="709"/>
        <w:rPr>
          <w:sz w:val="24"/>
          <w:szCs w:val="24"/>
        </w:rPr>
      </w:pPr>
      <w:r w:rsidRPr="008C064C">
        <w:rPr>
          <w:sz w:val="24"/>
          <w:szCs w:val="24"/>
        </w:rPr>
        <w:t>В ходе контрольно-надзорных мероприятий установлено, что в области улучш</w:t>
      </w:r>
      <w:r w:rsidRPr="008C064C">
        <w:rPr>
          <w:sz w:val="24"/>
          <w:szCs w:val="24"/>
        </w:rPr>
        <w:t>а</w:t>
      </w:r>
      <w:r w:rsidRPr="008C064C">
        <w:rPr>
          <w:sz w:val="24"/>
          <w:szCs w:val="24"/>
        </w:rPr>
        <w:t>ется санитарно-техническое состояние лечебно-профилактических организаций, что связано с улучшением финансирования в рамках региональной Программы модерниз</w:t>
      </w:r>
      <w:r w:rsidRPr="008C064C">
        <w:rPr>
          <w:sz w:val="24"/>
          <w:szCs w:val="24"/>
        </w:rPr>
        <w:t>а</w:t>
      </w:r>
      <w:r w:rsidRPr="008C064C">
        <w:rPr>
          <w:sz w:val="24"/>
          <w:szCs w:val="24"/>
        </w:rPr>
        <w:t>ции здравоохранения Брянской области.</w:t>
      </w:r>
    </w:p>
    <w:p w:rsidR="0092057F" w:rsidRPr="008C064C" w:rsidRDefault="0092057F" w:rsidP="0092057F">
      <w:pPr>
        <w:ind w:firstLine="709"/>
        <w:rPr>
          <w:sz w:val="24"/>
          <w:szCs w:val="24"/>
        </w:rPr>
      </w:pPr>
      <w:r w:rsidRPr="008C064C">
        <w:rPr>
          <w:sz w:val="24"/>
          <w:szCs w:val="24"/>
        </w:rPr>
        <w:t>Во многих лечебно-профилактических организациях области обновлён парк ст</w:t>
      </w:r>
      <w:r w:rsidRPr="008C064C">
        <w:rPr>
          <w:sz w:val="24"/>
          <w:szCs w:val="24"/>
        </w:rPr>
        <w:t>е</w:t>
      </w:r>
      <w:r w:rsidRPr="008C064C">
        <w:rPr>
          <w:sz w:val="24"/>
          <w:szCs w:val="24"/>
        </w:rPr>
        <w:t>рилизующей аппаратуры, что позволило улучшить качество стерилизации материалов и изделий медицинского назначения.</w:t>
      </w:r>
    </w:p>
    <w:p w:rsidR="0092057F" w:rsidRPr="008C064C" w:rsidRDefault="0092057F" w:rsidP="0092057F">
      <w:pPr>
        <w:ind w:firstLine="709"/>
        <w:rPr>
          <w:sz w:val="24"/>
          <w:szCs w:val="24"/>
        </w:rPr>
      </w:pPr>
      <w:r w:rsidRPr="008C064C">
        <w:rPr>
          <w:sz w:val="24"/>
          <w:szCs w:val="24"/>
        </w:rPr>
        <w:t>Все лечебно-профилактические учреждения области используют только совр</w:t>
      </w:r>
      <w:r w:rsidRPr="008C064C">
        <w:rPr>
          <w:sz w:val="24"/>
          <w:szCs w:val="24"/>
        </w:rPr>
        <w:t>е</w:t>
      </w:r>
      <w:r w:rsidRPr="008C064C">
        <w:rPr>
          <w:sz w:val="24"/>
          <w:szCs w:val="24"/>
        </w:rPr>
        <w:t>менные дезинфицирующие средства.</w:t>
      </w:r>
    </w:p>
    <w:p w:rsidR="0092057F" w:rsidRPr="008C064C" w:rsidRDefault="0092057F" w:rsidP="0092057F">
      <w:pPr>
        <w:ind w:firstLine="709"/>
        <w:rPr>
          <w:sz w:val="24"/>
          <w:szCs w:val="24"/>
        </w:rPr>
      </w:pPr>
      <w:r w:rsidRPr="008C064C">
        <w:rPr>
          <w:sz w:val="24"/>
          <w:szCs w:val="24"/>
        </w:rPr>
        <w:lastRenderedPageBreak/>
        <w:t>Осно</w:t>
      </w:r>
      <w:r>
        <w:rPr>
          <w:sz w:val="24"/>
          <w:szCs w:val="24"/>
        </w:rPr>
        <w:t>вными задачами в 2014</w:t>
      </w:r>
      <w:r w:rsidRPr="008C064C">
        <w:rPr>
          <w:sz w:val="24"/>
          <w:szCs w:val="24"/>
        </w:rPr>
        <w:t xml:space="preserve"> году по предупреждению заболеваемости внутр</w:t>
      </w:r>
      <w:r w:rsidRPr="008C064C">
        <w:rPr>
          <w:sz w:val="24"/>
          <w:szCs w:val="24"/>
        </w:rPr>
        <w:t>и</w:t>
      </w:r>
      <w:r w:rsidRPr="008C064C">
        <w:rPr>
          <w:sz w:val="24"/>
          <w:szCs w:val="24"/>
        </w:rPr>
        <w:t>больничными инфекциями пациентов и медицинского персонала ЛПУ области и п</w:t>
      </w:r>
      <w:r w:rsidRPr="008C064C">
        <w:rPr>
          <w:sz w:val="24"/>
          <w:szCs w:val="24"/>
        </w:rPr>
        <w:t>о</w:t>
      </w:r>
      <w:r w:rsidRPr="008C064C">
        <w:rPr>
          <w:sz w:val="24"/>
          <w:szCs w:val="24"/>
        </w:rPr>
        <w:t>вышения эффективности государственного санитарно-эпидемиологического надзора за внутрибольничными инфекциями являются:</w:t>
      </w:r>
    </w:p>
    <w:p w:rsidR="0092057F" w:rsidRPr="008C064C" w:rsidRDefault="0092057F" w:rsidP="0092057F">
      <w:pPr>
        <w:numPr>
          <w:ilvl w:val="0"/>
          <w:numId w:val="4"/>
        </w:numPr>
        <w:rPr>
          <w:sz w:val="24"/>
          <w:szCs w:val="24"/>
        </w:rPr>
      </w:pPr>
      <w:r w:rsidRPr="008C064C">
        <w:rPr>
          <w:sz w:val="24"/>
          <w:szCs w:val="24"/>
        </w:rPr>
        <w:t>контроль за полнотой учёта и этиологической расшифровкой случаев ВБИ м</w:t>
      </w:r>
      <w:r w:rsidRPr="008C064C">
        <w:rPr>
          <w:sz w:val="24"/>
          <w:szCs w:val="24"/>
        </w:rPr>
        <w:t>е</w:t>
      </w:r>
      <w:r w:rsidRPr="008C064C">
        <w:rPr>
          <w:sz w:val="24"/>
          <w:szCs w:val="24"/>
        </w:rPr>
        <w:t>дицинскими организациями, проведением микробиологического мониторинга с определением антибиотикорезистентности выделенных штаммов;</w:t>
      </w:r>
    </w:p>
    <w:p w:rsidR="00140AEE" w:rsidRDefault="0092057F" w:rsidP="0092057F">
      <w:pPr>
        <w:numPr>
          <w:ilvl w:val="0"/>
          <w:numId w:val="4"/>
        </w:numPr>
        <w:rPr>
          <w:sz w:val="24"/>
          <w:szCs w:val="24"/>
        </w:rPr>
      </w:pPr>
      <w:r w:rsidRPr="008C064C">
        <w:rPr>
          <w:sz w:val="24"/>
          <w:szCs w:val="24"/>
        </w:rPr>
        <w:t>действенный контроль за выполнением требований санитарного законодател</w:t>
      </w:r>
      <w:r w:rsidRPr="008C064C">
        <w:rPr>
          <w:sz w:val="24"/>
          <w:szCs w:val="24"/>
        </w:rPr>
        <w:t>ь</w:t>
      </w:r>
      <w:r w:rsidRPr="008C064C">
        <w:rPr>
          <w:sz w:val="24"/>
          <w:szCs w:val="24"/>
        </w:rPr>
        <w:t>ства в лечебно-профилактических организациях области.</w:t>
      </w:r>
    </w:p>
    <w:p w:rsidR="00D85834" w:rsidRDefault="00D85834" w:rsidP="00D85834">
      <w:pPr>
        <w:ind w:firstLine="709"/>
        <w:rPr>
          <w:sz w:val="24"/>
          <w:szCs w:val="24"/>
        </w:rPr>
      </w:pPr>
    </w:p>
    <w:p w:rsidR="00D85834" w:rsidRPr="00834F83" w:rsidRDefault="00D85834" w:rsidP="00357C05">
      <w:pPr>
        <w:pStyle w:val="a8"/>
        <w:numPr>
          <w:ilvl w:val="0"/>
          <w:numId w:val="11"/>
        </w:numPr>
        <w:spacing w:before="120"/>
        <w:ind w:left="426" w:hanging="426"/>
        <w:outlineLvl w:val="2"/>
        <w:rPr>
          <w:sz w:val="24"/>
          <w:szCs w:val="24"/>
        </w:rPr>
      </w:pPr>
      <w:bookmarkStart w:id="13" w:name="_Toc348707810"/>
      <w:r w:rsidRPr="00834F83">
        <w:rPr>
          <w:sz w:val="24"/>
          <w:szCs w:val="24"/>
        </w:rPr>
        <w:t>Острые кишечные инфекции</w:t>
      </w:r>
      <w:bookmarkEnd w:id="13"/>
    </w:p>
    <w:p w:rsidR="00834F83" w:rsidRDefault="00834F83" w:rsidP="00834F83">
      <w:pPr>
        <w:ind w:firstLine="709"/>
        <w:rPr>
          <w:sz w:val="24"/>
          <w:szCs w:val="24"/>
        </w:rPr>
      </w:pPr>
    </w:p>
    <w:p w:rsidR="0092057F" w:rsidRPr="008C064C" w:rsidRDefault="0092057F" w:rsidP="0092057F">
      <w:pPr>
        <w:ind w:firstLine="709"/>
        <w:rPr>
          <w:color w:val="000000"/>
          <w:sz w:val="24"/>
          <w:szCs w:val="24"/>
        </w:rPr>
      </w:pPr>
      <w:r w:rsidRPr="008C064C">
        <w:rPr>
          <w:color w:val="000000"/>
          <w:sz w:val="24"/>
          <w:szCs w:val="24"/>
        </w:rPr>
        <w:t>Эпидемиологическая ситуация по острым кишечным инфекциям (</w:t>
      </w:r>
      <w:r w:rsidR="00C80115">
        <w:rPr>
          <w:color w:val="000000"/>
          <w:sz w:val="24"/>
          <w:szCs w:val="24"/>
        </w:rPr>
        <w:t xml:space="preserve">далее – </w:t>
      </w:r>
      <w:r w:rsidRPr="008C064C">
        <w:rPr>
          <w:color w:val="000000"/>
          <w:sz w:val="24"/>
          <w:szCs w:val="24"/>
        </w:rPr>
        <w:t>ОКИ) в области характеризуется как нестабильная.</w:t>
      </w:r>
    </w:p>
    <w:p w:rsidR="0092057F" w:rsidRPr="008C064C" w:rsidRDefault="0092057F" w:rsidP="0092057F">
      <w:pPr>
        <w:ind w:firstLine="709"/>
        <w:rPr>
          <w:color w:val="000000"/>
          <w:sz w:val="24"/>
          <w:szCs w:val="24"/>
        </w:rPr>
      </w:pPr>
      <w:r>
        <w:rPr>
          <w:color w:val="000000"/>
          <w:sz w:val="24"/>
          <w:szCs w:val="24"/>
        </w:rPr>
        <w:t>В 2013 году зарегистрировано 6 406</w:t>
      </w:r>
      <w:r w:rsidRPr="008C064C">
        <w:rPr>
          <w:color w:val="000000"/>
          <w:sz w:val="24"/>
          <w:szCs w:val="24"/>
        </w:rPr>
        <w:t xml:space="preserve"> случаев острых кишечных инфекций или 5</w:t>
      </w:r>
      <w:r>
        <w:rPr>
          <w:color w:val="000000"/>
          <w:sz w:val="24"/>
          <w:szCs w:val="24"/>
        </w:rPr>
        <w:t>12,7 на 100 тыс. населения (2012 – 6</w:t>
      </w:r>
      <w:r w:rsidR="00C80115">
        <w:rPr>
          <w:color w:val="000000"/>
          <w:sz w:val="24"/>
          <w:szCs w:val="24"/>
        </w:rPr>
        <w:t> </w:t>
      </w:r>
      <w:r>
        <w:rPr>
          <w:color w:val="000000"/>
          <w:sz w:val="24"/>
          <w:szCs w:val="24"/>
        </w:rPr>
        <w:t>767</w:t>
      </w:r>
      <w:r w:rsidR="00C80115">
        <w:rPr>
          <w:color w:val="000000"/>
          <w:sz w:val="24"/>
          <w:szCs w:val="24"/>
        </w:rPr>
        <w:t xml:space="preserve"> </w:t>
      </w:r>
      <w:r w:rsidRPr="008C064C">
        <w:rPr>
          <w:color w:val="000000"/>
          <w:sz w:val="24"/>
          <w:szCs w:val="24"/>
        </w:rPr>
        <w:t xml:space="preserve">сл. или </w:t>
      </w:r>
      <w:r>
        <w:rPr>
          <w:color w:val="000000"/>
          <w:sz w:val="24"/>
          <w:szCs w:val="24"/>
        </w:rPr>
        <w:t>532,1</w:t>
      </w:r>
      <w:r w:rsidRPr="008C064C">
        <w:rPr>
          <w:color w:val="000000"/>
          <w:sz w:val="24"/>
          <w:szCs w:val="24"/>
        </w:rPr>
        <w:t xml:space="preserve"> на 100 тыс. нас.). Заболева</w:t>
      </w:r>
      <w:r w:rsidRPr="008C064C">
        <w:rPr>
          <w:color w:val="000000"/>
          <w:sz w:val="24"/>
          <w:szCs w:val="24"/>
        </w:rPr>
        <w:t>е</w:t>
      </w:r>
      <w:r w:rsidRPr="008C064C">
        <w:rPr>
          <w:color w:val="000000"/>
          <w:sz w:val="24"/>
          <w:szCs w:val="24"/>
        </w:rPr>
        <w:t xml:space="preserve">мость ОКИ среди жителей области </w:t>
      </w:r>
      <w:r>
        <w:rPr>
          <w:color w:val="000000"/>
          <w:sz w:val="24"/>
          <w:szCs w:val="24"/>
        </w:rPr>
        <w:t>снизилась</w:t>
      </w:r>
      <w:r w:rsidRPr="008C064C">
        <w:rPr>
          <w:color w:val="000000"/>
          <w:sz w:val="24"/>
          <w:szCs w:val="24"/>
        </w:rPr>
        <w:t xml:space="preserve"> в сравнении с прошлым годом </w:t>
      </w:r>
      <w:r w:rsidR="00C80115">
        <w:rPr>
          <w:color w:val="000000"/>
          <w:sz w:val="24"/>
          <w:szCs w:val="24"/>
        </w:rPr>
        <w:t xml:space="preserve">на </w:t>
      </w:r>
      <w:r>
        <w:rPr>
          <w:color w:val="000000"/>
          <w:sz w:val="24"/>
          <w:szCs w:val="24"/>
        </w:rPr>
        <w:t>4%</w:t>
      </w:r>
      <w:r w:rsidRPr="008C064C">
        <w:rPr>
          <w:color w:val="000000"/>
          <w:sz w:val="24"/>
          <w:szCs w:val="24"/>
        </w:rPr>
        <w:t>.</w:t>
      </w:r>
    </w:p>
    <w:p w:rsidR="0092057F" w:rsidRPr="008A7CA9" w:rsidRDefault="0092057F" w:rsidP="0092057F">
      <w:pPr>
        <w:ind w:firstLine="709"/>
        <w:rPr>
          <w:sz w:val="24"/>
          <w:szCs w:val="24"/>
        </w:rPr>
      </w:pPr>
      <w:r w:rsidRPr="008A7CA9">
        <w:rPr>
          <w:sz w:val="24"/>
          <w:szCs w:val="24"/>
        </w:rPr>
        <w:t>В Брянской области уровни заболеваемости в сравнении с данными по ЦФО выше по дизентерии, сальмонеллёзам, ОКИ установленной этиологии, ОКИ неустано</w:t>
      </w:r>
      <w:r w:rsidRPr="008A7CA9">
        <w:rPr>
          <w:sz w:val="24"/>
          <w:szCs w:val="24"/>
        </w:rPr>
        <w:t>в</w:t>
      </w:r>
      <w:r w:rsidRPr="008A7CA9">
        <w:rPr>
          <w:sz w:val="24"/>
          <w:szCs w:val="24"/>
        </w:rPr>
        <w:t>ленной этиологии.</w:t>
      </w:r>
    </w:p>
    <w:p w:rsidR="0092057F" w:rsidRPr="008C064C" w:rsidRDefault="0092057F" w:rsidP="0092057F">
      <w:pPr>
        <w:ind w:firstLine="709"/>
        <w:rPr>
          <w:color w:val="000000"/>
          <w:sz w:val="24"/>
          <w:szCs w:val="24"/>
        </w:rPr>
      </w:pPr>
      <w:r w:rsidRPr="008C064C">
        <w:rPr>
          <w:color w:val="000000"/>
          <w:sz w:val="24"/>
          <w:szCs w:val="24"/>
        </w:rPr>
        <w:t>Результаты ранжирования заболеваемости острыми кишечными инфекциями показали, что заболеваемость ОКИ регистрировалась на территории области неравн</w:t>
      </w:r>
      <w:r w:rsidRPr="008C064C">
        <w:rPr>
          <w:color w:val="000000"/>
          <w:sz w:val="24"/>
          <w:szCs w:val="24"/>
        </w:rPr>
        <w:t>о</w:t>
      </w:r>
      <w:r w:rsidRPr="008C064C">
        <w:rPr>
          <w:color w:val="000000"/>
          <w:sz w:val="24"/>
          <w:szCs w:val="24"/>
        </w:rPr>
        <w:t>мерно. Высокий уровень отмечен в г. Брянске,</w:t>
      </w:r>
      <w:r>
        <w:rPr>
          <w:color w:val="000000"/>
          <w:sz w:val="24"/>
          <w:szCs w:val="24"/>
        </w:rPr>
        <w:t xml:space="preserve"> Брянском, Карачевском, </w:t>
      </w:r>
      <w:r w:rsidRPr="008C064C">
        <w:rPr>
          <w:color w:val="000000"/>
          <w:sz w:val="24"/>
          <w:szCs w:val="24"/>
        </w:rPr>
        <w:t xml:space="preserve">Стародубском, Суземском </w:t>
      </w:r>
      <w:r>
        <w:rPr>
          <w:color w:val="000000"/>
          <w:sz w:val="24"/>
          <w:szCs w:val="24"/>
        </w:rPr>
        <w:t>и Унечском районах, где показатели в 1,2-1,5</w:t>
      </w:r>
      <w:r w:rsidRPr="008C064C">
        <w:rPr>
          <w:color w:val="000000"/>
          <w:sz w:val="24"/>
          <w:szCs w:val="24"/>
        </w:rPr>
        <w:t xml:space="preserve"> раза превышают средне обл</w:t>
      </w:r>
      <w:r w:rsidRPr="008C064C">
        <w:rPr>
          <w:color w:val="000000"/>
          <w:sz w:val="24"/>
          <w:szCs w:val="24"/>
        </w:rPr>
        <w:t>а</w:t>
      </w:r>
      <w:r w:rsidRPr="008C064C">
        <w:rPr>
          <w:color w:val="000000"/>
          <w:sz w:val="24"/>
          <w:szCs w:val="24"/>
        </w:rPr>
        <w:t>стной. Наиболее высокая заболеваемость острыми киш</w:t>
      </w:r>
      <w:r>
        <w:rPr>
          <w:color w:val="000000"/>
          <w:sz w:val="24"/>
          <w:szCs w:val="24"/>
        </w:rPr>
        <w:t>ечными инфекциями в 2013</w:t>
      </w:r>
      <w:r w:rsidRPr="008C064C">
        <w:rPr>
          <w:color w:val="000000"/>
          <w:sz w:val="24"/>
          <w:szCs w:val="24"/>
        </w:rPr>
        <w:t xml:space="preserve"> году отмечалась в </w:t>
      </w:r>
      <w:r>
        <w:rPr>
          <w:color w:val="000000"/>
          <w:sz w:val="24"/>
          <w:szCs w:val="24"/>
        </w:rPr>
        <w:t>г.</w:t>
      </w:r>
      <w:r w:rsidR="00C80115">
        <w:rPr>
          <w:color w:val="000000"/>
          <w:sz w:val="24"/>
          <w:szCs w:val="24"/>
        </w:rPr>
        <w:t> </w:t>
      </w:r>
      <w:r>
        <w:rPr>
          <w:color w:val="000000"/>
          <w:sz w:val="24"/>
          <w:szCs w:val="24"/>
        </w:rPr>
        <w:t>Сельцо, где зарегистрирован групповой случай</w:t>
      </w:r>
      <w:r w:rsidRPr="008C064C">
        <w:rPr>
          <w:color w:val="000000"/>
          <w:sz w:val="24"/>
          <w:szCs w:val="24"/>
        </w:rPr>
        <w:t xml:space="preserve"> заболевания ОКИ.</w:t>
      </w:r>
    </w:p>
    <w:p w:rsidR="0092057F" w:rsidRPr="008C064C" w:rsidRDefault="0092057F" w:rsidP="0092057F">
      <w:pPr>
        <w:ind w:firstLine="709"/>
        <w:rPr>
          <w:color w:val="000000"/>
          <w:sz w:val="24"/>
          <w:szCs w:val="24"/>
        </w:rPr>
      </w:pPr>
      <w:r w:rsidRPr="008C064C">
        <w:rPr>
          <w:color w:val="000000"/>
          <w:sz w:val="24"/>
          <w:szCs w:val="24"/>
        </w:rPr>
        <w:t>Низкие уровни заболеваемости зарегистрированы в г. Клинцы,</w:t>
      </w:r>
      <w:r>
        <w:rPr>
          <w:color w:val="000000"/>
          <w:sz w:val="24"/>
          <w:szCs w:val="24"/>
        </w:rPr>
        <w:t xml:space="preserve"> Севском, </w:t>
      </w:r>
      <w:r w:rsidRPr="008C064C">
        <w:rPr>
          <w:color w:val="000000"/>
          <w:sz w:val="24"/>
          <w:szCs w:val="24"/>
        </w:rPr>
        <w:t>Рогн</w:t>
      </w:r>
      <w:r w:rsidRPr="008C064C">
        <w:rPr>
          <w:color w:val="000000"/>
          <w:sz w:val="24"/>
          <w:szCs w:val="24"/>
        </w:rPr>
        <w:t>е</w:t>
      </w:r>
      <w:r w:rsidRPr="008C064C">
        <w:rPr>
          <w:color w:val="000000"/>
          <w:sz w:val="24"/>
          <w:szCs w:val="24"/>
        </w:rPr>
        <w:t>динском</w:t>
      </w:r>
      <w:r>
        <w:rPr>
          <w:color w:val="000000"/>
          <w:sz w:val="24"/>
          <w:szCs w:val="24"/>
        </w:rPr>
        <w:t>,</w:t>
      </w:r>
      <w:r w:rsidRPr="008C064C">
        <w:rPr>
          <w:color w:val="000000"/>
          <w:sz w:val="24"/>
          <w:szCs w:val="24"/>
        </w:rPr>
        <w:t xml:space="preserve"> </w:t>
      </w:r>
      <w:r>
        <w:rPr>
          <w:color w:val="000000"/>
          <w:sz w:val="24"/>
          <w:szCs w:val="24"/>
        </w:rPr>
        <w:t xml:space="preserve">Красногорском, </w:t>
      </w:r>
      <w:r w:rsidRPr="008C064C">
        <w:rPr>
          <w:color w:val="000000"/>
          <w:sz w:val="24"/>
          <w:szCs w:val="24"/>
        </w:rPr>
        <w:t>Гордеевском, Клинцовском</w:t>
      </w:r>
      <w:r w:rsidR="00C80115">
        <w:rPr>
          <w:color w:val="000000"/>
          <w:sz w:val="24"/>
          <w:szCs w:val="24"/>
        </w:rPr>
        <w:t xml:space="preserve"> и</w:t>
      </w:r>
      <w:r w:rsidRPr="008C064C">
        <w:rPr>
          <w:color w:val="000000"/>
          <w:sz w:val="24"/>
          <w:szCs w:val="24"/>
        </w:rPr>
        <w:t xml:space="preserve"> Климовском районах.</w:t>
      </w:r>
    </w:p>
    <w:p w:rsidR="0092057F" w:rsidRPr="00CC7CF2" w:rsidRDefault="0092057F" w:rsidP="0092057F">
      <w:pPr>
        <w:ind w:firstLine="709"/>
        <w:rPr>
          <w:sz w:val="24"/>
          <w:szCs w:val="24"/>
        </w:rPr>
      </w:pPr>
      <w:r w:rsidRPr="00CC7CF2">
        <w:rPr>
          <w:sz w:val="24"/>
          <w:szCs w:val="24"/>
        </w:rPr>
        <w:t>Среди городского населения зарегистрировано 4 797 случаев или 556,0 на 100 тыс. населения – 74,9%, среди сельского населения – 1 609 случа</w:t>
      </w:r>
      <w:r w:rsidR="00C80115">
        <w:rPr>
          <w:sz w:val="24"/>
          <w:szCs w:val="24"/>
        </w:rPr>
        <w:t>ев</w:t>
      </w:r>
      <w:r w:rsidRPr="00CC7CF2">
        <w:rPr>
          <w:sz w:val="24"/>
          <w:szCs w:val="24"/>
        </w:rPr>
        <w:t xml:space="preserve"> или 416,5 на 100 тыс. населения – 25,1%.</w:t>
      </w:r>
    </w:p>
    <w:p w:rsidR="0092057F" w:rsidRPr="001D6B33" w:rsidRDefault="0092057F" w:rsidP="00C80115">
      <w:pPr>
        <w:ind w:firstLine="709"/>
        <w:rPr>
          <w:sz w:val="24"/>
          <w:szCs w:val="24"/>
        </w:rPr>
      </w:pPr>
      <w:r w:rsidRPr="001D6B33">
        <w:rPr>
          <w:sz w:val="24"/>
          <w:szCs w:val="24"/>
        </w:rPr>
        <w:t>Анализ возрастной структуры заболевших ОКИ показывает, что самая высокая заболеваемость регистрируется среди детского населения:</w:t>
      </w:r>
      <w:r w:rsidR="00C80115">
        <w:rPr>
          <w:sz w:val="24"/>
          <w:szCs w:val="24"/>
        </w:rPr>
        <w:t xml:space="preserve"> </w:t>
      </w:r>
      <w:r w:rsidRPr="001D6B33">
        <w:rPr>
          <w:sz w:val="24"/>
          <w:szCs w:val="24"/>
        </w:rPr>
        <w:t>дети до 14 лет –3</w:t>
      </w:r>
      <w:r w:rsidR="00C80115">
        <w:rPr>
          <w:sz w:val="24"/>
          <w:szCs w:val="24"/>
        </w:rPr>
        <w:t> </w:t>
      </w:r>
      <w:r w:rsidRPr="001D6B33">
        <w:rPr>
          <w:sz w:val="24"/>
          <w:szCs w:val="24"/>
        </w:rPr>
        <w:t>875 случ</w:t>
      </w:r>
      <w:r w:rsidRPr="001D6B33">
        <w:rPr>
          <w:sz w:val="24"/>
          <w:szCs w:val="24"/>
        </w:rPr>
        <w:t>а</w:t>
      </w:r>
      <w:r w:rsidRPr="001D6B33">
        <w:rPr>
          <w:sz w:val="24"/>
          <w:szCs w:val="24"/>
        </w:rPr>
        <w:t>ев или 2 071,0 на 100 тыс. населения – 60,5%, в том числе:</w:t>
      </w:r>
    </w:p>
    <w:p w:rsidR="0092057F" w:rsidRPr="001D6B33" w:rsidRDefault="0092057F" w:rsidP="0092057F">
      <w:pPr>
        <w:numPr>
          <w:ilvl w:val="0"/>
          <w:numId w:val="4"/>
        </w:numPr>
        <w:rPr>
          <w:sz w:val="24"/>
          <w:szCs w:val="24"/>
        </w:rPr>
      </w:pPr>
      <w:r w:rsidRPr="001D6B33">
        <w:rPr>
          <w:sz w:val="24"/>
          <w:szCs w:val="24"/>
        </w:rPr>
        <w:t>до года –714 сл</w:t>
      </w:r>
      <w:r w:rsidR="00C80115">
        <w:rPr>
          <w:sz w:val="24"/>
          <w:szCs w:val="24"/>
        </w:rPr>
        <w:t>учаев</w:t>
      </w:r>
      <w:r w:rsidRPr="001D6B33">
        <w:rPr>
          <w:sz w:val="24"/>
          <w:szCs w:val="24"/>
        </w:rPr>
        <w:t xml:space="preserve"> или 5</w:t>
      </w:r>
      <w:r w:rsidR="00C80115">
        <w:rPr>
          <w:sz w:val="24"/>
          <w:szCs w:val="24"/>
        </w:rPr>
        <w:t> </w:t>
      </w:r>
      <w:r w:rsidRPr="001D6B33">
        <w:rPr>
          <w:sz w:val="24"/>
          <w:szCs w:val="24"/>
        </w:rPr>
        <w:t>526,3 на 100 тыс. населения (18,4% от детской заб</w:t>
      </w:r>
      <w:r w:rsidRPr="001D6B33">
        <w:rPr>
          <w:sz w:val="24"/>
          <w:szCs w:val="24"/>
        </w:rPr>
        <w:t>о</w:t>
      </w:r>
      <w:r w:rsidRPr="001D6B33">
        <w:rPr>
          <w:sz w:val="24"/>
          <w:szCs w:val="24"/>
        </w:rPr>
        <w:t>леваемости);</w:t>
      </w:r>
    </w:p>
    <w:p w:rsidR="0092057F" w:rsidRPr="001D6B33" w:rsidRDefault="0092057F" w:rsidP="0092057F">
      <w:pPr>
        <w:numPr>
          <w:ilvl w:val="0"/>
          <w:numId w:val="4"/>
        </w:numPr>
        <w:rPr>
          <w:sz w:val="24"/>
          <w:szCs w:val="24"/>
        </w:rPr>
      </w:pPr>
      <w:r w:rsidRPr="001D6B33">
        <w:rPr>
          <w:sz w:val="24"/>
          <w:szCs w:val="24"/>
        </w:rPr>
        <w:t>1-2</w:t>
      </w:r>
      <w:r w:rsidR="00C80115">
        <w:rPr>
          <w:sz w:val="24"/>
          <w:szCs w:val="24"/>
        </w:rPr>
        <w:t xml:space="preserve"> года</w:t>
      </w:r>
      <w:r w:rsidRPr="001D6B33">
        <w:rPr>
          <w:sz w:val="24"/>
          <w:szCs w:val="24"/>
        </w:rPr>
        <w:t xml:space="preserve"> – 1 477 случаев или 5 765,7 на 100 тыс. населения (38,1% от детской з</w:t>
      </w:r>
      <w:r w:rsidRPr="001D6B33">
        <w:rPr>
          <w:sz w:val="24"/>
          <w:szCs w:val="24"/>
        </w:rPr>
        <w:t>а</w:t>
      </w:r>
      <w:r w:rsidRPr="001D6B33">
        <w:rPr>
          <w:sz w:val="24"/>
          <w:szCs w:val="24"/>
        </w:rPr>
        <w:t>болеваемости);</w:t>
      </w:r>
    </w:p>
    <w:p w:rsidR="0092057F" w:rsidRPr="001D6B33" w:rsidRDefault="0092057F" w:rsidP="0092057F">
      <w:pPr>
        <w:numPr>
          <w:ilvl w:val="0"/>
          <w:numId w:val="4"/>
        </w:numPr>
        <w:rPr>
          <w:sz w:val="24"/>
          <w:szCs w:val="24"/>
        </w:rPr>
      </w:pPr>
      <w:r w:rsidRPr="001D6B33">
        <w:rPr>
          <w:sz w:val="24"/>
          <w:szCs w:val="24"/>
        </w:rPr>
        <w:t xml:space="preserve">дети от 3 до 6 лет – 1 052 случая или 1 977,0 на 100 тыс. населения </w:t>
      </w:r>
      <w:r w:rsidR="00C80115">
        <w:rPr>
          <w:sz w:val="24"/>
          <w:szCs w:val="24"/>
        </w:rPr>
        <w:t>(</w:t>
      </w:r>
      <w:r w:rsidRPr="001D6B33">
        <w:rPr>
          <w:sz w:val="24"/>
          <w:szCs w:val="24"/>
        </w:rPr>
        <w:t>27,1%</w:t>
      </w:r>
      <w:r w:rsidR="00C80115">
        <w:rPr>
          <w:sz w:val="24"/>
          <w:szCs w:val="24"/>
        </w:rPr>
        <w:t xml:space="preserve"> </w:t>
      </w:r>
      <w:r w:rsidR="00C80115" w:rsidRPr="001D6B33">
        <w:rPr>
          <w:sz w:val="24"/>
          <w:szCs w:val="24"/>
        </w:rPr>
        <w:t>от детской заболеваемости</w:t>
      </w:r>
      <w:r w:rsidR="00C80115">
        <w:rPr>
          <w:sz w:val="24"/>
          <w:szCs w:val="24"/>
        </w:rPr>
        <w:t>)</w:t>
      </w:r>
      <w:r w:rsidRPr="001D6B33">
        <w:rPr>
          <w:sz w:val="24"/>
          <w:szCs w:val="24"/>
        </w:rPr>
        <w:t xml:space="preserve">, из них дети 3-6 лет, посещающие ДДУ – 762 случая или 1 863,7 на 100 тыс. населения </w:t>
      </w:r>
      <w:r w:rsidR="00C80115">
        <w:rPr>
          <w:sz w:val="24"/>
          <w:szCs w:val="24"/>
        </w:rPr>
        <w:t>(</w:t>
      </w:r>
      <w:r w:rsidRPr="001D6B33">
        <w:rPr>
          <w:sz w:val="24"/>
          <w:szCs w:val="24"/>
        </w:rPr>
        <w:t>19,7%</w:t>
      </w:r>
      <w:r w:rsidR="00C80115">
        <w:rPr>
          <w:sz w:val="24"/>
          <w:szCs w:val="24"/>
        </w:rPr>
        <w:t>)</w:t>
      </w:r>
      <w:r w:rsidRPr="001D6B33">
        <w:rPr>
          <w:sz w:val="24"/>
          <w:szCs w:val="24"/>
        </w:rPr>
        <w:t>, что связано с заносом в организова</w:t>
      </w:r>
      <w:r w:rsidRPr="001D6B33">
        <w:rPr>
          <w:sz w:val="24"/>
          <w:szCs w:val="24"/>
        </w:rPr>
        <w:t>н</w:t>
      </w:r>
      <w:r w:rsidRPr="001D6B33">
        <w:rPr>
          <w:sz w:val="24"/>
          <w:szCs w:val="24"/>
        </w:rPr>
        <w:t>ные коллективы ОКИ и возникновением групповых случаев заболевания;</w:t>
      </w:r>
    </w:p>
    <w:p w:rsidR="0092057F" w:rsidRPr="001D6B33" w:rsidRDefault="0092057F" w:rsidP="0092057F">
      <w:pPr>
        <w:numPr>
          <w:ilvl w:val="0"/>
          <w:numId w:val="4"/>
        </w:numPr>
        <w:rPr>
          <w:sz w:val="24"/>
          <w:szCs w:val="24"/>
        </w:rPr>
      </w:pPr>
      <w:r w:rsidRPr="001D6B33">
        <w:rPr>
          <w:sz w:val="24"/>
          <w:szCs w:val="24"/>
        </w:rPr>
        <w:t>дети 7-14 лет – 632 случа</w:t>
      </w:r>
      <w:r w:rsidR="00C80115">
        <w:rPr>
          <w:sz w:val="24"/>
          <w:szCs w:val="24"/>
        </w:rPr>
        <w:t>я</w:t>
      </w:r>
      <w:r w:rsidRPr="001D6B33">
        <w:rPr>
          <w:sz w:val="24"/>
          <w:szCs w:val="24"/>
        </w:rPr>
        <w:t xml:space="preserve"> или 662,8 на 100 тыс. населения </w:t>
      </w:r>
      <w:r w:rsidR="00C80115">
        <w:rPr>
          <w:sz w:val="24"/>
          <w:szCs w:val="24"/>
        </w:rPr>
        <w:t>(</w:t>
      </w:r>
      <w:r w:rsidRPr="001D6B33">
        <w:rPr>
          <w:sz w:val="24"/>
          <w:szCs w:val="24"/>
        </w:rPr>
        <w:t>16,3%</w:t>
      </w:r>
      <w:r w:rsidR="00C80115">
        <w:rPr>
          <w:sz w:val="24"/>
          <w:szCs w:val="24"/>
        </w:rPr>
        <w:t xml:space="preserve"> </w:t>
      </w:r>
      <w:r w:rsidR="00C80115" w:rsidRPr="001D6B33">
        <w:rPr>
          <w:sz w:val="24"/>
          <w:szCs w:val="24"/>
        </w:rPr>
        <w:t>от детской з</w:t>
      </w:r>
      <w:r w:rsidR="00C80115" w:rsidRPr="001D6B33">
        <w:rPr>
          <w:sz w:val="24"/>
          <w:szCs w:val="24"/>
        </w:rPr>
        <w:t>а</w:t>
      </w:r>
      <w:r w:rsidR="00C80115" w:rsidRPr="001D6B33">
        <w:rPr>
          <w:sz w:val="24"/>
          <w:szCs w:val="24"/>
        </w:rPr>
        <w:t>болеваемости</w:t>
      </w:r>
      <w:r w:rsidR="00C80115">
        <w:rPr>
          <w:sz w:val="24"/>
          <w:szCs w:val="24"/>
        </w:rPr>
        <w:t>)</w:t>
      </w:r>
      <w:r w:rsidRPr="001D6B33">
        <w:rPr>
          <w:sz w:val="24"/>
          <w:szCs w:val="24"/>
        </w:rPr>
        <w:t>.</w:t>
      </w:r>
    </w:p>
    <w:p w:rsidR="00CF5EF0" w:rsidRPr="00957BA3" w:rsidRDefault="0092057F" w:rsidP="0092057F">
      <w:pPr>
        <w:ind w:firstLine="709"/>
        <w:rPr>
          <w:color w:val="000000"/>
          <w:sz w:val="24"/>
          <w:szCs w:val="24"/>
        </w:rPr>
      </w:pPr>
      <w:r w:rsidRPr="001D6B33">
        <w:rPr>
          <w:sz w:val="24"/>
          <w:szCs w:val="24"/>
        </w:rPr>
        <w:t>На взрослое население приходится 2 531 случа</w:t>
      </w:r>
      <w:r w:rsidR="00C80115">
        <w:rPr>
          <w:sz w:val="24"/>
          <w:szCs w:val="24"/>
        </w:rPr>
        <w:t>й</w:t>
      </w:r>
      <w:r w:rsidRPr="001D6B33">
        <w:rPr>
          <w:sz w:val="24"/>
          <w:szCs w:val="24"/>
        </w:rPr>
        <w:t xml:space="preserve"> или 35,9%, в том числе подр</w:t>
      </w:r>
      <w:r w:rsidRPr="001D6B33">
        <w:rPr>
          <w:sz w:val="24"/>
          <w:szCs w:val="24"/>
        </w:rPr>
        <w:t>о</w:t>
      </w:r>
      <w:r w:rsidRPr="001D6B33">
        <w:rPr>
          <w:sz w:val="24"/>
          <w:szCs w:val="24"/>
        </w:rPr>
        <w:t>стки 15-17 лет – 138 случаев или 338,8 на 100 тыс. населения, взрослые – 2 393 случа</w:t>
      </w:r>
      <w:r w:rsidR="00C80115">
        <w:rPr>
          <w:sz w:val="24"/>
          <w:szCs w:val="24"/>
        </w:rPr>
        <w:t>я</w:t>
      </w:r>
      <w:r w:rsidRPr="001D6B33">
        <w:rPr>
          <w:sz w:val="24"/>
          <w:szCs w:val="24"/>
        </w:rPr>
        <w:t xml:space="preserve"> или 234,3 на 100 тыс. населения.</w:t>
      </w:r>
    </w:p>
    <w:p w:rsidR="00C80115" w:rsidRDefault="00C80115" w:rsidP="00543194">
      <w:pPr>
        <w:widowControl w:val="0"/>
        <w:ind w:firstLine="709"/>
        <w:rPr>
          <w:color w:val="000000"/>
          <w:sz w:val="24"/>
          <w:szCs w:val="24"/>
        </w:rPr>
      </w:pPr>
    </w:p>
    <w:p w:rsidR="00543194" w:rsidRDefault="00543194" w:rsidP="00543194">
      <w:pPr>
        <w:widowControl w:val="0"/>
        <w:jc w:val="left"/>
        <w:rPr>
          <w:b/>
          <w:sz w:val="22"/>
          <w:szCs w:val="22"/>
        </w:rPr>
      </w:pPr>
      <w:r w:rsidRPr="00543194">
        <w:rPr>
          <w:noProof/>
          <w:color w:val="000000"/>
          <w:sz w:val="24"/>
          <w:szCs w:val="24"/>
        </w:rPr>
        <w:lastRenderedPageBreak/>
        <w:drawing>
          <wp:anchor distT="0" distB="0" distL="114300" distR="114300" simplePos="0" relativeHeight="251660800" behindDoc="0" locked="0" layoutInCell="1" allowOverlap="1">
            <wp:simplePos x="0" y="0"/>
            <wp:positionH relativeFrom="column">
              <wp:posOffset>16510</wp:posOffset>
            </wp:positionH>
            <wp:positionV relativeFrom="paragraph">
              <wp:posOffset>-3810</wp:posOffset>
            </wp:positionV>
            <wp:extent cx="6028690" cy="8444230"/>
            <wp:effectExtent l="0" t="0" r="0" b="0"/>
            <wp:wrapTopAndBottom/>
            <wp:docPr id="13" name="Объект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rsidR="00543194" w:rsidRDefault="00957BA3" w:rsidP="00543194">
      <w:pPr>
        <w:jc w:val="center"/>
        <w:rPr>
          <w:sz w:val="22"/>
          <w:szCs w:val="22"/>
        </w:rPr>
      </w:pPr>
      <w:r w:rsidRPr="00BA6E08">
        <w:rPr>
          <w:b/>
          <w:sz w:val="22"/>
          <w:szCs w:val="22"/>
        </w:rPr>
        <w:t xml:space="preserve">Рис. </w:t>
      </w:r>
      <w:r w:rsidRPr="00CF5EF0">
        <w:rPr>
          <w:b/>
          <w:sz w:val="22"/>
          <w:szCs w:val="22"/>
        </w:rPr>
        <w:t>№ </w:t>
      </w:r>
      <w:r w:rsidR="00B0387D" w:rsidRPr="00CF5EF0">
        <w:rPr>
          <w:b/>
          <w:sz w:val="22"/>
          <w:szCs w:val="22"/>
        </w:rPr>
        <w:fldChar w:fldCharType="begin"/>
      </w:r>
      <w:r w:rsidRPr="00CF5EF0">
        <w:rPr>
          <w:b/>
          <w:sz w:val="22"/>
          <w:szCs w:val="22"/>
        </w:rPr>
        <w:instrText xml:space="preserve"> SEQ Рис._№ \* ARABIC </w:instrText>
      </w:r>
      <w:r w:rsidR="00B0387D" w:rsidRPr="00CF5EF0">
        <w:rPr>
          <w:b/>
          <w:sz w:val="22"/>
          <w:szCs w:val="22"/>
        </w:rPr>
        <w:fldChar w:fldCharType="separate"/>
      </w:r>
      <w:r w:rsidR="00684C35">
        <w:rPr>
          <w:b/>
          <w:noProof/>
          <w:sz w:val="22"/>
          <w:szCs w:val="22"/>
        </w:rPr>
        <w:t>52</w:t>
      </w:r>
      <w:r w:rsidR="00B0387D" w:rsidRPr="00CF5EF0">
        <w:rPr>
          <w:b/>
          <w:sz w:val="22"/>
          <w:szCs w:val="22"/>
        </w:rPr>
        <w:fldChar w:fldCharType="end"/>
      </w:r>
      <w:r w:rsidRPr="00CF5EF0">
        <w:rPr>
          <w:b/>
          <w:sz w:val="22"/>
          <w:szCs w:val="22"/>
        </w:rPr>
        <w:t>.</w:t>
      </w:r>
      <w:r w:rsidRPr="00DD6C45">
        <w:rPr>
          <w:sz w:val="22"/>
          <w:szCs w:val="22"/>
        </w:rPr>
        <w:t xml:space="preserve"> </w:t>
      </w:r>
      <w:r w:rsidRPr="00957BA3">
        <w:rPr>
          <w:sz w:val="22"/>
          <w:szCs w:val="22"/>
        </w:rPr>
        <w:t>Ранжирование территори</w:t>
      </w:r>
      <w:r>
        <w:rPr>
          <w:sz w:val="22"/>
          <w:szCs w:val="22"/>
        </w:rPr>
        <w:t>й</w:t>
      </w:r>
      <w:r w:rsidRPr="00957BA3">
        <w:rPr>
          <w:sz w:val="22"/>
          <w:szCs w:val="22"/>
        </w:rPr>
        <w:t xml:space="preserve"> Брянской области по заболеваемости ОКИ в 201</w:t>
      </w:r>
      <w:r w:rsidR="00C80115">
        <w:rPr>
          <w:sz w:val="22"/>
          <w:szCs w:val="22"/>
        </w:rPr>
        <w:t>3</w:t>
      </w:r>
      <w:r w:rsidRPr="00957BA3">
        <w:rPr>
          <w:sz w:val="22"/>
          <w:szCs w:val="22"/>
        </w:rPr>
        <w:t xml:space="preserve"> году</w:t>
      </w:r>
      <w:r>
        <w:rPr>
          <w:sz w:val="22"/>
          <w:szCs w:val="22"/>
        </w:rPr>
        <w:t>,</w:t>
      </w:r>
    </w:p>
    <w:p w:rsidR="00834F83" w:rsidRPr="00957BA3" w:rsidRDefault="0094212E" w:rsidP="00543194">
      <w:pPr>
        <w:jc w:val="center"/>
        <w:rPr>
          <w:sz w:val="22"/>
          <w:szCs w:val="22"/>
        </w:rPr>
      </w:pPr>
      <w:r>
        <w:rPr>
          <w:sz w:val="22"/>
          <w:szCs w:val="22"/>
        </w:rPr>
        <w:t>(показатель на 100 тыс. нас.)</w:t>
      </w:r>
      <w:r w:rsidR="00B0387D">
        <w:rPr>
          <w:sz w:val="22"/>
          <w:szCs w:val="22"/>
        </w:rPr>
        <w:pict>
          <v:shape id="_x0000_s1076" type="#_x0000_t75" style="position:absolute;left:0;text-align:left;margin-left:16.1pt;margin-top:41.6pt;width:0;height:0;z-index:251656704;visibility:visible;mso-wrap-distance-right:490.5pt;mso-wrap-distance-bottom:505.5pt;mso-position-horizontal-relative:text;mso-position-vertical-relative:text">
            <v:imagedata r:id="rId62" o:title=""/>
            <w10:wrap type="square" side="right"/>
          </v:shape>
          <o:OLEObject Type="Embed" ProgID="Excel.Sheet.8" ShapeID="_x0000_s1076" DrawAspect="Content" ObjectID="_1455089597" r:id="rId63">
            <o:FieldCodes>\s</o:FieldCodes>
          </o:OLEObject>
        </w:pict>
      </w:r>
      <w:r w:rsidR="00B0387D">
        <w:rPr>
          <w:sz w:val="22"/>
          <w:szCs w:val="22"/>
        </w:rPr>
        <w:pict>
          <v:shape id="_x0000_s1075" type="#_x0000_t75" style="position:absolute;left:0;text-align:left;margin-left:16.1pt;margin-top:41.6pt;width:0;height:0;z-index:251655680;visibility:visible;mso-wrap-distance-right:490.5pt;mso-wrap-distance-bottom:505.5pt;mso-position-horizontal-relative:text;mso-position-vertical-relative:text">
            <v:imagedata r:id="rId62" o:title=""/>
            <w10:wrap type="square" side="right"/>
          </v:shape>
          <o:OLEObject Type="Embed" ProgID="Excel.Sheet.8" ShapeID="_x0000_s1075" DrawAspect="Content" ObjectID="_1455089598" r:id="rId64">
            <o:FieldCodes>\s</o:FieldCodes>
          </o:OLEObject>
        </w:pict>
      </w:r>
      <w:r w:rsidR="00B0387D">
        <w:rPr>
          <w:sz w:val="22"/>
          <w:szCs w:val="22"/>
        </w:rPr>
        <w:pict>
          <v:shape id="_x0000_s1074" type="#_x0000_t75" style="position:absolute;left:0;text-align:left;margin-left:16.1pt;margin-top:41.6pt;width:0;height:0;z-index:251654656;visibility:visible;mso-wrap-distance-right:490.5pt;mso-wrap-distance-bottom:505.5pt;mso-position-horizontal-relative:text;mso-position-vertical-relative:text">
            <v:imagedata r:id="rId62" o:title=""/>
            <w10:wrap type="square" side="right"/>
          </v:shape>
          <o:OLEObject Type="Embed" ProgID="Excel.Sheet.8" ShapeID="_x0000_s1074" DrawAspect="Content" ObjectID="_1455089599" r:id="rId65">
            <o:FieldCodes>\s</o:FieldCodes>
          </o:OLEObject>
        </w:pict>
      </w:r>
      <w:r w:rsidR="00B0387D">
        <w:rPr>
          <w:sz w:val="22"/>
          <w:szCs w:val="22"/>
        </w:rPr>
        <w:pict>
          <v:shape id="_x0000_s1073" type="#_x0000_t75" style="position:absolute;left:0;text-align:left;margin-left:-40.15pt;margin-top:22.1pt;width:0;height:0;z-index:251653632;visibility:visible;mso-wrap-distance-right:490.5pt;mso-wrap-distance-bottom:538.5pt;mso-position-horizontal-relative:text;mso-position-vertical-relative:text">
            <v:imagedata r:id="rId66" o:title=""/>
            <w10:wrap type="square" side="right"/>
          </v:shape>
          <o:OLEObject Type="Embed" ProgID="Excel.Sheet.8" ShapeID="_x0000_s1073" DrawAspect="Content" ObjectID="_1455089600" r:id="rId67">
            <o:FieldCodes>\s</o:FieldCodes>
          </o:OLEObject>
        </w:pict>
      </w:r>
    </w:p>
    <w:p w:rsidR="00957BA3" w:rsidRPr="00881867" w:rsidRDefault="00957BA3" w:rsidP="00957BA3">
      <w:pPr>
        <w:spacing w:before="120"/>
        <w:jc w:val="center"/>
        <w:rPr>
          <w:bCs/>
          <w:i/>
          <w:sz w:val="24"/>
          <w:szCs w:val="24"/>
        </w:rPr>
      </w:pPr>
      <w:r>
        <w:rPr>
          <w:bCs/>
          <w:i/>
          <w:sz w:val="24"/>
          <w:szCs w:val="24"/>
        </w:rPr>
        <w:lastRenderedPageBreak/>
        <w:t>Сальмонеллёз</w:t>
      </w:r>
    </w:p>
    <w:p w:rsidR="00957BA3" w:rsidRPr="00BE7FA1" w:rsidRDefault="00C45126" w:rsidP="00C45126">
      <w:pPr>
        <w:ind w:firstLine="709"/>
        <w:rPr>
          <w:sz w:val="24"/>
          <w:szCs w:val="24"/>
        </w:rPr>
      </w:pPr>
      <w:r>
        <w:rPr>
          <w:sz w:val="24"/>
          <w:szCs w:val="24"/>
        </w:rPr>
        <w:t>В 2013</w:t>
      </w:r>
      <w:r w:rsidRPr="008C064C">
        <w:rPr>
          <w:sz w:val="24"/>
          <w:szCs w:val="24"/>
        </w:rPr>
        <w:t xml:space="preserve"> году зарегистрировано </w:t>
      </w:r>
      <w:r>
        <w:rPr>
          <w:sz w:val="24"/>
          <w:szCs w:val="24"/>
        </w:rPr>
        <w:t>425</w:t>
      </w:r>
      <w:r w:rsidRPr="008C064C">
        <w:rPr>
          <w:sz w:val="24"/>
          <w:szCs w:val="24"/>
        </w:rPr>
        <w:t xml:space="preserve"> случая сальмонел</w:t>
      </w:r>
      <w:r>
        <w:rPr>
          <w:sz w:val="24"/>
          <w:szCs w:val="24"/>
        </w:rPr>
        <w:t>лёза или 34,02</w:t>
      </w:r>
      <w:r w:rsidRPr="008C064C">
        <w:rPr>
          <w:sz w:val="24"/>
          <w:szCs w:val="24"/>
        </w:rPr>
        <w:t xml:space="preserve"> на 100 тыс. населения. По сравнению с 2012 годом за</w:t>
      </w:r>
      <w:r>
        <w:rPr>
          <w:sz w:val="24"/>
          <w:szCs w:val="24"/>
        </w:rPr>
        <w:t>болеваемость выросла на 13% (2012</w:t>
      </w:r>
      <w:r w:rsidRPr="008C064C">
        <w:rPr>
          <w:sz w:val="24"/>
          <w:szCs w:val="24"/>
        </w:rPr>
        <w:t xml:space="preserve"> </w:t>
      </w:r>
      <w:r w:rsidRPr="008C064C">
        <w:rPr>
          <w:color w:val="000000"/>
          <w:sz w:val="24"/>
          <w:szCs w:val="24"/>
        </w:rPr>
        <w:t>– 3</w:t>
      </w:r>
      <w:r>
        <w:rPr>
          <w:color w:val="000000"/>
          <w:sz w:val="24"/>
          <w:szCs w:val="24"/>
        </w:rPr>
        <w:t>82</w:t>
      </w:r>
      <w:r>
        <w:rPr>
          <w:sz w:val="24"/>
          <w:szCs w:val="24"/>
        </w:rPr>
        <w:t xml:space="preserve"> случая или 30,0</w:t>
      </w:r>
      <w:r w:rsidRPr="008C064C">
        <w:rPr>
          <w:sz w:val="24"/>
          <w:szCs w:val="24"/>
        </w:rPr>
        <w:t xml:space="preserve">4 на 100 тыс. нас.). Заболеваемость выше, чем в </w:t>
      </w:r>
      <w:r>
        <w:rPr>
          <w:sz w:val="24"/>
          <w:szCs w:val="24"/>
        </w:rPr>
        <w:t>РФ (33,65</w:t>
      </w:r>
      <w:r w:rsidRPr="008C064C">
        <w:rPr>
          <w:sz w:val="24"/>
          <w:szCs w:val="24"/>
        </w:rPr>
        <w:t xml:space="preserve"> на 100 тыс. нас.).</w:t>
      </w:r>
      <w:r w:rsidR="006C0BA7">
        <w:rPr>
          <w:sz w:val="24"/>
          <w:szCs w:val="24"/>
        </w:rPr>
        <w:t xml:space="preserve"> </w:t>
      </w:r>
      <w:r w:rsidRPr="00B10DE7">
        <w:rPr>
          <w:sz w:val="24"/>
          <w:szCs w:val="24"/>
        </w:rPr>
        <w:t>Среди городских жителей зарегистрирован 341 случай – 80,2%, среди сельских жителей – 84 случая или 21,7%.</w:t>
      </w:r>
    </w:p>
    <w:p w:rsidR="0071356A" w:rsidRDefault="0071356A" w:rsidP="0071356A">
      <w:pPr>
        <w:ind w:firstLine="709"/>
        <w:rPr>
          <w:sz w:val="24"/>
          <w:szCs w:val="24"/>
        </w:rPr>
      </w:pPr>
    </w:p>
    <w:p w:rsidR="0071356A" w:rsidRPr="004434A7" w:rsidRDefault="00323449" w:rsidP="0071356A">
      <w:pPr>
        <w:jc w:val="center"/>
        <w:rPr>
          <w:sz w:val="24"/>
          <w:szCs w:val="24"/>
        </w:rPr>
      </w:pPr>
      <w:r>
        <w:rPr>
          <w:noProof/>
        </w:rPr>
        <w:drawing>
          <wp:inline distT="0" distB="0" distL="0" distR="0">
            <wp:extent cx="6162260" cy="2138900"/>
            <wp:effectExtent l="0" t="0" r="0" b="0"/>
            <wp:docPr id="54" name="Объект 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71356A" w:rsidRPr="00DD6C45" w:rsidRDefault="0071356A" w:rsidP="0071356A">
      <w:pPr>
        <w:jc w:val="center"/>
        <w:rPr>
          <w:sz w:val="22"/>
          <w:szCs w:val="22"/>
        </w:rPr>
      </w:pPr>
      <w:r w:rsidRPr="00BA6E08">
        <w:rPr>
          <w:b/>
          <w:sz w:val="22"/>
          <w:szCs w:val="22"/>
        </w:rPr>
        <w:t xml:space="preserve">Рис. </w:t>
      </w:r>
      <w:r w:rsidRPr="00CF5EF0">
        <w:rPr>
          <w:b/>
          <w:sz w:val="22"/>
          <w:szCs w:val="22"/>
        </w:rPr>
        <w:t>№ </w:t>
      </w:r>
      <w:r w:rsidR="00B0387D" w:rsidRPr="00CF5EF0">
        <w:rPr>
          <w:b/>
          <w:sz w:val="22"/>
          <w:szCs w:val="22"/>
        </w:rPr>
        <w:fldChar w:fldCharType="begin"/>
      </w:r>
      <w:r w:rsidRPr="00CF5EF0">
        <w:rPr>
          <w:b/>
          <w:sz w:val="22"/>
          <w:szCs w:val="22"/>
        </w:rPr>
        <w:instrText xml:space="preserve"> SEQ Рис._№ \* ARABIC </w:instrText>
      </w:r>
      <w:r w:rsidR="00B0387D" w:rsidRPr="00CF5EF0">
        <w:rPr>
          <w:b/>
          <w:sz w:val="22"/>
          <w:szCs w:val="22"/>
        </w:rPr>
        <w:fldChar w:fldCharType="separate"/>
      </w:r>
      <w:r w:rsidR="00684C35">
        <w:rPr>
          <w:b/>
          <w:noProof/>
          <w:sz w:val="22"/>
          <w:szCs w:val="22"/>
        </w:rPr>
        <w:t>53</w:t>
      </w:r>
      <w:r w:rsidR="00B0387D" w:rsidRPr="00CF5EF0">
        <w:rPr>
          <w:b/>
          <w:sz w:val="22"/>
          <w:szCs w:val="22"/>
        </w:rPr>
        <w:fldChar w:fldCharType="end"/>
      </w:r>
      <w:r w:rsidRPr="00CF5EF0">
        <w:rPr>
          <w:b/>
          <w:sz w:val="22"/>
          <w:szCs w:val="22"/>
        </w:rPr>
        <w:t>.</w:t>
      </w:r>
      <w:r w:rsidRPr="00DD6C45">
        <w:rPr>
          <w:sz w:val="22"/>
          <w:szCs w:val="22"/>
        </w:rPr>
        <w:t xml:space="preserve"> </w:t>
      </w:r>
      <w:r w:rsidRPr="0071356A">
        <w:rPr>
          <w:sz w:val="22"/>
          <w:szCs w:val="22"/>
        </w:rPr>
        <w:t>Заболеваемость сальмонеллёзами в разных возрастных группах</w:t>
      </w:r>
      <w:r w:rsidR="00C45126">
        <w:rPr>
          <w:sz w:val="22"/>
          <w:szCs w:val="22"/>
        </w:rPr>
        <w:br/>
      </w:r>
      <w:r w:rsidRPr="0071356A">
        <w:rPr>
          <w:sz w:val="22"/>
          <w:szCs w:val="22"/>
        </w:rPr>
        <w:t>населения</w:t>
      </w:r>
      <w:r w:rsidR="00C45126">
        <w:rPr>
          <w:sz w:val="22"/>
          <w:szCs w:val="22"/>
        </w:rPr>
        <w:t xml:space="preserve"> </w:t>
      </w:r>
      <w:r w:rsidRPr="0071356A">
        <w:rPr>
          <w:sz w:val="22"/>
          <w:szCs w:val="22"/>
        </w:rPr>
        <w:t>в 201</w:t>
      </w:r>
      <w:r w:rsidR="00C45126">
        <w:rPr>
          <w:sz w:val="22"/>
          <w:szCs w:val="22"/>
        </w:rPr>
        <w:t>3</w:t>
      </w:r>
      <w:r>
        <w:rPr>
          <w:sz w:val="22"/>
          <w:szCs w:val="22"/>
        </w:rPr>
        <w:t xml:space="preserve"> </w:t>
      </w:r>
      <w:r w:rsidRPr="0071356A">
        <w:rPr>
          <w:sz w:val="22"/>
          <w:szCs w:val="22"/>
        </w:rPr>
        <w:t>году</w:t>
      </w:r>
      <w:r w:rsidR="0094212E">
        <w:rPr>
          <w:sz w:val="22"/>
          <w:szCs w:val="22"/>
        </w:rPr>
        <w:t>,</w:t>
      </w:r>
      <w:r w:rsidRPr="0071356A">
        <w:rPr>
          <w:sz w:val="22"/>
          <w:szCs w:val="22"/>
        </w:rPr>
        <w:t xml:space="preserve"> </w:t>
      </w:r>
      <w:r w:rsidR="0094212E">
        <w:rPr>
          <w:sz w:val="22"/>
          <w:szCs w:val="22"/>
        </w:rPr>
        <w:t>(показатель на 100 тыс. нас.)</w:t>
      </w:r>
    </w:p>
    <w:p w:rsidR="0071356A" w:rsidRDefault="0071356A" w:rsidP="00D85834">
      <w:pPr>
        <w:ind w:firstLine="709"/>
        <w:rPr>
          <w:sz w:val="24"/>
          <w:szCs w:val="24"/>
        </w:rPr>
      </w:pPr>
    </w:p>
    <w:p w:rsidR="00C45126" w:rsidRPr="007D25EB" w:rsidRDefault="00C45126" w:rsidP="00C45126">
      <w:pPr>
        <w:ind w:firstLine="709"/>
        <w:rPr>
          <w:sz w:val="24"/>
          <w:szCs w:val="24"/>
        </w:rPr>
      </w:pPr>
      <w:r w:rsidRPr="007D25EB">
        <w:rPr>
          <w:sz w:val="24"/>
          <w:szCs w:val="24"/>
        </w:rPr>
        <w:t>Анализ возрастной группы показал, что на взрослое население приходится 57,9% от всех заболевших (246 случаев), на детей до 17 лет – 42,1% (179 случаев).</w:t>
      </w:r>
    </w:p>
    <w:p w:rsidR="00C45126" w:rsidRPr="007D25EB" w:rsidRDefault="00C45126" w:rsidP="00C45126">
      <w:pPr>
        <w:ind w:firstLine="709"/>
        <w:rPr>
          <w:sz w:val="24"/>
          <w:szCs w:val="24"/>
        </w:rPr>
      </w:pPr>
      <w:r w:rsidRPr="007D25EB">
        <w:rPr>
          <w:sz w:val="24"/>
          <w:szCs w:val="24"/>
        </w:rPr>
        <w:t>В 2013 году заболеваемость детей в возрасте до 17 лет составила 78,56 на 100 тыс. населения, что в 1,4 раза выше заболеваемости 2012 года (2012 – 132 случая или 57,31 на 100 тыс. нас.).</w:t>
      </w:r>
    </w:p>
    <w:p w:rsidR="00C45126" w:rsidRPr="007D25EB" w:rsidRDefault="00C45126" w:rsidP="00C45126">
      <w:pPr>
        <w:ind w:firstLine="709"/>
        <w:rPr>
          <w:sz w:val="24"/>
          <w:szCs w:val="24"/>
        </w:rPr>
      </w:pPr>
      <w:r w:rsidRPr="007D25EB">
        <w:rPr>
          <w:sz w:val="24"/>
          <w:szCs w:val="24"/>
        </w:rPr>
        <w:t>В 2013 году среди детского населения наиболее «поражённой группой» по сал</w:t>
      </w:r>
      <w:r w:rsidRPr="007D25EB">
        <w:rPr>
          <w:sz w:val="24"/>
          <w:szCs w:val="24"/>
        </w:rPr>
        <w:t>ь</w:t>
      </w:r>
      <w:r w:rsidRPr="007D25EB">
        <w:rPr>
          <w:sz w:val="24"/>
          <w:szCs w:val="24"/>
        </w:rPr>
        <w:t>монеллёзу являются дети 1-2 лет – 63 случая или 245,9 на 100 тыс. нас</w:t>
      </w:r>
      <w:r>
        <w:rPr>
          <w:sz w:val="24"/>
          <w:szCs w:val="24"/>
        </w:rPr>
        <w:t>еления</w:t>
      </w:r>
      <w:r w:rsidRPr="007D25EB">
        <w:rPr>
          <w:sz w:val="24"/>
          <w:szCs w:val="24"/>
        </w:rPr>
        <w:t xml:space="preserve"> и дети до года – 28 случаев или 216,7 на 100 тыс. нас</w:t>
      </w:r>
      <w:r>
        <w:rPr>
          <w:sz w:val="24"/>
          <w:szCs w:val="24"/>
        </w:rPr>
        <w:t>еления</w:t>
      </w:r>
      <w:r w:rsidRPr="007D25EB">
        <w:rPr>
          <w:sz w:val="24"/>
          <w:szCs w:val="24"/>
        </w:rPr>
        <w:t>.</w:t>
      </w:r>
    </w:p>
    <w:p w:rsidR="0071356A" w:rsidRDefault="00C45126" w:rsidP="00C45126">
      <w:pPr>
        <w:ind w:firstLine="709"/>
        <w:rPr>
          <w:sz w:val="24"/>
          <w:szCs w:val="24"/>
        </w:rPr>
      </w:pPr>
      <w:r w:rsidRPr="000A2BF0">
        <w:rPr>
          <w:sz w:val="24"/>
          <w:szCs w:val="24"/>
        </w:rPr>
        <w:t>Также высокая заболеваемость регистрируется у детей в возрасте 3-6 лет – 47 случаев или 88,33 на 100 тыс. нас</w:t>
      </w:r>
      <w:r w:rsidR="006C0BA7">
        <w:rPr>
          <w:sz w:val="24"/>
          <w:szCs w:val="24"/>
        </w:rPr>
        <w:t>еления</w:t>
      </w:r>
      <w:r w:rsidRPr="000A2BF0">
        <w:rPr>
          <w:sz w:val="24"/>
          <w:szCs w:val="24"/>
        </w:rPr>
        <w:t>.</w:t>
      </w:r>
    </w:p>
    <w:p w:rsidR="00246D37" w:rsidRDefault="00246D37" w:rsidP="00246D37">
      <w:pPr>
        <w:ind w:firstLine="709"/>
        <w:rPr>
          <w:sz w:val="24"/>
          <w:szCs w:val="24"/>
        </w:rPr>
      </w:pPr>
    </w:p>
    <w:p w:rsidR="00246D37" w:rsidRPr="00F22A3D" w:rsidRDefault="006C0BA7" w:rsidP="00246D37">
      <w:pPr>
        <w:jc w:val="center"/>
        <w:rPr>
          <w:b/>
          <w:bCs/>
          <w:sz w:val="24"/>
          <w:szCs w:val="24"/>
        </w:rPr>
      </w:pPr>
      <w:r w:rsidRPr="006C0BA7">
        <w:rPr>
          <w:b/>
          <w:bCs/>
          <w:noProof/>
          <w:sz w:val="24"/>
          <w:szCs w:val="24"/>
        </w:rPr>
        <w:drawing>
          <wp:inline distT="0" distB="0" distL="0" distR="0">
            <wp:extent cx="6058894" cy="2751151"/>
            <wp:effectExtent l="0" t="0" r="0" b="0"/>
            <wp:docPr id="366" name="Объект 36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8C36A1" w:rsidRDefault="008C36A1" w:rsidP="00246D37">
      <w:pPr>
        <w:jc w:val="center"/>
        <w:rPr>
          <w:b/>
          <w:sz w:val="22"/>
          <w:szCs w:val="22"/>
        </w:rPr>
      </w:pPr>
    </w:p>
    <w:p w:rsidR="00246D37" w:rsidRDefault="00246D37" w:rsidP="00246D37">
      <w:pPr>
        <w:jc w:val="center"/>
        <w:rPr>
          <w:sz w:val="22"/>
          <w:szCs w:val="22"/>
        </w:rPr>
      </w:pPr>
      <w:r w:rsidRPr="00BA6E08">
        <w:rPr>
          <w:b/>
          <w:sz w:val="22"/>
          <w:szCs w:val="22"/>
        </w:rPr>
        <w:t xml:space="preserve">Рис. </w:t>
      </w:r>
      <w:r w:rsidRPr="00CF5EF0">
        <w:rPr>
          <w:b/>
          <w:sz w:val="22"/>
          <w:szCs w:val="22"/>
        </w:rPr>
        <w:t>№ </w:t>
      </w:r>
      <w:r w:rsidR="00B0387D" w:rsidRPr="00CF5EF0">
        <w:rPr>
          <w:b/>
          <w:sz w:val="22"/>
          <w:szCs w:val="22"/>
        </w:rPr>
        <w:fldChar w:fldCharType="begin"/>
      </w:r>
      <w:r w:rsidRPr="00CF5EF0">
        <w:rPr>
          <w:b/>
          <w:sz w:val="22"/>
          <w:szCs w:val="22"/>
        </w:rPr>
        <w:instrText xml:space="preserve"> SEQ Рис._№ \* ARABIC </w:instrText>
      </w:r>
      <w:r w:rsidR="00B0387D" w:rsidRPr="00CF5EF0">
        <w:rPr>
          <w:b/>
          <w:sz w:val="22"/>
          <w:szCs w:val="22"/>
        </w:rPr>
        <w:fldChar w:fldCharType="separate"/>
      </w:r>
      <w:r w:rsidR="00684C35">
        <w:rPr>
          <w:b/>
          <w:noProof/>
          <w:sz w:val="22"/>
          <w:szCs w:val="22"/>
        </w:rPr>
        <w:t>54</w:t>
      </w:r>
      <w:r w:rsidR="00B0387D" w:rsidRPr="00CF5EF0">
        <w:rPr>
          <w:b/>
          <w:sz w:val="22"/>
          <w:szCs w:val="22"/>
        </w:rPr>
        <w:fldChar w:fldCharType="end"/>
      </w:r>
      <w:r w:rsidRPr="00CF5EF0">
        <w:rPr>
          <w:b/>
          <w:sz w:val="22"/>
          <w:szCs w:val="22"/>
        </w:rPr>
        <w:t>.</w:t>
      </w:r>
      <w:r w:rsidRPr="00B9523A">
        <w:rPr>
          <w:sz w:val="22"/>
          <w:szCs w:val="22"/>
        </w:rPr>
        <w:t xml:space="preserve"> </w:t>
      </w:r>
      <w:r w:rsidR="008C36A1" w:rsidRPr="008C36A1">
        <w:rPr>
          <w:sz w:val="22"/>
          <w:szCs w:val="22"/>
        </w:rPr>
        <w:t>Этиологическая структура сальмонеллёзов</w:t>
      </w:r>
    </w:p>
    <w:p w:rsidR="00246D37" w:rsidRDefault="006C0BA7" w:rsidP="006C0BA7">
      <w:pPr>
        <w:ind w:firstLine="709"/>
        <w:rPr>
          <w:sz w:val="24"/>
          <w:szCs w:val="24"/>
        </w:rPr>
      </w:pPr>
      <w:r w:rsidRPr="008C064C">
        <w:rPr>
          <w:sz w:val="24"/>
          <w:szCs w:val="24"/>
        </w:rPr>
        <w:lastRenderedPageBreak/>
        <w:t>В этиологической</w:t>
      </w:r>
      <w:r>
        <w:rPr>
          <w:sz w:val="24"/>
          <w:szCs w:val="24"/>
        </w:rPr>
        <w:t xml:space="preserve"> структуре сальмонеллёзов в 2013</w:t>
      </w:r>
      <w:r w:rsidRPr="008C064C">
        <w:rPr>
          <w:sz w:val="24"/>
          <w:szCs w:val="24"/>
        </w:rPr>
        <w:t xml:space="preserve"> году изменилось соотнош</w:t>
      </w:r>
      <w:r w:rsidRPr="008C064C">
        <w:rPr>
          <w:sz w:val="24"/>
          <w:szCs w:val="24"/>
        </w:rPr>
        <w:t>е</w:t>
      </w:r>
      <w:r w:rsidRPr="008C064C">
        <w:rPr>
          <w:sz w:val="24"/>
          <w:szCs w:val="24"/>
        </w:rPr>
        <w:t>ние различных групп.</w:t>
      </w:r>
      <w:r w:rsidR="00463DE7">
        <w:rPr>
          <w:sz w:val="24"/>
          <w:szCs w:val="24"/>
        </w:rPr>
        <w:t xml:space="preserve"> </w:t>
      </w:r>
      <w:r w:rsidRPr="008C064C">
        <w:rPr>
          <w:sz w:val="24"/>
          <w:szCs w:val="24"/>
        </w:rPr>
        <w:t>Доминирующую позицию по-прежнему занимали сальмонеллы группы Д</w:t>
      </w:r>
      <w:r>
        <w:rPr>
          <w:sz w:val="24"/>
          <w:szCs w:val="24"/>
        </w:rPr>
        <w:t xml:space="preserve"> (в основном энтеридитис) – 324 случая или 76,2</w:t>
      </w:r>
      <w:r w:rsidRPr="008C064C">
        <w:rPr>
          <w:sz w:val="24"/>
          <w:szCs w:val="24"/>
        </w:rPr>
        <w:t>%, что свидетельствует о п</w:t>
      </w:r>
      <w:r w:rsidRPr="008C064C">
        <w:rPr>
          <w:sz w:val="24"/>
          <w:szCs w:val="24"/>
        </w:rPr>
        <w:t>и</w:t>
      </w:r>
      <w:r w:rsidRPr="008C064C">
        <w:rPr>
          <w:sz w:val="24"/>
          <w:szCs w:val="24"/>
        </w:rPr>
        <w:t xml:space="preserve">щевом пути передачи инфекции. Удельный вес данной группы несколько </w:t>
      </w:r>
      <w:r>
        <w:rPr>
          <w:sz w:val="24"/>
          <w:szCs w:val="24"/>
        </w:rPr>
        <w:t>вырос 74,6</w:t>
      </w:r>
      <w:r w:rsidRPr="008C064C">
        <w:rPr>
          <w:sz w:val="24"/>
          <w:szCs w:val="24"/>
        </w:rPr>
        <w:t>% в 201</w:t>
      </w:r>
      <w:r>
        <w:rPr>
          <w:sz w:val="24"/>
          <w:szCs w:val="24"/>
        </w:rPr>
        <w:t>2 году до 76,2% в 2013</w:t>
      </w:r>
      <w:r w:rsidRPr="008C064C">
        <w:rPr>
          <w:sz w:val="24"/>
          <w:szCs w:val="24"/>
        </w:rPr>
        <w:t xml:space="preserve"> году.</w:t>
      </w:r>
      <w:r w:rsidR="00463DE7">
        <w:rPr>
          <w:sz w:val="24"/>
          <w:szCs w:val="24"/>
        </w:rPr>
        <w:t xml:space="preserve"> </w:t>
      </w:r>
      <w:r>
        <w:rPr>
          <w:sz w:val="24"/>
          <w:szCs w:val="24"/>
        </w:rPr>
        <w:t>На группу В приходится 14,4% или 61 случай</w:t>
      </w:r>
      <w:r w:rsidRPr="008C064C">
        <w:rPr>
          <w:sz w:val="24"/>
          <w:szCs w:val="24"/>
        </w:rPr>
        <w:t>.</w:t>
      </w:r>
      <w:r w:rsidR="00463DE7">
        <w:rPr>
          <w:sz w:val="24"/>
          <w:szCs w:val="24"/>
        </w:rPr>
        <w:t xml:space="preserve"> </w:t>
      </w:r>
      <w:r>
        <w:rPr>
          <w:sz w:val="24"/>
          <w:szCs w:val="24"/>
        </w:rPr>
        <w:t>Сн</w:t>
      </w:r>
      <w:r>
        <w:rPr>
          <w:sz w:val="24"/>
          <w:szCs w:val="24"/>
        </w:rPr>
        <w:t>и</w:t>
      </w:r>
      <w:r>
        <w:rPr>
          <w:sz w:val="24"/>
          <w:szCs w:val="24"/>
        </w:rPr>
        <w:t>зился</w:t>
      </w:r>
      <w:r w:rsidRPr="008C064C">
        <w:rPr>
          <w:sz w:val="24"/>
          <w:szCs w:val="24"/>
        </w:rPr>
        <w:t xml:space="preserve"> удельный вес сальмонелл группы С с </w:t>
      </w:r>
      <w:r>
        <w:rPr>
          <w:sz w:val="24"/>
          <w:szCs w:val="24"/>
        </w:rPr>
        <w:t>7,3% (28 случаев) до 4,9% (21 случай</w:t>
      </w:r>
      <w:r w:rsidRPr="008C064C">
        <w:rPr>
          <w:sz w:val="24"/>
          <w:szCs w:val="24"/>
        </w:rPr>
        <w:t>).</w:t>
      </w:r>
    </w:p>
    <w:p w:rsidR="008C36A1" w:rsidRDefault="008C36A1" w:rsidP="0071356A">
      <w:pPr>
        <w:ind w:firstLine="709"/>
        <w:rPr>
          <w:sz w:val="24"/>
          <w:szCs w:val="24"/>
        </w:rPr>
      </w:pPr>
    </w:p>
    <w:p w:rsidR="00D85834" w:rsidRPr="00881867" w:rsidRDefault="00D85834" w:rsidP="0094212E">
      <w:pPr>
        <w:jc w:val="center"/>
        <w:rPr>
          <w:bCs/>
          <w:i/>
          <w:sz w:val="24"/>
          <w:szCs w:val="24"/>
        </w:rPr>
      </w:pPr>
      <w:r w:rsidRPr="00881867">
        <w:rPr>
          <w:bCs/>
          <w:i/>
          <w:sz w:val="24"/>
          <w:szCs w:val="24"/>
        </w:rPr>
        <w:t>Брюшной тиф</w:t>
      </w:r>
    </w:p>
    <w:p w:rsidR="006C0BA7" w:rsidRPr="008C064C" w:rsidRDefault="006C0BA7" w:rsidP="006C0BA7">
      <w:pPr>
        <w:ind w:firstLine="709"/>
        <w:rPr>
          <w:sz w:val="24"/>
          <w:szCs w:val="24"/>
        </w:rPr>
      </w:pPr>
      <w:r>
        <w:rPr>
          <w:sz w:val="24"/>
          <w:szCs w:val="24"/>
        </w:rPr>
        <w:t>В 2013</w:t>
      </w:r>
      <w:r w:rsidRPr="008C064C">
        <w:rPr>
          <w:sz w:val="24"/>
          <w:szCs w:val="24"/>
        </w:rPr>
        <w:t xml:space="preserve"> году в Брянской области случаев заболевания брюшным тифом не рег</w:t>
      </w:r>
      <w:r w:rsidRPr="008C064C">
        <w:rPr>
          <w:sz w:val="24"/>
          <w:szCs w:val="24"/>
        </w:rPr>
        <w:t>и</w:t>
      </w:r>
      <w:r w:rsidRPr="008C064C">
        <w:rPr>
          <w:sz w:val="24"/>
          <w:szCs w:val="24"/>
        </w:rPr>
        <w:t>стриров</w:t>
      </w:r>
      <w:r>
        <w:rPr>
          <w:sz w:val="24"/>
          <w:szCs w:val="24"/>
        </w:rPr>
        <w:t>алось. Однако на учёте состоит 15</w:t>
      </w:r>
      <w:r w:rsidRPr="008C064C">
        <w:rPr>
          <w:sz w:val="24"/>
          <w:szCs w:val="24"/>
        </w:rPr>
        <w:t xml:space="preserve"> бактерионосителей брюшного тифа:</w:t>
      </w:r>
    </w:p>
    <w:p w:rsidR="006C0BA7" w:rsidRPr="008C064C" w:rsidRDefault="006C0BA7" w:rsidP="006C0BA7">
      <w:pPr>
        <w:numPr>
          <w:ilvl w:val="0"/>
          <w:numId w:val="4"/>
        </w:numPr>
        <w:tabs>
          <w:tab w:val="clear" w:pos="720"/>
          <w:tab w:val="num" w:pos="993"/>
        </w:tabs>
        <w:ind w:hanging="11"/>
        <w:rPr>
          <w:sz w:val="24"/>
          <w:szCs w:val="24"/>
        </w:rPr>
      </w:pPr>
      <w:r>
        <w:rPr>
          <w:sz w:val="24"/>
          <w:szCs w:val="24"/>
        </w:rPr>
        <w:t>г. Брянск – 4</w:t>
      </w:r>
      <w:r w:rsidRPr="008C064C">
        <w:rPr>
          <w:sz w:val="24"/>
          <w:szCs w:val="24"/>
        </w:rPr>
        <w:t xml:space="preserve"> чел.;</w:t>
      </w:r>
    </w:p>
    <w:p w:rsidR="006C0BA7" w:rsidRDefault="006C0BA7" w:rsidP="006C0BA7">
      <w:pPr>
        <w:numPr>
          <w:ilvl w:val="0"/>
          <w:numId w:val="4"/>
        </w:numPr>
        <w:tabs>
          <w:tab w:val="clear" w:pos="720"/>
          <w:tab w:val="num" w:pos="993"/>
        </w:tabs>
        <w:ind w:hanging="11"/>
        <w:rPr>
          <w:sz w:val="24"/>
          <w:szCs w:val="24"/>
        </w:rPr>
      </w:pPr>
      <w:r w:rsidRPr="008C064C">
        <w:rPr>
          <w:sz w:val="24"/>
          <w:szCs w:val="24"/>
        </w:rPr>
        <w:t>г. Клинцы – 1 чел</w:t>
      </w:r>
      <w:r>
        <w:rPr>
          <w:sz w:val="24"/>
          <w:szCs w:val="24"/>
        </w:rPr>
        <w:t>.</w:t>
      </w:r>
      <w:r w:rsidRPr="008C064C">
        <w:rPr>
          <w:sz w:val="24"/>
          <w:szCs w:val="24"/>
        </w:rPr>
        <w:t>;</w:t>
      </w:r>
    </w:p>
    <w:p w:rsidR="006C0BA7" w:rsidRPr="008C064C" w:rsidRDefault="006C0BA7" w:rsidP="006C0BA7">
      <w:pPr>
        <w:numPr>
          <w:ilvl w:val="0"/>
          <w:numId w:val="4"/>
        </w:numPr>
        <w:tabs>
          <w:tab w:val="clear" w:pos="720"/>
          <w:tab w:val="num" w:pos="993"/>
        </w:tabs>
        <w:ind w:hanging="11"/>
        <w:rPr>
          <w:sz w:val="24"/>
          <w:szCs w:val="24"/>
        </w:rPr>
      </w:pPr>
      <w:r>
        <w:rPr>
          <w:sz w:val="24"/>
          <w:szCs w:val="24"/>
        </w:rPr>
        <w:t>Клинцовский район –4 чел.;</w:t>
      </w:r>
    </w:p>
    <w:p w:rsidR="006C0BA7" w:rsidRPr="008C064C" w:rsidRDefault="006C0BA7" w:rsidP="006C0BA7">
      <w:pPr>
        <w:numPr>
          <w:ilvl w:val="0"/>
          <w:numId w:val="4"/>
        </w:numPr>
        <w:tabs>
          <w:tab w:val="clear" w:pos="720"/>
          <w:tab w:val="num" w:pos="993"/>
        </w:tabs>
        <w:ind w:hanging="11"/>
        <w:rPr>
          <w:sz w:val="24"/>
          <w:szCs w:val="24"/>
        </w:rPr>
      </w:pPr>
      <w:r>
        <w:rPr>
          <w:sz w:val="24"/>
          <w:szCs w:val="24"/>
        </w:rPr>
        <w:t>Новозыбковский район – 2</w:t>
      </w:r>
      <w:r w:rsidRPr="008C064C">
        <w:rPr>
          <w:sz w:val="24"/>
          <w:szCs w:val="24"/>
        </w:rPr>
        <w:t xml:space="preserve"> чел.;</w:t>
      </w:r>
    </w:p>
    <w:p w:rsidR="006C0BA7" w:rsidRPr="008C064C" w:rsidRDefault="006C0BA7" w:rsidP="006C0BA7">
      <w:pPr>
        <w:numPr>
          <w:ilvl w:val="0"/>
          <w:numId w:val="4"/>
        </w:numPr>
        <w:tabs>
          <w:tab w:val="clear" w:pos="720"/>
          <w:tab w:val="num" w:pos="993"/>
        </w:tabs>
        <w:ind w:hanging="11"/>
        <w:rPr>
          <w:sz w:val="24"/>
          <w:szCs w:val="24"/>
        </w:rPr>
      </w:pPr>
      <w:r>
        <w:rPr>
          <w:sz w:val="24"/>
          <w:szCs w:val="24"/>
        </w:rPr>
        <w:t>Карачевский район – 3</w:t>
      </w:r>
      <w:r w:rsidRPr="008C064C">
        <w:rPr>
          <w:sz w:val="24"/>
          <w:szCs w:val="24"/>
        </w:rPr>
        <w:t xml:space="preserve"> чел.;</w:t>
      </w:r>
    </w:p>
    <w:p w:rsidR="006C0BA7" w:rsidRPr="008C064C" w:rsidRDefault="006C0BA7" w:rsidP="006C0BA7">
      <w:pPr>
        <w:numPr>
          <w:ilvl w:val="0"/>
          <w:numId w:val="4"/>
        </w:numPr>
        <w:tabs>
          <w:tab w:val="clear" w:pos="720"/>
          <w:tab w:val="num" w:pos="993"/>
        </w:tabs>
        <w:ind w:hanging="11"/>
        <w:rPr>
          <w:sz w:val="24"/>
          <w:szCs w:val="24"/>
        </w:rPr>
      </w:pPr>
      <w:r>
        <w:rPr>
          <w:sz w:val="24"/>
          <w:szCs w:val="24"/>
        </w:rPr>
        <w:t>Стародубский район – 1</w:t>
      </w:r>
      <w:r w:rsidRPr="008C064C">
        <w:rPr>
          <w:sz w:val="24"/>
          <w:szCs w:val="24"/>
        </w:rPr>
        <w:t>чел.</w:t>
      </w:r>
    </w:p>
    <w:p w:rsidR="006C0BA7" w:rsidRPr="008C064C" w:rsidRDefault="006C0BA7" w:rsidP="006C0BA7">
      <w:pPr>
        <w:ind w:firstLine="709"/>
        <w:rPr>
          <w:sz w:val="24"/>
          <w:szCs w:val="24"/>
        </w:rPr>
      </w:pPr>
      <w:r w:rsidRPr="008C064C">
        <w:rPr>
          <w:sz w:val="24"/>
          <w:szCs w:val="24"/>
        </w:rPr>
        <w:t>При проведении диспансерного наблюдения за носителями брюшного тифа во</w:t>
      </w:r>
      <w:r w:rsidRPr="008C064C">
        <w:rPr>
          <w:sz w:val="24"/>
          <w:szCs w:val="24"/>
        </w:rPr>
        <w:t>з</w:t>
      </w:r>
      <w:r w:rsidRPr="008C064C">
        <w:rPr>
          <w:sz w:val="24"/>
          <w:szCs w:val="24"/>
        </w:rPr>
        <w:t>будитель Salmonel</w:t>
      </w:r>
      <w:r>
        <w:rPr>
          <w:sz w:val="24"/>
          <w:szCs w:val="24"/>
        </w:rPr>
        <w:t>la typhi, серотип «А» выявлен у жителей г. Брянска и Карачевского района.</w:t>
      </w:r>
    </w:p>
    <w:p w:rsidR="00640361" w:rsidRDefault="006C0BA7" w:rsidP="006C0BA7">
      <w:pPr>
        <w:ind w:firstLine="709"/>
        <w:rPr>
          <w:sz w:val="24"/>
          <w:szCs w:val="24"/>
        </w:rPr>
      </w:pPr>
      <w:r w:rsidRPr="008C064C">
        <w:rPr>
          <w:sz w:val="24"/>
          <w:szCs w:val="24"/>
        </w:rPr>
        <w:t xml:space="preserve">За прошедший год </w:t>
      </w:r>
      <w:r>
        <w:rPr>
          <w:sz w:val="24"/>
          <w:szCs w:val="24"/>
        </w:rPr>
        <w:t>в области зарегистрировано 958</w:t>
      </w:r>
      <w:r w:rsidRPr="008C064C">
        <w:rPr>
          <w:sz w:val="24"/>
          <w:szCs w:val="24"/>
        </w:rPr>
        <w:t xml:space="preserve"> длительно лихорадящих больных, из </w:t>
      </w:r>
      <w:r>
        <w:rPr>
          <w:sz w:val="24"/>
          <w:szCs w:val="24"/>
        </w:rPr>
        <w:t>них обследовано на брюшной тиф 882 человека (92,1</w:t>
      </w:r>
      <w:r w:rsidRPr="008C064C">
        <w:rPr>
          <w:sz w:val="24"/>
          <w:szCs w:val="24"/>
        </w:rPr>
        <w:t>%).</w:t>
      </w:r>
    </w:p>
    <w:p w:rsidR="00D85834" w:rsidRPr="00BE7FA1" w:rsidRDefault="00D85834" w:rsidP="00D85834">
      <w:pPr>
        <w:ind w:firstLine="709"/>
        <w:rPr>
          <w:sz w:val="24"/>
          <w:szCs w:val="24"/>
        </w:rPr>
      </w:pPr>
    </w:p>
    <w:p w:rsidR="00D85834" w:rsidRPr="00881867" w:rsidRDefault="00D85834" w:rsidP="0094212E">
      <w:pPr>
        <w:tabs>
          <w:tab w:val="left" w:pos="0"/>
          <w:tab w:val="left" w:pos="8931"/>
          <w:tab w:val="left" w:pos="9639"/>
        </w:tabs>
        <w:jc w:val="center"/>
        <w:rPr>
          <w:bCs/>
          <w:i/>
          <w:sz w:val="24"/>
          <w:szCs w:val="24"/>
        </w:rPr>
      </w:pPr>
      <w:r w:rsidRPr="00881867">
        <w:rPr>
          <w:bCs/>
          <w:i/>
          <w:sz w:val="24"/>
          <w:szCs w:val="24"/>
        </w:rPr>
        <w:t>Дизентерия</w:t>
      </w:r>
    </w:p>
    <w:p w:rsidR="006C0BA7" w:rsidRPr="008C064C" w:rsidRDefault="006C0BA7" w:rsidP="006C0BA7">
      <w:pPr>
        <w:ind w:firstLine="709"/>
        <w:rPr>
          <w:sz w:val="24"/>
          <w:szCs w:val="24"/>
        </w:rPr>
      </w:pPr>
      <w:r>
        <w:rPr>
          <w:sz w:val="24"/>
          <w:szCs w:val="24"/>
        </w:rPr>
        <w:t>В 2013 году зарегистрировано 94 случая или 7,5</w:t>
      </w:r>
      <w:r w:rsidRPr="008C064C">
        <w:rPr>
          <w:sz w:val="24"/>
          <w:szCs w:val="24"/>
        </w:rPr>
        <w:t xml:space="preserve"> на </w:t>
      </w:r>
      <w:r>
        <w:rPr>
          <w:sz w:val="24"/>
          <w:szCs w:val="24"/>
        </w:rPr>
        <w:t>100 тыс. населения, что на 11% выше заболеваемости 2012 года (2012 – 86</w:t>
      </w:r>
      <w:r w:rsidRPr="008C064C">
        <w:rPr>
          <w:sz w:val="24"/>
          <w:szCs w:val="24"/>
        </w:rPr>
        <w:t xml:space="preserve"> случаев или </w:t>
      </w:r>
      <w:r>
        <w:rPr>
          <w:sz w:val="24"/>
          <w:szCs w:val="24"/>
        </w:rPr>
        <w:t>6,7</w:t>
      </w:r>
      <w:r w:rsidRPr="008C064C">
        <w:rPr>
          <w:sz w:val="24"/>
          <w:szCs w:val="24"/>
        </w:rPr>
        <w:t>6 на 100 тыс. нас.). О</w:t>
      </w:r>
      <w:r w:rsidRPr="008C064C">
        <w:rPr>
          <w:sz w:val="24"/>
          <w:szCs w:val="24"/>
        </w:rPr>
        <w:t>д</w:t>
      </w:r>
      <w:r w:rsidRPr="008C064C">
        <w:rPr>
          <w:sz w:val="24"/>
          <w:szCs w:val="24"/>
        </w:rPr>
        <w:t>нако заболеваемость дизентерией в области</w:t>
      </w:r>
      <w:r>
        <w:rPr>
          <w:sz w:val="24"/>
          <w:szCs w:val="24"/>
        </w:rPr>
        <w:t xml:space="preserve"> не </w:t>
      </w:r>
      <w:r w:rsidRPr="008C064C">
        <w:rPr>
          <w:sz w:val="24"/>
          <w:szCs w:val="24"/>
        </w:rPr>
        <w:t xml:space="preserve">превышает уровень заболеваемости по </w:t>
      </w:r>
      <w:r>
        <w:rPr>
          <w:sz w:val="24"/>
          <w:szCs w:val="24"/>
        </w:rPr>
        <w:t>РФ (8,32</w:t>
      </w:r>
      <w:r w:rsidRPr="008C064C">
        <w:rPr>
          <w:sz w:val="24"/>
          <w:szCs w:val="24"/>
        </w:rPr>
        <w:t xml:space="preserve"> на 100 тыс. нас.).</w:t>
      </w:r>
      <w:r w:rsidR="00463DE7">
        <w:rPr>
          <w:sz w:val="24"/>
          <w:szCs w:val="24"/>
        </w:rPr>
        <w:t xml:space="preserve"> </w:t>
      </w:r>
      <w:r w:rsidRPr="008C064C">
        <w:rPr>
          <w:sz w:val="24"/>
          <w:szCs w:val="24"/>
        </w:rPr>
        <w:t>Удельный вес дизентерии в сумме кишеч</w:t>
      </w:r>
      <w:r>
        <w:rPr>
          <w:sz w:val="24"/>
          <w:szCs w:val="24"/>
        </w:rPr>
        <w:t>ных инфекций с</w:t>
      </w:r>
      <w:r>
        <w:rPr>
          <w:sz w:val="24"/>
          <w:szCs w:val="24"/>
        </w:rPr>
        <w:t>о</w:t>
      </w:r>
      <w:r>
        <w:rPr>
          <w:sz w:val="24"/>
          <w:szCs w:val="24"/>
        </w:rPr>
        <w:t>ставил 1,5% (2012 – 1,3</w:t>
      </w:r>
      <w:r w:rsidRPr="008C064C">
        <w:rPr>
          <w:sz w:val="24"/>
          <w:szCs w:val="24"/>
        </w:rPr>
        <w:t>%).</w:t>
      </w:r>
      <w:r w:rsidR="00463DE7">
        <w:rPr>
          <w:sz w:val="24"/>
          <w:szCs w:val="24"/>
        </w:rPr>
        <w:t xml:space="preserve"> </w:t>
      </w:r>
      <w:r w:rsidRPr="008C064C">
        <w:rPr>
          <w:sz w:val="24"/>
          <w:szCs w:val="24"/>
        </w:rPr>
        <w:t>Забол</w:t>
      </w:r>
      <w:r>
        <w:rPr>
          <w:sz w:val="24"/>
          <w:szCs w:val="24"/>
        </w:rPr>
        <w:t>еваемость регистрировалась на 17</w:t>
      </w:r>
      <w:r w:rsidRPr="008C064C">
        <w:rPr>
          <w:sz w:val="24"/>
          <w:szCs w:val="24"/>
        </w:rPr>
        <w:t xml:space="preserve"> административных территориях. </w:t>
      </w:r>
      <w:r>
        <w:rPr>
          <w:sz w:val="24"/>
          <w:szCs w:val="24"/>
        </w:rPr>
        <w:t>В г. Брянске зарегистрировано 50 случаев или 53</w:t>
      </w:r>
      <w:r w:rsidRPr="008C064C">
        <w:rPr>
          <w:sz w:val="24"/>
          <w:szCs w:val="24"/>
        </w:rPr>
        <w:t>,2% от всех слу</w:t>
      </w:r>
      <w:r>
        <w:rPr>
          <w:sz w:val="24"/>
          <w:szCs w:val="24"/>
        </w:rPr>
        <w:t>чаев д</w:t>
      </w:r>
      <w:r>
        <w:rPr>
          <w:sz w:val="24"/>
          <w:szCs w:val="24"/>
        </w:rPr>
        <w:t>и</w:t>
      </w:r>
      <w:r>
        <w:rPr>
          <w:sz w:val="24"/>
          <w:szCs w:val="24"/>
        </w:rPr>
        <w:t>зентерии. На остальных 16</w:t>
      </w:r>
      <w:r w:rsidRPr="008C064C">
        <w:rPr>
          <w:sz w:val="24"/>
          <w:szCs w:val="24"/>
        </w:rPr>
        <w:t xml:space="preserve"> территориях заболеваемость носила спорадический хара</w:t>
      </w:r>
      <w:r w:rsidRPr="008C064C">
        <w:rPr>
          <w:sz w:val="24"/>
          <w:szCs w:val="24"/>
        </w:rPr>
        <w:t>к</w:t>
      </w:r>
      <w:r w:rsidRPr="008C064C">
        <w:rPr>
          <w:sz w:val="24"/>
          <w:szCs w:val="24"/>
        </w:rPr>
        <w:t>тер.</w:t>
      </w:r>
    </w:p>
    <w:p w:rsidR="00640361" w:rsidRDefault="006C0BA7" w:rsidP="006C0BA7">
      <w:pPr>
        <w:ind w:firstLine="709"/>
        <w:rPr>
          <w:sz w:val="24"/>
          <w:szCs w:val="24"/>
        </w:rPr>
      </w:pPr>
      <w:r w:rsidRPr="008C064C">
        <w:rPr>
          <w:sz w:val="24"/>
          <w:szCs w:val="24"/>
        </w:rPr>
        <w:t>За последние 5 лет наблюдается выраженная тенденция к снижению уровней з</w:t>
      </w:r>
      <w:r w:rsidRPr="008C064C">
        <w:rPr>
          <w:sz w:val="24"/>
          <w:szCs w:val="24"/>
        </w:rPr>
        <w:t>а</w:t>
      </w:r>
      <w:r w:rsidRPr="008C064C">
        <w:rPr>
          <w:sz w:val="24"/>
          <w:szCs w:val="24"/>
        </w:rPr>
        <w:t>болеваемости дизентерией.</w:t>
      </w:r>
    </w:p>
    <w:p w:rsidR="00640361" w:rsidRDefault="00323449" w:rsidP="00640361">
      <w:pPr>
        <w:jc w:val="center"/>
        <w:rPr>
          <w:sz w:val="24"/>
          <w:szCs w:val="24"/>
        </w:rPr>
      </w:pPr>
      <w:r>
        <w:rPr>
          <w:noProof/>
          <w:sz w:val="24"/>
          <w:szCs w:val="24"/>
        </w:rPr>
        <w:drawing>
          <wp:inline distT="0" distB="0" distL="0" distR="0">
            <wp:extent cx="5621572" cy="2949934"/>
            <wp:effectExtent l="0" t="0" r="0" b="0"/>
            <wp:docPr id="56"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640361" w:rsidRPr="00640361" w:rsidRDefault="00640361" w:rsidP="00640361">
      <w:pPr>
        <w:jc w:val="center"/>
        <w:rPr>
          <w:sz w:val="22"/>
          <w:szCs w:val="22"/>
        </w:rPr>
      </w:pPr>
      <w:r w:rsidRPr="00BA6E08">
        <w:rPr>
          <w:b/>
          <w:sz w:val="22"/>
          <w:szCs w:val="22"/>
        </w:rPr>
        <w:t xml:space="preserve">Рис. </w:t>
      </w:r>
      <w:r w:rsidRPr="00CF5EF0">
        <w:rPr>
          <w:b/>
          <w:sz w:val="22"/>
          <w:szCs w:val="22"/>
        </w:rPr>
        <w:t>№ </w:t>
      </w:r>
      <w:r w:rsidR="00B0387D" w:rsidRPr="00CF5EF0">
        <w:rPr>
          <w:b/>
          <w:sz w:val="22"/>
          <w:szCs w:val="22"/>
        </w:rPr>
        <w:fldChar w:fldCharType="begin"/>
      </w:r>
      <w:r w:rsidRPr="00CF5EF0">
        <w:rPr>
          <w:b/>
          <w:sz w:val="22"/>
          <w:szCs w:val="22"/>
        </w:rPr>
        <w:instrText xml:space="preserve"> SEQ Рис._№ \* ARABIC </w:instrText>
      </w:r>
      <w:r w:rsidR="00B0387D" w:rsidRPr="00CF5EF0">
        <w:rPr>
          <w:b/>
          <w:sz w:val="22"/>
          <w:szCs w:val="22"/>
        </w:rPr>
        <w:fldChar w:fldCharType="separate"/>
      </w:r>
      <w:r w:rsidR="00684C35">
        <w:rPr>
          <w:b/>
          <w:noProof/>
          <w:sz w:val="22"/>
          <w:szCs w:val="22"/>
        </w:rPr>
        <w:t>55</w:t>
      </w:r>
      <w:r w:rsidR="00B0387D" w:rsidRPr="00CF5EF0">
        <w:rPr>
          <w:b/>
          <w:sz w:val="22"/>
          <w:szCs w:val="22"/>
        </w:rPr>
        <w:fldChar w:fldCharType="end"/>
      </w:r>
      <w:r w:rsidRPr="00CF5EF0">
        <w:rPr>
          <w:b/>
          <w:sz w:val="22"/>
          <w:szCs w:val="22"/>
        </w:rPr>
        <w:t>.</w:t>
      </w:r>
      <w:r w:rsidRPr="00B9523A">
        <w:rPr>
          <w:sz w:val="22"/>
          <w:szCs w:val="22"/>
        </w:rPr>
        <w:t xml:space="preserve"> </w:t>
      </w:r>
      <w:r w:rsidR="00CD1AC0">
        <w:rPr>
          <w:sz w:val="22"/>
          <w:szCs w:val="22"/>
        </w:rPr>
        <w:t>З</w:t>
      </w:r>
      <w:r w:rsidRPr="00640361">
        <w:rPr>
          <w:sz w:val="22"/>
          <w:szCs w:val="22"/>
        </w:rPr>
        <w:t>аболеваемост</w:t>
      </w:r>
      <w:r w:rsidR="00CD1AC0">
        <w:rPr>
          <w:sz w:val="22"/>
          <w:szCs w:val="22"/>
        </w:rPr>
        <w:t>ь</w:t>
      </w:r>
      <w:r w:rsidRPr="00640361">
        <w:rPr>
          <w:sz w:val="22"/>
          <w:szCs w:val="22"/>
        </w:rPr>
        <w:t xml:space="preserve"> дизентерией</w:t>
      </w:r>
      <w:r w:rsidR="00F2556D">
        <w:rPr>
          <w:sz w:val="22"/>
          <w:szCs w:val="22"/>
        </w:rPr>
        <w:t xml:space="preserve"> </w:t>
      </w:r>
      <w:r w:rsidR="00F2556D" w:rsidRPr="00CF3BB0">
        <w:rPr>
          <w:sz w:val="22"/>
          <w:szCs w:val="22"/>
        </w:rPr>
        <w:t>в Брянской области и РФ</w:t>
      </w:r>
      <w:r w:rsidR="0094212E">
        <w:rPr>
          <w:sz w:val="22"/>
          <w:szCs w:val="22"/>
        </w:rPr>
        <w:t>,</w:t>
      </w:r>
      <w:r w:rsidRPr="00640361">
        <w:rPr>
          <w:sz w:val="22"/>
          <w:szCs w:val="22"/>
        </w:rPr>
        <w:t xml:space="preserve"> </w:t>
      </w:r>
      <w:r w:rsidR="0094212E">
        <w:rPr>
          <w:sz w:val="22"/>
          <w:szCs w:val="22"/>
        </w:rPr>
        <w:t>(показатель на 100 тыс. нас.)</w:t>
      </w:r>
    </w:p>
    <w:p w:rsidR="00463DE7" w:rsidRDefault="00E5590C" w:rsidP="00E5590C">
      <w:pPr>
        <w:ind w:firstLine="709"/>
        <w:rPr>
          <w:sz w:val="24"/>
          <w:szCs w:val="24"/>
        </w:rPr>
      </w:pPr>
      <w:r>
        <w:rPr>
          <w:sz w:val="24"/>
          <w:szCs w:val="24"/>
        </w:rPr>
        <w:lastRenderedPageBreak/>
        <w:t>В 2013</w:t>
      </w:r>
      <w:r w:rsidRPr="008C064C">
        <w:rPr>
          <w:sz w:val="24"/>
          <w:szCs w:val="24"/>
        </w:rPr>
        <w:t xml:space="preserve"> году отмечается улучшение лабораторной диагностики дизентерии. Ба</w:t>
      </w:r>
      <w:r w:rsidRPr="008C064C">
        <w:rPr>
          <w:sz w:val="24"/>
          <w:szCs w:val="24"/>
        </w:rPr>
        <w:t>к</w:t>
      </w:r>
      <w:r w:rsidRPr="008C064C">
        <w:rPr>
          <w:sz w:val="24"/>
          <w:szCs w:val="24"/>
        </w:rPr>
        <w:t>териологически</w:t>
      </w:r>
      <w:r>
        <w:rPr>
          <w:sz w:val="24"/>
          <w:szCs w:val="24"/>
        </w:rPr>
        <w:t xml:space="preserve"> подтверждено 78 </w:t>
      </w:r>
      <w:r w:rsidRPr="008C064C">
        <w:rPr>
          <w:sz w:val="24"/>
          <w:szCs w:val="24"/>
        </w:rPr>
        <w:t>случаев ди</w:t>
      </w:r>
      <w:r>
        <w:rPr>
          <w:sz w:val="24"/>
          <w:szCs w:val="24"/>
        </w:rPr>
        <w:t>зентерии или 83,0% случаев (2012 – 80,2</w:t>
      </w:r>
      <w:r w:rsidRPr="008C064C">
        <w:rPr>
          <w:sz w:val="24"/>
          <w:szCs w:val="24"/>
        </w:rPr>
        <w:t>% от числа заболевших).</w:t>
      </w:r>
    </w:p>
    <w:p w:rsidR="00E5590C" w:rsidRPr="008C064C" w:rsidRDefault="00E5590C" w:rsidP="00E5590C">
      <w:pPr>
        <w:ind w:firstLine="709"/>
        <w:rPr>
          <w:sz w:val="24"/>
          <w:szCs w:val="24"/>
        </w:rPr>
      </w:pPr>
      <w:r w:rsidRPr="008C064C">
        <w:rPr>
          <w:sz w:val="24"/>
          <w:szCs w:val="24"/>
        </w:rPr>
        <w:t>В структуре бактериологически подтверждённой дизентерии на долю д</w:t>
      </w:r>
      <w:r>
        <w:rPr>
          <w:sz w:val="24"/>
          <w:szCs w:val="24"/>
        </w:rPr>
        <w:t>изент</w:t>
      </w:r>
      <w:r>
        <w:rPr>
          <w:sz w:val="24"/>
          <w:szCs w:val="24"/>
        </w:rPr>
        <w:t>е</w:t>
      </w:r>
      <w:r>
        <w:rPr>
          <w:sz w:val="24"/>
          <w:szCs w:val="24"/>
        </w:rPr>
        <w:t>рии Флекснер приходится 54 случая (69,2%), на дизентерию Зонне – 24 случая (30,8</w:t>
      </w:r>
      <w:r w:rsidRPr="008C064C">
        <w:rPr>
          <w:sz w:val="24"/>
          <w:szCs w:val="24"/>
        </w:rPr>
        <w:t>%).</w:t>
      </w:r>
    </w:p>
    <w:p w:rsidR="00463DE7" w:rsidRDefault="00E5590C" w:rsidP="00E5590C">
      <w:pPr>
        <w:ind w:firstLine="709"/>
        <w:rPr>
          <w:sz w:val="24"/>
          <w:szCs w:val="24"/>
        </w:rPr>
      </w:pPr>
      <w:r w:rsidRPr="008C064C">
        <w:rPr>
          <w:sz w:val="24"/>
          <w:szCs w:val="24"/>
        </w:rPr>
        <w:t>Среди городско</w:t>
      </w:r>
      <w:r>
        <w:rPr>
          <w:sz w:val="24"/>
          <w:szCs w:val="24"/>
        </w:rPr>
        <w:t>го населения зарегистрировано 78</w:t>
      </w:r>
      <w:r w:rsidRPr="008C064C">
        <w:rPr>
          <w:sz w:val="24"/>
          <w:szCs w:val="24"/>
        </w:rPr>
        <w:t xml:space="preserve"> случаев или</w:t>
      </w:r>
      <w:r>
        <w:rPr>
          <w:sz w:val="24"/>
          <w:szCs w:val="24"/>
        </w:rPr>
        <w:t xml:space="preserve"> 9,0</w:t>
      </w:r>
      <w:r w:rsidRPr="008C064C">
        <w:rPr>
          <w:sz w:val="24"/>
          <w:szCs w:val="24"/>
        </w:rPr>
        <w:t xml:space="preserve"> на 100 тыс.</w:t>
      </w:r>
      <w:r>
        <w:rPr>
          <w:sz w:val="24"/>
          <w:szCs w:val="24"/>
        </w:rPr>
        <w:t xml:space="preserve"> населения, среди сельского – 16 случаев или 4,1</w:t>
      </w:r>
      <w:r w:rsidRPr="008C064C">
        <w:rPr>
          <w:sz w:val="24"/>
          <w:szCs w:val="24"/>
        </w:rPr>
        <w:t xml:space="preserve"> на 100 тыс. населения.</w:t>
      </w:r>
    </w:p>
    <w:p w:rsidR="00E5590C" w:rsidRPr="008C064C" w:rsidRDefault="00E5590C" w:rsidP="00E5590C">
      <w:pPr>
        <w:ind w:firstLine="709"/>
        <w:rPr>
          <w:sz w:val="24"/>
          <w:szCs w:val="24"/>
        </w:rPr>
      </w:pPr>
      <w:r w:rsidRPr="008C064C">
        <w:rPr>
          <w:sz w:val="24"/>
          <w:szCs w:val="24"/>
        </w:rPr>
        <w:t>Среди дет</w:t>
      </w:r>
      <w:r>
        <w:rPr>
          <w:sz w:val="24"/>
          <w:szCs w:val="24"/>
        </w:rPr>
        <w:t>ей до 14 лет зарегистрировано 42 случая дизентерии – это 44,7</w:t>
      </w:r>
      <w:r w:rsidRPr="008C064C">
        <w:rPr>
          <w:sz w:val="24"/>
          <w:szCs w:val="24"/>
        </w:rPr>
        <w:t>% от чис</w:t>
      </w:r>
      <w:r>
        <w:rPr>
          <w:sz w:val="24"/>
          <w:szCs w:val="24"/>
        </w:rPr>
        <w:t>ла заболевших, заболеваемость 22,4</w:t>
      </w:r>
      <w:r w:rsidRPr="008C064C">
        <w:rPr>
          <w:sz w:val="24"/>
          <w:szCs w:val="24"/>
        </w:rPr>
        <w:t xml:space="preserve"> на 100 тыс. населения. По сравнению с 201</w:t>
      </w:r>
      <w:r>
        <w:rPr>
          <w:sz w:val="24"/>
          <w:szCs w:val="24"/>
        </w:rPr>
        <w:t>2 годом отмечается рост на 12% (2012 – 20,0</w:t>
      </w:r>
      <w:r w:rsidRPr="008C064C">
        <w:rPr>
          <w:sz w:val="24"/>
          <w:szCs w:val="24"/>
        </w:rPr>
        <w:t xml:space="preserve"> на 100 тыс. нас.).</w:t>
      </w:r>
    </w:p>
    <w:p w:rsidR="00640361" w:rsidRDefault="00E5590C" w:rsidP="00E5590C">
      <w:pPr>
        <w:ind w:firstLine="709"/>
        <w:rPr>
          <w:sz w:val="24"/>
          <w:szCs w:val="24"/>
        </w:rPr>
      </w:pPr>
      <w:r>
        <w:rPr>
          <w:sz w:val="24"/>
          <w:szCs w:val="24"/>
        </w:rPr>
        <w:t>С</w:t>
      </w:r>
      <w:r w:rsidRPr="008C064C">
        <w:rPr>
          <w:sz w:val="24"/>
          <w:szCs w:val="24"/>
        </w:rPr>
        <w:t>амая высокая заболеваемость дизентерией регистрируется в возр</w:t>
      </w:r>
      <w:r>
        <w:rPr>
          <w:sz w:val="24"/>
          <w:szCs w:val="24"/>
        </w:rPr>
        <w:t>астной группе детей до года – 38,70</w:t>
      </w:r>
      <w:r w:rsidRPr="008C064C">
        <w:rPr>
          <w:sz w:val="24"/>
          <w:szCs w:val="24"/>
        </w:rPr>
        <w:t xml:space="preserve"> на 100 тыс. нас</w:t>
      </w:r>
      <w:r>
        <w:rPr>
          <w:sz w:val="24"/>
          <w:szCs w:val="24"/>
        </w:rPr>
        <w:t>еления. Всего зарегистрировано 5</w:t>
      </w:r>
      <w:r w:rsidRPr="008C064C">
        <w:rPr>
          <w:sz w:val="24"/>
          <w:szCs w:val="24"/>
        </w:rPr>
        <w:t xml:space="preserve"> случаев.</w:t>
      </w:r>
    </w:p>
    <w:p w:rsidR="00E5590C" w:rsidRDefault="00E5590C" w:rsidP="00E5590C">
      <w:pPr>
        <w:ind w:firstLine="709"/>
        <w:rPr>
          <w:sz w:val="24"/>
          <w:szCs w:val="24"/>
        </w:rPr>
      </w:pPr>
    </w:p>
    <w:p w:rsidR="00463DE7" w:rsidRDefault="00463DE7" w:rsidP="00E5590C">
      <w:pPr>
        <w:ind w:firstLine="709"/>
        <w:rPr>
          <w:sz w:val="24"/>
          <w:szCs w:val="24"/>
        </w:rPr>
      </w:pPr>
    </w:p>
    <w:p w:rsidR="00463DE7" w:rsidRDefault="00463DE7" w:rsidP="00E5590C">
      <w:pPr>
        <w:ind w:firstLine="709"/>
        <w:rPr>
          <w:sz w:val="24"/>
          <w:szCs w:val="24"/>
        </w:rPr>
      </w:pPr>
    </w:p>
    <w:p w:rsidR="00640361" w:rsidRPr="00640361" w:rsidRDefault="00E5590C" w:rsidP="002F5A3E">
      <w:pPr>
        <w:jc w:val="center"/>
        <w:rPr>
          <w:sz w:val="22"/>
          <w:szCs w:val="22"/>
        </w:rPr>
      </w:pPr>
      <w:r w:rsidRPr="00E5590C">
        <w:rPr>
          <w:noProof/>
          <w:sz w:val="22"/>
          <w:szCs w:val="22"/>
        </w:rPr>
        <w:drawing>
          <wp:inline distT="0" distB="0" distL="0" distR="0">
            <wp:extent cx="5546863" cy="2941983"/>
            <wp:effectExtent l="19050" t="0" r="0" b="0"/>
            <wp:docPr id="15" name="Объект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640361" w:rsidRPr="00640361" w:rsidRDefault="00640361" w:rsidP="00640361">
      <w:pPr>
        <w:jc w:val="center"/>
        <w:rPr>
          <w:sz w:val="22"/>
          <w:szCs w:val="22"/>
        </w:rPr>
      </w:pPr>
      <w:r w:rsidRPr="00BA6E08">
        <w:rPr>
          <w:b/>
          <w:sz w:val="22"/>
          <w:szCs w:val="22"/>
        </w:rPr>
        <w:t xml:space="preserve">Рис. </w:t>
      </w:r>
      <w:r w:rsidRPr="002F5A3E">
        <w:rPr>
          <w:b/>
          <w:sz w:val="22"/>
          <w:szCs w:val="22"/>
        </w:rPr>
        <w:t>№ </w:t>
      </w:r>
      <w:r w:rsidR="00B0387D" w:rsidRPr="002F5A3E">
        <w:rPr>
          <w:b/>
          <w:sz w:val="22"/>
          <w:szCs w:val="22"/>
        </w:rPr>
        <w:fldChar w:fldCharType="begin"/>
      </w:r>
      <w:r w:rsidRPr="002F5A3E">
        <w:rPr>
          <w:b/>
          <w:sz w:val="22"/>
          <w:szCs w:val="22"/>
        </w:rPr>
        <w:instrText xml:space="preserve"> SEQ Рис._№ \* ARABIC </w:instrText>
      </w:r>
      <w:r w:rsidR="00B0387D" w:rsidRPr="002F5A3E">
        <w:rPr>
          <w:b/>
          <w:sz w:val="22"/>
          <w:szCs w:val="22"/>
        </w:rPr>
        <w:fldChar w:fldCharType="separate"/>
      </w:r>
      <w:r w:rsidR="00684C35">
        <w:rPr>
          <w:b/>
          <w:noProof/>
          <w:sz w:val="22"/>
          <w:szCs w:val="22"/>
        </w:rPr>
        <w:t>56</w:t>
      </w:r>
      <w:r w:rsidR="00B0387D" w:rsidRPr="002F5A3E">
        <w:rPr>
          <w:b/>
          <w:sz w:val="22"/>
          <w:szCs w:val="22"/>
        </w:rPr>
        <w:fldChar w:fldCharType="end"/>
      </w:r>
      <w:r w:rsidRPr="002F5A3E">
        <w:rPr>
          <w:b/>
          <w:sz w:val="22"/>
          <w:szCs w:val="22"/>
        </w:rPr>
        <w:t>.</w:t>
      </w:r>
      <w:r w:rsidRPr="00B9523A">
        <w:rPr>
          <w:sz w:val="22"/>
          <w:szCs w:val="22"/>
        </w:rPr>
        <w:t xml:space="preserve"> </w:t>
      </w:r>
      <w:r w:rsidR="00CD1AC0">
        <w:rPr>
          <w:sz w:val="22"/>
          <w:szCs w:val="22"/>
        </w:rPr>
        <w:t>З</w:t>
      </w:r>
      <w:r w:rsidRPr="00640361">
        <w:rPr>
          <w:sz w:val="22"/>
          <w:szCs w:val="22"/>
        </w:rPr>
        <w:t>аболеваемост</w:t>
      </w:r>
      <w:r w:rsidR="00CD1AC0">
        <w:rPr>
          <w:sz w:val="22"/>
          <w:szCs w:val="22"/>
        </w:rPr>
        <w:t>ь</w:t>
      </w:r>
      <w:r w:rsidRPr="00640361">
        <w:rPr>
          <w:sz w:val="22"/>
          <w:szCs w:val="22"/>
        </w:rPr>
        <w:t xml:space="preserve"> </w:t>
      </w:r>
      <w:r>
        <w:rPr>
          <w:sz w:val="22"/>
          <w:szCs w:val="22"/>
        </w:rPr>
        <w:t>ОКИ</w:t>
      </w:r>
      <w:r w:rsidR="00F2556D">
        <w:rPr>
          <w:sz w:val="22"/>
          <w:szCs w:val="22"/>
        </w:rPr>
        <w:t xml:space="preserve"> </w:t>
      </w:r>
      <w:r w:rsidR="00F2556D" w:rsidRPr="00CF3BB0">
        <w:rPr>
          <w:sz w:val="22"/>
          <w:szCs w:val="22"/>
        </w:rPr>
        <w:t>в Брянской области и РФ</w:t>
      </w:r>
      <w:r w:rsidR="0094212E">
        <w:rPr>
          <w:sz w:val="22"/>
          <w:szCs w:val="22"/>
        </w:rPr>
        <w:t>,</w:t>
      </w:r>
      <w:r w:rsidRPr="00640361">
        <w:rPr>
          <w:sz w:val="22"/>
          <w:szCs w:val="22"/>
        </w:rPr>
        <w:t xml:space="preserve"> (</w:t>
      </w:r>
      <w:r w:rsidR="0094212E">
        <w:rPr>
          <w:sz w:val="22"/>
          <w:szCs w:val="22"/>
        </w:rPr>
        <w:t>показатель на 100 тыс. нас.</w:t>
      </w:r>
      <w:r w:rsidRPr="00640361">
        <w:rPr>
          <w:sz w:val="22"/>
          <w:szCs w:val="22"/>
        </w:rPr>
        <w:t>)</w:t>
      </w:r>
    </w:p>
    <w:p w:rsidR="00463DE7" w:rsidRDefault="00463DE7" w:rsidP="00EE4715">
      <w:pPr>
        <w:ind w:firstLine="709"/>
        <w:rPr>
          <w:sz w:val="24"/>
          <w:szCs w:val="24"/>
        </w:rPr>
      </w:pPr>
    </w:p>
    <w:p w:rsidR="00463DE7" w:rsidRDefault="00EE4715" w:rsidP="00EE4715">
      <w:pPr>
        <w:ind w:firstLine="709"/>
        <w:rPr>
          <w:sz w:val="24"/>
          <w:szCs w:val="24"/>
        </w:rPr>
      </w:pPr>
      <w:r>
        <w:rPr>
          <w:sz w:val="24"/>
          <w:szCs w:val="24"/>
        </w:rPr>
        <w:t>В 2013</w:t>
      </w:r>
      <w:r w:rsidRPr="008C064C">
        <w:rPr>
          <w:sz w:val="24"/>
          <w:szCs w:val="24"/>
        </w:rPr>
        <w:t xml:space="preserve"> году в</w:t>
      </w:r>
      <w:r>
        <w:rPr>
          <w:sz w:val="24"/>
          <w:szCs w:val="24"/>
        </w:rPr>
        <w:t xml:space="preserve"> области зарегистрировано 5 885</w:t>
      </w:r>
      <w:r w:rsidRPr="008C064C">
        <w:rPr>
          <w:sz w:val="24"/>
          <w:szCs w:val="24"/>
        </w:rPr>
        <w:t>случаев острых кишечных инфе</w:t>
      </w:r>
      <w:r w:rsidRPr="008C064C">
        <w:rPr>
          <w:sz w:val="24"/>
          <w:szCs w:val="24"/>
        </w:rPr>
        <w:t>к</w:t>
      </w:r>
      <w:r w:rsidRPr="008C064C">
        <w:rPr>
          <w:sz w:val="24"/>
          <w:szCs w:val="24"/>
        </w:rPr>
        <w:t>ций установленной и неустановленной этиологии.</w:t>
      </w:r>
    </w:p>
    <w:p w:rsidR="00EE4715" w:rsidRPr="008C064C" w:rsidRDefault="00EE4715" w:rsidP="00EE4715">
      <w:pPr>
        <w:ind w:firstLine="709"/>
        <w:rPr>
          <w:sz w:val="24"/>
          <w:szCs w:val="24"/>
        </w:rPr>
      </w:pPr>
      <w:r w:rsidRPr="008C064C">
        <w:rPr>
          <w:sz w:val="24"/>
          <w:szCs w:val="24"/>
        </w:rPr>
        <w:t xml:space="preserve">Показатель заболеваемости суммой ОКИ </w:t>
      </w:r>
      <w:r>
        <w:rPr>
          <w:sz w:val="24"/>
          <w:szCs w:val="24"/>
        </w:rPr>
        <w:t>снизился на 5%</w:t>
      </w:r>
      <w:r w:rsidRPr="008C064C">
        <w:rPr>
          <w:sz w:val="24"/>
          <w:szCs w:val="24"/>
        </w:rPr>
        <w:t xml:space="preserve"> и составил 4</w:t>
      </w:r>
      <w:r>
        <w:rPr>
          <w:sz w:val="24"/>
          <w:szCs w:val="24"/>
        </w:rPr>
        <w:t>71,0 на 100 тыс. населения (2012 – 495,0</w:t>
      </w:r>
      <w:r w:rsidRPr="008C064C">
        <w:rPr>
          <w:sz w:val="24"/>
          <w:szCs w:val="24"/>
        </w:rPr>
        <w:t xml:space="preserve"> на 100 тыс. нас.), </w:t>
      </w:r>
      <w:r>
        <w:rPr>
          <w:sz w:val="24"/>
          <w:szCs w:val="24"/>
        </w:rPr>
        <w:t xml:space="preserve">однако </w:t>
      </w:r>
      <w:r w:rsidRPr="008C064C">
        <w:rPr>
          <w:sz w:val="24"/>
          <w:szCs w:val="24"/>
        </w:rPr>
        <w:t>тенденция к росту сохраняется.</w:t>
      </w:r>
    </w:p>
    <w:p w:rsidR="00EE4715" w:rsidRPr="008C064C" w:rsidRDefault="00EE4715" w:rsidP="00EE4715">
      <w:pPr>
        <w:ind w:firstLine="709"/>
        <w:rPr>
          <w:sz w:val="24"/>
          <w:szCs w:val="24"/>
        </w:rPr>
      </w:pPr>
      <w:r w:rsidRPr="008C064C">
        <w:rPr>
          <w:sz w:val="24"/>
          <w:szCs w:val="24"/>
        </w:rPr>
        <w:t>Удельный вес ОКИ установленной э</w:t>
      </w:r>
      <w:r>
        <w:rPr>
          <w:sz w:val="24"/>
          <w:szCs w:val="24"/>
        </w:rPr>
        <w:t>тиологии в сумме ОКИ составил 39,7%. З</w:t>
      </w:r>
      <w:r>
        <w:rPr>
          <w:sz w:val="24"/>
          <w:szCs w:val="24"/>
        </w:rPr>
        <w:t>а</w:t>
      </w:r>
      <w:r>
        <w:rPr>
          <w:sz w:val="24"/>
          <w:szCs w:val="24"/>
        </w:rPr>
        <w:t>регистрировано 1 747</w:t>
      </w:r>
      <w:r w:rsidRPr="008C064C">
        <w:rPr>
          <w:sz w:val="24"/>
          <w:szCs w:val="24"/>
        </w:rPr>
        <w:t xml:space="preserve"> случаев ОКИ</w:t>
      </w:r>
      <w:r>
        <w:rPr>
          <w:sz w:val="24"/>
          <w:szCs w:val="24"/>
        </w:rPr>
        <w:t xml:space="preserve"> установленной этиологии или 139,8</w:t>
      </w:r>
      <w:r w:rsidRPr="008C064C">
        <w:rPr>
          <w:sz w:val="24"/>
          <w:szCs w:val="24"/>
        </w:rPr>
        <w:t xml:space="preserve"> на 100 тыс. н</w:t>
      </w:r>
      <w:r w:rsidRPr="008C064C">
        <w:rPr>
          <w:sz w:val="24"/>
          <w:szCs w:val="24"/>
        </w:rPr>
        <w:t>а</w:t>
      </w:r>
      <w:r w:rsidRPr="008C064C">
        <w:rPr>
          <w:sz w:val="24"/>
          <w:szCs w:val="24"/>
        </w:rPr>
        <w:t>селения (2</w:t>
      </w:r>
      <w:r>
        <w:rPr>
          <w:sz w:val="24"/>
          <w:szCs w:val="24"/>
        </w:rPr>
        <w:t>012 – 153,0</w:t>
      </w:r>
      <w:r w:rsidRPr="008C064C">
        <w:rPr>
          <w:sz w:val="24"/>
          <w:szCs w:val="24"/>
        </w:rPr>
        <w:t xml:space="preserve"> </w:t>
      </w:r>
      <w:r>
        <w:rPr>
          <w:sz w:val="24"/>
          <w:szCs w:val="24"/>
        </w:rPr>
        <w:t xml:space="preserve">на 100 </w:t>
      </w:r>
      <w:r w:rsidRPr="008C064C">
        <w:rPr>
          <w:sz w:val="24"/>
          <w:szCs w:val="24"/>
        </w:rPr>
        <w:t>тыс. нас.).</w:t>
      </w:r>
    </w:p>
    <w:p w:rsidR="00640361" w:rsidRDefault="00EE4715" w:rsidP="00EE4715">
      <w:pPr>
        <w:ind w:firstLine="709"/>
        <w:rPr>
          <w:sz w:val="24"/>
          <w:szCs w:val="24"/>
        </w:rPr>
      </w:pPr>
      <w:r w:rsidRPr="008C064C">
        <w:rPr>
          <w:sz w:val="24"/>
          <w:szCs w:val="24"/>
        </w:rPr>
        <w:t>Удельный вес ОКИ неустановленной э</w:t>
      </w:r>
      <w:r>
        <w:rPr>
          <w:sz w:val="24"/>
          <w:szCs w:val="24"/>
        </w:rPr>
        <w:t xml:space="preserve">тиологии в сумме ОКИ составил 70,3%. Зарегистрировано 4 138 случаев или 331,2 </w:t>
      </w:r>
      <w:r w:rsidRPr="008C064C">
        <w:rPr>
          <w:sz w:val="24"/>
          <w:szCs w:val="24"/>
        </w:rPr>
        <w:t>на 100 тыс. населения (201</w:t>
      </w:r>
      <w:r>
        <w:rPr>
          <w:sz w:val="24"/>
          <w:szCs w:val="24"/>
        </w:rPr>
        <w:t>2 – 242,1</w:t>
      </w:r>
      <w:r w:rsidRPr="008C064C">
        <w:rPr>
          <w:sz w:val="24"/>
          <w:szCs w:val="24"/>
        </w:rPr>
        <w:t xml:space="preserve"> </w:t>
      </w:r>
      <w:r>
        <w:rPr>
          <w:sz w:val="24"/>
          <w:szCs w:val="24"/>
        </w:rPr>
        <w:t xml:space="preserve">на 100 </w:t>
      </w:r>
      <w:r w:rsidRPr="008C064C">
        <w:rPr>
          <w:sz w:val="24"/>
          <w:szCs w:val="24"/>
        </w:rPr>
        <w:t>тыс. нас.).</w:t>
      </w:r>
    </w:p>
    <w:p w:rsidR="00640361" w:rsidRDefault="00640361" w:rsidP="00D85834">
      <w:pPr>
        <w:ind w:firstLine="709"/>
        <w:rPr>
          <w:sz w:val="24"/>
          <w:szCs w:val="24"/>
        </w:rPr>
      </w:pPr>
    </w:p>
    <w:p w:rsidR="00D032DE" w:rsidRDefault="00EE4715" w:rsidP="00D032DE">
      <w:pPr>
        <w:jc w:val="center"/>
        <w:rPr>
          <w:sz w:val="24"/>
          <w:szCs w:val="24"/>
        </w:rPr>
      </w:pPr>
      <w:r w:rsidRPr="00EE4715">
        <w:rPr>
          <w:noProof/>
          <w:sz w:val="24"/>
          <w:szCs w:val="24"/>
        </w:rPr>
        <w:lastRenderedPageBreak/>
        <w:drawing>
          <wp:inline distT="0" distB="0" distL="0" distR="0">
            <wp:extent cx="4500439" cy="2552368"/>
            <wp:effectExtent l="0" t="0" r="0" b="0"/>
            <wp:docPr id="368" name="Объект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D032DE" w:rsidRDefault="00D032DE" w:rsidP="00D85834">
      <w:pPr>
        <w:ind w:firstLine="709"/>
        <w:rPr>
          <w:sz w:val="24"/>
          <w:szCs w:val="24"/>
        </w:rPr>
      </w:pPr>
    </w:p>
    <w:p w:rsidR="00640361" w:rsidRPr="00640361" w:rsidRDefault="00640361" w:rsidP="00640361">
      <w:pPr>
        <w:jc w:val="center"/>
        <w:rPr>
          <w:sz w:val="22"/>
          <w:szCs w:val="22"/>
        </w:rPr>
      </w:pPr>
      <w:r w:rsidRPr="00BA6E08">
        <w:rPr>
          <w:b/>
          <w:sz w:val="22"/>
          <w:szCs w:val="22"/>
        </w:rPr>
        <w:t xml:space="preserve">Рис. </w:t>
      </w:r>
      <w:r w:rsidRPr="002F5A3E">
        <w:rPr>
          <w:b/>
          <w:sz w:val="22"/>
          <w:szCs w:val="22"/>
        </w:rPr>
        <w:t>№ </w:t>
      </w:r>
      <w:r w:rsidR="00B0387D" w:rsidRPr="002F5A3E">
        <w:rPr>
          <w:b/>
          <w:sz w:val="22"/>
          <w:szCs w:val="22"/>
        </w:rPr>
        <w:fldChar w:fldCharType="begin"/>
      </w:r>
      <w:r w:rsidRPr="002F5A3E">
        <w:rPr>
          <w:b/>
          <w:sz w:val="22"/>
          <w:szCs w:val="22"/>
        </w:rPr>
        <w:instrText xml:space="preserve"> SEQ Рис._№ \* ARABIC </w:instrText>
      </w:r>
      <w:r w:rsidR="00B0387D" w:rsidRPr="002F5A3E">
        <w:rPr>
          <w:b/>
          <w:sz w:val="22"/>
          <w:szCs w:val="22"/>
        </w:rPr>
        <w:fldChar w:fldCharType="separate"/>
      </w:r>
      <w:r w:rsidR="00684C35">
        <w:rPr>
          <w:b/>
          <w:noProof/>
          <w:sz w:val="22"/>
          <w:szCs w:val="22"/>
        </w:rPr>
        <w:t>57</w:t>
      </w:r>
      <w:r w:rsidR="00B0387D" w:rsidRPr="002F5A3E">
        <w:rPr>
          <w:b/>
          <w:sz w:val="22"/>
          <w:szCs w:val="22"/>
        </w:rPr>
        <w:fldChar w:fldCharType="end"/>
      </w:r>
      <w:r w:rsidRPr="002F5A3E">
        <w:rPr>
          <w:b/>
          <w:sz w:val="22"/>
          <w:szCs w:val="22"/>
        </w:rPr>
        <w:t>.</w:t>
      </w:r>
      <w:r w:rsidRPr="00B9523A">
        <w:rPr>
          <w:sz w:val="22"/>
          <w:szCs w:val="22"/>
        </w:rPr>
        <w:t xml:space="preserve"> </w:t>
      </w:r>
      <w:r w:rsidRPr="00640361">
        <w:rPr>
          <w:sz w:val="22"/>
          <w:szCs w:val="22"/>
        </w:rPr>
        <w:t>Сезонность заболеваемости прочими ОКИ</w:t>
      </w:r>
      <w:r w:rsidR="00EE4715">
        <w:rPr>
          <w:sz w:val="22"/>
          <w:szCs w:val="22"/>
        </w:rPr>
        <w:t xml:space="preserve"> в 2013 году</w:t>
      </w:r>
      <w:r w:rsidR="00D032DE">
        <w:rPr>
          <w:sz w:val="22"/>
          <w:szCs w:val="22"/>
        </w:rPr>
        <w:t>,</w:t>
      </w:r>
      <w:r w:rsidRPr="00640361">
        <w:rPr>
          <w:sz w:val="22"/>
          <w:szCs w:val="22"/>
        </w:rPr>
        <w:t xml:space="preserve"> (</w:t>
      </w:r>
      <w:r w:rsidR="00D032DE">
        <w:rPr>
          <w:sz w:val="22"/>
          <w:szCs w:val="22"/>
        </w:rPr>
        <w:t>показатель на 100 тыс. нас.</w:t>
      </w:r>
      <w:r w:rsidR="00D032DE" w:rsidRPr="00640361">
        <w:rPr>
          <w:sz w:val="22"/>
          <w:szCs w:val="22"/>
        </w:rPr>
        <w:t>)</w:t>
      </w:r>
    </w:p>
    <w:p w:rsidR="00640361" w:rsidRDefault="00640361" w:rsidP="00D85834">
      <w:pPr>
        <w:ind w:firstLine="709"/>
        <w:rPr>
          <w:sz w:val="22"/>
          <w:szCs w:val="22"/>
        </w:rPr>
      </w:pPr>
    </w:p>
    <w:p w:rsidR="00463DE7" w:rsidRDefault="00463DE7" w:rsidP="00D85834">
      <w:pPr>
        <w:ind w:firstLine="709"/>
        <w:rPr>
          <w:sz w:val="22"/>
          <w:szCs w:val="22"/>
        </w:rPr>
      </w:pPr>
    </w:p>
    <w:p w:rsidR="00463DE7" w:rsidRPr="00640361" w:rsidRDefault="00463DE7" w:rsidP="00D85834">
      <w:pPr>
        <w:ind w:firstLine="709"/>
        <w:rPr>
          <w:sz w:val="22"/>
          <w:szCs w:val="22"/>
        </w:rPr>
      </w:pPr>
    </w:p>
    <w:p w:rsidR="00640361" w:rsidRDefault="00EE4715" w:rsidP="00D85834">
      <w:pPr>
        <w:ind w:firstLine="709"/>
        <w:rPr>
          <w:sz w:val="24"/>
          <w:szCs w:val="24"/>
        </w:rPr>
      </w:pPr>
      <w:r w:rsidRPr="008C064C">
        <w:rPr>
          <w:sz w:val="24"/>
          <w:szCs w:val="24"/>
        </w:rPr>
        <w:t>Высокий уровень заболеваемости</w:t>
      </w:r>
      <w:r>
        <w:rPr>
          <w:sz w:val="24"/>
          <w:szCs w:val="24"/>
        </w:rPr>
        <w:t xml:space="preserve"> прочими</w:t>
      </w:r>
      <w:r w:rsidRPr="008C064C">
        <w:rPr>
          <w:sz w:val="24"/>
          <w:szCs w:val="24"/>
        </w:rPr>
        <w:t xml:space="preserve"> ОКИ зарегистрирован в </w:t>
      </w:r>
      <w:r>
        <w:rPr>
          <w:sz w:val="24"/>
          <w:szCs w:val="24"/>
        </w:rPr>
        <w:t>летне-осенний</w:t>
      </w:r>
      <w:r w:rsidRPr="008C064C">
        <w:rPr>
          <w:sz w:val="24"/>
          <w:szCs w:val="24"/>
        </w:rPr>
        <w:t xml:space="preserve"> период (</w:t>
      </w:r>
      <w:r>
        <w:rPr>
          <w:sz w:val="24"/>
          <w:szCs w:val="24"/>
        </w:rPr>
        <w:t>август-сентябрь</w:t>
      </w:r>
      <w:r w:rsidRPr="008C064C">
        <w:rPr>
          <w:sz w:val="24"/>
          <w:szCs w:val="24"/>
        </w:rPr>
        <w:t>).</w:t>
      </w:r>
    </w:p>
    <w:p w:rsidR="00640361" w:rsidRDefault="00640361" w:rsidP="00D85834">
      <w:pPr>
        <w:ind w:firstLine="709"/>
        <w:rPr>
          <w:sz w:val="24"/>
          <w:szCs w:val="24"/>
        </w:rPr>
      </w:pPr>
    </w:p>
    <w:p w:rsidR="00463DE7" w:rsidRDefault="00463DE7" w:rsidP="00D85834">
      <w:pPr>
        <w:ind w:firstLine="709"/>
        <w:rPr>
          <w:sz w:val="24"/>
          <w:szCs w:val="24"/>
        </w:rPr>
      </w:pPr>
    </w:p>
    <w:p w:rsidR="0029144A" w:rsidRDefault="00323449" w:rsidP="0029144A">
      <w:pPr>
        <w:tabs>
          <w:tab w:val="left" w:pos="0"/>
        </w:tabs>
        <w:jc w:val="center"/>
      </w:pPr>
      <w:r>
        <w:rPr>
          <w:noProof/>
        </w:rPr>
        <w:drawing>
          <wp:inline distT="0" distB="0" distL="0" distR="0">
            <wp:extent cx="5351145" cy="2083435"/>
            <wp:effectExtent l="0" t="0" r="0" b="0"/>
            <wp:docPr id="58" name="Объект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2F5A3E" w:rsidRDefault="002F5A3E" w:rsidP="0029144A">
      <w:pPr>
        <w:tabs>
          <w:tab w:val="left" w:pos="0"/>
        </w:tabs>
        <w:jc w:val="center"/>
        <w:rPr>
          <w:sz w:val="22"/>
          <w:szCs w:val="22"/>
        </w:rPr>
      </w:pPr>
    </w:p>
    <w:p w:rsidR="0029144A" w:rsidRPr="00DD6C45" w:rsidRDefault="0029144A" w:rsidP="0029144A">
      <w:pPr>
        <w:jc w:val="center"/>
        <w:rPr>
          <w:sz w:val="22"/>
          <w:szCs w:val="22"/>
        </w:rPr>
      </w:pPr>
      <w:r w:rsidRPr="00BA6E08">
        <w:rPr>
          <w:b/>
          <w:sz w:val="22"/>
          <w:szCs w:val="22"/>
        </w:rPr>
        <w:t xml:space="preserve">Рис. </w:t>
      </w:r>
      <w:r w:rsidRPr="002F5A3E">
        <w:rPr>
          <w:b/>
          <w:sz w:val="22"/>
          <w:szCs w:val="22"/>
        </w:rPr>
        <w:t>№ </w:t>
      </w:r>
      <w:r w:rsidR="00B0387D" w:rsidRPr="002F5A3E">
        <w:rPr>
          <w:b/>
          <w:sz w:val="22"/>
          <w:szCs w:val="22"/>
        </w:rPr>
        <w:fldChar w:fldCharType="begin"/>
      </w:r>
      <w:r w:rsidRPr="002F5A3E">
        <w:rPr>
          <w:b/>
          <w:sz w:val="22"/>
          <w:szCs w:val="22"/>
        </w:rPr>
        <w:instrText xml:space="preserve"> SEQ Рис._№ \* ARABIC </w:instrText>
      </w:r>
      <w:r w:rsidR="00B0387D" w:rsidRPr="002F5A3E">
        <w:rPr>
          <w:b/>
          <w:sz w:val="22"/>
          <w:szCs w:val="22"/>
        </w:rPr>
        <w:fldChar w:fldCharType="separate"/>
      </w:r>
      <w:r w:rsidR="00684C35">
        <w:rPr>
          <w:b/>
          <w:noProof/>
          <w:sz w:val="22"/>
          <w:szCs w:val="22"/>
        </w:rPr>
        <w:t>58</w:t>
      </w:r>
      <w:r w:rsidR="00B0387D" w:rsidRPr="002F5A3E">
        <w:rPr>
          <w:b/>
          <w:sz w:val="22"/>
          <w:szCs w:val="22"/>
        </w:rPr>
        <w:fldChar w:fldCharType="end"/>
      </w:r>
      <w:r w:rsidRPr="002F5A3E">
        <w:rPr>
          <w:b/>
          <w:sz w:val="22"/>
          <w:szCs w:val="22"/>
        </w:rPr>
        <w:t>.</w:t>
      </w:r>
      <w:r w:rsidRPr="00DD6C45">
        <w:rPr>
          <w:sz w:val="22"/>
          <w:szCs w:val="22"/>
        </w:rPr>
        <w:t xml:space="preserve"> </w:t>
      </w:r>
      <w:r w:rsidRPr="0029144A">
        <w:rPr>
          <w:sz w:val="22"/>
          <w:szCs w:val="22"/>
        </w:rPr>
        <w:t>Этиологическая структура ОКИ с установленным возбудителем в 201</w:t>
      </w:r>
      <w:r w:rsidR="007A4E32">
        <w:rPr>
          <w:sz w:val="22"/>
          <w:szCs w:val="22"/>
        </w:rPr>
        <w:t>3</w:t>
      </w:r>
      <w:r w:rsidR="00D032DE">
        <w:rPr>
          <w:sz w:val="22"/>
          <w:szCs w:val="22"/>
        </w:rPr>
        <w:t xml:space="preserve"> </w:t>
      </w:r>
      <w:r w:rsidRPr="0029144A">
        <w:rPr>
          <w:sz w:val="22"/>
          <w:szCs w:val="22"/>
        </w:rPr>
        <w:t>году</w:t>
      </w:r>
    </w:p>
    <w:p w:rsidR="0029144A" w:rsidRDefault="0029144A" w:rsidP="00D85834">
      <w:pPr>
        <w:ind w:firstLine="709"/>
        <w:rPr>
          <w:sz w:val="24"/>
          <w:szCs w:val="24"/>
        </w:rPr>
      </w:pPr>
    </w:p>
    <w:p w:rsidR="007A4E32" w:rsidRPr="008C064C" w:rsidRDefault="007A4E32" w:rsidP="007A4E32">
      <w:pPr>
        <w:ind w:firstLine="709"/>
        <w:rPr>
          <w:sz w:val="24"/>
          <w:szCs w:val="24"/>
        </w:rPr>
      </w:pPr>
      <w:r w:rsidRPr="008C064C">
        <w:rPr>
          <w:color w:val="000000"/>
          <w:sz w:val="24"/>
          <w:szCs w:val="24"/>
        </w:rPr>
        <w:t>Анализ этиологической структуры ОКИ с у</w:t>
      </w:r>
      <w:r>
        <w:rPr>
          <w:color w:val="000000"/>
          <w:sz w:val="24"/>
          <w:szCs w:val="24"/>
        </w:rPr>
        <w:t>становленным возбудителем в 2013</w:t>
      </w:r>
      <w:r w:rsidRPr="008C064C">
        <w:rPr>
          <w:color w:val="000000"/>
          <w:sz w:val="24"/>
          <w:szCs w:val="24"/>
        </w:rPr>
        <w:t xml:space="preserve"> году показывает, что на ОКИ вирусной этиологии (р</w:t>
      </w:r>
      <w:r>
        <w:rPr>
          <w:color w:val="000000"/>
          <w:sz w:val="24"/>
          <w:szCs w:val="24"/>
        </w:rPr>
        <w:t>ота- , норо- и др.) приходится 43</w:t>
      </w:r>
      <w:r w:rsidRPr="008C064C">
        <w:rPr>
          <w:color w:val="000000"/>
          <w:sz w:val="24"/>
          <w:szCs w:val="24"/>
        </w:rPr>
        <w:t>,</w:t>
      </w:r>
      <w:r>
        <w:rPr>
          <w:color w:val="000000"/>
          <w:sz w:val="24"/>
          <w:szCs w:val="24"/>
        </w:rPr>
        <w:t>6</w:t>
      </w:r>
      <w:r w:rsidRPr="008C064C">
        <w:rPr>
          <w:color w:val="000000"/>
          <w:sz w:val="24"/>
          <w:szCs w:val="24"/>
        </w:rPr>
        <w:t xml:space="preserve">%, ОКИ бактериальной этиологии </w:t>
      </w:r>
      <w:r w:rsidRPr="008C064C">
        <w:rPr>
          <w:sz w:val="24"/>
          <w:szCs w:val="24"/>
        </w:rPr>
        <w:t xml:space="preserve">– </w:t>
      </w:r>
      <w:r>
        <w:rPr>
          <w:color w:val="000000"/>
          <w:sz w:val="24"/>
          <w:szCs w:val="24"/>
        </w:rPr>
        <w:t>33</w:t>
      </w:r>
      <w:r w:rsidRPr="008C064C">
        <w:rPr>
          <w:color w:val="000000"/>
          <w:sz w:val="24"/>
          <w:szCs w:val="24"/>
        </w:rPr>
        <w:t xml:space="preserve">,4%, сальмонеллёзы </w:t>
      </w:r>
      <w:r w:rsidRPr="008C064C">
        <w:rPr>
          <w:sz w:val="24"/>
          <w:szCs w:val="24"/>
        </w:rPr>
        <w:t xml:space="preserve">– </w:t>
      </w:r>
      <w:r>
        <w:rPr>
          <w:color w:val="000000"/>
          <w:sz w:val="24"/>
          <w:szCs w:val="24"/>
        </w:rPr>
        <w:t>18</w:t>
      </w:r>
      <w:r w:rsidRPr="008C064C">
        <w:rPr>
          <w:color w:val="000000"/>
          <w:sz w:val="24"/>
          <w:szCs w:val="24"/>
        </w:rPr>
        <w:t xml:space="preserve">,8%, дизентерию </w:t>
      </w:r>
      <w:r w:rsidRPr="008C064C">
        <w:rPr>
          <w:sz w:val="24"/>
          <w:szCs w:val="24"/>
        </w:rPr>
        <w:t xml:space="preserve">– </w:t>
      </w:r>
      <w:r>
        <w:rPr>
          <w:color w:val="000000"/>
          <w:sz w:val="24"/>
          <w:szCs w:val="24"/>
        </w:rPr>
        <w:t>4,2</w:t>
      </w:r>
      <w:r w:rsidRPr="008C064C">
        <w:rPr>
          <w:color w:val="000000"/>
          <w:sz w:val="24"/>
          <w:szCs w:val="24"/>
        </w:rPr>
        <w:t>%.</w:t>
      </w:r>
    </w:p>
    <w:p w:rsidR="00D032DE" w:rsidRDefault="007A4E32" w:rsidP="007A4E32">
      <w:pPr>
        <w:ind w:firstLine="708"/>
        <w:rPr>
          <w:sz w:val="24"/>
          <w:szCs w:val="24"/>
        </w:rPr>
      </w:pPr>
      <w:r>
        <w:rPr>
          <w:sz w:val="24"/>
          <w:szCs w:val="24"/>
        </w:rPr>
        <w:t>В 2013 году произошло</w:t>
      </w:r>
      <w:r w:rsidRPr="008C064C">
        <w:rPr>
          <w:sz w:val="24"/>
          <w:szCs w:val="24"/>
        </w:rPr>
        <w:t xml:space="preserve"> </w:t>
      </w:r>
      <w:r>
        <w:rPr>
          <w:sz w:val="24"/>
          <w:szCs w:val="24"/>
        </w:rPr>
        <w:t>снижение</w:t>
      </w:r>
      <w:r w:rsidRPr="008C064C">
        <w:rPr>
          <w:sz w:val="24"/>
          <w:szCs w:val="24"/>
        </w:rPr>
        <w:t xml:space="preserve"> заболеваемости ОКИ вирусной этиологии </w:t>
      </w:r>
      <w:r>
        <w:rPr>
          <w:sz w:val="24"/>
          <w:szCs w:val="24"/>
        </w:rPr>
        <w:t>на 6%</w:t>
      </w:r>
      <w:r w:rsidRPr="008C064C">
        <w:rPr>
          <w:sz w:val="24"/>
          <w:szCs w:val="24"/>
        </w:rPr>
        <w:t xml:space="preserve">, показатель составил </w:t>
      </w:r>
      <w:r>
        <w:rPr>
          <w:sz w:val="24"/>
          <w:szCs w:val="24"/>
        </w:rPr>
        <w:t>79,0</w:t>
      </w:r>
      <w:r w:rsidRPr="008C064C">
        <w:rPr>
          <w:sz w:val="24"/>
          <w:szCs w:val="24"/>
        </w:rPr>
        <w:t>8 на 100 тыс. населения</w:t>
      </w:r>
      <w:r>
        <w:rPr>
          <w:sz w:val="24"/>
          <w:szCs w:val="24"/>
        </w:rPr>
        <w:t>.</w:t>
      </w:r>
      <w:r w:rsidRPr="008C064C">
        <w:rPr>
          <w:sz w:val="24"/>
          <w:szCs w:val="24"/>
        </w:rPr>
        <w:t xml:space="preserve"> Этиологической детерминантой, определяющей заболеваемость ОКИ</w:t>
      </w:r>
      <w:r>
        <w:rPr>
          <w:sz w:val="24"/>
          <w:szCs w:val="24"/>
        </w:rPr>
        <w:t xml:space="preserve"> вирусной этиологии</w:t>
      </w:r>
      <w:r w:rsidRPr="008C064C">
        <w:rPr>
          <w:sz w:val="24"/>
          <w:szCs w:val="24"/>
        </w:rPr>
        <w:t xml:space="preserve"> на территории Брянской о</w:t>
      </w:r>
      <w:r>
        <w:rPr>
          <w:sz w:val="24"/>
          <w:szCs w:val="24"/>
        </w:rPr>
        <w:t>б</w:t>
      </w:r>
      <w:r>
        <w:rPr>
          <w:sz w:val="24"/>
          <w:szCs w:val="24"/>
        </w:rPr>
        <w:t>ласти являются ротавирусы (986</w:t>
      </w:r>
      <w:r w:rsidRPr="008C064C">
        <w:rPr>
          <w:sz w:val="24"/>
          <w:szCs w:val="24"/>
        </w:rPr>
        <w:t xml:space="preserve"> сл. или 99,8%).</w:t>
      </w:r>
    </w:p>
    <w:p w:rsidR="0029144A" w:rsidRDefault="0029144A" w:rsidP="0029144A">
      <w:pPr>
        <w:ind w:firstLine="709"/>
        <w:rPr>
          <w:sz w:val="24"/>
          <w:szCs w:val="24"/>
        </w:rPr>
      </w:pPr>
    </w:p>
    <w:p w:rsidR="0029144A" w:rsidRPr="004434A7" w:rsidRDefault="00323449" w:rsidP="0029144A">
      <w:pPr>
        <w:jc w:val="center"/>
        <w:rPr>
          <w:sz w:val="24"/>
          <w:szCs w:val="24"/>
        </w:rPr>
      </w:pPr>
      <w:r>
        <w:rPr>
          <w:noProof/>
        </w:rPr>
        <w:lastRenderedPageBreak/>
        <w:drawing>
          <wp:inline distT="0" distB="0" distL="0" distR="0">
            <wp:extent cx="5883965" cy="2027583"/>
            <wp:effectExtent l="0" t="0" r="0" b="0"/>
            <wp:docPr id="59" name="Объект 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29144A" w:rsidRPr="00DD6C45" w:rsidRDefault="0029144A" w:rsidP="0029144A">
      <w:pPr>
        <w:jc w:val="center"/>
        <w:rPr>
          <w:sz w:val="22"/>
          <w:szCs w:val="22"/>
        </w:rPr>
      </w:pPr>
      <w:r w:rsidRPr="00BA6E08">
        <w:rPr>
          <w:b/>
          <w:sz w:val="22"/>
          <w:szCs w:val="22"/>
        </w:rPr>
        <w:t xml:space="preserve">Рис. </w:t>
      </w:r>
      <w:r w:rsidRPr="005B1DD9">
        <w:rPr>
          <w:b/>
          <w:sz w:val="22"/>
          <w:szCs w:val="22"/>
        </w:rPr>
        <w:t>№ </w:t>
      </w:r>
      <w:r w:rsidR="00B0387D" w:rsidRPr="005B1DD9">
        <w:rPr>
          <w:b/>
          <w:sz w:val="22"/>
          <w:szCs w:val="22"/>
        </w:rPr>
        <w:fldChar w:fldCharType="begin"/>
      </w:r>
      <w:r w:rsidRPr="005B1DD9">
        <w:rPr>
          <w:b/>
          <w:sz w:val="22"/>
          <w:szCs w:val="22"/>
        </w:rPr>
        <w:instrText xml:space="preserve"> SEQ Рис._№ \* ARABIC </w:instrText>
      </w:r>
      <w:r w:rsidR="00B0387D" w:rsidRPr="005B1DD9">
        <w:rPr>
          <w:b/>
          <w:sz w:val="22"/>
          <w:szCs w:val="22"/>
        </w:rPr>
        <w:fldChar w:fldCharType="separate"/>
      </w:r>
      <w:r w:rsidR="00684C35">
        <w:rPr>
          <w:b/>
          <w:noProof/>
          <w:sz w:val="22"/>
          <w:szCs w:val="22"/>
        </w:rPr>
        <w:t>59</w:t>
      </w:r>
      <w:r w:rsidR="00B0387D" w:rsidRPr="005B1DD9">
        <w:rPr>
          <w:b/>
          <w:sz w:val="22"/>
          <w:szCs w:val="22"/>
        </w:rPr>
        <w:fldChar w:fldCharType="end"/>
      </w:r>
      <w:r w:rsidRPr="005B1DD9">
        <w:rPr>
          <w:b/>
          <w:sz w:val="22"/>
          <w:szCs w:val="22"/>
        </w:rPr>
        <w:t>.</w:t>
      </w:r>
      <w:r w:rsidRPr="00DD6C45">
        <w:rPr>
          <w:sz w:val="22"/>
          <w:szCs w:val="22"/>
        </w:rPr>
        <w:t xml:space="preserve"> </w:t>
      </w:r>
      <w:r w:rsidRPr="0029144A">
        <w:rPr>
          <w:sz w:val="22"/>
          <w:szCs w:val="22"/>
        </w:rPr>
        <w:t>Заболеваемость ОКИ вирусной этиологии различных возрастных групп в 201</w:t>
      </w:r>
      <w:r w:rsidR="007A4E32">
        <w:rPr>
          <w:sz w:val="22"/>
          <w:szCs w:val="22"/>
        </w:rPr>
        <w:t>3</w:t>
      </w:r>
      <w:r w:rsidRPr="0029144A">
        <w:rPr>
          <w:sz w:val="22"/>
          <w:szCs w:val="22"/>
        </w:rPr>
        <w:t xml:space="preserve"> году</w:t>
      </w:r>
      <w:r>
        <w:rPr>
          <w:sz w:val="22"/>
          <w:szCs w:val="22"/>
        </w:rPr>
        <w:t>,</w:t>
      </w:r>
      <w:r>
        <w:rPr>
          <w:sz w:val="22"/>
          <w:szCs w:val="22"/>
        </w:rPr>
        <w:br/>
      </w:r>
      <w:r w:rsidRPr="0029144A">
        <w:rPr>
          <w:sz w:val="22"/>
          <w:szCs w:val="22"/>
        </w:rPr>
        <w:t>(показател</w:t>
      </w:r>
      <w:r>
        <w:rPr>
          <w:sz w:val="22"/>
          <w:szCs w:val="22"/>
        </w:rPr>
        <w:t>ь</w:t>
      </w:r>
      <w:r w:rsidRPr="0029144A">
        <w:rPr>
          <w:sz w:val="22"/>
          <w:szCs w:val="22"/>
        </w:rPr>
        <w:t xml:space="preserve"> на 100 тыс.</w:t>
      </w:r>
      <w:r>
        <w:rPr>
          <w:sz w:val="22"/>
          <w:szCs w:val="22"/>
        </w:rPr>
        <w:t xml:space="preserve"> нас.)</w:t>
      </w:r>
    </w:p>
    <w:p w:rsidR="00D032DE" w:rsidRDefault="00D032DE" w:rsidP="004D7858">
      <w:pPr>
        <w:ind w:firstLine="708"/>
        <w:rPr>
          <w:sz w:val="24"/>
          <w:szCs w:val="24"/>
        </w:rPr>
      </w:pPr>
    </w:p>
    <w:p w:rsidR="007A4E32" w:rsidRPr="008C064C" w:rsidRDefault="007A4E32" w:rsidP="007A4E32">
      <w:pPr>
        <w:ind w:firstLine="708"/>
        <w:rPr>
          <w:sz w:val="24"/>
          <w:szCs w:val="24"/>
        </w:rPr>
      </w:pPr>
      <w:r w:rsidRPr="008C064C">
        <w:rPr>
          <w:sz w:val="24"/>
          <w:szCs w:val="24"/>
        </w:rPr>
        <w:t>В возрастной структуре заболевших ОКИ вирусной этиологии изменений по сравнению с предыдущими годами не произошло: удельный вес детей младшей возра</w:t>
      </w:r>
      <w:r w:rsidRPr="008C064C">
        <w:rPr>
          <w:sz w:val="24"/>
          <w:szCs w:val="24"/>
        </w:rPr>
        <w:t>с</w:t>
      </w:r>
      <w:r w:rsidRPr="008C064C">
        <w:rPr>
          <w:sz w:val="24"/>
          <w:szCs w:val="24"/>
        </w:rPr>
        <w:t xml:space="preserve">тной </w:t>
      </w:r>
      <w:r>
        <w:rPr>
          <w:sz w:val="24"/>
          <w:szCs w:val="24"/>
        </w:rPr>
        <w:t>группы (до 6-ти лет) составил 93,8</w:t>
      </w:r>
      <w:r w:rsidRPr="008C064C">
        <w:rPr>
          <w:sz w:val="24"/>
          <w:szCs w:val="24"/>
        </w:rPr>
        <w:t>%, а самые высокие уровни заболеваемости о</w:t>
      </w:r>
      <w:r w:rsidRPr="008C064C">
        <w:rPr>
          <w:sz w:val="24"/>
          <w:szCs w:val="24"/>
        </w:rPr>
        <w:t>т</w:t>
      </w:r>
      <w:r w:rsidRPr="008C064C">
        <w:rPr>
          <w:sz w:val="24"/>
          <w:szCs w:val="24"/>
        </w:rPr>
        <w:t>мечались с</w:t>
      </w:r>
      <w:r>
        <w:rPr>
          <w:sz w:val="24"/>
          <w:szCs w:val="24"/>
        </w:rPr>
        <w:t>реди детей до года, 1-2 года – 1</w:t>
      </w:r>
      <w:r w:rsidRPr="008C064C">
        <w:rPr>
          <w:sz w:val="24"/>
          <w:szCs w:val="24"/>
        </w:rPr>
        <w:t> </w:t>
      </w:r>
      <w:r>
        <w:rPr>
          <w:sz w:val="24"/>
          <w:szCs w:val="24"/>
        </w:rPr>
        <w:t>811,1</w:t>
      </w:r>
      <w:r w:rsidRPr="008C064C">
        <w:rPr>
          <w:sz w:val="24"/>
          <w:szCs w:val="24"/>
        </w:rPr>
        <w:t xml:space="preserve"> и 1 </w:t>
      </w:r>
      <w:r>
        <w:rPr>
          <w:sz w:val="24"/>
          <w:szCs w:val="24"/>
        </w:rPr>
        <w:t>881,6</w:t>
      </w:r>
      <w:r w:rsidRPr="008C064C">
        <w:rPr>
          <w:sz w:val="24"/>
          <w:szCs w:val="24"/>
        </w:rPr>
        <w:t xml:space="preserve"> на 100 тыс. де</w:t>
      </w:r>
      <w:r>
        <w:rPr>
          <w:sz w:val="24"/>
          <w:szCs w:val="24"/>
        </w:rPr>
        <w:t>тей соответс</w:t>
      </w:r>
      <w:r>
        <w:rPr>
          <w:sz w:val="24"/>
          <w:szCs w:val="24"/>
        </w:rPr>
        <w:t>т</w:t>
      </w:r>
      <w:r>
        <w:rPr>
          <w:sz w:val="24"/>
          <w:szCs w:val="24"/>
        </w:rPr>
        <w:t>венно, что в 4, 3 и 4,4</w:t>
      </w:r>
      <w:r w:rsidRPr="008C064C">
        <w:rPr>
          <w:sz w:val="24"/>
          <w:szCs w:val="24"/>
        </w:rPr>
        <w:t xml:space="preserve"> раза превышает показатель забол</w:t>
      </w:r>
      <w:r>
        <w:rPr>
          <w:sz w:val="24"/>
          <w:szCs w:val="24"/>
        </w:rPr>
        <w:t>еваемости у детей до 17 лет (425,3</w:t>
      </w:r>
      <w:r w:rsidRPr="008C064C">
        <w:rPr>
          <w:sz w:val="24"/>
          <w:szCs w:val="24"/>
        </w:rPr>
        <w:t xml:space="preserve"> на 100 тыс. нас.), что свидетельствует об активном действии контактно-бытового пути передачи как в домашних очагах, где источниками для детей являются взрослые, так и в детских коллективах, где в результате заноса инфекции происходит её распр</w:t>
      </w:r>
      <w:r w:rsidRPr="008C064C">
        <w:rPr>
          <w:sz w:val="24"/>
          <w:szCs w:val="24"/>
        </w:rPr>
        <w:t>о</w:t>
      </w:r>
      <w:r w:rsidRPr="008C064C">
        <w:rPr>
          <w:sz w:val="24"/>
          <w:szCs w:val="24"/>
        </w:rPr>
        <w:t>странение.</w:t>
      </w:r>
    </w:p>
    <w:p w:rsidR="0029144A" w:rsidRDefault="007A4E32" w:rsidP="007A4E32">
      <w:pPr>
        <w:ind w:firstLine="708"/>
        <w:rPr>
          <w:sz w:val="24"/>
          <w:szCs w:val="24"/>
        </w:rPr>
      </w:pPr>
      <w:r w:rsidRPr="008C064C">
        <w:rPr>
          <w:sz w:val="24"/>
          <w:szCs w:val="24"/>
        </w:rPr>
        <w:t>Основной задачей является недопущение заноса и распространения в дошкол</w:t>
      </w:r>
      <w:r w:rsidRPr="008C064C">
        <w:rPr>
          <w:sz w:val="24"/>
          <w:szCs w:val="24"/>
        </w:rPr>
        <w:t>ь</w:t>
      </w:r>
      <w:r w:rsidRPr="008C064C">
        <w:rPr>
          <w:sz w:val="24"/>
          <w:szCs w:val="24"/>
        </w:rPr>
        <w:t>ных образовательных учреждениях ОКИ вирусной этиологии.</w:t>
      </w:r>
    </w:p>
    <w:p w:rsidR="00D85834" w:rsidRDefault="00D85834" w:rsidP="00D85834">
      <w:pPr>
        <w:jc w:val="right"/>
        <w:rPr>
          <w:sz w:val="22"/>
          <w:szCs w:val="22"/>
        </w:rPr>
      </w:pPr>
      <w:r>
        <w:rPr>
          <w:sz w:val="22"/>
          <w:szCs w:val="22"/>
        </w:rPr>
        <w:t xml:space="preserve">Таблица </w:t>
      </w:r>
      <w:r>
        <w:rPr>
          <w:sz w:val="22"/>
          <w:szCs w:val="22"/>
          <w:u w:val="single"/>
        </w:rPr>
        <w:t xml:space="preserve">№ </w:t>
      </w:r>
      <w:r w:rsidR="00B0387D">
        <w:rPr>
          <w:sz w:val="22"/>
          <w:szCs w:val="22"/>
          <w:u w:val="single"/>
        </w:rPr>
        <w:fldChar w:fldCharType="begin"/>
      </w:r>
      <w:r>
        <w:rPr>
          <w:sz w:val="22"/>
          <w:szCs w:val="22"/>
          <w:u w:val="single"/>
        </w:rPr>
        <w:instrText xml:space="preserve"> SEQ Таблица_№ \* ARABIC </w:instrText>
      </w:r>
      <w:r w:rsidR="00B0387D">
        <w:rPr>
          <w:sz w:val="22"/>
          <w:szCs w:val="22"/>
          <w:u w:val="single"/>
        </w:rPr>
        <w:fldChar w:fldCharType="separate"/>
      </w:r>
      <w:r w:rsidR="00684C35">
        <w:rPr>
          <w:noProof/>
          <w:sz w:val="22"/>
          <w:szCs w:val="22"/>
          <w:u w:val="single"/>
        </w:rPr>
        <w:t>65</w:t>
      </w:r>
      <w:r w:rsidR="00B0387D">
        <w:rPr>
          <w:sz w:val="22"/>
          <w:szCs w:val="22"/>
          <w:u w:val="single"/>
        </w:rPr>
        <w:fldChar w:fldCharType="end"/>
      </w:r>
    </w:p>
    <w:p w:rsidR="00D85834" w:rsidRDefault="00D85834" w:rsidP="00D85834">
      <w:pPr>
        <w:jc w:val="center"/>
        <w:rPr>
          <w:b/>
          <w:sz w:val="22"/>
          <w:szCs w:val="22"/>
        </w:rPr>
      </w:pPr>
      <w:r w:rsidRPr="00A637C9">
        <w:rPr>
          <w:b/>
          <w:sz w:val="22"/>
          <w:szCs w:val="22"/>
        </w:rPr>
        <w:t>Дин</w:t>
      </w:r>
      <w:r>
        <w:rPr>
          <w:b/>
          <w:sz w:val="22"/>
          <w:szCs w:val="22"/>
        </w:rPr>
        <w:t>амика заболеваемости ОКИ</w:t>
      </w:r>
    </w:p>
    <w:p w:rsidR="00D85834" w:rsidRDefault="00D85834" w:rsidP="00D85834">
      <w:pPr>
        <w:jc w:val="center"/>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4"/>
        <w:gridCol w:w="711"/>
        <w:gridCol w:w="717"/>
        <w:gridCol w:w="713"/>
        <w:gridCol w:w="715"/>
        <w:gridCol w:w="717"/>
        <w:gridCol w:w="717"/>
        <w:gridCol w:w="717"/>
        <w:gridCol w:w="717"/>
        <w:gridCol w:w="717"/>
        <w:gridCol w:w="711"/>
      </w:tblGrid>
      <w:tr w:rsidR="007A4E32" w:rsidTr="00D032DE">
        <w:trPr>
          <w:cantSplit/>
        </w:trPr>
        <w:tc>
          <w:tcPr>
            <w:tcW w:w="1149" w:type="pct"/>
            <w:vMerge w:val="restart"/>
            <w:tcBorders>
              <w:top w:val="single" w:sz="4" w:space="0" w:color="auto"/>
              <w:left w:val="single" w:sz="4" w:space="0" w:color="auto"/>
              <w:bottom w:val="single" w:sz="4" w:space="0" w:color="auto"/>
              <w:right w:val="single" w:sz="4" w:space="0" w:color="auto"/>
            </w:tcBorders>
          </w:tcPr>
          <w:p w:rsidR="007A4E32" w:rsidRDefault="007A4E32" w:rsidP="004D7858">
            <w:pPr>
              <w:spacing w:before="20" w:after="20"/>
              <w:jc w:val="center"/>
              <w:rPr>
                <w:sz w:val="22"/>
                <w:szCs w:val="22"/>
              </w:rPr>
            </w:pPr>
          </w:p>
        </w:tc>
        <w:tc>
          <w:tcPr>
            <w:tcW w:w="769" w:type="pct"/>
            <w:gridSpan w:val="2"/>
            <w:tcBorders>
              <w:top w:val="single" w:sz="4" w:space="0" w:color="auto"/>
              <w:left w:val="single" w:sz="4" w:space="0" w:color="auto"/>
              <w:bottom w:val="single" w:sz="4" w:space="0" w:color="auto"/>
              <w:right w:val="single" w:sz="4" w:space="0" w:color="auto"/>
            </w:tcBorders>
          </w:tcPr>
          <w:p w:rsidR="007A4E32" w:rsidRDefault="007A4E32" w:rsidP="000A703B">
            <w:pPr>
              <w:spacing w:before="20" w:after="20"/>
              <w:jc w:val="center"/>
              <w:rPr>
                <w:sz w:val="22"/>
                <w:szCs w:val="22"/>
              </w:rPr>
            </w:pPr>
            <w:r>
              <w:rPr>
                <w:sz w:val="22"/>
                <w:szCs w:val="22"/>
              </w:rPr>
              <w:t>2009</w:t>
            </w:r>
          </w:p>
        </w:tc>
        <w:tc>
          <w:tcPr>
            <w:tcW w:w="769" w:type="pct"/>
            <w:gridSpan w:val="2"/>
            <w:tcBorders>
              <w:top w:val="single" w:sz="4" w:space="0" w:color="auto"/>
              <w:left w:val="single" w:sz="4" w:space="0" w:color="auto"/>
              <w:bottom w:val="single" w:sz="4" w:space="0" w:color="auto"/>
              <w:right w:val="single" w:sz="4" w:space="0" w:color="auto"/>
            </w:tcBorders>
          </w:tcPr>
          <w:p w:rsidR="007A4E32" w:rsidRDefault="007A4E32" w:rsidP="000A703B">
            <w:pPr>
              <w:spacing w:before="20" w:after="20"/>
              <w:jc w:val="center"/>
              <w:rPr>
                <w:sz w:val="22"/>
                <w:szCs w:val="22"/>
              </w:rPr>
            </w:pPr>
            <w:r>
              <w:rPr>
                <w:sz w:val="22"/>
                <w:szCs w:val="22"/>
              </w:rPr>
              <w:t>2010</w:t>
            </w:r>
          </w:p>
        </w:tc>
        <w:tc>
          <w:tcPr>
            <w:tcW w:w="772" w:type="pct"/>
            <w:gridSpan w:val="2"/>
            <w:tcBorders>
              <w:top w:val="single" w:sz="4" w:space="0" w:color="auto"/>
              <w:left w:val="single" w:sz="4" w:space="0" w:color="auto"/>
              <w:bottom w:val="single" w:sz="4" w:space="0" w:color="auto"/>
              <w:right w:val="single" w:sz="4" w:space="0" w:color="auto"/>
            </w:tcBorders>
          </w:tcPr>
          <w:p w:rsidR="007A4E32" w:rsidRDefault="007A4E32" w:rsidP="000A703B">
            <w:pPr>
              <w:spacing w:before="20" w:after="20"/>
              <w:jc w:val="center"/>
              <w:rPr>
                <w:sz w:val="22"/>
                <w:szCs w:val="22"/>
              </w:rPr>
            </w:pPr>
            <w:r>
              <w:rPr>
                <w:sz w:val="22"/>
                <w:szCs w:val="22"/>
              </w:rPr>
              <w:t>2011</w:t>
            </w:r>
          </w:p>
        </w:tc>
        <w:tc>
          <w:tcPr>
            <w:tcW w:w="772" w:type="pct"/>
            <w:gridSpan w:val="2"/>
            <w:tcBorders>
              <w:top w:val="single" w:sz="4" w:space="0" w:color="auto"/>
              <w:left w:val="single" w:sz="4" w:space="0" w:color="auto"/>
              <w:bottom w:val="single" w:sz="4" w:space="0" w:color="auto"/>
              <w:right w:val="single" w:sz="4" w:space="0" w:color="auto"/>
            </w:tcBorders>
          </w:tcPr>
          <w:p w:rsidR="007A4E32" w:rsidRDefault="007A4E32" w:rsidP="000A703B">
            <w:pPr>
              <w:spacing w:before="20" w:after="20"/>
              <w:jc w:val="center"/>
              <w:rPr>
                <w:sz w:val="22"/>
                <w:szCs w:val="22"/>
              </w:rPr>
            </w:pPr>
            <w:r>
              <w:rPr>
                <w:sz w:val="22"/>
                <w:szCs w:val="22"/>
              </w:rPr>
              <w:t>2012</w:t>
            </w:r>
          </w:p>
        </w:tc>
        <w:tc>
          <w:tcPr>
            <w:tcW w:w="769" w:type="pct"/>
            <w:gridSpan w:val="2"/>
            <w:tcBorders>
              <w:top w:val="single" w:sz="4" w:space="0" w:color="auto"/>
              <w:left w:val="single" w:sz="4" w:space="0" w:color="auto"/>
              <w:bottom w:val="single" w:sz="4" w:space="0" w:color="auto"/>
              <w:right w:val="single" w:sz="4" w:space="0" w:color="auto"/>
            </w:tcBorders>
          </w:tcPr>
          <w:p w:rsidR="007A4E32" w:rsidRDefault="007A4E32" w:rsidP="004D7858">
            <w:pPr>
              <w:spacing w:before="20" w:after="20"/>
              <w:jc w:val="center"/>
              <w:rPr>
                <w:sz w:val="22"/>
                <w:szCs w:val="22"/>
              </w:rPr>
            </w:pPr>
            <w:r>
              <w:rPr>
                <w:sz w:val="22"/>
                <w:szCs w:val="22"/>
              </w:rPr>
              <w:t>2013</w:t>
            </w:r>
          </w:p>
        </w:tc>
      </w:tr>
      <w:tr w:rsidR="007A4E32" w:rsidTr="00D032DE">
        <w:trPr>
          <w:cantSplit/>
          <w:trHeight w:val="914"/>
        </w:trPr>
        <w:tc>
          <w:tcPr>
            <w:tcW w:w="1149" w:type="pct"/>
            <w:vMerge/>
            <w:tcBorders>
              <w:top w:val="single" w:sz="4" w:space="0" w:color="auto"/>
              <w:left w:val="single" w:sz="4" w:space="0" w:color="auto"/>
              <w:bottom w:val="single" w:sz="4" w:space="0" w:color="auto"/>
              <w:right w:val="single" w:sz="4" w:space="0" w:color="auto"/>
            </w:tcBorders>
          </w:tcPr>
          <w:p w:rsidR="007A4E32" w:rsidRDefault="007A4E32" w:rsidP="004D7858">
            <w:pPr>
              <w:pStyle w:val="a4"/>
              <w:spacing w:before="20" w:after="20"/>
              <w:rPr>
                <w:sz w:val="22"/>
                <w:szCs w:val="22"/>
              </w:rPr>
            </w:pPr>
          </w:p>
        </w:tc>
        <w:tc>
          <w:tcPr>
            <w:tcW w:w="383" w:type="pct"/>
            <w:tcBorders>
              <w:top w:val="single" w:sz="4" w:space="0" w:color="auto"/>
              <w:left w:val="single" w:sz="4" w:space="0" w:color="auto"/>
              <w:bottom w:val="single" w:sz="4" w:space="0" w:color="auto"/>
              <w:right w:val="single" w:sz="4" w:space="0" w:color="auto"/>
            </w:tcBorders>
            <w:textDirection w:val="btLr"/>
            <w:vAlign w:val="center"/>
          </w:tcPr>
          <w:p w:rsidR="007A4E32" w:rsidRDefault="007A4E32" w:rsidP="00D032DE">
            <w:pPr>
              <w:spacing w:before="20" w:after="20"/>
              <w:ind w:left="57"/>
              <w:jc w:val="left"/>
              <w:rPr>
                <w:sz w:val="22"/>
                <w:szCs w:val="22"/>
              </w:rPr>
            </w:pPr>
            <w:r>
              <w:rPr>
                <w:sz w:val="22"/>
                <w:szCs w:val="22"/>
              </w:rPr>
              <w:t>Абс.</w:t>
            </w:r>
          </w:p>
        </w:tc>
        <w:tc>
          <w:tcPr>
            <w:tcW w:w="386" w:type="pct"/>
            <w:tcBorders>
              <w:top w:val="single" w:sz="4" w:space="0" w:color="auto"/>
              <w:left w:val="single" w:sz="4" w:space="0" w:color="auto"/>
              <w:bottom w:val="single" w:sz="4" w:space="0" w:color="auto"/>
              <w:right w:val="single" w:sz="4" w:space="0" w:color="auto"/>
            </w:tcBorders>
            <w:textDirection w:val="btLr"/>
            <w:vAlign w:val="center"/>
          </w:tcPr>
          <w:p w:rsidR="007A4E32" w:rsidRDefault="007A4E32" w:rsidP="00D032DE">
            <w:pPr>
              <w:spacing w:before="20" w:after="20"/>
              <w:ind w:left="57"/>
              <w:jc w:val="left"/>
              <w:rPr>
                <w:sz w:val="22"/>
                <w:szCs w:val="22"/>
              </w:rPr>
            </w:pPr>
            <w:r w:rsidRPr="001B0287">
              <w:rPr>
                <w:sz w:val="22"/>
                <w:szCs w:val="22"/>
              </w:rPr>
              <w:t>На 100 тыс. нас.</w:t>
            </w:r>
          </w:p>
        </w:tc>
        <w:tc>
          <w:tcPr>
            <w:tcW w:w="384" w:type="pct"/>
            <w:tcBorders>
              <w:top w:val="single" w:sz="4" w:space="0" w:color="auto"/>
              <w:left w:val="single" w:sz="4" w:space="0" w:color="auto"/>
              <w:bottom w:val="single" w:sz="4" w:space="0" w:color="auto"/>
              <w:right w:val="single" w:sz="4" w:space="0" w:color="auto"/>
            </w:tcBorders>
            <w:textDirection w:val="btLr"/>
            <w:vAlign w:val="center"/>
          </w:tcPr>
          <w:p w:rsidR="007A4E32" w:rsidRDefault="007A4E32" w:rsidP="00D032DE">
            <w:pPr>
              <w:spacing w:before="20" w:after="20"/>
              <w:ind w:left="57"/>
              <w:jc w:val="left"/>
              <w:rPr>
                <w:sz w:val="22"/>
                <w:szCs w:val="22"/>
              </w:rPr>
            </w:pPr>
            <w:r>
              <w:rPr>
                <w:sz w:val="22"/>
                <w:szCs w:val="22"/>
              </w:rPr>
              <w:t>Абс.</w:t>
            </w:r>
          </w:p>
        </w:tc>
        <w:tc>
          <w:tcPr>
            <w:tcW w:w="385" w:type="pct"/>
            <w:tcBorders>
              <w:top w:val="single" w:sz="4" w:space="0" w:color="auto"/>
              <w:left w:val="single" w:sz="4" w:space="0" w:color="auto"/>
              <w:bottom w:val="single" w:sz="4" w:space="0" w:color="auto"/>
              <w:right w:val="single" w:sz="4" w:space="0" w:color="auto"/>
            </w:tcBorders>
            <w:textDirection w:val="btLr"/>
            <w:vAlign w:val="center"/>
          </w:tcPr>
          <w:p w:rsidR="007A4E32" w:rsidRDefault="007A4E32" w:rsidP="00D032DE">
            <w:pPr>
              <w:spacing w:before="20" w:after="20"/>
              <w:ind w:left="57"/>
              <w:jc w:val="left"/>
              <w:rPr>
                <w:sz w:val="22"/>
                <w:szCs w:val="22"/>
              </w:rPr>
            </w:pPr>
            <w:r w:rsidRPr="001B0287">
              <w:rPr>
                <w:sz w:val="22"/>
                <w:szCs w:val="22"/>
              </w:rPr>
              <w:t>На 100 тыс. нас.</w:t>
            </w:r>
          </w:p>
        </w:tc>
        <w:tc>
          <w:tcPr>
            <w:tcW w:w="386" w:type="pct"/>
            <w:tcBorders>
              <w:top w:val="single" w:sz="4" w:space="0" w:color="auto"/>
              <w:left w:val="single" w:sz="4" w:space="0" w:color="auto"/>
              <w:bottom w:val="single" w:sz="4" w:space="0" w:color="auto"/>
              <w:right w:val="single" w:sz="4" w:space="0" w:color="auto"/>
            </w:tcBorders>
            <w:textDirection w:val="btLr"/>
            <w:vAlign w:val="center"/>
          </w:tcPr>
          <w:p w:rsidR="007A4E32" w:rsidRDefault="007A4E32" w:rsidP="00D032DE">
            <w:pPr>
              <w:spacing w:before="20" w:after="20"/>
              <w:ind w:left="57"/>
              <w:jc w:val="left"/>
              <w:rPr>
                <w:sz w:val="22"/>
                <w:szCs w:val="22"/>
              </w:rPr>
            </w:pPr>
            <w:r>
              <w:rPr>
                <w:sz w:val="22"/>
                <w:szCs w:val="22"/>
              </w:rPr>
              <w:t>Абс.</w:t>
            </w:r>
          </w:p>
        </w:tc>
        <w:tc>
          <w:tcPr>
            <w:tcW w:w="386" w:type="pct"/>
            <w:tcBorders>
              <w:top w:val="single" w:sz="4" w:space="0" w:color="auto"/>
              <w:left w:val="single" w:sz="4" w:space="0" w:color="auto"/>
              <w:bottom w:val="single" w:sz="4" w:space="0" w:color="auto"/>
              <w:right w:val="single" w:sz="4" w:space="0" w:color="auto"/>
            </w:tcBorders>
            <w:textDirection w:val="btLr"/>
            <w:vAlign w:val="center"/>
          </w:tcPr>
          <w:p w:rsidR="007A4E32" w:rsidRDefault="007A4E32" w:rsidP="00D032DE">
            <w:pPr>
              <w:spacing w:before="20" w:after="20"/>
              <w:ind w:left="57"/>
              <w:jc w:val="left"/>
              <w:rPr>
                <w:sz w:val="22"/>
                <w:szCs w:val="22"/>
              </w:rPr>
            </w:pPr>
            <w:r w:rsidRPr="001B0287">
              <w:rPr>
                <w:sz w:val="22"/>
                <w:szCs w:val="22"/>
              </w:rPr>
              <w:t>На 100 тыс. нас.</w:t>
            </w:r>
          </w:p>
        </w:tc>
        <w:tc>
          <w:tcPr>
            <w:tcW w:w="386" w:type="pct"/>
            <w:tcBorders>
              <w:top w:val="single" w:sz="4" w:space="0" w:color="auto"/>
              <w:left w:val="single" w:sz="4" w:space="0" w:color="auto"/>
              <w:bottom w:val="single" w:sz="4" w:space="0" w:color="auto"/>
              <w:right w:val="single" w:sz="4" w:space="0" w:color="auto"/>
            </w:tcBorders>
            <w:textDirection w:val="btLr"/>
            <w:vAlign w:val="center"/>
          </w:tcPr>
          <w:p w:rsidR="007A4E32" w:rsidRDefault="007A4E32" w:rsidP="00D032DE">
            <w:pPr>
              <w:spacing w:before="20" w:after="20"/>
              <w:ind w:left="57"/>
              <w:jc w:val="left"/>
              <w:rPr>
                <w:sz w:val="22"/>
                <w:szCs w:val="22"/>
              </w:rPr>
            </w:pPr>
            <w:r>
              <w:rPr>
                <w:sz w:val="22"/>
                <w:szCs w:val="22"/>
              </w:rPr>
              <w:t>Абс.</w:t>
            </w:r>
          </w:p>
        </w:tc>
        <w:tc>
          <w:tcPr>
            <w:tcW w:w="386" w:type="pct"/>
            <w:tcBorders>
              <w:top w:val="single" w:sz="4" w:space="0" w:color="auto"/>
              <w:left w:val="single" w:sz="4" w:space="0" w:color="auto"/>
              <w:bottom w:val="single" w:sz="4" w:space="0" w:color="auto"/>
              <w:right w:val="single" w:sz="4" w:space="0" w:color="auto"/>
            </w:tcBorders>
            <w:textDirection w:val="btLr"/>
            <w:vAlign w:val="center"/>
          </w:tcPr>
          <w:p w:rsidR="007A4E32" w:rsidRDefault="007A4E32" w:rsidP="00D032DE">
            <w:pPr>
              <w:spacing w:before="20" w:after="20"/>
              <w:ind w:left="57"/>
              <w:jc w:val="left"/>
              <w:rPr>
                <w:sz w:val="22"/>
                <w:szCs w:val="22"/>
              </w:rPr>
            </w:pPr>
            <w:r w:rsidRPr="001B0287">
              <w:rPr>
                <w:sz w:val="22"/>
                <w:szCs w:val="22"/>
              </w:rPr>
              <w:t>На 100 тыс. нас.</w:t>
            </w:r>
          </w:p>
        </w:tc>
        <w:tc>
          <w:tcPr>
            <w:tcW w:w="386" w:type="pct"/>
            <w:tcBorders>
              <w:top w:val="single" w:sz="4" w:space="0" w:color="auto"/>
              <w:left w:val="single" w:sz="4" w:space="0" w:color="auto"/>
              <w:bottom w:val="single" w:sz="4" w:space="0" w:color="auto"/>
              <w:right w:val="single" w:sz="4" w:space="0" w:color="auto"/>
            </w:tcBorders>
            <w:textDirection w:val="btLr"/>
            <w:vAlign w:val="center"/>
          </w:tcPr>
          <w:p w:rsidR="007A4E32" w:rsidRDefault="007A4E32" w:rsidP="00D032DE">
            <w:pPr>
              <w:spacing w:before="20" w:after="20"/>
              <w:ind w:left="57"/>
              <w:jc w:val="left"/>
              <w:rPr>
                <w:sz w:val="22"/>
                <w:szCs w:val="22"/>
              </w:rPr>
            </w:pPr>
            <w:r>
              <w:rPr>
                <w:sz w:val="22"/>
                <w:szCs w:val="22"/>
              </w:rPr>
              <w:t>Абс.</w:t>
            </w:r>
          </w:p>
        </w:tc>
        <w:tc>
          <w:tcPr>
            <w:tcW w:w="383" w:type="pct"/>
            <w:tcBorders>
              <w:top w:val="single" w:sz="4" w:space="0" w:color="auto"/>
              <w:left w:val="single" w:sz="4" w:space="0" w:color="auto"/>
              <w:bottom w:val="single" w:sz="4" w:space="0" w:color="auto"/>
              <w:right w:val="single" w:sz="4" w:space="0" w:color="auto"/>
            </w:tcBorders>
            <w:textDirection w:val="btLr"/>
            <w:vAlign w:val="center"/>
          </w:tcPr>
          <w:p w:rsidR="007A4E32" w:rsidRDefault="007A4E32" w:rsidP="00D032DE">
            <w:pPr>
              <w:spacing w:before="20" w:after="20"/>
              <w:ind w:left="57"/>
              <w:jc w:val="left"/>
              <w:rPr>
                <w:sz w:val="22"/>
                <w:szCs w:val="22"/>
              </w:rPr>
            </w:pPr>
            <w:r w:rsidRPr="001B0287">
              <w:rPr>
                <w:sz w:val="22"/>
                <w:szCs w:val="22"/>
              </w:rPr>
              <w:t>На 100 тыс. нас.</w:t>
            </w:r>
          </w:p>
        </w:tc>
      </w:tr>
      <w:tr w:rsidR="007A4E32" w:rsidTr="00D032DE">
        <w:trPr>
          <w:cantSplit/>
        </w:trPr>
        <w:tc>
          <w:tcPr>
            <w:tcW w:w="1149" w:type="pct"/>
            <w:tcBorders>
              <w:top w:val="single" w:sz="4" w:space="0" w:color="auto"/>
              <w:left w:val="single" w:sz="4" w:space="0" w:color="auto"/>
              <w:bottom w:val="single" w:sz="4" w:space="0" w:color="auto"/>
              <w:right w:val="single" w:sz="4" w:space="0" w:color="auto"/>
            </w:tcBorders>
          </w:tcPr>
          <w:p w:rsidR="007A4E32" w:rsidRDefault="007A4E32" w:rsidP="004D7858">
            <w:pPr>
              <w:spacing w:before="20" w:after="20"/>
              <w:ind w:left="57"/>
              <w:jc w:val="left"/>
              <w:rPr>
                <w:sz w:val="22"/>
                <w:szCs w:val="22"/>
              </w:rPr>
            </w:pPr>
            <w:r>
              <w:rPr>
                <w:sz w:val="22"/>
                <w:szCs w:val="22"/>
              </w:rPr>
              <w:t>Паратиф А, В, С</w:t>
            </w:r>
          </w:p>
        </w:tc>
        <w:tc>
          <w:tcPr>
            <w:tcW w:w="383" w:type="pct"/>
            <w:tcBorders>
              <w:top w:val="single" w:sz="4" w:space="0" w:color="auto"/>
              <w:left w:val="single" w:sz="4" w:space="0" w:color="auto"/>
              <w:bottom w:val="single" w:sz="4" w:space="0" w:color="auto"/>
              <w:right w:val="single" w:sz="4" w:space="0" w:color="auto"/>
            </w:tcBorders>
          </w:tcPr>
          <w:p w:rsidR="007A4E32" w:rsidRDefault="007A4E32" w:rsidP="000A703B">
            <w:pPr>
              <w:spacing w:before="20" w:after="20"/>
              <w:jc w:val="center"/>
              <w:rPr>
                <w:sz w:val="22"/>
                <w:szCs w:val="22"/>
              </w:rPr>
            </w:pPr>
            <w:r>
              <w:rPr>
                <w:sz w:val="22"/>
                <w:szCs w:val="22"/>
              </w:rPr>
              <w:t>-</w:t>
            </w:r>
          </w:p>
        </w:tc>
        <w:tc>
          <w:tcPr>
            <w:tcW w:w="386" w:type="pct"/>
            <w:tcBorders>
              <w:top w:val="single" w:sz="4" w:space="0" w:color="auto"/>
              <w:left w:val="single" w:sz="4" w:space="0" w:color="auto"/>
              <w:bottom w:val="single" w:sz="4" w:space="0" w:color="auto"/>
              <w:right w:val="single" w:sz="4" w:space="0" w:color="auto"/>
            </w:tcBorders>
          </w:tcPr>
          <w:p w:rsidR="007A4E32" w:rsidRDefault="007A4E32" w:rsidP="000A703B">
            <w:pPr>
              <w:spacing w:before="20" w:after="20"/>
              <w:jc w:val="center"/>
              <w:rPr>
                <w:sz w:val="22"/>
                <w:szCs w:val="22"/>
              </w:rPr>
            </w:pPr>
            <w:r>
              <w:rPr>
                <w:sz w:val="22"/>
                <w:szCs w:val="22"/>
              </w:rPr>
              <w:t>-</w:t>
            </w:r>
          </w:p>
        </w:tc>
        <w:tc>
          <w:tcPr>
            <w:tcW w:w="384" w:type="pct"/>
            <w:tcBorders>
              <w:top w:val="single" w:sz="4" w:space="0" w:color="auto"/>
              <w:left w:val="single" w:sz="4" w:space="0" w:color="auto"/>
              <w:bottom w:val="single" w:sz="4" w:space="0" w:color="auto"/>
              <w:right w:val="single" w:sz="4" w:space="0" w:color="auto"/>
            </w:tcBorders>
          </w:tcPr>
          <w:p w:rsidR="007A4E32" w:rsidRDefault="007A4E32" w:rsidP="000A703B">
            <w:pPr>
              <w:spacing w:before="20" w:after="20"/>
              <w:jc w:val="center"/>
              <w:rPr>
                <w:sz w:val="22"/>
                <w:szCs w:val="22"/>
              </w:rPr>
            </w:pPr>
            <w:r>
              <w:rPr>
                <w:sz w:val="22"/>
                <w:szCs w:val="22"/>
              </w:rPr>
              <w:t>1</w:t>
            </w:r>
          </w:p>
        </w:tc>
        <w:tc>
          <w:tcPr>
            <w:tcW w:w="385" w:type="pct"/>
            <w:tcBorders>
              <w:top w:val="single" w:sz="4" w:space="0" w:color="auto"/>
              <w:left w:val="single" w:sz="4" w:space="0" w:color="auto"/>
              <w:bottom w:val="single" w:sz="4" w:space="0" w:color="auto"/>
              <w:right w:val="single" w:sz="4" w:space="0" w:color="auto"/>
            </w:tcBorders>
          </w:tcPr>
          <w:p w:rsidR="007A4E32" w:rsidRDefault="007A4E32" w:rsidP="000A703B">
            <w:pPr>
              <w:spacing w:before="20" w:after="20"/>
              <w:jc w:val="center"/>
              <w:rPr>
                <w:sz w:val="22"/>
                <w:szCs w:val="22"/>
              </w:rPr>
            </w:pPr>
            <w:r>
              <w:rPr>
                <w:sz w:val="22"/>
                <w:szCs w:val="22"/>
              </w:rPr>
              <w:t>0,08</w:t>
            </w:r>
          </w:p>
        </w:tc>
        <w:tc>
          <w:tcPr>
            <w:tcW w:w="386" w:type="pct"/>
            <w:tcBorders>
              <w:top w:val="single" w:sz="4" w:space="0" w:color="auto"/>
              <w:left w:val="single" w:sz="4" w:space="0" w:color="auto"/>
              <w:bottom w:val="single" w:sz="4" w:space="0" w:color="auto"/>
              <w:right w:val="single" w:sz="4" w:space="0" w:color="auto"/>
            </w:tcBorders>
          </w:tcPr>
          <w:p w:rsidR="007A4E32" w:rsidRDefault="007A4E32" w:rsidP="000A703B">
            <w:pPr>
              <w:spacing w:before="20" w:after="20"/>
              <w:jc w:val="center"/>
              <w:rPr>
                <w:sz w:val="22"/>
                <w:szCs w:val="22"/>
              </w:rPr>
            </w:pPr>
            <w:r>
              <w:rPr>
                <w:sz w:val="22"/>
                <w:szCs w:val="22"/>
              </w:rPr>
              <w:t>-</w:t>
            </w:r>
          </w:p>
        </w:tc>
        <w:tc>
          <w:tcPr>
            <w:tcW w:w="386" w:type="pct"/>
            <w:tcBorders>
              <w:top w:val="single" w:sz="4" w:space="0" w:color="auto"/>
              <w:left w:val="single" w:sz="4" w:space="0" w:color="auto"/>
              <w:bottom w:val="single" w:sz="4" w:space="0" w:color="auto"/>
              <w:right w:val="single" w:sz="4" w:space="0" w:color="auto"/>
            </w:tcBorders>
          </w:tcPr>
          <w:p w:rsidR="007A4E32" w:rsidRDefault="007A4E32" w:rsidP="000A703B">
            <w:pPr>
              <w:spacing w:before="20" w:after="20"/>
              <w:jc w:val="center"/>
              <w:rPr>
                <w:sz w:val="22"/>
                <w:szCs w:val="22"/>
              </w:rPr>
            </w:pPr>
            <w:r>
              <w:rPr>
                <w:sz w:val="22"/>
                <w:szCs w:val="22"/>
              </w:rPr>
              <w:t>-</w:t>
            </w:r>
          </w:p>
        </w:tc>
        <w:tc>
          <w:tcPr>
            <w:tcW w:w="386" w:type="pct"/>
            <w:tcBorders>
              <w:top w:val="single" w:sz="4" w:space="0" w:color="auto"/>
              <w:left w:val="single" w:sz="4" w:space="0" w:color="auto"/>
              <w:bottom w:val="single" w:sz="4" w:space="0" w:color="auto"/>
              <w:right w:val="single" w:sz="4" w:space="0" w:color="auto"/>
            </w:tcBorders>
          </w:tcPr>
          <w:p w:rsidR="007A4E32" w:rsidRDefault="007A4E32" w:rsidP="000A703B">
            <w:pPr>
              <w:spacing w:before="20" w:after="20"/>
              <w:jc w:val="center"/>
              <w:rPr>
                <w:sz w:val="22"/>
                <w:szCs w:val="22"/>
              </w:rPr>
            </w:pPr>
            <w:r>
              <w:rPr>
                <w:sz w:val="22"/>
                <w:szCs w:val="22"/>
              </w:rPr>
              <w:t>-</w:t>
            </w:r>
          </w:p>
        </w:tc>
        <w:tc>
          <w:tcPr>
            <w:tcW w:w="386" w:type="pct"/>
            <w:tcBorders>
              <w:top w:val="single" w:sz="4" w:space="0" w:color="auto"/>
              <w:left w:val="single" w:sz="4" w:space="0" w:color="auto"/>
              <w:bottom w:val="single" w:sz="4" w:space="0" w:color="auto"/>
              <w:right w:val="single" w:sz="4" w:space="0" w:color="auto"/>
            </w:tcBorders>
          </w:tcPr>
          <w:p w:rsidR="007A4E32" w:rsidRDefault="007A4E32" w:rsidP="000A703B">
            <w:pPr>
              <w:spacing w:before="20" w:after="20"/>
              <w:jc w:val="center"/>
              <w:rPr>
                <w:sz w:val="22"/>
                <w:szCs w:val="22"/>
              </w:rPr>
            </w:pPr>
            <w:r>
              <w:rPr>
                <w:sz w:val="22"/>
                <w:szCs w:val="22"/>
              </w:rPr>
              <w:t>-</w:t>
            </w:r>
          </w:p>
        </w:tc>
        <w:tc>
          <w:tcPr>
            <w:tcW w:w="386" w:type="pct"/>
            <w:tcBorders>
              <w:top w:val="single" w:sz="4" w:space="0" w:color="auto"/>
              <w:left w:val="single" w:sz="4" w:space="0" w:color="auto"/>
              <w:bottom w:val="single" w:sz="4" w:space="0" w:color="auto"/>
              <w:right w:val="single" w:sz="4" w:space="0" w:color="auto"/>
            </w:tcBorders>
          </w:tcPr>
          <w:p w:rsidR="007A4E32" w:rsidRPr="007A4E32" w:rsidRDefault="007A4E32" w:rsidP="000A703B">
            <w:pPr>
              <w:spacing w:before="20" w:after="20"/>
              <w:jc w:val="center"/>
              <w:rPr>
                <w:sz w:val="22"/>
                <w:szCs w:val="22"/>
              </w:rPr>
            </w:pPr>
            <w:r w:rsidRPr="007A4E32">
              <w:rPr>
                <w:sz w:val="22"/>
                <w:szCs w:val="22"/>
              </w:rPr>
              <w:t>-</w:t>
            </w:r>
          </w:p>
        </w:tc>
        <w:tc>
          <w:tcPr>
            <w:tcW w:w="383" w:type="pct"/>
            <w:tcBorders>
              <w:top w:val="single" w:sz="4" w:space="0" w:color="auto"/>
              <w:left w:val="single" w:sz="4" w:space="0" w:color="auto"/>
              <w:bottom w:val="single" w:sz="4" w:space="0" w:color="auto"/>
              <w:right w:val="single" w:sz="4" w:space="0" w:color="auto"/>
            </w:tcBorders>
          </w:tcPr>
          <w:p w:rsidR="007A4E32" w:rsidRPr="007A4E32" w:rsidRDefault="007A4E32" w:rsidP="000A703B">
            <w:pPr>
              <w:spacing w:before="20" w:after="20"/>
              <w:jc w:val="center"/>
              <w:rPr>
                <w:sz w:val="22"/>
                <w:szCs w:val="22"/>
              </w:rPr>
            </w:pPr>
            <w:r w:rsidRPr="007A4E32">
              <w:rPr>
                <w:sz w:val="22"/>
                <w:szCs w:val="22"/>
              </w:rPr>
              <w:t>-</w:t>
            </w:r>
          </w:p>
        </w:tc>
      </w:tr>
      <w:tr w:rsidR="007A4E32" w:rsidTr="00D032DE">
        <w:trPr>
          <w:cantSplit/>
        </w:trPr>
        <w:tc>
          <w:tcPr>
            <w:tcW w:w="1149" w:type="pct"/>
            <w:tcBorders>
              <w:top w:val="single" w:sz="4" w:space="0" w:color="auto"/>
              <w:left w:val="single" w:sz="4" w:space="0" w:color="auto"/>
              <w:bottom w:val="single" w:sz="4" w:space="0" w:color="auto"/>
              <w:right w:val="single" w:sz="4" w:space="0" w:color="auto"/>
            </w:tcBorders>
          </w:tcPr>
          <w:p w:rsidR="007A4E32" w:rsidRDefault="007A4E32" w:rsidP="004D7858">
            <w:pPr>
              <w:spacing w:before="20" w:after="20"/>
              <w:ind w:left="57"/>
              <w:jc w:val="left"/>
              <w:rPr>
                <w:sz w:val="22"/>
                <w:szCs w:val="22"/>
              </w:rPr>
            </w:pPr>
            <w:r>
              <w:rPr>
                <w:sz w:val="22"/>
                <w:szCs w:val="22"/>
              </w:rPr>
              <w:t>Сальмонеллёзы</w:t>
            </w:r>
          </w:p>
        </w:tc>
        <w:tc>
          <w:tcPr>
            <w:tcW w:w="383" w:type="pct"/>
            <w:tcBorders>
              <w:top w:val="single" w:sz="4" w:space="0" w:color="auto"/>
              <w:left w:val="single" w:sz="4" w:space="0" w:color="auto"/>
              <w:bottom w:val="single" w:sz="4" w:space="0" w:color="auto"/>
              <w:right w:val="single" w:sz="4" w:space="0" w:color="auto"/>
            </w:tcBorders>
          </w:tcPr>
          <w:p w:rsidR="007A4E32" w:rsidRDefault="007A4E32" w:rsidP="000A703B">
            <w:pPr>
              <w:spacing w:before="20" w:after="20"/>
              <w:jc w:val="center"/>
              <w:rPr>
                <w:sz w:val="22"/>
                <w:szCs w:val="22"/>
              </w:rPr>
            </w:pPr>
            <w:r>
              <w:rPr>
                <w:sz w:val="22"/>
                <w:szCs w:val="22"/>
              </w:rPr>
              <w:t>642</w:t>
            </w:r>
          </w:p>
        </w:tc>
        <w:tc>
          <w:tcPr>
            <w:tcW w:w="386" w:type="pct"/>
            <w:tcBorders>
              <w:top w:val="single" w:sz="4" w:space="0" w:color="auto"/>
              <w:left w:val="single" w:sz="4" w:space="0" w:color="auto"/>
              <w:bottom w:val="single" w:sz="4" w:space="0" w:color="auto"/>
              <w:right w:val="single" w:sz="4" w:space="0" w:color="auto"/>
            </w:tcBorders>
          </w:tcPr>
          <w:p w:rsidR="007A4E32" w:rsidRDefault="007A4E32" w:rsidP="000A703B">
            <w:pPr>
              <w:spacing w:before="20" w:after="20"/>
              <w:jc w:val="center"/>
              <w:rPr>
                <w:sz w:val="22"/>
                <w:szCs w:val="22"/>
              </w:rPr>
            </w:pPr>
            <w:r>
              <w:rPr>
                <w:sz w:val="22"/>
                <w:szCs w:val="22"/>
              </w:rPr>
              <w:t>50,1</w:t>
            </w:r>
          </w:p>
        </w:tc>
        <w:tc>
          <w:tcPr>
            <w:tcW w:w="384" w:type="pct"/>
            <w:tcBorders>
              <w:top w:val="single" w:sz="4" w:space="0" w:color="auto"/>
              <w:left w:val="single" w:sz="4" w:space="0" w:color="auto"/>
              <w:bottom w:val="single" w:sz="4" w:space="0" w:color="auto"/>
              <w:right w:val="single" w:sz="4" w:space="0" w:color="auto"/>
            </w:tcBorders>
          </w:tcPr>
          <w:p w:rsidR="007A4E32" w:rsidRDefault="007A4E32" w:rsidP="000A703B">
            <w:pPr>
              <w:spacing w:before="20" w:after="20"/>
              <w:jc w:val="center"/>
              <w:rPr>
                <w:sz w:val="22"/>
                <w:szCs w:val="22"/>
              </w:rPr>
            </w:pPr>
            <w:r>
              <w:rPr>
                <w:sz w:val="22"/>
                <w:szCs w:val="22"/>
              </w:rPr>
              <w:t>442</w:t>
            </w:r>
          </w:p>
        </w:tc>
        <w:tc>
          <w:tcPr>
            <w:tcW w:w="385" w:type="pct"/>
            <w:tcBorders>
              <w:top w:val="single" w:sz="4" w:space="0" w:color="auto"/>
              <w:left w:val="single" w:sz="4" w:space="0" w:color="auto"/>
              <w:bottom w:val="single" w:sz="4" w:space="0" w:color="auto"/>
              <w:right w:val="single" w:sz="4" w:space="0" w:color="auto"/>
            </w:tcBorders>
          </w:tcPr>
          <w:p w:rsidR="007A4E32" w:rsidRDefault="007A4E32" w:rsidP="000A703B">
            <w:pPr>
              <w:spacing w:before="20" w:after="20"/>
              <w:jc w:val="center"/>
              <w:rPr>
                <w:sz w:val="22"/>
                <w:szCs w:val="22"/>
              </w:rPr>
            </w:pPr>
            <w:r>
              <w:rPr>
                <w:sz w:val="22"/>
                <w:szCs w:val="22"/>
              </w:rPr>
              <w:t>34,6</w:t>
            </w:r>
          </w:p>
        </w:tc>
        <w:tc>
          <w:tcPr>
            <w:tcW w:w="386" w:type="pct"/>
            <w:tcBorders>
              <w:top w:val="single" w:sz="4" w:space="0" w:color="auto"/>
              <w:left w:val="single" w:sz="4" w:space="0" w:color="auto"/>
              <w:bottom w:val="single" w:sz="4" w:space="0" w:color="auto"/>
              <w:right w:val="single" w:sz="4" w:space="0" w:color="auto"/>
            </w:tcBorders>
          </w:tcPr>
          <w:p w:rsidR="007A4E32" w:rsidRDefault="007A4E32" w:rsidP="000A703B">
            <w:pPr>
              <w:spacing w:before="20" w:after="20"/>
              <w:jc w:val="center"/>
              <w:rPr>
                <w:sz w:val="22"/>
                <w:szCs w:val="22"/>
              </w:rPr>
            </w:pPr>
            <w:r>
              <w:rPr>
                <w:sz w:val="22"/>
                <w:szCs w:val="22"/>
              </w:rPr>
              <w:t>360</w:t>
            </w:r>
          </w:p>
        </w:tc>
        <w:tc>
          <w:tcPr>
            <w:tcW w:w="386" w:type="pct"/>
            <w:tcBorders>
              <w:top w:val="single" w:sz="4" w:space="0" w:color="auto"/>
              <w:left w:val="single" w:sz="4" w:space="0" w:color="auto"/>
              <w:bottom w:val="single" w:sz="4" w:space="0" w:color="auto"/>
              <w:right w:val="single" w:sz="4" w:space="0" w:color="auto"/>
            </w:tcBorders>
          </w:tcPr>
          <w:p w:rsidR="007A4E32" w:rsidRDefault="007A4E32" w:rsidP="000A703B">
            <w:pPr>
              <w:spacing w:before="20" w:after="20"/>
              <w:jc w:val="center"/>
              <w:rPr>
                <w:sz w:val="22"/>
                <w:szCs w:val="22"/>
              </w:rPr>
            </w:pPr>
            <w:r>
              <w:rPr>
                <w:sz w:val="22"/>
                <w:szCs w:val="22"/>
              </w:rPr>
              <w:t>28,14</w:t>
            </w:r>
          </w:p>
        </w:tc>
        <w:tc>
          <w:tcPr>
            <w:tcW w:w="386" w:type="pct"/>
            <w:tcBorders>
              <w:top w:val="single" w:sz="4" w:space="0" w:color="auto"/>
              <w:left w:val="single" w:sz="4" w:space="0" w:color="auto"/>
              <w:bottom w:val="single" w:sz="4" w:space="0" w:color="auto"/>
              <w:right w:val="single" w:sz="4" w:space="0" w:color="auto"/>
            </w:tcBorders>
          </w:tcPr>
          <w:p w:rsidR="007A4E32" w:rsidRDefault="007A4E32" w:rsidP="000A703B">
            <w:pPr>
              <w:spacing w:before="20" w:after="20"/>
              <w:jc w:val="center"/>
              <w:rPr>
                <w:sz w:val="22"/>
                <w:szCs w:val="22"/>
              </w:rPr>
            </w:pPr>
            <w:r>
              <w:rPr>
                <w:sz w:val="22"/>
                <w:szCs w:val="22"/>
              </w:rPr>
              <w:t>382</w:t>
            </w:r>
          </w:p>
        </w:tc>
        <w:tc>
          <w:tcPr>
            <w:tcW w:w="386" w:type="pct"/>
            <w:tcBorders>
              <w:top w:val="single" w:sz="4" w:space="0" w:color="auto"/>
              <w:left w:val="single" w:sz="4" w:space="0" w:color="auto"/>
              <w:bottom w:val="single" w:sz="4" w:space="0" w:color="auto"/>
              <w:right w:val="single" w:sz="4" w:space="0" w:color="auto"/>
            </w:tcBorders>
          </w:tcPr>
          <w:p w:rsidR="007A4E32" w:rsidRDefault="007A4E32" w:rsidP="000A703B">
            <w:pPr>
              <w:spacing w:before="20" w:after="20"/>
              <w:jc w:val="center"/>
              <w:rPr>
                <w:sz w:val="22"/>
                <w:szCs w:val="22"/>
              </w:rPr>
            </w:pPr>
            <w:r>
              <w:rPr>
                <w:sz w:val="22"/>
                <w:szCs w:val="22"/>
              </w:rPr>
              <w:t>30,04</w:t>
            </w:r>
          </w:p>
        </w:tc>
        <w:tc>
          <w:tcPr>
            <w:tcW w:w="386" w:type="pct"/>
            <w:tcBorders>
              <w:top w:val="single" w:sz="4" w:space="0" w:color="auto"/>
              <w:left w:val="single" w:sz="4" w:space="0" w:color="auto"/>
              <w:bottom w:val="single" w:sz="4" w:space="0" w:color="auto"/>
              <w:right w:val="single" w:sz="4" w:space="0" w:color="auto"/>
            </w:tcBorders>
          </w:tcPr>
          <w:p w:rsidR="007A4E32" w:rsidRPr="007A4E32" w:rsidRDefault="007A4E32" w:rsidP="000A703B">
            <w:pPr>
              <w:spacing w:before="20" w:after="20"/>
              <w:jc w:val="center"/>
              <w:rPr>
                <w:sz w:val="22"/>
                <w:szCs w:val="22"/>
              </w:rPr>
            </w:pPr>
            <w:r w:rsidRPr="007A4E32">
              <w:rPr>
                <w:sz w:val="22"/>
                <w:szCs w:val="22"/>
              </w:rPr>
              <w:t>435</w:t>
            </w:r>
          </w:p>
        </w:tc>
        <w:tc>
          <w:tcPr>
            <w:tcW w:w="383" w:type="pct"/>
            <w:tcBorders>
              <w:top w:val="single" w:sz="4" w:space="0" w:color="auto"/>
              <w:left w:val="single" w:sz="4" w:space="0" w:color="auto"/>
              <w:bottom w:val="single" w:sz="4" w:space="0" w:color="auto"/>
              <w:right w:val="single" w:sz="4" w:space="0" w:color="auto"/>
            </w:tcBorders>
          </w:tcPr>
          <w:p w:rsidR="007A4E32" w:rsidRPr="007A4E32" w:rsidRDefault="007A4E32" w:rsidP="000A703B">
            <w:pPr>
              <w:spacing w:before="20" w:after="20"/>
              <w:jc w:val="center"/>
              <w:rPr>
                <w:sz w:val="22"/>
                <w:szCs w:val="22"/>
              </w:rPr>
            </w:pPr>
            <w:r w:rsidRPr="007A4E32">
              <w:rPr>
                <w:sz w:val="22"/>
                <w:szCs w:val="22"/>
              </w:rPr>
              <w:t>34,01</w:t>
            </w:r>
          </w:p>
        </w:tc>
      </w:tr>
      <w:tr w:rsidR="007A4E32" w:rsidTr="00D032DE">
        <w:trPr>
          <w:cantSplit/>
        </w:trPr>
        <w:tc>
          <w:tcPr>
            <w:tcW w:w="1149" w:type="pct"/>
            <w:tcBorders>
              <w:top w:val="single" w:sz="4" w:space="0" w:color="auto"/>
              <w:left w:val="single" w:sz="4" w:space="0" w:color="auto"/>
              <w:bottom w:val="single" w:sz="4" w:space="0" w:color="auto"/>
              <w:right w:val="single" w:sz="4" w:space="0" w:color="auto"/>
            </w:tcBorders>
          </w:tcPr>
          <w:p w:rsidR="007A4E32" w:rsidRDefault="007A4E32" w:rsidP="004D7858">
            <w:pPr>
              <w:spacing w:before="20" w:after="20"/>
              <w:ind w:left="57"/>
              <w:jc w:val="left"/>
              <w:rPr>
                <w:sz w:val="22"/>
                <w:szCs w:val="22"/>
              </w:rPr>
            </w:pPr>
            <w:r>
              <w:rPr>
                <w:sz w:val="22"/>
                <w:szCs w:val="22"/>
              </w:rPr>
              <w:t>Сальмонеллёзы В</w:t>
            </w:r>
          </w:p>
        </w:tc>
        <w:tc>
          <w:tcPr>
            <w:tcW w:w="383"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110</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8,6</w:t>
            </w:r>
          </w:p>
        </w:tc>
        <w:tc>
          <w:tcPr>
            <w:tcW w:w="384"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51</w:t>
            </w:r>
          </w:p>
        </w:tc>
        <w:tc>
          <w:tcPr>
            <w:tcW w:w="385"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3,99</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44</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3,44</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47</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3,7</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Pr="007A4E32" w:rsidRDefault="007A4E32" w:rsidP="000A703B">
            <w:pPr>
              <w:spacing w:before="20" w:after="20"/>
              <w:jc w:val="center"/>
              <w:rPr>
                <w:sz w:val="22"/>
                <w:szCs w:val="22"/>
              </w:rPr>
            </w:pPr>
            <w:r w:rsidRPr="007A4E32">
              <w:rPr>
                <w:sz w:val="22"/>
                <w:szCs w:val="22"/>
              </w:rPr>
              <w:t>61</w:t>
            </w:r>
          </w:p>
        </w:tc>
        <w:tc>
          <w:tcPr>
            <w:tcW w:w="383" w:type="pct"/>
            <w:tcBorders>
              <w:top w:val="single" w:sz="4" w:space="0" w:color="auto"/>
              <w:left w:val="single" w:sz="4" w:space="0" w:color="auto"/>
              <w:bottom w:val="single" w:sz="4" w:space="0" w:color="auto"/>
              <w:right w:val="single" w:sz="4" w:space="0" w:color="auto"/>
            </w:tcBorders>
            <w:vAlign w:val="center"/>
          </w:tcPr>
          <w:p w:rsidR="007A4E32" w:rsidRPr="007A4E32" w:rsidRDefault="007A4E32" w:rsidP="000A703B">
            <w:pPr>
              <w:spacing w:before="20" w:after="20"/>
              <w:jc w:val="center"/>
              <w:rPr>
                <w:sz w:val="22"/>
                <w:szCs w:val="22"/>
              </w:rPr>
            </w:pPr>
            <w:r w:rsidRPr="007A4E32">
              <w:rPr>
                <w:sz w:val="22"/>
                <w:szCs w:val="22"/>
              </w:rPr>
              <w:t>4,88</w:t>
            </w:r>
          </w:p>
        </w:tc>
      </w:tr>
      <w:tr w:rsidR="007A4E32" w:rsidTr="00D032DE">
        <w:trPr>
          <w:cantSplit/>
        </w:trPr>
        <w:tc>
          <w:tcPr>
            <w:tcW w:w="1149" w:type="pct"/>
            <w:tcBorders>
              <w:top w:val="single" w:sz="4" w:space="0" w:color="auto"/>
              <w:left w:val="single" w:sz="4" w:space="0" w:color="auto"/>
              <w:bottom w:val="single" w:sz="4" w:space="0" w:color="auto"/>
              <w:right w:val="single" w:sz="4" w:space="0" w:color="auto"/>
            </w:tcBorders>
          </w:tcPr>
          <w:p w:rsidR="007A4E32" w:rsidRDefault="007A4E32" w:rsidP="004D7858">
            <w:pPr>
              <w:spacing w:before="20" w:after="20"/>
              <w:ind w:left="57"/>
              <w:jc w:val="left"/>
              <w:rPr>
                <w:sz w:val="22"/>
                <w:szCs w:val="22"/>
              </w:rPr>
            </w:pPr>
            <w:r>
              <w:rPr>
                <w:sz w:val="22"/>
                <w:szCs w:val="22"/>
              </w:rPr>
              <w:t>Сальмонеллёзы С</w:t>
            </w:r>
          </w:p>
        </w:tc>
        <w:tc>
          <w:tcPr>
            <w:tcW w:w="383"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49</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3,8</w:t>
            </w:r>
          </w:p>
        </w:tc>
        <w:tc>
          <w:tcPr>
            <w:tcW w:w="384"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29</w:t>
            </w:r>
          </w:p>
        </w:tc>
        <w:tc>
          <w:tcPr>
            <w:tcW w:w="385"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2,27</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16</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1,25</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28</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2,20</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Pr="007A4E32" w:rsidRDefault="007A4E32" w:rsidP="000A703B">
            <w:pPr>
              <w:spacing w:before="20" w:after="20"/>
              <w:jc w:val="center"/>
              <w:rPr>
                <w:sz w:val="22"/>
                <w:szCs w:val="22"/>
              </w:rPr>
            </w:pPr>
            <w:r w:rsidRPr="007A4E32">
              <w:rPr>
                <w:sz w:val="22"/>
                <w:szCs w:val="22"/>
              </w:rPr>
              <w:t>21</w:t>
            </w:r>
          </w:p>
        </w:tc>
        <w:tc>
          <w:tcPr>
            <w:tcW w:w="383" w:type="pct"/>
            <w:tcBorders>
              <w:top w:val="single" w:sz="4" w:space="0" w:color="auto"/>
              <w:left w:val="single" w:sz="4" w:space="0" w:color="auto"/>
              <w:bottom w:val="single" w:sz="4" w:space="0" w:color="auto"/>
              <w:right w:val="single" w:sz="4" w:space="0" w:color="auto"/>
            </w:tcBorders>
            <w:vAlign w:val="center"/>
          </w:tcPr>
          <w:p w:rsidR="007A4E32" w:rsidRPr="007A4E32" w:rsidRDefault="007A4E32" w:rsidP="000A703B">
            <w:pPr>
              <w:spacing w:before="20" w:after="20"/>
              <w:jc w:val="center"/>
              <w:rPr>
                <w:sz w:val="22"/>
                <w:szCs w:val="22"/>
              </w:rPr>
            </w:pPr>
            <w:r w:rsidRPr="007A4E32">
              <w:rPr>
                <w:sz w:val="22"/>
                <w:szCs w:val="22"/>
              </w:rPr>
              <w:t>1,68</w:t>
            </w:r>
          </w:p>
        </w:tc>
      </w:tr>
      <w:tr w:rsidR="007A4E32" w:rsidTr="00D032DE">
        <w:trPr>
          <w:cantSplit/>
        </w:trPr>
        <w:tc>
          <w:tcPr>
            <w:tcW w:w="1149" w:type="pct"/>
            <w:tcBorders>
              <w:top w:val="single" w:sz="4" w:space="0" w:color="auto"/>
              <w:left w:val="single" w:sz="4" w:space="0" w:color="auto"/>
              <w:bottom w:val="single" w:sz="4" w:space="0" w:color="auto"/>
              <w:right w:val="single" w:sz="4" w:space="0" w:color="auto"/>
            </w:tcBorders>
          </w:tcPr>
          <w:p w:rsidR="007A4E32" w:rsidRDefault="007A4E32" w:rsidP="004D7858">
            <w:pPr>
              <w:spacing w:before="20" w:after="20"/>
              <w:ind w:left="57"/>
              <w:jc w:val="left"/>
              <w:rPr>
                <w:sz w:val="22"/>
                <w:szCs w:val="22"/>
              </w:rPr>
            </w:pPr>
            <w:r>
              <w:rPr>
                <w:sz w:val="22"/>
                <w:szCs w:val="22"/>
              </w:rPr>
              <w:t xml:space="preserve">Сальмонеллёзы </w:t>
            </w:r>
            <w:r w:rsidRPr="00C52E61">
              <w:rPr>
                <w:sz w:val="22"/>
                <w:szCs w:val="22"/>
              </w:rPr>
              <w:t>D</w:t>
            </w:r>
          </w:p>
        </w:tc>
        <w:tc>
          <w:tcPr>
            <w:tcW w:w="383"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434</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33,9</w:t>
            </w:r>
          </w:p>
        </w:tc>
        <w:tc>
          <w:tcPr>
            <w:tcW w:w="384"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326</w:t>
            </w:r>
          </w:p>
        </w:tc>
        <w:tc>
          <w:tcPr>
            <w:tcW w:w="385"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25,5</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278</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21,73</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285</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22,41</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Pr="007A4E32" w:rsidRDefault="007A4E32" w:rsidP="000A703B">
            <w:pPr>
              <w:spacing w:before="20" w:after="20"/>
              <w:jc w:val="center"/>
              <w:rPr>
                <w:sz w:val="22"/>
                <w:szCs w:val="22"/>
              </w:rPr>
            </w:pPr>
            <w:r w:rsidRPr="007A4E32">
              <w:rPr>
                <w:sz w:val="22"/>
                <w:szCs w:val="22"/>
              </w:rPr>
              <w:t>324</w:t>
            </w:r>
          </w:p>
        </w:tc>
        <w:tc>
          <w:tcPr>
            <w:tcW w:w="383" w:type="pct"/>
            <w:tcBorders>
              <w:top w:val="single" w:sz="4" w:space="0" w:color="auto"/>
              <w:left w:val="single" w:sz="4" w:space="0" w:color="auto"/>
              <w:bottom w:val="single" w:sz="4" w:space="0" w:color="auto"/>
              <w:right w:val="single" w:sz="4" w:space="0" w:color="auto"/>
            </w:tcBorders>
            <w:vAlign w:val="center"/>
          </w:tcPr>
          <w:p w:rsidR="007A4E32" w:rsidRPr="007A4E32" w:rsidRDefault="007A4E32" w:rsidP="000A703B">
            <w:pPr>
              <w:spacing w:before="20" w:after="20"/>
              <w:jc w:val="center"/>
              <w:rPr>
                <w:sz w:val="22"/>
                <w:szCs w:val="22"/>
              </w:rPr>
            </w:pPr>
            <w:r w:rsidRPr="007A4E32">
              <w:rPr>
                <w:sz w:val="22"/>
                <w:szCs w:val="22"/>
              </w:rPr>
              <w:t>25,93</w:t>
            </w:r>
          </w:p>
        </w:tc>
      </w:tr>
      <w:tr w:rsidR="007A4E32" w:rsidTr="00D032DE">
        <w:trPr>
          <w:cantSplit/>
        </w:trPr>
        <w:tc>
          <w:tcPr>
            <w:tcW w:w="1149" w:type="pct"/>
            <w:tcBorders>
              <w:top w:val="single" w:sz="4" w:space="0" w:color="auto"/>
              <w:left w:val="single" w:sz="4" w:space="0" w:color="auto"/>
              <w:bottom w:val="single" w:sz="4" w:space="0" w:color="auto"/>
              <w:right w:val="single" w:sz="4" w:space="0" w:color="auto"/>
            </w:tcBorders>
          </w:tcPr>
          <w:p w:rsidR="007A4E32" w:rsidRDefault="007A4E32" w:rsidP="004D7858">
            <w:pPr>
              <w:spacing w:before="20" w:after="20"/>
              <w:ind w:left="57"/>
              <w:jc w:val="left"/>
              <w:rPr>
                <w:sz w:val="22"/>
                <w:szCs w:val="22"/>
              </w:rPr>
            </w:pPr>
            <w:r>
              <w:rPr>
                <w:sz w:val="22"/>
                <w:szCs w:val="22"/>
              </w:rPr>
              <w:t>Дизентерия</w:t>
            </w:r>
          </w:p>
        </w:tc>
        <w:tc>
          <w:tcPr>
            <w:tcW w:w="383"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284</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22,2</w:t>
            </w:r>
          </w:p>
        </w:tc>
        <w:tc>
          <w:tcPr>
            <w:tcW w:w="384"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247</w:t>
            </w:r>
          </w:p>
        </w:tc>
        <w:tc>
          <w:tcPr>
            <w:tcW w:w="385"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19,33</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98</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7,66</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86</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6,76</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Pr="007A4E32" w:rsidRDefault="007A4E32" w:rsidP="000A703B">
            <w:pPr>
              <w:spacing w:before="20" w:after="20"/>
              <w:jc w:val="center"/>
              <w:rPr>
                <w:sz w:val="22"/>
                <w:szCs w:val="22"/>
              </w:rPr>
            </w:pPr>
            <w:r w:rsidRPr="007A4E32">
              <w:rPr>
                <w:sz w:val="22"/>
                <w:szCs w:val="22"/>
              </w:rPr>
              <w:t>94</w:t>
            </w:r>
          </w:p>
        </w:tc>
        <w:tc>
          <w:tcPr>
            <w:tcW w:w="383" w:type="pct"/>
            <w:tcBorders>
              <w:top w:val="single" w:sz="4" w:space="0" w:color="auto"/>
              <w:left w:val="single" w:sz="4" w:space="0" w:color="auto"/>
              <w:bottom w:val="single" w:sz="4" w:space="0" w:color="auto"/>
              <w:right w:val="single" w:sz="4" w:space="0" w:color="auto"/>
            </w:tcBorders>
            <w:vAlign w:val="center"/>
          </w:tcPr>
          <w:p w:rsidR="007A4E32" w:rsidRPr="007A4E32" w:rsidRDefault="007A4E32" w:rsidP="000A703B">
            <w:pPr>
              <w:spacing w:before="20" w:after="20"/>
              <w:jc w:val="center"/>
              <w:rPr>
                <w:sz w:val="22"/>
                <w:szCs w:val="22"/>
              </w:rPr>
            </w:pPr>
            <w:r w:rsidRPr="007A4E32">
              <w:rPr>
                <w:sz w:val="22"/>
                <w:szCs w:val="22"/>
              </w:rPr>
              <w:t>7,52</w:t>
            </w:r>
          </w:p>
        </w:tc>
      </w:tr>
      <w:tr w:rsidR="007A4E32" w:rsidTr="00D032DE">
        <w:trPr>
          <w:cantSplit/>
        </w:trPr>
        <w:tc>
          <w:tcPr>
            <w:tcW w:w="1149" w:type="pct"/>
            <w:tcBorders>
              <w:top w:val="single" w:sz="4" w:space="0" w:color="auto"/>
              <w:left w:val="single" w:sz="4" w:space="0" w:color="auto"/>
              <w:bottom w:val="single" w:sz="4" w:space="0" w:color="auto"/>
              <w:right w:val="single" w:sz="4" w:space="0" w:color="auto"/>
            </w:tcBorders>
          </w:tcPr>
          <w:p w:rsidR="007A4E32" w:rsidRDefault="007A4E32" w:rsidP="004D7858">
            <w:pPr>
              <w:spacing w:before="20" w:after="20"/>
              <w:ind w:left="57"/>
              <w:jc w:val="left"/>
              <w:rPr>
                <w:sz w:val="22"/>
                <w:szCs w:val="22"/>
              </w:rPr>
            </w:pPr>
            <w:r>
              <w:rPr>
                <w:sz w:val="22"/>
                <w:szCs w:val="22"/>
              </w:rPr>
              <w:t>Дизентерия ба</w:t>
            </w:r>
            <w:r>
              <w:rPr>
                <w:sz w:val="22"/>
                <w:szCs w:val="22"/>
              </w:rPr>
              <w:t>к</w:t>
            </w:r>
            <w:r>
              <w:rPr>
                <w:sz w:val="22"/>
                <w:szCs w:val="22"/>
              </w:rPr>
              <w:t>подтверждённая</w:t>
            </w:r>
          </w:p>
        </w:tc>
        <w:tc>
          <w:tcPr>
            <w:tcW w:w="383"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256</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20,0</w:t>
            </w:r>
          </w:p>
        </w:tc>
        <w:tc>
          <w:tcPr>
            <w:tcW w:w="384"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230</w:t>
            </w:r>
          </w:p>
        </w:tc>
        <w:tc>
          <w:tcPr>
            <w:tcW w:w="385"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18,0</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74</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5,79</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69</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5,43</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Pr="007A4E32" w:rsidRDefault="007A4E32" w:rsidP="000A703B">
            <w:pPr>
              <w:spacing w:before="20" w:after="20"/>
              <w:jc w:val="center"/>
              <w:rPr>
                <w:sz w:val="22"/>
                <w:szCs w:val="22"/>
              </w:rPr>
            </w:pPr>
            <w:r w:rsidRPr="007A4E32">
              <w:rPr>
                <w:sz w:val="22"/>
                <w:szCs w:val="22"/>
              </w:rPr>
              <w:t>78</w:t>
            </w:r>
          </w:p>
        </w:tc>
        <w:tc>
          <w:tcPr>
            <w:tcW w:w="383" w:type="pct"/>
            <w:tcBorders>
              <w:top w:val="single" w:sz="4" w:space="0" w:color="auto"/>
              <w:left w:val="single" w:sz="4" w:space="0" w:color="auto"/>
              <w:bottom w:val="single" w:sz="4" w:space="0" w:color="auto"/>
              <w:right w:val="single" w:sz="4" w:space="0" w:color="auto"/>
            </w:tcBorders>
            <w:vAlign w:val="center"/>
          </w:tcPr>
          <w:p w:rsidR="007A4E32" w:rsidRPr="007A4E32" w:rsidRDefault="007A4E32" w:rsidP="000A703B">
            <w:pPr>
              <w:spacing w:before="20" w:after="20"/>
              <w:jc w:val="center"/>
              <w:rPr>
                <w:sz w:val="22"/>
                <w:szCs w:val="22"/>
              </w:rPr>
            </w:pPr>
            <w:r w:rsidRPr="007A4E32">
              <w:rPr>
                <w:sz w:val="22"/>
                <w:szCs w:val="22"/>
              </w:rPr>
              <w:t>6,24</w:t>
            </w:r>
          </w:p>
        </w:tc>
      </w:tr>
      <w:tr w:rsidR="007A4E32" w:rsidTr="00D032DE">
        <w:trPr>
          <w:cantSplit/>
        </w:trPr>
        <w:tc>
          <w:tcPr>
            <w:tcW w:w="1149" w:type="pct"/>
            <w:tcBorders>
              <w:top w:val="single" w:sz="4" w:space="0" w:color="auto"/>
              <w:left w:val="single" w:sz="4" w:space="0" w:color="auto"/>
              <w:bottom w:val="single" w:sz="4" w:space="0" w:color="auto"/>
              <w:right w:val="single" w:sz="4" w:space="0" w:color="auto"/>
            </w:tcBorders>
          </w:tcPr>
          <w:p w:rsidR="007A4E32" w:rsidRDefault="007A4E32" w:rsidP="004D7858">
            <w:pPr>
              <w:spacing w:before="20" w:after="20"/>
              <w:ind w:left="57"/>
              <w:jc w:val="left"/>
              <w:rPr>
                <w:sz w:val="22"/>
                <w:szCs w:val="22"/>
              </w:rPr>
            </w:pPr>
            <w:r>
              <w:rPr>
                <w:sz w:val="22"/>
                <w:szCs w:val="22"/>
              </w:rPr>
              <w:t>Дизентерия Зонне</w:t>
            </w:r>
          </w:p>
        </w:tc>
        <w:tc>
          <w:tcPr>
            <w:tcW w:w="383"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201</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15,7</w:t>
            </w:r>
          </w:p>
        </w:tc>
        <w:tc>
          <w:tcPr>
            <w:tcW w:w="384"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158</w:t>
            </w:r>
          </w:p>
        </w:tc>
        <w:tc>
          <w:tcPr>
            <w:tcW w:w="385"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12,36</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19</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1,49</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20</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1,57</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Pr="007A4E32" w:rsidRDefault="007A4E32" w:rsidP="000A703B">
            <w:pPr>
              <w:spacing w:before="20" w:after="20"/>
              <w:jc w:val="center"/>
              <w:rPr>
                <w:sz w:val="22"/>
                <w:szCs w:val="22"/>
              </w:rPr>
            </w:pPr>
            <w:r w:rsidRPr="007A4E32">
              <w:rPr>
                <w:sz w:val="22"/>
                <w:szCs w:val="22"/>
              </w:rPr>
              <w:t>24</w:t>
            </w:r>
          </w:p>
        </w:tc>
        <w:tc>
          <w:tcPr>
            <w:tcW w:w="383" w:type="pct"/>
            <w:tcBorders>
              <w:top w:val="single" w:sz="4" w:space="0" w:color="auto"/>
              <w:left w:val="single" w:sz="4" w:space="0" w:color="auto"/>
              <w:bottom w:val="single" w:sz="4" w:space="0" w:color="auto"/>
              <w:right w:val="single" w:sz="4" w:space="0" w:color="auto"/>
            </w:tcBorders>
            <w:vAlign w:val="center"/>
          </w:tcPr>
          <w:p w:rsidR="007A4E32" w:rsidRPr="007A4E32" w:rsidRDefault="007A4E32" w:rsidP="000A703B">
            <w:pPr>
              <w:spacing w:before="20" w:after="20"/>
              <w:jc w:val="center"/>
              <w:rPr>
                <w:sz w:val="22"/>
                <w:szCs w:val="22"/>
              </w:rPr>
            </w:pPr>
            <w:r w:rsidRPr="007A4E32">
              <w:rPr>
                <w:sz w:val="22"/>
                <w:szCs w:val="22"/>
              </w:rPr>
              <w:t>1,92</w:t>
            </w:r>
          </w:p>
        </w:tc>
      </w:tr>
      <w:tr w:rsidR="007A4E32" w:rsidTr="00D032DE">
        <w:trPr>
          <w:cantSplit/>
        </w:trPr>
        <w:tc>
          <w:tcPr>
            <w:tcW w:w="1149" w:type="pct"/>
            <w:tcBorders>
              <w:top w:val="single" w:sz="4" w:space="0" w:color="auto"/>
              <w:left w:val="single" w:sz="4" w:space="0" w:color="auto"/>
              <w:bottom w:val="single" w:sz="4" w:space="0" w:color="auto"/>
              <w:right w:val="single" w:sz="4" w:space="0" w:color="auto"/>
            </w:tcBorders>
          </w:tcPr>
          <w:p w:rsidR="007A4E32" w:rsidRDefault="007A4E32" w:rsidP="004D7858">
            <w:pPr>
              <w:spacing w:before="20" w:after="20"/>
              <w:ind w:left="57"/>
              <w:jc w:val="left"/>
              <w:rPr>
                <w:sz w:val="22"/>
                <w:szCs w:val="22"/>
              </w:rPr>
            </w:pPr>
            <w:r>
              <w:rPr>
                <w:sz w:val="22"/>
                <w:szCs w:val="22"/>
              </w:rPr>
              <w:t>Дизентерия Флек</w:t>
            </w:r>
            <w:r>
              <w:rPr>
                <w:sz w:val="22"/>
                <w:szCs w:val="22"/>
              </w:rPr>
              <w:t>с</w:t>
            </w:r>
            <w:r>
              <w:rPr>
                <w:sz w:val="22"/>
                <w:szCs w:val="22"/>
              </w:rPr>
              <w:t>нера</w:t>
            </w:r>
          </w:p>
        </w:tc>
        <w:tc>
          <w:tcPr>
            <w:tcW w:w="383"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55</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4,3</w:t>
            </w:r>
          </w:p>
        </w:tc>
        <w:tc>
          <w:tcPr>
            <w:tcW w:w="384"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70</w:t>
            </w:r>
          </w:p>
        </w:tc>
        <w:tc>
          <w:tcPr>
            <w:tcW w:w="385"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5,48</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55</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4,30</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49</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3,85</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Pr="007A4E32" w:rsidRDefault="007A4E32" w:rsidP="000A703B">
            <w:pPr>
              <w:spacing w:before="20" w:after="20"/>
              <w:jc w:val="center"/>
              <w:rPr>
                <w:sz w:val="22"/>
                <w:szCs w:val="22"/>
              </w:rPr>
            </w:pPr>
            <w:r w:rsidRPr="007A4E32">
              <w:rPr>
                <w:sz w:val="22"/>
                <w:szCs w:val="22"/>
              </w:rPr>
              <w:t>54</w:t>
            </w:r>
          </w:p>
        </w:tc>
        <w:tc>
          <w:tcPr>
            <w:tcW w:w="383" w:type="pct"/>
            <w:tcBorders>
              <w:top w:val="single" w:sz="4" w:space="0" w:color="auto"/>
              <w:left w:val="single" w:sz="4" w:space="0" w:color="auto"/>
              <w:bottom w:val="single" w:sz="4" w:space="0" w:color="auto"/>
              <w:right w:val="single" w:sz="4" w:space="0" w:color="auto"/>
            </w:tcBorders>
            <w:vAlign w:val="center"/>
          </w:tcPr>
          <w:p w:rsidR="007A4E32" w:rsidRPr="007A4E32" w:rsidRDefault="007A4E32" w:rsidP="000A703B">
            <w:pPr>
              <w:spacing w:before="20" w:after="20"/>
              <w:jc w:val="center"/>
              <w:rPr>
                <w:sz w:val="22"/>
                <w:szCs w:val="22"/>
              </w:rPr>
            </w:pPr>
            <w:r w:rsidRPr="007A4E32">
              <w:rPr>
                <w:sz w:val="22"/>
                <w:szCs w:val="22"/>
              </w:rPr>
              <w:t>4,32</w:t>
            </w:r>
          </w:p>
        </w:tc>
      </w:tr>
      <w:tr w:rsidR="007A4E32" w:rsidTr="00D032DE">
        <w:trPr>
          <w:cantSplit/>
        </w:trPr>
        <w:tc>
          <w:tcPr>
            <w:tcW w:w="1149" w:type="pct"/>
            <w:tcBorders>
              <w:top w:val="single" w:sz="4" w:space="0" w:color="auto"/>
              <w:left w:val="single" w:sz="4" w:space="0" w:color="auto"/>
              <w:bottom w:val="single" w:sz="4" w:space="0" w:color="auto"/>
              <w:right w:val="single" w:sz="4" w:space="0" w:color="auto"/>
            </w:tcBorders>
          </w:tcPr>
          <w:p w:rsidR="007A4E32" w:rsidRDefault="007A4E32" w:rsidP="004D7858">
            <w:pPr>
              <w:spacing w:before="20" w:after="20"/>
              <w:ind w:left="57"/>
              <w:jc w:val="left"/>
              <w:rPr>
                <w:sz w:val="22"/>
                <w:szCs w:val="22"/>
              </w:rPr>
            </w:pPr>
            <w:r>
              <w:rPr>
                <w:sz w:val="22"/>
                <w:szCs w:val="22"/>
              </w:rPr>
              <w:t>Прочие ОКИ</w:t>
            </w:r>
          </w:p>
        </w:tc>
        <w:tc>
          <w:tcPr>
            <w:tcW w:w="383"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5615</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438,1</w:t>
            </w:r>
          </w:p>
        </w:tc>
        <w:tc>
          <w:tcPr>
            <w:tcW w:w="384"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6941</w:t>
            </w:r>
          </w:p>
        </w:tc>
        <w:tc>
          <w:tcPr>
            <w:tcW w:w="385"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543,1</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5097</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398,5</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6295</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495,0</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Pr="007A4E32" w:rsidRDefault="007A4E32" w:rsidP="000A703B">
            <w:pPr>
              <w:spacing w:before="20" w:after="20"/>
              <w:jc w:val="center"/>
              <w:rPr>
                <w:sz w:val="22"/>
                <w:szCs w:val="22"/>
              </w:rPr>
            </w:pPr>
            <w:r w:rsidRPr="007A4E32">
              <w:rPr>
                <w:sz w:val="22"/>
                <w:szCs w:val="22"/>
              </w:rPr>
              <w:t>5885</w:t>
            </w:r>
          </w:p>
        </w:tc>
        <w:tc>
          <w:tcPr>
            <w:tcW w:w="383" w:type="pct"/>
            <w:tcBorders>
              <w:top w:val="single" w:sz="4" w:space="0" w:color="auto"/>
              <w:left w:val="single" w:sz="4" w:space="0" w:color="auto"/>
              <w:bottom w:val="single" w:sz="4" w:space="0" w:color="auto"/>
              <w:right w:val="single" w:sz="4" w:space="0" w:color="auto"/>
            </w:tcBorders>
            <w:vAlign w:val="center"/>
          </w:tcPr>
          <w:p w:rsidR="007A4E32" w:rsidRPr="007A4E32" w:rsidRDefault="007A4E32" w:rsidP="000A703B">
            <w:pPr>
              <w:spacing w:before="20" w:after="20"/>
              <w:jc w:val="center"/>
              <w:rPr>
                <w:sz w:val="22"/>
                <w:szCs w:val="22"/>
              </w:rPr>
            </w:pPr>
            <w:r w:rsidRPr="007A4E32">
              <w:rPr>
                <w:sz w:val="22"/>
                <w:szCs w:val="22"/>
              </w:rPr>
              <w:t>471,0</w:t>
            </w:r>
          </w:p>
        </w:tc>
      </w:tr>
      <w:tr w:rsidR="007A4E32" w:rsidTr="00D032DE">
        <w:trPr>
          <w:cantSplit/>
        </w:trPr>
        <w:tc>
          <w:tcPr>
            <w:tcW w:w="1149" w:type="pct"/>
            <w:tcBorders>
              <w:top w:val="single" w:sz="4" w:space="0" w:color="auto"/>
              <w:left w:val="single" w:sz="4" w:space="0" w:color="auto"/>
              <w:bottom w:val="single" w:sz="4" w:space="0" w:color="auto"/>
              <w:right w:val="single" w:sz="4" w:space="0" w:color="auto"/>
            </w:tcBorders>
          </w:tcPr>
          <w:p w:rsidR="007A4E32" w:rsidRDefault="007A4E32" w:rsidP="007A4E32">
            <w:pPr>
              <w:spacing w:before="20" w:after="20"/>
              <w:ind w:left="57"/>
              <w:jc w:val="left"/>
              <w:rPr>
                <w:sz w:val="22"/>
                <w:szCs w:val="22"/>
              </w:rPr>
            </w:pPr>
            <w:r>
              <w:rPr>
                <w:sz w:val="22"/>
                <w:szCs w:val="22"/>
              </w:rPr>
              <w:t>ОКИ установле</w:t>
            </w:r>
            <w:r>
              <w:rPr>
                <w:sz w:val="22"/>
                <w:szCs w:val="22"/>
              </w:rPr>
              <w:t>н</w:t>
            </w:r>
            <w:r>
              <w:rPr>
                <w:sz w:val="22"/>
                <w:szCs w:val="22"/>
              </w:rPr>
              <w:t>ной этиологии</w:t>
            </w:r>
          </w:p>
        </w:tc>
        <w:tc>
          <w:tcPr>
            <w:tcW w:w="383"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1966</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153,4</w:t>
            </w:r>
          </w:p>
        </w:tc>
        <w:tc>
          <w:tcPr>
            <w:tcW w:w="384"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2337</w:t>
            </w:r>
          </w:p>
        </w:tc>
        <w:tc>
          <w:tcPr>
            <w:tcW w:w="385"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182,9</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1645</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128,6</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1945</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153,0</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Pr="007A4E32" w:rsidRDefault="007A4E32" w:rsidP="000A703B">
            <w:pPr>
              <w:spacing w:before="20" w:after="20"/>
              <w:jc w:val="center"/>
              <w:rPr>
                <w:sz w:val="22"/>
                <w:szCs w:val="22"/>
              </w:rPr>
            </w:pPr>
            <w:r w:rsidRPr="007A4E32">
              <w:rPr>
                <w:sz w:val="22"/>
                <w:szCs w:val="22"/>
              </w:rPr>
              <w:t>1747</w:t>
            </w:r>
          </w:p>
        </w:tc>
        <w:tc>
          <w:tcPr>
            <w:tcW w:w="383" w:type="pct"/>
            <w:tcBorders>
              <w:top w:val="single" w:sz="4" w:space="0" w:color="auto"/>
              <w:left w:val="single" w:sz="4" w:space="0" w:color="auto"/>
              <w:bottom w:val="single" w:sz="4" w:space="0" w:color="auto"/>
              <w:right w:val="single" w:sz="4" w:space="0" w:color="auto"/>
            </w:tcBorders>
            <w:vAlign w:val="center"/>
          </w:tcPr>
          <w:p w:rsidR="007A4E32" w:rsidRPr="007A4E32" w:rsidRDefault="007A4E32" w:rsidP="000A703B">
            <w:pPr>
              <w:spacing w:before="20" w:after="20"/>
              <w:jc w:val="center"/>
              <w:rPr>
                <w:sz w:val="22"/>
                <w:szCs w:val="22"/>
              </w:rPr>
            </w:pPr>
            <w:r w:rsidRPr="007A4E32">
              <w:rPr>
                <w:sz w:val="22"/>
                <w:szCs w:val="22"/>
              </w:rPr>
              <w:t>139,8</w:t>
            </w:r>
          </w:p>
        </w:tc>
      </w:tr>
      <w:tr w:rsidR="007A4E32" w:rsidTr="00D032DE">
        <w:trPr>
          <w:cantSplit/>
        </w:trPr>
        <w:tc>
          <w:tcPr>
            <w:tcW w:w="1149" w:type="pct"/>
            <w:tcBorders>
              <w:top w:val="single" w:sz="4" w:space="0" w:color="auto"/>
              <w:left w:val="single" w:sz="4" w:space="0" w:color="auto"/>
              <w:bottom w:val="single" w:sz="4" w:space="0" w:color="auto"/>
              <w:right w:val="single" w:sz="4" w:space="0" w:color="auto"/>
            </w:tcBorders>
          </w:tcPr>
          <w:p w:rsidR="007A4E32" w:rsidRDefault="007A4E32" w:rsidP="004D7858">
            <w:pPr>
              <w:spacing w:before="20" w:after="20"/>
              <w:ind w:left="57"/>
              <w:jc w:val="left"/>
              <w:rPr>
                <w:sz w:val="22"/>
                <w:szCs w:val="22"/>
              </w:rPr>
            </w:pPr>
            <w:r>
              <w:rPr>
                <w:sz w:val="22"/>
                <w:szCs w:val="22"/>
              </w:rPr>
              <w:t>ОКИ ротавирусные</w:t>
            </w:r>
          </w:p>
        </w:tc>
        <w:tc>
          <w:tcPr>
            <w:tcW w:w="383"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562</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43,9</w:t>
            </w:r>
          </w:p>
        </w:tc>
        <w:tc>
          <w:tcPr>
            <w:tcW w:w="384"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1057</w:t>
            </w:r>
          </w:p>
        </w:tc>
        <w:tc>
          <w:tcPr>
            <w:tcW w:w="385"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82,7</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591</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46,20</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1062</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83,51</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Pr="007A4E32" w:rsidRDefault="007A4E32" w:rsidP="000A703B">
            <w:pPr>
              <w:spacing w:before="20" w:after="20"/>
              <w:jc w:val="center"/>
              <w:rPr>
                <w:sz w:val="22"/>
                <w:szCs w:val="22"/>
              </w:rPr>
            </w:pPr>
            <w:r w:rsidRPr="007A4E32">
              <w:rPr>
                <w:sz w:val="22"/>
                <w:szCs w:val="22"/>
              </w:rPr>
              <w:t>986</w:t>
            </w:r>
          </w:p>
        </w:tc>
        <w:tc>
          <w:tcPr>
            <w:tcW w:w="383" w:type="pct"/>
            <w:tcBorders>
              <w:top w:val="single" w:sz="4" w:space="0" w:color="auto"/>
              <w:left w:val="single" w:sz="4" w:space="0" w:color="auto"/>
              <w:bottom w:val="single" w:sz="4" w:space="0" w:color="auto"/>
              <w:right w:val="single" w:sz="4" w:space="0" w:color="auto"/>
            </w:tcBorders>
            <w:vAlign w:val="center"/>
          </w:tcPr>
          <w:p w:rsidR="007A4E32" w:rsidRPr="007A4E32" w:rsidRDefault="007A4E32" w:rsidP="000A703B">
            <w:pPr>
              <w:spacing w:before="20" w:after="20"/>
              <w:jc w:val="center"/>
              <w:rPr>
                <w:sz w:val="22"/>
                <w:szCs w:val="22"/>
              </w:rPr>
            </w:pPr>
            <w:r w:rsidRPr="007A4E32">
              <w:rPr>
                <w:sz w:val="22"/>
                <w:szCs w:val="22"/>
              </w:rPr>
              <w:t>78,92</w:t>
            </w:r>
          </w:p>
        </w:tc>
      </w:tr>
      <w:tr w:rsidR="007A4E32" w:rsidTr="00D032DE">
        <w:trPr>
          <w:cantSplit/>
        </w:trPr>
        <w:tc>
          <w:tcPr>
            <w:tcW w:w="1149" w:type="pct"/>
            <w:tcBorders>
              <w:top w:val="single" w:sz="4" w:space="0" w:color="auto"/>
              <w:left w:val="single" w:sz="4" w:space="0" w:color="auto"/>
              <w:bottom w:val="single" w:sz="4" w:space="0" w:color="auto"/>
              <w:right w:val="single" w:sz="4" w:space="0" w:color="auto"/>
            </w:tcBorders>
          </w:tcPr>
          <w:p w:rsidR="007A4E32" w:rsidRDefault="007A4E32" w:rsidP="007A4E32">
            <w:pPr>
              <w:spacing w:before="20" w:after="20"/>
              <w:ind w:left="57"/>
              <w:jc w:val="left"/>
              <w:rPr>
                <w:sz w:val="22"/>
                <w:szCs w:val="22"/>
              </w:rPr>
            </w:pPr>
            <w:r>
              <w:rPr>
                <w:sz w:val="22"/>
                <w:szCs w:val="22"/>
              </w:rPr>
              <w:t>ОКИ неустано</w:t>
            </w:r>
            <w:r>
              <w:rPr>
                <w:sz w:val="22"/>
                <w:szCs w:val="22"/>
              </w:rPr>
              <w:t>в</w:t>
            </w:r>
            <w:r>
              <w:rPr>
                <w:sz w:val="22"/>
                <w:szCs w:val="22"/>
              </w:rPr>
              <w:t>ленной этиологии</w:t>
            </w:r>
          </w:p>
        </w:tc>
        <w:tc>
          <w:tcPr>
            <w:tcW w:w="383"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3649</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284,7</w:t>
            </w:r>
          </w:p>
        </w:tc>
        <w:tc>
          <w:tcPr>
            <w:tcW w:w="384"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4604</w:t>
            </w:r>
          </w:p>
        </w:tc>
        <w:tc>
          <w:tcPr>
            <w:tcW w:w="385"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360,3</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3452</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269,9</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4350</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Default="007A4E32" w:rsidP="000A703B">
            <w:pPr>
              <w:spacing w:before="20" w:after="20"/>
              <w:jc w:val="center"/>
              <w:rPr>
                <w:sz w:val="22"/>
                <w:szCs w:val="22"/>
              </w:rPr>
            </w:pPr>
            <w:r>
              <w:rPr>
                <w:sz w:val="22"/>
                <w:szCs w:val="22"/>
              </w:rPr>
              <w:t>342,1</w:t>
            </w:r>
          </w:p>
        </w:tc>
        <w:tc>
          <w:tcPr>
            <w:tcW w:w="386" w:type="pct"/>
            <w:tcBorders>
              <w:top w:val="single" w:sz="4" w:space="0" w:color="auto"/>
              <w:left w:val="single" w:sz="4" w:space="0" w:color="auto"/>
              <w:bottom w:val="single" w:sz="4" w:space="0" w:color="auto"/>
              <w:right w:val="single" w:sz="4" w:space="0" w:color="auto"/>
            </w:tcBorders>
            <w:vAlign w:val="center"/>
          </w:tcPr>
          <w:p w:rsidR="007A4E32" w:rsidRPr="007A4E32" w:rsidRDefault="007A4E32" w:rsidP="000A703B">
            <w:pPr>
              <w:spacing w:before="20" w:after="20"/>
              <w:jc w:val="center"/>
              <w:rPr>
                <w:sz w:val="22"/>
                <w:szCs w:val="22"/>
              </w:rPr>
            </w:pPr>
            <w:r w:rsidRPr="007A4E32">
              <w:rPr>
                <w:sz w:val="22"/>
                <w:szCs w:val="22"/>
              </w:rPr>
              <w:t>4138</w:t>
            </w:r>
          </w:p>
        </w:tc>
        <w:tc>
          <w:tcPr>
            <w:tcW w:w="383" w:type="pct"/>
            <w:tcBorders>
              <w:top w:val="single" w:sz="4" w:space="0" w:color="auto"/>
              <w:left w:val="single" w:sz="4" w:space="0" w:color="auto"/>
              <w:bottom w:val="single" w:sz="4" w:space="0" w:color="auto"/>
              <w:right w:val="single" w:sz="4" w:space="0" w:color="auto"/>
            </w:tcBorders>
            <w:vAlign w:val="center"/>
          </w:tcPr>
          <w:p w:rsidR="007A4E32" w:rsidRPr="007A4E32" w:rsidRDefault="007A4E32" w:rsidP="000A703B">
            <w:pPr>
              <w:spacing w:before="20" w:after="20"/>
              <w:jc w:val="center"/>
              <w:rPr>
                <w:sz w:val="22"/>
                <w:szCs w:val="22"/>
              </w:rPr>
            </w:pPr>
            <w:r w:rsidRPr="007A4E32">
              <w:rPr>
                <w:sz w:val="22"/>
                <w:szCs w:val="22"/>
              </w:rPr>
              <w:t>331,2</w:t>
            </w:r>
          </w:p>
        </w:tc>
      </w:tr>
    </w:tbl>
    <w:p w:rsidR="004D7858" w:rsidRPr="00834F83" w:rsidRDefault="004D7858" w:rsidP="00357C05">
      <w:pPr>
        <w:pStyle w:val="a8"/>
        <w:numPr>
          <w:ilvl w:val="0"/>
          <w:numId w:val="11"/>
        </w:numPr>
        <w:spacing w:before="120"/>
        <w:ind w:left="426" w:hanging="426"/>
        <w:outlineLvl w:val="2"/>
        <w:rPr>
          <w:sz w:val="24"/>
          <w:szCs w:val="24"/>
        </w:rPr>
      </w:pPr>
      <w:bookmarkStart w:id="14" w:name="_Toc348707811"/>
      <w:r w:rsidRPr="004D7858">
        <w:rPr>
          <w:sz w:val="24"/>
          <w:szCs w:val="24"/>
        </w:rPr>
        <w:lastRenderedPageBreak/>
        <w:t>Групповые эпидемические очаги инфекционных заболеваний</w:t>
      </w:r>
      <w:bookmarkEnd w:id="14"/>
    </w:p>
    <w:p w:rsidR="004D7858" w:rsidRDefault="004D7858" w:rsidP="004D7858">
      <w:pPr>
        <w:shd w:val="clear" w:color="auto" w:fill="FFFFFF"/>
        <w:ind w:firstLine="709"/>
        <w:jc w:val="left"/>
        <w:outlineLvl w:val="2"/>
        <w:rPr>
          <w:sz w:val="24"/>
          <w:szCs w:val="24"/>
        </w:rPr>
      </w:pPr>
    </w:p>
    <w:p w:rsidR="007A4E32" w:rsidRPr="006B3523" w:rsidRDefault="007A4E32" w:rsidP="007A4E32">
      <w:pPr>
        <w:ind w:firstLine="708"/>
        <w:rPr>
          <w:sz w:val="24"/>
          <w:szCs w:val="24"/>
        </w:rPr>
      </w:pPr>
      <w:r w:rsidRPr="006B3523">
        <w:rPr>
          <w:sz w:val="24"/>
          <w:szCs w:val="24"/>
        </w:rPr>
        <w:t>За 2013 год на территории Брянской области зарегистрировано 4 вспышки и</w:t>
      </w:r>
      <w:r w:rsidRPr="006B3523">
        <w:rPr>
          <w:sz w:val="24"/>
          <w:szCs w:val="24"/>
        </w:rPr>
        <w:t>н</w:t>
      </w:r>
      <w:r w:rsidRPr="006B3523">
        <w:rPr>
          <w:sz w:val="24"/>
          <w:szCs w:val="24"/>
        </w:rPr>
        <w:t>фекционных заболеваний, в том числе:</w:t>
      </w:r>
    </w:p>
    <w:p w:rsidR="007A4E32" w:rsidRPr="006B3523" w:rsidRDefault="007A4E32" w:rsidP="007A4E32">
      <w:pPr>
        <w:numPr>
          <w:ilvl w:val="0"/>
          <w:numId w:val="4"/>
        </w:numPr>
        <w:tabs>
          <w:tab w:val="clear" w:pos="720"/>
          <w:tab w:val="num" w:pos="993"/>
        </w:tabs>
        <w:ind w:hanging="11"/>
        <w:rPr>
          <w:sz w:val="24"/>
          <w:szCs w:val="24"/>
        </w:rPr>
      </w:pPr>
      <w:r w:rsidRPr="006B3523">
        <w:rPr>
          <w:sz w:val="24"/>
          <w:szCs w:val="24"/>
        </w:rPr>
        <w:t>ротавирусная инфекция – 3;</w:t>
      </w:r>
    </w:p>
    <w:p w:rsidR="007A4E32" w:rsidRPr="006B3523" w:rsidRDefault="007A4E32" w:rsidP="007A4E32">
      <w:pPr>
        <w:numPr>
          <w:ilvl w:val="0"/>
          <w:numId w:val="4"/>
        </w:numPr>
        <w:tabs>
          <w:tab w:val="clear" w:pos="720"/>
          <w:tab w:val="num" w:pos="993"/>
        </w:tabs>
        <w:ind w:hanging="11"/>
        <w:rPr>
          <w:sz w:val="24"/>
          <w:szCs w:val="24"/>
        </w:rPr>
      </w:pPr>
      <w:r w:rsidRPr="006B3523">
        <w:rPr>
          <w:sz w:val="24"/>
          <w:szCs w:val="24"/>
        </w:rPr>
        <w:t>ОКИ неясной этиологии – 1.</w:t>
      </w:r>
    </w:p>
    <w:p w:rsidR="007A4E32" w:rsidRPr="006B3523" w:rsidRDefault="007A4E32" w:rsidP="007A4E32">
      <w:pPr>
        <w:ind w:firstLine="708"/>
        <w:rPr>
          <w:sz w:val="24"/>
          <w:szCs w:val="24"/>
        </w:rPr>
      </w:pPr>
      <w:r w:rsidRPr="006B3523">
        <w:rPr>
          <w:sz w:val="24"/>
          <w:szCs w:val="24"/>
        </w:rPr>
        <w:t>Все инфекции с фекально-оральным механизмом передачи.</w:t>
      </w:r>
    </w:p>
    <w:p w:rsidR="007A4E32" w:rsidRPr="006B3523" w:rsidRDefault="007A4E32" w:rsidP="007A4E32">
      <w:pPr>
        <w:ind w:firstLine="708"/>
        <w:rPr>
          <w:sz w:val="24"/>
          <w:szCs w:val="24"/>
        </w:rPr>
      </w:pPr>
      <w:r w:rsidRPr="006B3523">
        <w:rPr>
          <w:sz w:val="24"/>
          <w:szCs w:val="24"/>
        </w:rPr>
        <w:t>Всего пострадало 27 человек, все – дети до 17 лет.</w:t>
      </w:r>
    </w:p>
    <w:p w:rsidR="007A4E32" w:rsidRPr="006B3523" w:rsidRDefault="007A4E32" w:rsidP="007A4E32">
      <w:pPr>
        <w:ind w:firstLine="708"/>
        <w:rPr>
          <w:sz w:val="24"/>
          <w:szCs w:val="24"/>
        </w:rPr>
      </w:pPr>
      <w:r w:rsidRPr="006B3523">
        <w:rPr>
          <w:sz w:val="24"/>
          <w:szCs w:val="24"/>
        </w:rPr>
        <w:t>По месту регистрации вспышки распределились следующим образом:</w:t>
      </w:r>
    </w:p>
    <w:p w:rsidR="007A4E32" w:rsidRPr="006B3523" w:rsidRDefault="007A4E32" w:rsidP="007A4E32">
      <w:pPr>
        <w:numPr>
          <w:ilvl w:val="0"/>
          <w:numId w:val="4"/>
        </w:numPr>
        <w:tabs>
          <w:tab w:val="clear" w:pos="720"/>
          <w:tab w:val="num" w:pos="993"/>
        </w:tabs>
        <w:ind w:hanging="11"/>
        <w:rPr>
          <w:sz w:val="24"/>
          <w:szCs w:val="24"/>
        </w:rPr>
      </w:pPr>
      <w:r w:rsidRPr="006B3523">
        <w:rPr>
          <w:sz w:val="24"/>
          <w:szCs w:val="24"/>
        </w:rPr>
        <w:t>дошкольные образовательные учреждения – 3;</w:t>
      </w:r>
    </w:p>
    <w:p w:rsidR="007A4E32" w:rsidRPr="006B3523" w:rsidRDefault="007A4E32" w:rsidP="007A4E32">
      <w:pPr>
        <w:numPr>
          <w:ilvl w:val="0"/>
          <w:numId w:val="4"/>
        </w:numPr>
        <w:tabs>
          <w:tab w:val="clear" w:pos="720"/>
          <w:tab w:val="num" w:pos="993"/>
        </w:tabs>
        <w:ind w:hanging="11"/>
        <w:rPr>
          <w:sz w:val="24"/>
          <w:szCs w:val="24"/>
        </w:rPr>
      </w:pPr>
      <w:r w:rsidRPr="006B3523">
        <w:rPr>
          <w:sz w:val="24"/>
          <w:szCs w:val="24"/>
        </w:rPr>
        <w:t>общеобразовательные учреждения – 1.</w:t>
      </w:r>
    </w:p>
    <w:p w:rsidR="004D7858" w:rsidRDefault="007A4E32" w:rsidP="007A4E32">
      <w:pPr>
        <w:ind w:firstLine="708"/>
        <w:rPr>
          <w:sz w:val="24"/>
          <w:szCs w:val="24"/>
        </w:rPr>
      </w:pPr>
      <w:r w:rsidRPr="006B3523">
        <w:rPr>
          <w:sz w:val="24"/>
          <w:szCs w:val="24"/>
        </w:rPr>
        <w:t>В ходе проведения эпидемиологических расследований установлено, что все вспышки имеют контактно-бытовой путь передачи.</w:t>
      </w:r>
    </w:p>
    <w:p w:rsidR="004D7858" w:rsidRDefault="004D7858" w:rsidP="004D7858">
      <w:pPr>
        <w:ind w:firstLine="709"/>
        <w:rPr>
          <w:sz w:val="24"/>
          <w:szCs w:val="24"/>
        </w:rPr>
      </w:pPr>
    </w:p>
    <w:p w:rsidR="00D85834" w:rsidRPr="000F1670" w:rsidRDefault="00D85834" w:rsidP="00357C05">
      <w:pPr>
        <w:pStyle w:val="a8"/>
        <w:numPr>
          <w:ilvl w:val="0"/>
          <w:numId w:val="11"/>
        </w:numPr>
        <w:spacing w:before="120"/>
        <w:ind w:left="426" w:hanging="426"/>
        <w:outlineLvl w:val="2"/>
        <w:rPr>
          <w:sz w:val="24"/>
          <w:szCs w:val="24"/>
        </w:rPr>
      </w:pPr>
      <w:bookmarkStart w:id="15" w:name="_Toc348707812"/>
      <w:r w:rsidRPr="000F1670">
        <w:rPr>
          <w:sz w:val="24"/>
          <w:szCs w:val="24"/>
        </w:rPr>
        <w:t xml:space="preserve">Природно-очаговые и зооантропонозные </w:t>
      </w:r>
      <w:r w:rsidR="000F1670">
        <w:rPr>
          <w:sz w:val="24"/>
          <w:szCs w:val="24"/>
        </w:rPr>
        <w:t>болезни</w:t>
      </w:r>
      <w:bookmarkEnd w:id="15"/>
    </w:p>
    <w:p w:rsidR="00933D83" w:rsidRDefault="00933D83" w:rsidP="00933D83">
      <w:pPr>
        <w:tabs>
          <w:tab w:val="left" w:pos="0"/>
          <w:tab w:val="left" w:pos="8931"/>
          <w:tab w:val="left" w:pos="9639"/>
        </w:tabs>
        <w:ind w:firstLine="709"/>
        <w:jc w:val="left"/>
        <w:rPr>
          <w:bCs/>
          <w:sz w:val="24"/>
          <w:szCs w:val="24"/>
        </w:rPr>
      </w:pPr>
    </w:p>
    <w:p w:rsidR="000A703B" w:rsidRPr="008C064C" w:rsidRDefault="000A703B" w:rsidP="000A703B">
      <w:pPr>
        <w:ind w:firstLine="709"/>
        <w:rPr>
          <w:sz w:val="24"/>
          <w:szCs w:val="24"/>
        </w:rPr>
      </w:pPr>
      <w:r w:rsidRPr="008C064C">
        <w:rPr>
          <w:sz w:val="24"/>
          <w:szCs w:val="24"/>
        </w:rPr>
        <w:t>На территории Брянской области существуют активные природные очаги б</w:t>
      </w:r>
      <w:r w:rsidRPr="008C064C">
        <w:rPr>
          <w:sz w:val="24"/>
          <w:szCs w:val="24"/>
        </w:rPr>
        <w:t>е</w:t>
      </w:r>
      <w:r w:rsidRPr="008C064C">
        <w:rPr>
          <w:sz w:val="24"/>
          <w:szCs w:val="24"/>
        </w:rPr>
        <w:t>шенства, туляремии, лептоспирозов, ГЛПС, иерсиниозов, клещевого боррелиоза.</w:t>
      </w:r>
    </w:p>
    <w:p w:rsidR="000A703B" w:rsidRDefault="000A703B" w:rsidP="000A703B">
      <w:pPr>
        <w:ind w:firstLine="709"/>
        <w:rPr>
          <w:sz w:val="24"/>
          <w:szCs w:val="24"/>
        </w:rPr>
      </w:pPr>
      <w:r w:rsidRPr="008C064C">
        <w:rPr>
          <w:sz w:val="24"/>
          <w:szCs w:val="24"/>
        </w:rPr>
        <w:t>На территории области обитают 7 видов мелких млекопитающих – основных носителей возбудителей природно-очаговых инфекций (полёвка обыкновенная, полё</w:t>
      </w:r>
      <w:r w:rsidRPr="008C064C">
        <w:rPr>
          <w:sz w:val="24"/>
          <w:szCs w:val="24"/>
        </w:rPr>
        <w:t>в</w:t>
      </w:r>
      <w:r w:rsidRPr="008C064C">
        <w:rPr>
          <w:sz w:val="24"/>
          <w:szCs w:val="24"/>
        </w:rPr>
        <w:t>ка-экономка, рыжая полёвка, мышь полевая, белозубка, мышь лесная, мышь желтого</w:t>
      </w:r>
      <w:r w:rsidRPr="008C064C">
        <w:rPr>
          <w:sz w:val="24"/>
          <w:szCs w:val="24"/>
        </w:rPr>
        <w:t>р</w:t>
      </w:r>
      <w:r w:rsidRPr="008C064C">
        <w:rPr>
          <w:sz w:val="24"/>
          <w:szCs w:val="24"/>
        </w:rPr>
        <w:t xml:space="preserve">лая); 3 рода комаров – </w:t>
      </w:r>
      <w:r w:rsidRPr="008C064C">
        <w:rPr>
          <w:i/>
          <w:sz w:val="24"/>
          <w:szCs w:val="24"/>
        </w:rPr>
        <w:t>Anopheles, Aedes, Culex</w:t>
      </w:r>
      <w:r w:rsidRPr="008C064C">
        <w:rPr>
          <w:sz w:val="24"/>
          <w:szCs w:val="24"/>
        </w:rPr>
        <w:t xml:space="preserve">; 4 вида иксодовых клещей – </w:t>
      </w:r>
      <w:r w:rsidRPr="008C064C">
        <w:rPr>
          <w:i/>
          <w:sz w:val="24"/>
          <w:szCs w:val="24"/>
        </w:rPr>
        <w:t>Ixоdes ricinus, Ixоdes persulkatus, Dermacentor pictus, Dermacentor reticulatus,</w:t>
      </w:r>
      <w:r w:rsidRPr="008C064C">
        <w:rPr>
          <w:sz w:val="24"/>
          <w:szCs w:val="24"/>
        </w:rPr>
        <w:t xml:space="preserve"> доминирующим видом является </w:t>
      </w:r>
      <w:r w:rsidRPr="008C064C">
        <w:rPr>
          <w:i/>
          <w:sz w:val="24"/>
          <w:szCs w:val="24"/>
        </w:rPr>
        <w:t>Ixodes ricinus</w:t>
      </w:r>
      <w:r w:rsidRPr="008C064C">
        <w:rPr>
          <w:sz w:val="24"/>
          <w:szCs w:val="24"/>
        </w:rPr>
        <w:t>. По данным многолетних энтомологических наблюдений первые клещи появляются в 1-й декаде апреля, последние находки – 2-я декада сентя</w:t>
      </w:r>
      <w:r w:rsidRPr="008C064C">
        <w:rPr>
          <w:sz w:val="24"/>
          <w:szCs w:val="24"/>
        </w:rPr>
        <w:t>б</w:t>
      </w:r>
      <w:r w:rsidRPr="008C064C">
        <w:rPr>
          <w:sz w:val="24"/>
          <w:szCs w:val="24"/>
        </w:rPr>
        <w:t>ря, пики активности в 3-й декаде апреля и 2-й декаде августа.</w:t>
      </w:r>
    </w:p>
    <w:p w:rsidR="00933D83" w:rsidRDefault="000A703B" w:rsidP="000A703B">
      <w:pPr>
        <w:ind w:firstLine="709"/>
        <w:rPr>
          <w:sz w:val="24"/>
          <w:szCs w:val="24"/>
        </w:rPr>
      </w:pPr>
      <w:r w:rsidRPr="008C064C">
        <w:rPr>
          <w:sz w:val="24"/>
          <w:szCs w:val="24"/>
        </w:rPr>
        <w:t>Отмечается увеличение обращаемости населения по поводу укусов клещами – в 2009 году в эпидсезон (апрель-сентябрь) обратилось за медицинской помощью по п</w:t>
      </w:r>
      <w:r w:rsidRPr="008C064C">
        <w:rPr>
          <w:sz w:val="24"/>
          <w:szCs w:val="24"/>
        </w:rPr>
        <w:t>о</w:t>
      </w:r>
      <w:r w:rsidRPr="008C064C">
        <w:rPr>
          <w:sz w:val="24"/>
          <w:szCs w:val="24"/>
        </w:rPr>
        <w:t>воду укусов клещей 359 человек, в т.ч. 42 ребёнка; в эпидсезон 2010 года – 473 челов</w:t>
      </w:r>
      <w:r w:rsidRPr="008C064C">
        <w:rPr>
          <w:sz w:val="24"/>
          <w:szCs w:val="24"/>
        </w:rPr>
        <w:t>е</w:t>
      </w:r>
      <w:r w:rsidRPr="008C064C">
        <w:rPr>
          <w:sz w:val="24"/>
          <w:szCs w:val="24"/>
        </w:rPr>
        <w:t>ка, из них 93 – дети; в эпидсезон 2011 года – 1 253 человека, из них 236 – дети, в эп</w:t>
      </w:r>
      <w:r w:rsidRPr="008C064C">
        <w:rPr>
          <w:sz w:val="24"/>
          <w:szCs w:val="24"/>
        </w:rPr>
        <w:t>и</w:t>
      </w:r>
      <w:r w:rsidRPr="008C064C">
        <w:rPr>
          <w:sz w:val="24"/>
          <w:szCs w:val="24"/>
        </w:rPr>
        <w:t>дсезон 2012 года – 1 672 ч</w:t>
      </w:r>
      <w:r>
        <w:rPr>
          <w:sz w:val="24"/>
          <w:szCs w:val="24"/>
        </w:rPr>
        <w:t xml:space="preserve">еловека, из них –330 дети, в эпидсезон 2013 года </w:t>
      </w:r>
      <w:r w:rsidRPr="008C064C">
        <w:rPr>
          <w:sz w:val="24"/>
          <w:szCs w:val="24"/>
        </w:rPr>
        <w:t xml:space="preserve">– </w:t>
      </w:r>
      <w:r>
        <w:rPr>
          <w:sz w:val="24"/>
          <w:szCs w:val="24"/>
        </w:rPr>
        <w:t>1 104 ч</w:t>
      </w:r>
      <w:r>
        <w:rPr>
          <w:sz w:val="24"/>
          <w:szCs w:val="24"/>
        </w:rPr>
        <w:t>е</w:t>
      </w:r>
      <w:r>
        <w:rPr>
          <w:sz w:val="24"/>
          <w:szCs w:val="24"/>
        </w:rPr>
        <w:t>ловека, из них 220 детей.</w:t>
      </w:r>
    </w:p>
    <w:p w:rsidR="00463DE7" w:rsidRDefault="00463DE7" w:rsidP="000A703B">
      <w:pPr>
        <w:ind w:firstLine="709"/>
        <w:rPr>
          <w:sz w:val="24"/>
          <w:szCs w:val="24"/>
        </w:rPr>
      </w:pPr>
    </w:p>
    <w:p w:rsidR="00933D83" w:rsidRPr="00463DE7" w:rsidRDefault="00933D83" w:rsidP="00933D83">
      <w:pPr>
        <w:jc w:val="right"/>
        <w:rPr>
          <w:sz w:val="22"/>
          <w:szCs w:val="22"/>
        </w:rPr>
      </w:pPr>
      <w:r w:rsidRPr="00463DE7">
        <w:rPr>
          <w:sz w:val="22"/>
          <w:szCs w:val="22"/>
        </w:rPr>
        <w:t xml:space="preserve">Таблица </w:t>
      </w:r>
      <w:r w:rsidRPr="00463DE7">
        <w:rPr>
          <w:sz w:val="22"/>
          <w:szCs w:val="22"/>
          <w:u w:val="single"/>
        </w:rPr>
        <w:t xml:space="preserve">№ </w:t>
      </w:r>
      <w:r w:rsidR="00B0387D" w:rsidRPr="00463DE7">
        <w:rPr>
          <w:sz w:val="22"/>
          <w:szCs w:val="22"/>
          <w:u w:val="single"/>
        </w:rPr>
        <w:fldChar w:fldCharType="begin"/>
      </w:r>
      <w:r w:rsidRPr="00463DE7">
        <w:rPr>
          <w:sz w:val="22"/>
          <w:szCs w:val="22"/>
          <w:u w:val="single"/>
        </w:rPr>
        <w:instrText xml:space="preserve"> SEQ Таблица_№ \* ARABIC </w:instrText>
      </w:r>
      <w:r w:rsidR="00B0387D" w:rsidRPr="00463DE7">
        <w:rPr>
          <w:sz w:val="22"/>
          <w:szCs w:val="22"/>
          <w:u w:val="single"/>
        </w:rPr>
        <w:fldChar w:fldCharType="separate"/>
      </w:r>
      <w:r w:rsidR="00684C35">
        <w:rPr>
          <w:noProof/>
          <w:sz w:val="22"/>
          <w:szCs w:val="22"/>
          <w:u w:val="single"/>
        </w:rPr>
        <w:t>66</w:t>
      </w:r>
      <w:r w:rsidR="00B0387D" w:rsidRPr="00463DE7">
        <w:rPr>
          <w:sz w:val="22"/>
          <w:szCs w:val="22"/>
          <w:u w:val="single"/>
        </w:rPr>
        <w:fldChar w:fldCharType="end"/>
      </w:r>
    </w:p>
    <w:p w:rsidR="00933D83" w:rsidRPr="00463DE7" w:rsidRDefault="00933D83" w:rsidP="00933D83">
      <w:pPr>
        <w:jc w:val="center"/>
        <w:rPr>
          <w:b/>
          <w:sz w:val="22"/>
          <w:szCs w:val="22"/>
        </w:rPr>
      </w:pPr>
      <w:r w:rsidRPr="00463DE7">
        <w:rPr>
          <w:b/>
          <w:sz w:val="22"/>
          <w:szCs w:val="22"/>
        </w:rPr>
        <w:t>Заболеваемость людей опасными и природно-очаговыми инфекционными болезнями,</w:t>
      </w:r>
      <w:r w:rsidRPr="00463DE7">
        <w:rPr>
          <w:b/>
          <w:sz w:val="22"/>
          <w:szCs w:val="22"/>
        </w:rPr>
        <w:br/>
        <w:t>(абс. – показатель на 100 тыс. нас.)</w:t>
      </w:r>
    </w:p>
    <w:p w:rsidR="00933D83" w:rsidRPr="00245914" w:rsidRDefault="00933D83" w:rsidP="00933D83">
      <w:pPr>
        <w:jc w:val="center"/>
        <w:rPr>
          <w:sz w:val="22"/>
          <w:szCs w:val="22"/>
        </w:rPr>
      </w:pPr>
    </w:p>
    <w:tbl>
      <w:tblPr>
        <w:tblW w:w="50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6"/>
        <w:gridCol w:w="725"/>
        <w:gridCol w:w="1271"/>
        <w:gridCol w:w="1639"/>
        <w:gridCol w:w="1417"/>
        <w:gridCol w:w="1417"/>
        <w:gridCol w:w="1256"/>
      </w:tblGrid>
      <w:tr w:rsidR="00933D83" w:rsidRPr="001A7525" w:rsidTr="0054712E">
        <w:trPr>
          <w:trHeight w:val="309"/>
          <w:jc w:val="center"/>
        </w:trPr>
        <w:tc>
          <w:tcPr>
            <w:tcW w:w="856" w:type="pct"/>
          </w:tcPr>
          <w:p w:rsidR="00933D83" w:rsidRPr="001A7525" w:rsidRDefault="00933D83" w:rsidP="0054712E">
            <w:pPr>
              <w:spacing w:before="20" w:after="20"/>
              <w:rPr>
                <w:sz w:val="22"/>
                <w:szCs w:val="22"/>
              </w:rPr>
            </w:pPr>
          </w:p>
        </w:tc>
        <w:tc>
          <w:tcPr>
            <w:tcW w:w="389" w:type="pct"/>
            <w:vAlign w:val="center"/>
          </w:tcPr>
          <w:p w:rsidR="00933D83" w:rsidRPr="001A7525" w:rsidRDefault="00933D83" w:rsidP="0054712E">
            <w:pPr>
              <w:spacing w:before="20" w:after="20"/>
              <w:jc w:val="center"/>
              <w:rPr>
                <w:sz w:val="22"/>
                <w:szCs w:val="22"/>
              </w:rPr>
            </w:pPr>
            <w:r w:rsidRPr="001A7525">
              <w:rPr>
                <w:sz w:val="22"/>
                <w:szCs w:val="22"/>
              </w:rPr>
              <w:t>Год</w:t>
            </w:r>
          </w:p>
        </w:tc>
        <w:tc>
          <w:tcPr>
            <w:tcW w:w="682" w:type="pct"/>
            <w:vAlign w:val="center"/>
          </w:tcPr>
          <w:p w:rsidR="00933D83" w:rsidRPr="001A7525" w:rsidRDefault="00933D83" w:rsidP="0054712E">
            <w:pPr>
              <w:spacing w:before="20" w:after="20"/>
              <w:jc w:val="center"/>
              <w:rPr>
                <w:sz w:val="22"/>
                <w:szCs w:val="22"/>
              </w:rPr>
            </w:pPr>
            <w:r w:rsidRPr="001A7525">
              <w:rPr>
                <w:sz w:val="22"/>
                <w:szCs w:val="22"/>
              </w:rPr>
              <w:t>Туляремия</w:t>
            </w:r>
          </w:p>
        </w:tc>
        <w:tc>
          <w:tcPr>
            <w:tcW w:w="879" w:type="pct"/>
            <w:vAlign w:val="center"/>
          </w:tcPr>
          <w:p w:rsidR="00933D83" w:rsidRPr="001A7525" w:rsidRDefault="00933D83" w:rsidP="0054712E">
            <w:pPr>
              <w:spacing w:before="20" w:after="20"/>
              <w:jc w:val="center"/>
              <w:rPr>
                <w:sz w:val="22"/>
                <w:szCs w:val="22"/>
              </w:rPr>
            </w:pPr>
            <w:r w:rsidRPr="001A7525">
              <w:rPr>
                <w:sz w:val="22"/>
                <w:szCs w:val="22"/>
              </w:rPr>
              <w:t>Лептоспирозы</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ГЛПС</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Гидрофобия</w:t>
            </w:r>
          </w:p>
        </w:tc>
        <w:tc>
          <w:tcPr>
            <w:tcW w:w="674" w:type="pct"/>
            <w:vAlign w:val="center"/>
          </w:tcPr>
          <w:p w:rsidR="00933D83" w:rsidRPr="001A7525" w:rsidRDefault="00933D83" w:rsidP="0054712E">
            <w:pPr>
              <w:spacing w:before="20" w:after="20"/>
              <w:jc w:val="center"/>
              <w:rPr>
                <w:sz w:val="22"/>
                <w:szCs w:val="22"/>
              </w:rPr>
            </w:pPr>
            <w:r w:rsidRPr="001A7525">
              <w:rPr>
                <w:sz w:val="22"/>
                <w:szCs w:val="22"/>
              </w:rPr>
              <w:t>Б</w:t>
            </w:r>
            <w:r>
              <w:rPr>
                <w:sz w:val="22"/>
                <w:szCs w:val="22"/>
              </w:rPr>
              <w:t>олез</w:t>
            </w:r>
            <w:r w:rsidRPr="001A7525">
              <w:rPr>
                <w:sz w:val="22"/>
                <w:szCs w:val="22"/>
              </w:rPr>
              <w:t>нь Лайма</w:t>
            </w:r>
          </w:p>
        </w:tc>
      </w:tr>
      <w:tr w:rsidR="00933D83" w:rsidRPr="001A7525" w:rsidTr="0054712E">
        <w:trPr>
          <w:trHeight w:val="308"/>
          <w:jc w:val="center"/>
        </w:trPr>
        <w:tc>
          <w:tcPr>
            <w:tcW w:w="856" w:type="pct"/>
          </w:tcPr>
          <w:p w:rsidR="00933D83" w:rsidRPr="001A7525" w:rsidRDefault="00933D83" w:rsidP="0054712E">
            <w:pPr>
              <w:spacing w:before="20" w:after="20"/>
              <w:ind w:left="57"/>
              <w:rPr>
                <w:sz w:val="22"/>
                <w:szCs w:val="22"/>
              </w:rPr>
            </w:pPr>
            <w:r w:rsidRPr="001A7525">
              <w:rPr>
                <w:sz w:val="22"/>
                <w:szCs w:val="22"/>
              </w:rPr>
              <w:t>Брянская обл.</w:t>
            </w:r>
          </w:p>
        </w:tc>
        <w:tc>
          <w:tcPr>
            <w:tcW w:w="389" w:type="pct"/>
            <w:vMerge w:val="restart"/>
            <w:vAlign w:val="center"/>
          </w:tcPr>
          <w:p w:rsidR="00933D83" w:rsidRPr="001A7525" w:rsidRDefault="00933D83" w:rsidP="0054712E">
            <w:pPr>
              <w:spacing w:before="20" w:after="20"/>
              <w:jc w:val="center"/>
              <w:rPr>
                <w:sz w:val="22"/>
                <w:szCs w:val="22"/>
              </w:rPr>
            </w:pPr>
            <w:r w:rsidRPr="001A7525">
              <w:rPr>
                <w:sz w:val="22"/>
                <w:szCs w:val="22"/>
              </w:rPr>
              <w:t>2003</w:t>
            </w:r>
          </w:p>
        </w:tc>
        <w:tc>
          <w:tcPr>
            <w:tcW w:w="682" w:type="pct"/>
            <w:vAlign w:val="center"/>
          </w:tcPr>
          <w:p w:rsidR="00933D83" w:rsidRPr="001A7525" w:rsidRDefault="00933D83" w:rsidP="0054712E">
            <w:pPr>
              <w:spacing w:before="20" w:after="20"/>
              <w:jc w:val="center"/>
              <w:rPr>
                <w:sz w:val="22"/>
                <w:szCs w:val="22"/>
              </w:rPr>
            </w:pPr>
            <w:r w:rsidRPr="001A7525">
              <w:rPr>
                <w:sz w:val="22"/>
                <w:szCs w:val="22"/>
              </w:rPr>
              <w:t>0</w:t>
            </w:r>
          </w:p>
        </w:tc>
        <w:tc>
          <w:tcPr>
            <w:tcW w:w="879" w:type="pct"/>
            <w:vAlign w:val="center"/>
          </w:tcPr>
          <w:p w:rsidR="00933D83" w:rsidRPr="001A7525" w:rsidRDefault="00933D83" w:rsidP="0054712E">
            <w:pPr>
              <w:spacing w:before="20" w:after="20"/>
              <w:jc w:val="center"/>
              <w:rPr>
                <w:sz w:val="22"/>
                <w:szCs w:val="22"/>
              </w:rPr>
            </w:pPr>
            <w:r w:rsidRPr="001A7525">
              <w:rPr>
                <w:sz w:val="22"/>
                <w:szCs w:val="22"/>
              </w:rPr>
              <w:t xml:space="preserve">2 </w:t>
            </w:r>
            <w:r>
              <w:rPr>
                <w:sz w:val="22"/>
                <w:szCs w:val="22"/>
              </w:rPr>
              <w:t xml:space="preserve">- </w:t>
            </w:r>
            <w:r w:rsidRPr="001A7525">
              <w:rPr>
                <w:sz w:val="22"/>
                <w:szCs w:val="22"/>
              </w:rPr>
              <w:t>0,14</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 xml:space="preserve">2 </w:t>
            </w:r>
            <w:r>
              <w:rPr>
                <w:sz w:val="22"/>
                <w:szCs w:val="22"/>
              </w:rPr>
              <w:t xml:space="preserve">- </w:t>
            </w:r>
            <w:r w:rsidRPr="001A7525">
              <w:rPr>
                <w:sz w:val="22"/>
                <w:szCs w:val="22"/>
              </w:rPr>
              <w:t>0,14</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1</w:t>
            </w:r>
          </w:p>
        </w:tc>
        <w:tc>
          <w:tcPr>
            <w:tcW w:w="674" w:type="pct"/>
            <w:vAlign w:val="center"/>
          </w:tcPr>
          <w:p w:rsidR="00933D83" w:rsidRPr="001A7525" w:rsidRDefault="00933D83" w:rsidP="0054712E">
            <w:pPr>
              <w:spacing w:before="20" w:after="20"/>
              <w:jc w:val="center"/>
              <w:rPr>
                <w:sz w:val="22"/>
                <w:szCs w:val="22"/>
              </w:rPr>
            </w:pPr>
            <w:r w:rsidRPr="001A7525">
              <w:rPr>
                <w:sz w:val="22"/>
                <w:szCs w:val="22"/>
              </w:rPr>
              <w:t xml:space="preserve">10 </w:t>
            </w:r>
            <w:r>
              <w:rPr>
                <w:sz w:val="22"/>
                <w:szCs w:val="22"/>
              </w:rPr>
              <w:t xml:space="preserve">- </w:t>
            </w:r>
            <w:r w:rsidRPr="001A7525">
              <w:rPr>
                <w:sz w:val="22"/>
                <w:szCs w:val="22"/>
              </w:rPr>
              <w:t>0,71</w:t>
            </w:r>
          </w:p>
        </w:tc>
      </w:tr>
      <w:tr w:rsidR="00933D83" w:rsidRPr="001A7525" w:rsidTr="0054712E">
        <w:trPr>
          <w:trHeight w:val="308"/>
          <w:jc w:val="center"/>
        </w:trPr>
        <w:tc>
          <w:tcPr>
            <w:tcW w:w="856" w:type="pct"/>
          </w:tcPr>
          <w:p w:rsidR="00933D83" w:rsidRPr="001A7525" w:rsidRDefault="00933D83" w:rsidP="0054712E">
            <w:pPr>
              <w:spacing w:before="20" w:after="20"/>
              <w:ind w:left="57"/>
              <w:rPr>
                <w:sz w:val="22"/>
                <w:szCs w:val="22"/>
              </w:rPr>
            </w:pPr>
            <w:r w:rsidRPr="001A7525">
              <w:rPr>
                <w:sz w:val="22"/>
                <w:szCs w:val="22"/>
              </w:rPr>
              <w:t>ЦФО</w:t>
            </w:r>
          </w:p>
        </w:tc>
        <w:tc>
          <w:tcPr>
            <w:tcW w:w="389" w:type="pct"/>
            <w:vMerge/>
            <w:vAlign w:val="center"/>
          </w:tcPr>
          <w:p w:rsidR="00933D83" w:rsidRPr="001A7525" w:rsidRDefault="00933D83" w:rsidP="0054712E">
            <w:pPr>
              <w:spacing w:before="20" w:after="20"/>
              <w:jc w:val="center"/>
              <w:rPr>
                <w:sz w:val="22"/>
                <w:szCs w:val="22"/>
              </w:rPr>
            </w:pPr>
          </w:p>
        </w:tc>
        <w:tc>
          <w:tcPr>
            <w:tcW w:w="682" w:type="pct"/>
            <w:vAlign w:val="center"/>
          </w:tcPr>
          <w:p w:rsidR="00933D83" w:rsidRPr="001A7525" w:rsidRDefault="00933D83" w:rsidP="0054712E">
            <w:pPr>
              <w:spacing w:before="20" w:after="20"/>
              <w:jc w:val="center"/>
              <w:rPr>
                <w:sz w:val="22"/>
                <w:szCs w:val="22"/>
              </w:rPr>
            </w:pPr>
            <w:r w:rsidRPr="001A7525">
              <w:rPr>
                <w:sz w:val="22"/>
                <w:szCs w:val="22"/>
              </w:rPr>
              <w:t xml:space="preserve">2 </w:t>
            </w:r>
            <w:r>
              <w:rPr>
                <w:sz w:val="22"/>
                <w:szCs w:val="22"/>
              </w:rPr>
              <w:t xml:space="preserve">- </w:t>
            </w:r>
            <w:r w:rsidRPr="001A7525">
              <w:rPr>
                <w:sz w:val="22"/>
                <w:szCs w:val="22"/>
              </w:rPr>
              <w:t>0,01</w:t>
            </w:r>
          </w:p>
        </w:tc>
        <w:tc>
          <w:tcPr>
            <w:tcW w:w="879" w:type="pct"/>
            <w:vAlign w:val="center"/>
          </w:tcPr>
          <w:p w:rsidR="00933D83" w:rsidRPr="001A7525" w:rsidRDefault="00933D83" w:rsidP="0054712E">
            <w:pPr>
              <w:spacing w:before="20" w:after="20"/>
              <w:jc w:val="center"/>
              <w:rPr>
                <w:sz w:val="22"/>
                <w:szCs w:val="22"/>
              </w:rPr>
            </w:pPr>
            <w:r w:rsidRPr="001A7525">
              <w:rPr>
                <w:sz w:val="22"/>
                <w:szCs w:val="22"/>
              </w:rPr>
              <w:t xml:space="preserve">97 </w:t>
            </w:r>
            <w:r>
              <w:rPr>
                <w:sz w:val="22"/>
                <w:szCs w:val="22"/>
              </w:rPr>
              <w:t xml:space="preserve">- </w:t>
            </w:r>
            <w:r w:rsidRPr="001A7525">
              <w:rPr>
                <w:sz w:val="22"/>
                <w:szCs w:val="22"/>
              </w:rPr>
              <w:t>0,27</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 xml:space="preserve">483 </w:t>
            </w:r>
            <w:r>
              <w:rPr>
                <w:sz w:val="22"/>
                <w:szCs w:val="22"/>
              </w:rPr>
              <w:t xml:space="preserve">- </w:t>
            </w:r>
            <w:r w:rsidRPr="001A7525">
              <w:rPr>
                <w:sz w:val="22"/>
                <w:szCs w:val="22"/>
              </w:rPr>
              <w:t>1,33</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6</w:t>
            </w:r>
          </w:p>
        </w:tc>
        <w:tc>
          <w:tcPr>
            <w:tcW w:w="674" w:type="pct"/>
            <w:vAlign w:val="center"/>
          </w:tcPr>
          <w:p w:rsidR="00933D83" w:rsidRPr="001A7525" w:rsidRDefault="00933D83" w:rsidP="0054712E">
            <w:pPr>
              <w:spacing w:before="20" w:after="20"/>
              <w:jc w:val="center"/>
              <w:rPr>
                <w:sz w:val="22"/>
                <w:szCs w:val="22"/>
              </w:rPr>
            </w:pPr>
            <w:r w:rsidRPr="001A7525">
              <w:rPr>
                <w:sz w:val="22"/>
                <w:szCs w:val="22"/>
              </w:rPr>
              <w:t xml:space="preserve">1722 </w:t>
            </w:r>
            <w:r>
              <w:rPr>
                <w:sz w:val="22"/>
                <w:szCs w:val="22"/>
              </w:rPr>
              <w:t xml:space="preserve">- </w:t>
            </w:r>
            <w:r w:rsidRPr="001A7525">
              <w:rPr>
                <w:sz w:val="22"/>
                <w:szCs w:val="22"/>
              </w:rPr>
              <w:t>4,74</w:t>
            </w:r>
          </w:p>
        </w:tc>
      </w:tr>
      <w:tr w:rsidR="00933D83" w:rsidRPr="001A7525" w:rsidTr="0054712E">
        <w:trPr>
          <w:trHeight w:val="308"/>
          <w:jc w:val="center"/>
        </w:trPr>
        <w:tc>
          <w:tcPr>
            <w:tcW w:w="856" w:type="pct"/>
          </w:tcPr>
          <w:p w:rsidR="00933D83" w:rsidRPr="001A7525" w:rsidRDefault="00933D83" w:rsidP="0054712E">
            <w:pPr>
              <w:spacing w:before="20" w:after="20"/>
              <w:ind w:left="57"/>
              <w:rPr>
                <w:sz w:val="22"/>
                <w:szCs w:val="22"/>
              </w:rPr>
            </w:pPr>
            <w:r w:rsidRPr="001A7525">
              <w:rPr>
                <w:sz w:val="22"/>
                <w:szCs w:val="22"/>
              </w:rPr>
              <w:t>РФ</w:t>
            </w:r>
          </w:p>
        </w:tc>
        <w:tc>
          <w:tcPr>
            <w:tcW w:w="389" w:type="pct"/>
            <w:vMerge/>
            <w:vAlign w:val="center"/>
          </w:tcPr>
          <w:p w:rsidR="00933D83" w:rsidRPr="001A7525" w:rsidRDefault="00933D83" w:rsidP="0054712E">
            <w:pPr>
              <w:spacing w:before="20" w:after="20"/>
              <w:jc w:val="center"/>
              <w:rPr>
                <w:sz w:val="22"/>
                <w:szCs w:val="22"/>
              </w:rPr>
            </w:pPr>
          </w:p>
        </w:tc>
        <w:tc>
          <w:tcPr>
            <w:tcW w:w="682" w:type="pct"/>
            <w:vAlign w:val="center"/>
          </w:tcPr>
          <w:p w:rsidR="00933D83" w:rsidRPr="001A7525" w:rsidRDefault="00933D83" w:rsidP="0054712E">
            <w:pPr>
              <w:spacing w:before="20" w:after="20"/>
              <w:jc w:val="center"/>
              <w:rPr>
                <w:sz w:val="22"/>
                <w:szCs w:val="22"/>
              </w:rPr>
            </w:pPr>
            <w:r w:rsidRPr="001A7525">
              <w:rPr>
                <w:sz w:val="22"/>
                <w:szCs w:val="22"/>
              </w:rPr>
              <w:t xml:space="preserve">49 </w:t>
            </w:r>
            <w:r>
              <w:rPr>
                <w:sz w:val="22"/>
                <w:szCs w:val="22"/>
              </w:rPr>
              <w:t xml:space="preserve">- </w:t>
            </w:r>
            <w:r w:rsidRPr="001A7525">
              <w:rPr>
                <w:sz w:val="22"/>
                <w:szCs w:val="22"/>
              </w:rPr>
              <w:t>0,03</w:t>
            </w:r>
          </w:p>
        </w:tc>
        <w:tc>
          <w:tcPr>
            <w:tcW w:w="879" w:type="pct"/>
            <w:vAlign w:val="center"/>
          </w:tcPr>
          <w:p w:rsidR="00933D83" w:rsidRPr="001A7525" w:rsidRDefault="00933D83" w:rsidP="0054712E">
            <w:pPr>
              <w:spacing w:before="20" w:after="20"/>
              <w:jc w:val="center"/>
              <w:rPr>
                <w:sz w:val="22"/>
                <w:szCs w:val="22"/>
              </w:rPr>
            </w:pPr>
            <w:r w:rsidRPr="001A7525">
              <w:rPr>
                <w:sz w:val="22"/>
                <w:szCs w:val="22"/>
              </w:rPr>
              <w:t xml:space="preserve">731 </w:t>
            </w:r>
            <w:r>
              <w:rPr>
                <w:sz w:val="22"/>
                <w:szCs w:val="22"/>
              </w:rPr>
              <w:t xml:space="preserve">- </w:t>
            </w:r>
            <w:r w:rsidRPr="001A7525">
              <w:rPr>
                <w:sz w:val="22"/>
                <w:szCs w:val="22"/>
              </w:rPr>
              <w:t>0,51</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 xml:space="preserve">6161 </w:t>
            </w:r>
            <w:r>
              <w:rPr>
                <w:sz w:val="22"/>
                <w:szCs w:val="22"/>
              </w:rPr>
              <w:t xml:space="preserve">- </w:t>
            </w:r>
            <w:r w:rsidRPr="001A7525">
              <w:rPr>
                <w:sz w:val="22"/>
                <w:szCs w:val="22"/>
              </w:rPr>
              <w:t>4,29</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15</w:t>
            </w:r>
          </w:p>
        </w:tc>
        <w:tc>
          <w:tcPr>
            <w:tcW w:w="674" w:type="pct"/>
            <w:vAlign w:val="center"/>
          </w:tcPr>
          <w:p w:rsidR="00933D83" w:rsidRPr="001A7525" w:rsidRDefault="00933D83" w:rsidP="0054712E">
            <w:pPr>
              <w:spacing w:before="20" w:after="20"/>
              <w:jc w:val="center"/>
              <w:rPr>
                <w:sz w:val="22"/>
                <w:szCs w:val="22"/>
              </w:rPr>
            </w:pPr>
            <w:r w:rsidRPr="001A7525">
              <w:rPr>
                <w:sz w:val="22"/>
                <w:szCs w:val="22"/>
              </w:rPr>
              <w:t xml:space="preserve">8703 </w:t>
            </w:r>
            <w:r>
              <w:rPr>
                <w:sz w:val="22"/>
                <w:szCs w:val="22"/>
              </w:rPr>
              <w:t xml:space="preserve">- </w:t>
            </w:r>
            <w:r w:rsidRPr="001A7525">
              <w:rPr>
                <w:sz w:val="22"/>
                <w:szCs w:val="22"/>
              </w:rPr>
              <w:t>6,06</w:t>
            </w:r>
          </w:p>
        </w:tc>
      </w:tr>
      <w:tr w:rsidR="00933D83" w:rsidRPr="001A7525" w:rsidTr="0054712E">
        <w:trPr>
          <w:trHeight w:val="308"/>
          <w:jc w:val="center"/>
        </w:trPr>
        <w:tc>
          <w:tcPr>
            <w:tcW w:w="856" w:type="pct"/>
          </w:tcPr>
          <w:p w:rsidR="00933D83" w:rsidRPr="001A7525" w:rsidRDefault="00933D83" w:rsidP="0054712E">
            <w:pPr>
              <w:spacing w:before="20" w:after="20"/>
              <w:ind w:left="57"/>
              <w:rPr>
                <w:sz w:val="22"/>
                <w:szCs w:val="22"/>
              </w:rPr>
            </w:pPr>
            <w:r w:rsidRPr="001A7525">
              <w:rPr>
                <w:sz w:val="22"/>
                <w:szCs w:val="22"/>
              </w:rPr>
              <w:t>Брянская обл.</w:t>
            </w:r>
          </w:p>
        </w:tc>
        <w:tc>
          <w:tcPr>
            <w:tcW w:w="389" w:type="pct"/>
            <w:vMerge w:val="restart"/>
            <w:vAlign w:val="center"/>
          </w:tcPr>
          <w:p w:rsidR="00933D83" w:rsidRPr="001A7525" w:rsidRDefault="00933D83" w:rsidP="0054712E">
            <w:pPr>
              <w:spacing w:before="20" w:after="20"/>
              <w:jc w:val="center"/>
              <w:rPr>
                <w:sz w:val="22"/>
                <w:szCs w:val="22"/>
              </w:rPr>
            </w:pPr>
            <w:r w:rsidRPr="001A7525">
              <w:rPr>
                <w:sz w:val="22"/>
                <w:szCs w:val="22"/>
              </w:rPr>
              <w:t>2004</w:t>
            </w:r>
          </w:p>
        </w:tc>
        <w:tc>
          <w:tcPr>
            <w:tcW w:w="682" w:type="pct"/>
            <w:vAlign w:val="center"/>
          </w:tcPr>
          <w:p w:rsidR="00933D83" w:rsidRPr="001A7525" w:rsidRDefault="00933D83" w:rsidP="0054712E">
            <w:pPr>
              <w:spacing w:before="20" w:after="20"/>
              <w:jc w:val="center"/>
              <w:rPr>
                <w:sz w:val="22"/>
                <w:szCs w:val="22"/>
              </w:rPr>
            </w:pPr>
            <w:r w:rsidRPr="001A7525">
              <w:rPr>
                <w:sz w:val="22"/>
                <w:szCs w:val="22"/>
              </w:rPr>
              <w:t xml:space="preserve">1 </w:t>
            </w:r>
            <w:r>
              <w:rPr>
                <w:sz w:val="22"/>
                <w:szCs w:val="22"/>
              </w:rPr>
              <w:t xml:space="preserve">- </w:t>
            </w:r>
            <w:r w:rsidRPr="001A7525">
              <w:rPr>
                <w:sz w:val="22"/>
                <w:szCs w:val="22"/>
              </w:rPr>
              <w:t>0,07</w:t>
            </w:r>
          </w:p>
        </w:tc>
        <w:tc>
          <w:tcPr>
            <w:tcW w:w="879" w:type="pct"/>
            <w:vAlign w:val="center"/>
          </w:tcPr>
          <w:p w:rsidR="00933D83" w:rsidRPr="001A7525" w:rsidRDefault="00933D83" w:rsidP="0054712E">
            <w:pPr>
              <w:spacing w:before="20" w:after="20"/>
              <w:jc w:val="center"/>
              <w:rPr>
                <w:sz w:val="22"/>
                <w:szCs w:val="22"/>
              </w:rPr>
            </w:pPr>
            <w:r w:rsidRPr="001A7525">
              <w:rPr>
                <w:sz w:val="22"/>
                <w:szCs w:val="22"/>
              </w:rPr>
              <w:t xml:space="preserve">12 </w:t>
            </w:r>
            <w:r>
              <w:rPr>
                <w:sz w:val="22"/>
                <w:szCs w:val="22"/>
              </w:rPr>
              <w:t xml:space="preserve">- </w:t>
            </w:r>
            <w:r w:rsidRPr="001A7525">
              <w:rPr>
                <w:sz w:val="22"/>
                <w:szCs w:val="22"/>
              </w:rPr>
              <w:t>0,86</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 xml:space="preserve">1 </w:t>
            </w:r>
            <w:r>
              <w:rPr>
                <w:sz w:val="22"/>
                <w:szCs w:val="22"/>
              </w:rPr>
              <w:t xml:space="preserve">- </w:t>
            </w:r>
            <w:r w:rsidRPr="001A7525">
              <w:rPr>
                <w:sz w:val="22"/>
                <w:szCs w:val="22"/>
              </w:rPr>
              <w:t>0,07</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0</w:t>
            </w:r>
          </w:p>
        </w:tc>
        <w:tc>
          <w:tcPr>
            <w:tcW w:w="674" w:type="pct"/>
            <w:vAlign w:val="center"/>
          </w:tcPr>
          <w:p w:rsidR="00933D83" w:rsidRPr="001A7525" w:rsidRDefault="00933D83" w:rsidP="0054712E">
            <w:pPr>
              <w:spacing w:before="20" w:after="20"/>
              <w:jc w:val="center"/>
              <w:rPr>
                <w:sz w:val="22"/>
                <w:szCs w:val="22"/>
              </w:rPr>
            </w:pPr>
            <w:r w:rsidRPr="001A7525">
              <w:rPr>
                <w:sz w:val="22"/>
                <w:szCs w:val="22"/>
              </w:rPr>
              <w:t xml:space="preserve">6 </w:t>
            </w:r>
            <w:r>
              <w:rPr>
                <w:sz w:val="22"/>
                <w:szCs w:val="22"/>
              </w:rPr>
              <w:t xml:space="preserve">- </w:t>
            </w:r>
            <w:r w:rsidRPr="001A7525">
              <w:rPr>
                <w:sz w:val="22"/>
                <w:szCs w:val="22"/>
              </w:rPr>
              <w:t>0,43</w:t>
            </w:r>
          </w:p>
        </w:tc>
      </w:tr>
      <w:tr w:rsidR="00933D83" w:rsidRPr="001A7525" w:rsidTr="0054712E">
        <w:trPr>
          <w:trHeight w:val="308"/>
          <w:jc w:val="center"/>
        </w:trPr>
        <w:tc>
          <w:tcPr>
            <w:tcW w:w="856" w:type="pct"/>
          </w:tcPr>
          <w:p w:rsidR="00933D83" w:rsidRPr="001A7525" w:rsidRDefault="00933D83" w:rsidP="0054712E">
            <w:pPr>
              <w:spacing w:before="20" w:after="20"/>
              <w:ind w:left="57"/>
              <w:rPr>
                <w:sz w:val="22"/>
                <w:szCs w:val="22"/>
              </w:rPr>
            </w:pPr>
            <w:r w:rsidRPr="001A7525">
              <w:rPr>
                <w:sz w:val="22"/>
                <w:szCs w:val="22"/>
              </w:rPr>
              <w:t>ЦФО</w:t>
            </w:r>
          </w:p>
        </w:tc>
        <w:tc>
          <w:tcPr>
            <w:tcW w:w="389" w:type="pct"/>
            <w:vMerge/>
            <w:vAlign w:val="center"/>
          </w:tcPr>
          <w:p w:rsidR="00933D83" w:rsidRPr="001A7525" w:rsidRDefault="00933D83" w:rsidP="0054712E">
            <w:pPr>
              <w:spacing w:before="20" w:after="20"/>
              <w:jc w:val="center"/>
              <w:rPr>
                <w:sz w:val="22"/>
                <w:szCs w:val="22"/>
              </w:rPr>
            </w:pPr>
          </w:p>
        </w:tc>
        <w:tc>
          <w:tcPr>
            <w:tcW w:w="682" w:type="pct"/>
            <w:vAlign w:val="center"/>
          </w:tcPr>
          <w:p w:rsidR="00933D83" w:rsidRPr="001A7525" w:rsidRDefault="00933D83" w:rsidP="0054712E">
            <w:pPr>
              <w:spacing w:before="20" w:after="20"/>
              <w:jc w:val="center"/>
              <w:rPr>
                <w:sz w:val="22"/>
                <w:szCs w:val="22"/>
              </w:rPr>
            </w:pPr>
            <w:r w:rsidRPr="001A7525">
              <w:rPr>
                <w:sz w:val="22"/>
                <w:szCs w:val="22"/>
              </w:rPr>
              <w:t xml:space="preserve">44 </w:t>
            </w:r>
            <w:r>
              <w:rPr>
                <w:sz w:val="22"/>
                <w:szCs w:val="22"/>
              </w:rPr>
              <w:t xml:space="preserve">- </w:t>
            </w:r>
            <w:r w:rsidRPr="001A7525">
              <w:rPr>
                <w:sz w:val="22"/>
                <w:szCs w:val="22"/>
              </w:rPr>
              <w:t>0,12</w:t>
            </w:r>
          </w:p>
        </w:tc>
        <w:tc>
          <w:tcPr>
            <w:tcW w:w="879" w:type="pct"/>
            <w:vAlign w:val="center"/>
          </w:tcPr>
          <w:p w:rsidR="00933D83" w:rsidRPr="001A7525" w:rsidRDefault="00933D83" w:rsidP="0054712E">
            <w:pPr>
              <w:spacing w:before="20" w:after="20"/>
              <w:jc w:val="center"/>
              <w:rPr>
                <w:sz w:val="22"/>
                <w:szCs w:val="22"/>
              </w:rPr>
            </w:pPr>
            <w:r w:rsidRPr="001A7525">
              <w:rPr>
                <w:sz w:val="22"/>
                <w:szCs w:val="22"/>
              </w:rPr>
              <w:t xml:space="preserve">910 </w:t>
            </w:r>
            <w:r>
              <w:rPr>
                <w:sz w:val="22"/>
                <w:szCs w:val="22"/>
              </w:rPr>
              <w:t xml:space="preserve">- </w:t>
            </w:r>
            <w:r w:rsidRPr="001A7525">
              <w:rPr>
                <w:sz w:val="22"/>
                <w:szCs w:val="22"/>
              </w:rPr>
              <w:t>2,5</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 xml:space="preserve">825 </w:t>
            </w:r>
            <w:r>
              <w:rPr>
                <w:sz w:val="22"/>
                <w:szCs w:val="22"/>
              </w:rPr>
              <w:t xml:space="preserve">- </w:t>
            </w:r>
            <w:r w:rsidRPr="001A7525">
              <w:rPr>
                <w:sz w:val="22"/>
                <w:szCs w:val="22"/>
              </w:rPr>
              <w:t>2,27</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2</w:t>
            </w:r>
          </w:p>
        </w:tc>
        <w:tc>
          <w:tcPr>
            <w:tcW w:w="674" w:type="pct"/>
            <w:vAlign w:val="center"/>
          </w:tcPr>
          <w:p w:rsidR="00933D83" w:rsidRPr="001A7525" w:rsidRDefault="00933D83" w:rsidP="0054712E">
            <w:pPr>
              <w:spacing w:before="20" w:after="20"/>
              <w:jc w:val="center"/>
              <w:rPr>
                <w:sz w:val="22"/>
                <w:szCs w:val="22"/>
              </w:rPr>
            </w:pPr>
            <w:r w:rsidRPr="001A7525">
              <w:rPr>
                <w:sz w:val="22"/>
                <w:szCs w:val="22"/>
              </w:rPr>
              <w:t xml:space="preserve">941 </w:t>
            </w:r>
            <w:r>
              <w:rPr>
                <w:sz w:val="22"/>
                <w:szCs w:val="22"/>
              </w:rPr>
              <w:t xml:space="preserve">- </w:t>
            </w:r>
            <w:r w:rsidRPr="001A7525">
              <w:rPr>
                <w:sz w:val="22"/>
                <w:szCs w:val="22"/>
              </w:rPr>
              <w:t>2,59</w:t>
            </w:r>
          </w:p>
        </w:tc>
      </w:tr>
      <w:tr w:rsidR="00933D83" w:rsidRPr="001A7525" w:rsidTr="0054712E">
        <w:trPr>
          <w:trHeight w:val="308"/>
          <w:jc w:val="center"/>
        </w:trPr>
        <w:tc>
          <w:tcPr>
            <w:tcW w:w="856" w:type="pct"/>
          </w:tcPr>
          <w:p w:rsidR="00933D83" w:rsidRPr="001A7525" w:rsidRDefault="00933D83" w:rsidP="0054712E">
            <w:pPr>
              <w:spacing w:before="20" w:after="20"/>
              <w:ind w:left="57"/>
              <w:rPr>
                <w:sz w:val="22"/>
                <w:szCs w:val="22"/>
              </w:rPr>
            </w:pPr>
            <w:r w:rsidRPr="001A7525">
              <w:rPr>
                <w:sz w:val="22"/>
                <w:szCs w:val="22"/>
              </w:rPr>
              <w:t>РФ</w:t>
            </w:r>
          </w:p>
        </w:tc>
        <w:tc>
          <w:tcPr>
            <w:tcW w:w="389" w:type="pct"/>
            <w:vMerge/>
            <w:vAlign w:val="center"/>
          </w:tcPr>
          <w:p w:rsidR="00933D83" w:rsidRPr="001A7525" w:rsidRDefault="00933D83" w:rsidP="0054712E">
            <w:pPr>
              <w:spacing w:before="20" w:after="20"/>
              <w:jc w:val="center"/>
              <w:rPr>
                <w:sz w:val="22"/>
                <w:szCs w:val="22"/>
              </w:rPr>
            </w:pPr>
          </w:p>
        </w:tc>
        <w:tc>
          <w:tcPr>
            <w:tcW w:w="682" w:type="pct"/>
            <w:vAlign w:val="center"/>
          </w:tcPr>
          <w:p w:rsidR="00933D83" w:rsidRPr="001A7525" w:rsidRDefault="00933D83" w:rsidP="0054712E">
            <w:pPr>
              <w:spacing w:before="20" w:after="20"/>
              <w:jc w:val="center"/>
              <w:rPr>
                <w:sz w:val="22"/>
                <w:szCs w:val="22"/>
              </w:rPr>
            </w:pPr>
            <w:r w:rsidRPr="001A7525">
              <w:rPr>
                <w:sz w:val="22"/>
                <w:szCs w:val="22"/>
              </w:rPr>
              <w:t xml:space="preserve">123 </w:t>
            </w:r>
            <w:r>
              <w:rPr>
                <w:sz w:val="22"/>
                <w:szCs w:val="22"/>
              </w:rPr>
              <w:t xml:space="preserve">- </w:t>
            </w:r>
            <w:r w:rsidRPr="001A7525">
              <w:rPr>
                <w:sz w:val="22"/>
                <w:szCs w:val="22"/>
              </w:rPr>
              <w:t>0,09</w:t>
            </w:r>
          </w:p>
        </w:tc>
        <w:tc>
          <w:tcPr>
            <w:tcW w:w="879" w:type="pct"/>
            <w:vAlign w:val="center"/>
          </w:tcPr>
          <w:p w:rsidR="00933D83" w:rsidRPr="001A7525" w:rsidRDefault="00933D83" w:rsidP="0054712E">
            <w:pPr>
              <w:spacing w:before="20" w:after="20"/>
              <w:jc w:val="center"/>
              <w:rPr>
                <w:sz w:val="22"/>
                <w:szCs w:val="22"/>
              </w:rPr>
            </w:pPr>
            <w:r w:rsidRPr="001A7525">
              <w:rPr>
                <w:sz w:val="22"/>
                <w:szCs w:val="22"/>
              </w:rPr>
              <w:t xml:space="preserve">2467 </w:t>
            </w:r>
            <w:r>
              <w:rPr>
                <w:sz w:val="22"/>
                <w:szCs w:val="22"/>
              </w:rPr>
              <w:t xml:space="preserve">- </w:t>
            </w:r>
            <w:r w:rsidRPr="001A7525">
              <w:rPr>
                <w:sz w:val="22"/>
                <w:szCs w:val="22"/>
              </w:rPr>
              <w:t>1,72</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 xml:space="preserve">10214 </w:t>
            </w:r>
            <w:r>
              <w:rPr>
                <w:sz w:val="22"/>
                <w:szCs w:val="22"/>
              </w:rPr>
              <w:t xml:space="preserve">- </w:t>
            </w:r>
            <w:r w:rsidRPr="001A7525">
              <w:rPr>
                <w:sz w:val="22"/>
                <w:szCs w:val="22"/>
              </w:rPr>
              <w:t>7,14</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17</w:t>
            </w:r>
          </w:p>
        </w:tc>
        <w:tc>
          <w:tcPr>
            <w:tcW w:w="674" w:type="pct"/>
            <w:vAlign w:val="center"/>
          </w:tcPr>
          <w:p w:rsidR="00933D83" w:rsidRPr="001A7525" w:rsidRDefault="00933D83" w:rsidP="0054712E">
            <w:pPr>
              <w:spacing w:before="20" w:after="20"/>
              <w:jc w:val="center"/>
              <w:rPr>
                <w:sz w:val="22"/>
                <w:szCs w:val="22"/>
              </w:rPr>
            </w:pPr>
            <w:r w:rsidRPr="001A7525">
              <w:rPr>
                <w:sz w:val="22"/>
                <w:szCs w:val="22"/>
              </w:rPr>
              <w:t xml:space="preserve">6381 </w:t>
            </w:r>
            <w:r>
              <w:rPr>
                <w:sz w:val="22"/>
                <w:szCs w:val="22"/>
              </w:rPr>
              <w:t xml:space="preserve">- </w:t>
            </w:r>
            <w:r w:rsidRPr="001A7525">
              <w:rPr>
                <w:sz w:val="22"/>
                <w:szCs w:val="22"/>
              </w:rPr>
              <w:t>4,45</w:t>
            </w:r>
          </w:p>
        </w:tc>
      </w:tr>
      <w:tr w:rsidR="00933D83" w:rsidRPr="001A7525" w:rsidTr="0054712E">
        <w:trPr>
          <w:trHeight w:val="308"/>
          <w:jc w:val="center"/>
        </w:trPr>
        <w:tc>
          <w:tcPr>
            <w:tcW w:w="856" w:type="pct"/>
          </w:tcPr>
          <w:p w:rsidR="00933D83" w:rsidRPr="001A7525" w:rsidRDefault="00933D83" w:rsidP="0054712E">
            <w:pPr>
              <w:spacing w:before="20" w:after="20"/>
              <w:ind w:left="57"/>
              <w:rPr>
                <w:sz w:val="22"/>
                <w:szCs w:val="22"/>
              </w:rPr>
            </w:pPr>
            <w:r w:rsidRPr="001A7525">
              <w:rPr>
                <w:sz w:val="22"/>
                <w:szCs w:val="22"/>
              </w:rPr>
              <w:t>Брянская обл.</w:t>
            </w:r>
          </w:p>
        </w:tc>
        <w:tc>
          <w:tcPr>
            <w:tcW w:w="389" w:type="pct"/>
            <w:vMerge w:val="restart"/>
            <w:vAlign w:val="center"/>
          </w:tcPr>
          <w:p w:rsidR="00933D83" w:rsidRPr="001A7525" w:rsidRDefault="00933D83" w:rsidP="0054712E">
            <w:pPr>
              <w:spacing w:before="20" w:after="20"/>
              <w:jc w:val="center"/>
              <w:rPr>
                <w:sz w:val="22"/>
                <w:szCs w:val="22"/>
              </w:rPr>
            </w:pPr>
            <w:r w:rsidRPr="001A7525">
              <w:rPr>
                <w:sz w:val="22"/>
                <w:szCs w:val="22"/>
              </w:rPr>
              <w:t>2005</w:t>
            </w:r>
          </w:p>
        </w:tc>
        <w:tc>
          <w:tcPr>
            <w:tcW w:w="682" w:type="pct"/>
            <w:vAlign w:val="center"/>
          </w:tcPr>
          <w:p w:rsidR="00933D83" w:rsidRPr="001A7525" w:rsidRDefault="00933D83" w:rsidP="0054712E">
            <w:pPr>
              <w:spacing w:before="20" w:after="20"/>
              <w:jc w:val="center"/>
              <w:rPr>
                <w:sz w:val="22"/>
                <w:szCs w:val="22"/>
              </w:rPr>
            </w:pPr>
            <w:r w:rsidRPr="001A7525">
              <w:rPr>
                <w:sz w:val="22"/>
                <w:szCs w:val="22"/>
              </w:rPr>
              <w:t xml:space="preserve">1 </w:t>
            </w:r>
            <w:r>
              <w:rPr>
                <w:sz w:val="22"/>
                <w:szCs w:val="22"/>
              </w:rPr>
              <w:t xml:space="preserve">- </w:t>
            </w:r>
            <w:r w:rsidRPr="001A7525">
              <w:rPr>
                <w:sz w:val="22"/>
                <w:szCs w:val="22"/>
              </w:rPr>
              <w:t>0,07</w:t>
            </w:r>
          </w:p>
        </w:tc>
        <w:tc>
          <w:tcPr>
            <w:tcW w:w="879" w:type="pct"/>
            <w:vAlign w:val="center"/>
          </w:tcPr>
          <w:p w:rsidR="00933D83" w:rsidRPr="001A7525" w:rsidRDefault="00933D83" w:rsidP="0054712E">
            <w:pPr>
              <w:spacing w:before="20" w:after="20"/>
              <w:jc w:val="center"/>
              <w:rPr>
                <w:sz w:val="22"/>
                <w:szCs w:val="22"/>
              </w:rPr>
            </w:pPr>
            <w:r w:rsidRPr="001A7525">
              <w:rPr>
                <w:sz w:val="22"/>
                <w:szCs w:val="22"/>
              </w:rPr>
              <w:t>0</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0</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0</w:t>
            </w:r>
          </w:p>
        </w:tc>
        <w:tc>
          <w:tcPr>
            <w:tcW w:w="674" w:type="pct"/>
            <w:vAlign w:val="center"/>
          </w:tcPr>
          <w:p w:rsidR="00933D83" w:rsidRPr="001A7525" w:rsidRDefault="00933D83" w:rsidP="0054712E">
            <w:pPr>
              <w:spacing w:before="20" w:after="20"/>
              <w:jc w:val="center"/>
              <w:rPr>
                <w:sz w:val="22"/>
                <w:szCs w:val="22"/>
              </w:rPr>
            </w:pPr>
            <w:r w:rsidRPr="001A7525">
              <w:rPr>
                <w:sz w:val="22"/>
                <w:szCs w:val="22"/>
              </w:rPr>
              <w:t xml:space="preserve">7 </w:t>
            </w:r>
            <w:r>
              <w:rPr>
                <w:sz w:val="22"/>
                <w:szCs w:val="22"/>
              </w:rPr>
              <w:t xml:space="preserve">- </w:t>
            </w:r>
            <w:r w:rsidRPr="001A7525">
              <w:rPr>
                <w:sz w:val="22"/>
                <w:szCs w:val="22"/>
              </w:rPr>
              <w:t>0,51</w:t>
            </w:r>
          </w:p>
        </w:tc>
      </w:tr>
      <w:tr w:rsidR="00933D83" w:rsidRPr="001A7525" w:rsidTr="0054712E">
        <w:trPr>
          <w:trHeight w:val="308"/>
          <w:jc w:val="center"/>
        </w:trPr>
        <w:tc>
          <w:tcPr>
            <w:tcW w:w="856" w:type="pct"/>
          </w:tcPr>
          <w:p w:rsidR="00933D83" w:rsidRPr="001A7525" w:rsidRDefault="00933D83" w:rsidP="0054712E">
            <w:pPr>
              <w:spacing w:before="20" w:after="20"/>
              <w:ind w:left="57"/>
              <w:rPr>
                <w:sz w:val="22"/>
                <w:szCs w:val="22"/>
              </w:rPr>
            </w:pPr>
            <w:r w:rsidRPr="001A7525">
              <w:rPr>
                <w:sz w:val="22"/>
                <w:szCs w:val="22"/>
              </w:rPr>
              <w:t>ЦФО</w:t>
            </w:r>
          </w:p>
        </w:tc>
        <w:tc>
          <w:tcPr>
            <w:tcW w:w="389" w:type="pct"/>
            <w:vMerge/>
            <w:vAlign w:val="center"/>
          </w:tcPr>
          <w:p w:rsidR="00933D83" w:rsidRPr="001A7525" w:rsidRDefault="00933D83" w:rsidP="0054712E">
            <w:pPr>
              <w:spacing w:before="20" w:after="20"/>
              <w:jc w:val="center"/>
              <w:rPr>
                <w:sz w:val="22"/>
                <w:szCs w:val="22"/>
              </w:rPr>
            </w:pPr>
          </w:p>
        </w:tc>
        <w:tc>
          <w:tcPr>
            <w:tcW w:w="682" w:type="pct"/>
            <w:vAlign w:val="center"/>
          </w:tcPr>
          <w:p w:rsidR="00933D83" w:rsidRPr="001A7525" w:rsidRDefault="00933D83" w:rsidP="0054712E">
            <w:pPr>
              <w:spacing w:before="20" w:after="20"/>
              <w:jc w:val="center"/>
              <w:rPr>
                <w:sz w:val="22"/>
                <w:szCs w:val="22"/>
              </w:rPr>
            </w:pPr>
            <w:r w:rsidRPr="001A7525">
              <w:rPr>
                <w:sz w:val="22"/>
                <w:szCs w:val="22"/>
              </w:rPr>
              <w:t xml:space="preserve">632 </w:t>
            </w:r>
            <w:r>
              <w:rPr>
                <w:sz w:val="22"/>
                <w:szCs w:val="22"/>
              </w:rPr>
              <w:t xml:space="preserve">- </w:t>
            </w:r>
            <w:r w:rsidRPr="001A7525">
              <w:rPr>
                <w:sz w:val="22"/>
                <w:szCs w:val="22"/>
              </w:rPr>
              <w:t>1,67</w:t>
            </w:r>
          </w:p>
        </w:tc>
        <w:tc>
          <w:tcPr>
            <w:tcW w:w="879" w:type="pct"/>
            <w:vAlign w:val="center"/>
          </w:tcPr>
          <w:p w:rsidR="00933D83" w:rsidRPr="001A7525" w:rsidRDefault="00933D83" w:rsidP="0054712E">
            <w:pPr>
              <w:spacing w:before="20" w:after="20"/>
              <w:jc w:val="center"/>
              <w:rPr>
                <w:sz w:val="22"/>
                <w:szCs w:val="22"/>
              </w:rPr>
            </w:pPr>
            <w:r w:rsidRPr="001A7525">
              <w:rPr>
                <w:sz w:val="22"/>
                <w:szCs w:val="22"/>
              </w:rPr>
              <w:t xml:space="preserve">121 </w:t>
            </w:r>
            <w:r>
              <w:rPr>
                <w:sz w:val="22"/>
                <w:szCs w:val="22"/>
              </w:rPr>
              <w:t xml:space="preserve">- </w:t>
            </w:r>
            <w:r w:rsidRPr="001A7525">
              <w:rPr>
                <w:sz w:val="22"/>
                <w:szCs w:val="22"/>
              </w:rPr>
              <w:t>0,32</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 xml:space="preserve">242 </w:t>
            </w:r>
            <w:r>
              <w:rPr>
                <w:sz w:val="22"/>
                <w:szCs w:val="22"/>
              </w:rPr>
              <w:t xml:space="preserve">- </w:t>
            </w:r>
            <w:r w:rsidRPr="001A7525">
              <w:rPr>
                <w:sz w:val="22"/>
                <w:szCs w:val="22"/>
              </w:rPr>
              <w:t>0,64</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3</w:t>
            </w:r>
          </w:p>
        </w:tc>
        <w:tc>
          <w:tcPr>
            <w:tcW w:w="674" w:type="pct"/>
            <w:vAlign w:val="center"/>
          </w:tcPr>
          <w:p w:rsidR="00933D83" w:rsidRPr="00982FE9" w:rsidRDefault="00933D83" w:rsidP="0054712E">
            <w:pPr>
              <w:spacing w:before="20" w:after="20"/>
              <w:jc w:val="center"/>
              <w:rPr>
                <w:sz w:val="22"/>
                <w:szCs w:val="22"/>
              </w:rPr>
            </w:pPr>
            <w:r w:rsidRPr="00982FE9">
              <w:rPr>
                <w:sz w:val="22"/>
                <w:szCs w:val="22"/>
              </w:rPr>
              <w:t xml:space="preserve">1455 - </w:t>
            </w:r>
            <w:r w:rsidR="003578E0">
              <w:rPr>
                <w:sz w:val="22"/>
                <w:szCs w:val="22"/>
              </w:rPr>
              <w:t>3</w:t>
            </w:r>
            <w:r w:rsidRPr="00982FE9">
              <w:rPr>
                <w:sz w:val="22"/>
                <w:szCs w:val="22"/>
              </w:rPr>
              <w:t>,84</w:t>
            </w:r>
          </w:p>
        </w:tc>
      </w:tr>
      <w:tr w:rsidR="00933D83" w:rsidRPr="001A7525" w:rsidTr="0054712E">
        <w:trPr>
          <w:trHeight w:val="308"/>
          <w:jc w:val="center"/>
        </w:trPr>
        <w:tc>
          <w:tcPr>
            <w:tcW w:w="856" w:type="pct"/>
          </w:tcPr>
          <w:p w:rsidR="00933D83" w:rsidRPr="001A7525" w:rsidRDefault="00933D83" w:rsidP="0054712E">
            <w:pPr>
              <w:spacing w:before="20" w:after="20"/>
              <w:ind w:left="57"/>
              <w:rPr>
                <w:sz w:val="22"/>
                <w:szCs w:val="22"/>
              </w:rPr>
            </w:pPr>
            <w:r w:rsidRPr="001A7525">
              <w:rPr>
                <w:sz w:val="22"/>
                <w:szCs w:val="22"/>
              </w:rPr>
              <w:t>РФ</w:t>
            </w:r>
          </w:p>
        </w:tc>
        <w:tc>
          <w:tcPr>
            <w:tcW w:w="389" w:type="pct"/>
            <w:vMerge/>
            <w:vAlign w:val="center"/>
          </w:tcPr>
          <w:p w:rsidR="00933D83" w:rsidRPr="001A7525" w:rsidRDefault="00933D83" w:rsidP="0054712E">
            <w:pPr>
              <w:spacing w:before="20" w:after="20"/>
              <w:jc w:val="center"/>
              <w:rPr>
                <w:sz w:val="22"/>
                <w:szCs w:val="22"/>
              </w:rPr>
            </w:pPr>
          </w:p>
        </w:tc>
        <w:tc>
          <w:tcPr>
            <w:tcW w:w="682" w:type="pct"/>
            <w:vAlign w:val="center"/>
          </w:tcPr>
          <w:p w:rsidR="00933D83" w:rsidRPr="001A7525" w:rsidRDefault="00933D83" w:rsidP="0054712E">
            <w:pPr>
              <w:spacing w:before="20" w:after="20"/>
              <w:jc w:val="center"/>
              <w:rPr>
                <w:sz w:val="22"/>
                <w:szCs w:val="22"/>
              </w:rPr>
            </w:pPr>
            <w:r w:rsidRPr="001A7525">
              <w:rPr>
                <w:sz w:val="22"/>
                <w:szCs w:val="22"/>
              </w:rPr>
              <w:t xml:space="preserve">881 </w:t>
            </w:r>
            <w:r>
              <w:rPr>
                <w:sz w:val="22"/>
                <w:szCs w:val="22"/>
              </w:rPr>
              <w:t xml:space="preserve">- </w:t>
            </w:r>
            <w:r w:rsidRPr="001A7525">
              <w:rPr>
                <w:sz w:val="22"/>
                <w:szCs w:val="22"/>
              </w:rPr>
              <w:t>0,61</w:t>
            </w:r>
          </w:p>
        </w:tc>
        <w:tc>
          <w:tcPr>
            <w:tcW w:w="879" w:type="pct"/>
            <w:vAlign w:val="center"/>
          </w:tcPr>
          <w:p w:rsidR="00933D83" w:rsidRPr="001A7525" w:rsidRDefault="00933D83" w:rsidP="0054712E">
            <w:pPr>
              <w:spacing w:before="20" w:after="20"/>
              <w:jc w:val="center"/>
              <w:rPr>
                <w:sz w:val="22"/>
                <w:szCs w:val="22"/>
              </w:rPr>
            </w:pPr>
            <w:r w:rsidRPr="001A7525">
              <w:rPr>
                <w:sz w:val="22"/>
                <w:szCs w:val="22"/>
              </w:rPr>
              <w:t xml:space="preserve">742 </w:t>
            </w:r>
            <w:r>
              <w:rPr>
                <w:sz w:val="22"/>
                <w:szCs w:val="22"/>
              </w:rPr>
              <w:t xml:space="preserve">- </w:t>
            </w:r>
            <w:r w:rsidRPr="001A7525">
              <w:rPr>
                <w:sz w:val="22"/>
                <w:szCs w:val="22"/>
              </w:rPr>
              <w:t>0,51</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 xml:space="preserve">7330 </w:t>
            </w:r>
            <w:r>
              <w:rPr>
                <w:sz w:val="22"/>
                <w:szCs w:val="22"/>
              </w:rPr>
              <w:t xml:space="preserve">- </w:t>
            </w:r>
            <w:r w:rsidRPr="001A7525">
              <w:rPr>
                <w:sz w:val="22"/>
                <w:szCs w:val="22"/>
              </w:rPr>
              <w:t>5,07</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14</w:t>
            </w:r>
          </w:p>
        </w:tc>
        <w:tc>
          <w:tcPr>
            <w:tcW w:w="674" w:type="pct"/>
            <w:vAlign w:val="center"/>
          </w:tcPr>
          <w:p w:rsidR="00933D83" w:rsidRPr="001A7525" w:rsidRDefault="00933D83" w:rsidP="0054712E">
            <w:pPr>
              <w:spacing w:before="20" w:after="20"/>
              <w:jc w:val="center"/>
              <w:rPr>
                <w:sz w:val="22"/>
                <w:szCs w:val="22"/>
              </w:rPr>
            </w:pPr>
            <w:r w:rsidRPr="001A7525">
              <w:rPr>
                <w:sz w:val="22"/>
                <w:szCs w:val="22"/>
              </w:rPr>
              <w:t xml:space="preserve">7512 </w:t>
            </w:r>
            <w:r>
              <w:rPr>
                <w:sz w:val="22"/>
                <w:szCs w:val="22"/>
              </w:rPr>
              <w:t xml:space="preserve">- </w:t>
            </w:r>
            <w:r w:rsidRPr="001A7525">
              <w:rPr>
                <w:sz w:val="22"/>
                <w:szCs w:val="22"/>
              </w:rPr>
              <w:t>5,2</w:t>
            </w:r>
          </w:p>
        </w:tc>
      </w:tr>
    </w:tbl>
    <w:p w:rsidR="00463DE7" w:rsidRDefault="00463DE7">
      <w:r>
        <w:br w:type="page"/>
      </w:r>
    </w:p>
    <w:p w:rsidR="00463DE7" w:rsidRPr="00463DE7" w:rsidRDefault="00463DE7" w:rsidP="00463DE7">
      <w:pPr>
        <w:jc w:val="right"/>
        <w:rPr>
          <w:sz w:val="24"/>
          <w:szCs w:val="24"/>
        </w:rPr>
      </w:pPr>
      <w:r>
        <w:rPr>
          <w:sz w:val="24"/>
          <w:szCs w:val="24"/>
        </w:rPr>
        <w:lastRenderedPageBreak/>
        <w:t>продолжение таблицы № 66</w:t>
      </w:r>
    </w:p>
    <w:tbl>
      <w:tblPr>
        <w:tblW w:w="50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6"/>
        <w:gridCol w:w="725"/>
        <w:gridCol w:w="1271"/>
        <w:gridCol w:w="1639"/>
        <w:gridCol w:w="1417"/>
        <w:gridCol w:w="1417"/>
        <w:gridCol w:w="1256"/>
      </w:tblGrid>
      <w:tr w:rsidR="00933D83" w:rsidRPr="001A7525" w:rsidTr="0054712E">
        <w:trPr>
          <w:trHeight w:val="308"/>
          <w:jc w:val="center"/>
        </w:trPr>
        <w:tc>
          <w:tcPr>
            <w:tcW w:w="856" w:type="pct"/>
          </w:tcPr>
          <w:p w:rsidR="00933D83" w:rsidRPr="001A7525" w:rsidRDefault="00933D83" w:rsidP="0054712E">
            <w:pPr>
              <w:spacing w:before="20" w:after="20"/>
              <w:ind w:left="57"/>
              <w:rPr>
                <w:sz w:val="22"/>
                <w:szCs w:val="22"/>
              </w:rPr>
            </w:pPr>
            <w:r w:rsidRPr="001A7525">
              <w:rPr>
                <w:sz w:val="22"/>
                <w:szCs w:val="22"/>
              </w:rPr>
              <w:t>Брянская обл.</w:t>
            </w:r>
          </w:p>
        </w:tc>
        <w:tc>
          <w:tcPr>
            <w:tcW w:w="389" w:type="pct"/>
            <w:vMerge w:val="restart"/>
            <w:vAlign w:val="center"/>
          </w:tcPr>
          <w:p w:rsidR="00933D83" w:rsidRPr="001A7525" w:rsidRDefault="00933D83" w:rsidP="0054712E">
            <w:pPr>
              <w:spacing w:before="20" w:after="20"/>
              <w:jc w:val="center"/>
              <w:rPr>
                <w:sz w:val="22"/>
                <w:szCs w:val="22"/>
              </w:rPr>
            </w:pPr>
            <w:r w:rsidRPr="001A7525">
              <w:rPr>
                <w:sz w:val="22"/>
                <w:szCs w:val="22"/>
              </w:rPr>
              <w:t>2006</w:t>
            </w:r>
          </w:p>
        </w:tc>
        <w:tc>
          <w:tcPr>
            <w:tcW w:w="682" w:type="pct"/>
            <w:vAlign w:val="center"/>
          </w:tcPr>
          <w:p w:rsidR="00933D83" w:rsidRPr="001A7525" w:rsidRDefault="00933D83" w:rsidP="0054712E">
            <w:pPr>
              <w:spacing w:before="20" w:after="20"/>
              <w:jc w:val="center"/>
              <w:rPr>
                <w:sz w:val="22"/>
                <w:szCs w:val="22"/>
              </w:rPr>
            </w:pPr>
            <w:r w:rsidRPr="001A7525">
              <w:rPr>
                <w:sz w:val="22"/>
                <w:szCs w:val="22"/>
              </w:rPr>
              <w:t xml:space="preserve">1 </w:t>
            </w:r>
            <w:r>
              <w:rPr>
                <w:sz w:val="22"/>
                <w:szCs w:val="22"/>
              </w:rPr>
              <w:t xml:space="preserve">- </w:t>
            </w:r>
            <w:r w:rsidRPr="001A7525">
              <w:rPr>
                <w:sz w:val="22"/>
                <w:szCs w:val="22"/>
              </w:rPr>
              <w:t>0,07</w:t>
            </w:r>
          </w:p>
        </w:tc>
        <w:tc>
          <w:tcPr>
            <w:tcW w:w="879" w:type="pct"/>
            <w:vAlign w:val="center"/>
          </w:tcPr>
          <w:p w:rsidR="00933D83" w:rsidRPr="001A7525" w:rsidRDefault="00933D83" w:rsidP="0054712E">
            <w:pPr>
              <w:spacing w:before="20" w:after="20"/>
              <w:jc w:val="center"/>
              <w:rPr>
                <w:sz w:val="22"/>
                <w:szCs w:val="22"/>
              </w:rPr>
            </w:pPr>
            <w:r w:rsidRPr="001A7525">
              <w:rPr>
                <w:sz w:val="22"/>
                <w:szCs w:val="22"/>
              </w:rPr>
              <w:t xml:space="preserve">1 </w:t>
            </w:r>
            <w:r>
              <w:rPr>
                <w:sz w:val="22"/>
                <w:szCs w:val="22"/>
              </w:rPr>
              <w:t xml:space="preserve">- </w:t>
            </w:r>
            <w:r w:rsidRPr="001A7525">
              <w:rPr>
                <w:sz w:val="22"/>
                <w:szCs w:val="22"/>
              </w:rPr>
              <w:t>0,07</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 xml:space="preserve">10 </w:t>
            </w:r>
            <w:r>
              <w:rPr>
                <w:sz w:val="22"/>
                <w:szCs w:val="22"/>
              </w:rPr>
              <w:t xml:space="preserve">- </w:t>
            </w:r>
            <w:r w:rsidRPr="001A7525">
              <w:rPr>
                <w:sz w:val="22"/>
                <w:szCs w:val="22"/>
              </w:rPr>
              <w:t>0,74</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0</w:t>
            </w:r>
          </w:p>
        </w:tc>
        <w:tc>
          <w:tcPr>
            <w:tcW w:w="674" w:type="pct"/>
            <w:vAlign w:val="center"/>
          </w:tcPr>
          <w:p w:rsidR="00933D83" w:rsidRPr="001A7525" w:rsidRDefault="00933D83" w:rsidP="0054712E">
            <w:pPr>
              <w:spacing w:before="20" w:after="20"/>
              <w:jc w:val="center"/>
              <w:rPr>
                <w:sz w:val="22"/>
                <w:szCs w:val="22"/>
              </w:rPr>
            </w:pPr>
            <w:r w:rsidRPr="001A7525">
              <w:rPr>
                <w:sz w:val="22"/>
                <w:szCs w:val="22"/>
              </w:rPr>
              <w:t xml:space="preserve">10 </w:t>
            </w:r>
            <w:r>
              <w:rPr>
                <w:sz w:val="22"/>
                <w:szCs w:val="22"/>
              </w:rPr>
              <w:t xml:space="preserve">- </w:t>
            </w:r>
            <w:r w:rsidRPr="001A7525">
              <w:rPr>
                <w:sz w:val="22"/>
                <w:szCs w:val="22"/>
              </w:rPr>
              <w:t>0,74</w:t>
            </w:r>
          </w:p>
        </w:tc>
      </w:tr>
      <w:tr w:rsidR="00933D83" w:rsidRPr="001A7525" w:rsidTr="0054712E">
        <w:trPr>
          <w:trHeight w:val="308"/>
          <w:jc w:val="center"/>
        </w:trPr>
        <w:tc>
          <w:tcPr>
            <w:tcW w:w="856" w:type="pct"/>
          </w:tcPr>
          <w:p w:rsidR="00933D83" w:rsidRPr="001A7525" w:rsidRDefault="00933D83" w:rsidP="0054712E">
            <w:pPr>
              <w:spacing w:before="20" w:after="20"/>
              <w:ind w:left="57"/>
              <w:rPr>
                <w:sz w:val="22"/>
                <w:szCs w:val="22"/>
              </w:rPr>
            </w:pPr>
            <w:r w:rsidRPr="001A7525">
              <w:rPr>
                <w:sz w:val="22"/>
                <w:szCs w:val="22"/>
              </w:rPr>
              <w:t>ЦФО</w:t>
            </w:r>
          </w:p>
        </w:tc>
        <w:tc>
          <w:tcPr>
            <w:tcW w:w="389" w:type="pct"/>
            <w:vMerge/>
            <w:vAlign w:val="center"/>
          </w:tcPr>
          <w:p w:rsidR="00933D83" w:rsidRPr="001A7525" w:rsidRDefault="00933D83" w:rsidP="0054712E">
            <w:pPr>
              <w:spacing w:before="20" w:after="20"/>
              <w:jc w:val="center"/>
              <w:rPr>
                <w:sz w:val="22"/>
                <w:szCs w:val="22"/>
              </w:rPr>
            </w:pPr>
          </w:p>
        </w:tc>
        <w:tc>
          <w:tcPr>
            <w:tcW w:w="682" w:type="pct"/>
            <w:vAlign w:val="center"/>
          </w:tcPr>
          <w:p w:rsidR="00933D83" w:rsidRPr="001A7525" w:rsidRDefault="00933D83" w:rsidP="0054712E">
            <w:pPr>
              <w:spacing w:before="20" w:after="20"/>
              <w:jc w:val="center"/>
              <w:rPr>
                <w:sz w:val="22"/>
                <w:szCs w:val="22"/>
              </w:rPr>
            </w:pPr>
            <w:r w:rsidRPr="001A7525">
              <w:rPr>
                <w:sz w:val="22"/>
                <w:szCs w:val="22"/>
              </w:rPr>
              <w:t xml:space="preserve">25 </w:t>
            </w:r>
            <w:r>
              <w:rPr>
                <w:sz w:val="22"/>
                <w:szCs w:val="22"/>
              </w:rPr>
              <w:t xml:space="preserve">- </w:t>
            </w:r>
            <w:r w:rsidRPr="001A7525">
              <w:rPr>
                <w:sz w:val="22"/>
                <w:szCs w:val="22"/>
              </w:rPr>
              <w:t>0,07</w:t>
            </w:r>
          </w:p>
        </w:tc>
        <w:tc>
          <w:tcPr>
            <w:tcW w:w="879" w:type="pct"/>
            <w:vAlign w:val="center"/>
          </w:tcPr>
          <w:p w:rsidR="00933D83" w:rsidRPr="001A7525" w:rsidRDefault="00933D83" w:rsidP="0054712E">
            <w:pPr>
              <w:spacing w:before="20" w:after="20"/>
              <w:jc w:val="center"/>
              <w:rPr>
                <w:sz w:val="22"/>
                <w:szCs w:val="22"/>
              </w:rPr>
            </w:pPr>
            <w:r w:rsidRPr="001A7525">
              <w:rPr>
                <w:sz w:val="22"/>
                <w:szCs w:val="22"/>
              </w:rPr>
              <w:t xml:space="preserve">143 </w:t>
            </w:r>
            <w:r>
              <w:rPr>
                <w:sz w:val="22"/>
                <w:szCs w:val="22"/>
              </w:rPr>
              <w:t xml:space="preserve">- </w:t>
            </w:r>
            <w:r w:rsidRPr="001A7525">
              <w:rPr>
                <w:sz w:val="22"/>
                <w:szCs w:val="22"/>
              </w:rPr>
              <w:t>0,38</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 xml:space="preserve">377 </w:t>
            </w:r>
            <w:r>
              <w:rPr>
                <w:sz w:val="22"/>
                <w:szCs w:val="22"/>
              </w:rPr>
              <w:t xml:space="preserve">- </w:t>
            </w:r>
            <w:r w:rsidRPr="001A7525">
              <w:rPr>
                <w:sz w:val="22"/>
                <w:szCs w:val="22"/>
              </w:rPr>
              <w:t>1,0</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3</w:t>
            </w:r>
          </w:p>
        </w:tc>
        <w:tc>
          <w:tcPr>
            <w:tcW w:w="674" w:type="pct"/>
            <w:vAlign w:val="center"/>
          </w:tcPr>
          <w:p w:rsidR="00933D83" w:rsidRPr="001A7525" w:rsidRDefault="00933D83" w:rsidP="0054712E">
            <w:pPr>
              <w:spacing w:before="20" w:after="20"/>
              <w:jc w:val="center"/>
              <w:rPr>
                <w:sz w:val="22"/>
                <w:szCs w:val="22"/>
              </w:rPr>
            </w:pPr>
            <w:r w:rsidRPr="001A7525">
              <w:rPr>
                <w:sz w:val="22"/>
                <w:szCs w:val="22"/>
              </w:rPr>
              <w:t xml:space="preserve">1450 </w:t>
            </w:r>
            <w:r>
              <w:rPr>
                <w:sz w:val="22"/>
                <w:szCs w:val="22"/>
              </w:rPr>
              <w:t xml:space="preserve">- </w:t>
            </w:r>
            <w:r w:rsidRPr="001A7525">
              <w:rPr>
                <w:sz w:val="22"/>
                <w:szCs w:val="22"/>
              </w:rPr>
              <w:t>3,85</w:t>
            </w:r>
          </w:p>
        </w:tc>
      </w:tr>
      <w:tr w:rsidR="00933D83" w:rsidRPr="001A7525" w:rsidTr="0054712E">
        <w:trPr>
          <w:trHeight w:val="308"/>
          <w:jc w:val="center"/>
        </w:trPr>
        <w:tc>
          <w:tcPr>
            <w:tcW w:w="856" w:type="pct"/>
          </w:tcPr>
          <w:p w:rsidR="00933D83" w:rsidRPr="001A7525" w:rsidRDefault="00933D83" w:rsidP="0054712E">
            <w:pPr>
              <w:spacing w:before="20" w:after="20"/>
              <w:ind w:left="57"/>
              <w:rPr>
                <w:sz w:val="22"/>
                <w:szCs w:val="22"/>
              </w:rPr>
            </w:pPr>
            <w:r w:rsidRPr="001A7525">
              <w:rPr>
                <w:sz w:val="22"/>
                <w:szCs w:val="22"/>
              </w:rPr>
              <w:t>РФ</w:t>
            </w:r>
          </w:p>
        </w:tc>
        <w:tc>
          <w:tcPr>
            <w:tcW w:w="389" w:type="pct"/>
            <w:vMerge/>
            <w:vAlign w:val="center"/>
          </w:tcPr>
          <w:p w:rsidR="00933D83" w:rsidRPr="001A7525" w:rsidRDefault="00933D83" w:rsidP="0054712E">
            <w:pPr>
              <w:spacing w:before="20" w:after="20"/>
              <w:jc w:val="center"/>
              <w:rPr>
                <w:sz w:val="22"/>
                <w:szCs w:val="22"/>
              </w:rPr>
            </w:pPr>
          </w:p>
        </w:tc>
        <w:tc>
          <w:tcPr>
            <w:tcW w:w="682" w:type="pct"/>
            <w:vAlign w:val="center"/>
          </w:tcPr>
          <w:p w:rsidR="00933D83" w:rsidRPr="001A7525" w:rsidRDefault="00933D83" w:rsidP="0054712E">
            <w:pPr>
              <w:spacing w:before="20" w:after="20"/>
              <w:jc w:val="center"/>
              <w:rPr>
                <w:sz w:val="22"/>
                <w:szCs w:val="22"/>
              </w:rPr>
            </w:pPr>
            <w:r w:rsidRPr="001A7525">
              <w:rPr>
                <w:sz w:val="22"/>
                <w:szCs w:val="22"/>
              </w:rPr>
              <w:t xml:space="preserve">67 </w:t>
            </w:r>
            <w:r>
              <w:rPr>
                <w:sz w:val="22"/>
                <w:szCs w:val="22"/>
              </w:rPr>
              <w:t xml:space="preserve">- </w:t>
            </w:r>
            <w:r w:rsidRPr="001A7525">
              <w:rPr>
                <w:sz w:val="22"/>
                <w:szCs w:val="22"/>
              </w:rPr>
              <w:t>0,05</w:t>
            </w:r>
          </w:p>
        </w:tc>
        <w:tc>
          <w:tcPr>
            <w:tcW w:w="879" w:type="pct"/>
            <w:vAlign w:val="center"/>
          </w:tcPr>
          <w:p w:rsidR="00933D83" w:rsidRPr="001A7525" w:rsidRDefault="00933D83" w:rsidP="0054712E">
            <w:pPr>
              <w:spacing w:before="20" w:after="20"/>
              <w:jc w:val="center"/>
              <w:rPr>
                <w:sz w:val="22"/>
                <w:szCs w:val="22"/>
              </w:rPr>
            </w:pPr>
            <w:r w:rsidRPr="001A7525">
              <w:rPr>
                <w:sz w:val="22"/>
                <w:szCs w:val="22"/>
              </w:rPr>
              <w:t xml:space="preserve">648 </w:t>
            </w:r>
            <w:r>
              <w:rPr>
                <w:sz w:val="22"/>
                <w:szCs w:val="22"/>
              </w:rPr>
              <w:t xml:space="preserve">- </w:t>
            </w:r>
            <w:r w:rsidRPr="001A7525">
              <w:rPr>
                <w:sz w:val="22"/>
                <w:szCs w:val="22"/>
              </w:rPr>
              <w:t>0,45</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 xml:space="preserve">7197 </w:t>
            </w:r>
            <w:r>
              <w:rPr>
                <w:sz w:val="22"/>
                <w:szCs w:val="22"/>
              </w:rPr>
              <w:t xml:space="preserve">- </w:t>
            </w:r>
            <w:r w:rsidRPr="001A7525">
              <w:rPr>
                <w:sz w:val="22"/>
                <w:szCs w:val="22"/>
              </w:rPr>
              <w:t>5,0</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4</w:t>
            </w:r>
          </w:p>
        </w:tc>
        <w:tc>
          <w:tcPr>
            <w:tcW w:w="674" w:type="pct"/>
            <w:vAlign w:val="center"/>
          </w:tcPr>
          <w:p w:rsidR="00933D83" w:rsidRPr="001A7525" w:rsidRDefault="00933D83" w:rsidP="0054712E">
            <w:pPr>
              <w:spacing w:before="20" w:after="20"/>
              <w:jc w:val="center"/>
              <w:rPr>
                <w:sz w:val="22"/>
                <w:szCs w:val="22"/>
              </w:rPr>
            </w:pPr>
            <w:r w:rsidRPr="001A7525">
              <w:rPr>
                <w:sz w:val="22"/>
                <w:szCs w:val="22"/>
              </w:rPr>
              <w:t xml:space="preserve">7451 </w:t>
            </w:r>
            <w:r>
              <w:rPr>
                <w:sz w:val="22"/>
                <w:szCs w:val="22"/>
              </w:rPr>
              <w:t xml:space="preserve">- </w:t>
            </w:r>
            <w:r w:rsidRPr="001A7525">
              <w:rPr>
                <w:sz w:val="22"/>
                <w:szCs w:val="22"/>
              </w:rPr>
              <w:t>5,18</w:t>
            </w:r>
          </w:p>
        </w:tc>
      </w:tr>
      <w:tr w:rsidR="00933D83" w:rsidRPr="001A7525" w:rsidTr="0054712E">
        <w:trPr>
          <w:trHeight w:val="308"/>
          <w:jc w:val="center"/>
        </w:trPr>
        <w:tc>
          <w:tcPr>
            <w:tcW w:w="856" w:type="pct"/>
          </w:tcPr>
          <w:p w:rsidR="00933D83" w:rsidRPr="001A7525" w:rsidRDefault="00933D83" w:rsidP="0054712E">
            <w:pPr>
              <w:spacing w:before="20" w:after="20"/>
              <w:ind w:left="57"/>
              <w:rPr>
                <w:sz w:val="22"/>
                <w:szCs w:val="22"/>
              </w:rPr>
            </w:pPr>
            <w:r w:rsidRPr="001A7525">
              <w:rPr>
                <w:sz w:val="22"/>
                <w:szCs w:val="22"/>
              </w:rPr>
              <w:t>Брянская обл.</w:t>
            </w:r>
          </w:p>
        </w:tc>
        <w:tc>
          <w:tcPr>
            <w:tcW w:w="389" w:type="pct"/>
            <w:vMerge w:val="restart"/>
            <w:vAlign w:val="center"/>
          </w:tcPr>
          <w:p w:rsidR="00933D83" w:rsidRPr="001A7525" w:rsidRDefault="00933D83" w:rsidP="0054712E">
            <w:pPr>
              <w:spacing w:before="20" w:after="20"/>
              <w:jc w:val="center"/>
              <w:rPr>
                <w:sz w:val="22"/>
                <w:szCs w:val="22"/>
              </w:rPr>
            </w:pPr>
            <w:r w:rsidRPr="001A7525">
              <w:rPr>
                <w:sz w:val="22"/>
                <w:szCs w:val="22"/>
              </w:rPr>
              <w:t>2007</w:t>
            </w:r>
          </w:p>
        </w:tc>
        <w:tc>
          <w:tcPr>
            <w:tcW w:w="682" w:type="pct"/>
            <w:vAlign w:val="center"/>
          </w:tcPr>
          <w:p w:rsidR="00933D83" w:rsidRPr="001A7525" w:rsidRDefault="00933D83" w:rsidP="0054712E">
            <w:pPr>
              <w:spacing w:before="20" w:after="20"/>
              <w:jc w:val="center"/>
              <w:rPr>
                <w:sz w:val="22"/>
                <w:szCs w:val="22"/>
              </w:rPr>
            </w:pPr>
            <w:r w:rsidRPr="001A7525">
              <w:rPr>
                <w:sz w:val="22"/>
                <w:szCs w:val="22"/>
              </w:rPr>
              <w:t xml:space="preserve">1 </w:t>
            </w:r>
            <w:r>
              <w:rPr>
                <w:sz w:val="22"/>
                <w:szCs w:val="22"/>
              </w:rPr>
              <w:t xml:space="preserve">- </w:t>
            </w:r>
            <w:r w:rsidRPr="001A7525">
              <w:rPr>
                <w:sz w:val="22"/>
                <w:szCs w:val="22"/>
              </w:rPr>
              <w:t>0,08</w:t>
            </w:r>
          </w:p>
        </w:tc>
        <w:tc>
          <w:tcPr>
            <w:tcW w:w="879" w:type="pct"/>
            <w:vAlign w:val="center"/>
          </w:tcPr>
          <w:p w:rsidR="00933D83" w:rsidRPr="001A7525" w:rsidRDefault="00933D83" w:rsidP="0054712E">
            <w:pPr>
              <w:spacing w:before="20" w:after="20"/>
              <w:jc w:val="center"/>
              <w:rPr>
                <w:sz w:val="22"/>
                <w:szCs w:val="22"/>
              </w:rPr>
            </w:pPr>
            <w:r w:rsidRPr="001A7525">
              <w:rPr>
                <w:sz w:val="22"/>
                <w:szCs w:val="22"/>
              </w:rPr>
              <w:t xml:space="preserve">3 </w:t>
            </w:r>
            <w:r>
              <w:rPr>
                <w:sz w:val="22"/>
                <w:szCs w:val="22"/>
              </w:rPr>
              <w:t xml:space="preserve">- </w:t>
            </w:r>
            <w:r w:rsidRPr="001A7525">
              <w:rPr>
                <w:sz w:val="22"/>
                <w:szCs w:val="22"/>
              </w:rPr>
              <w:t>0,22</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 xml:space="preserve">55 </w:t>
            </w:r>
            <w:r>
              <w:rPr>
                <w:sz w:val="22"/>
                <w:szCs w:val="22"/>
              </w:rPr>
              <w:t xml:space="preserve">- </w:t>
            </w:r>
            <w:r w:rsidRPr="001A7525">
              <w:rPr>
                <w:sz w:val="22"/>
                <w:szCs w:val="22"/>
              </w:rPr>
              <w:t>4,15</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0</w:t>
            </w:r>
          </w:p>
        </w:tc>
        <w:tc>
          <w:tcPr>
            <w:tcW w:w="674" w:type="pct"/>
            <w:vAlign w:val="center"/>
          </w:tcPr>
          <w:p w:rsidR="00933D83" w:rsidRPr="001A7525" w:rsidRDefault="00933D83" w:rsidP="0054712E">
            <w:pPr>
              <w:spacing w:before="20" w:after="20"/>
              <w:jc w:val="center"/>
              <w:rPr>
                <w:sz w:val="22"/>
                <w:szCs w:val="22"/>
              </w:rPr>
            </w:pPr>
            <w:r w:rsidRPr="001A7525">
              <w:rPr>
                <w:sz w:val="22"/>
                <w:szCs w:val="22"/>
              </w:rPr>
              <w:t xml:space="preserve">4 </w:t>
            </w:r>
            <w:r>
              <w:rPr>
                <w:sz w:val="22"/>
                <w:szCs w:val="22"/>
              </w:rPr>
              <w:t xml:space="preserve">- </w:t>
            </w:r>
            <w:r w:rsidRPr="001A7525">
              <w:rPr>
                <w:sz w:val="22"/>
                <w:szCs w:val="22"/>
              </w:rPr>
              <w:t>0,3</w:t>
            </w:r>
          </w:p>
        </w:tc>
      </w:tr>
      <w:tr w:rsidR="00933D83" w:rsidRPr="001A7525" w:rsidTr="0054712E">
        <w:trPr>
          <w:trHeight w:val="308"/>
          <w:jc w:val="center"/>
        </w:trPr>
        <w:tc>
          <w:tcPr>
            <w:tcW w:w="856" w:type="pct"/>
          </w:tcPr>
          <w:p w:rsidR="00933D83" w:rsidRPr="001A7525" w:rsidRDefault="00933D83" w:rsidP="0054712E">
            <w:pPr>
              <w:spacing w:before="20" w:after="20"/>
              <w:ind w:left="57"/>
              <w:rPr>
                <w:sz w:val="22"/>
                <w:szCs w:val="22"/>
              </w:rPr>
            </w:pPr>
            <w:r w:rsidRPr="001A7525">
              <w:rPr>
                <w:sz w:val="22"/>
                <w:szCs w:val="22"/>
              </w:rPr>
              <w:t>ЦФО</w:t>
            </w:r>
          </w:p>
        </w:tc>
        <w:tc>
          <w:tcPr>
            <w:tcW w:w="389" w:type="pct"/>
            <w:vMerge/>
            <w:vAlign w:val="center"/>
          </w:tcPr>
          <w:p w:rsidR="00933D83" w:rsidRPr="001A7525" w:rsidRDefault="00933D83" w:rsidP="0054712E">
            <w:pPr>
              <w:spacing w:before="20" w:after="20"/>
              <w:jc w:val="center"/>
              <w:rPr>
                <w:sz w:val="22"/>
                <w:szCs w:val="22"/>
              </w:rPr>
            </w:pPr>
          </w:p>
        </w:tc>
        <w:tc>
          <w:tcPr>
            <w:tcW w:w="682" w:type="pct"/>
            <w:vAlign w:val="center"/>
          </w:tcPr>
          <w:p w:rsidR="00933D83" w:rsidRPr="001A7525" w:rsidRDefault="00933D83" w:rsidP="0054712E">
            <w:pPr>
              <w:spacing w:before="20" w:after="20"/>
              <w:jc w:val="center"/>
              <w:rPr>
                <w:sz w:val="22"/>
                <w:szCs w:val="22"/>
              </w:rPr>
            </w:pPr>
            <w:r w:rsidRPr="001A7525">
              <w:rPr>
                <w:sz w:val="22"/>
                <w:szCs w:val="22"/>
              </w:rPr>
              <w:t xml:space="preserve">41 </w:t>
            </w:r>
            <w:r>
              <w:rPr>
                <w:sz w:val="22"/>
                <w:szCs w:val="22"/>
              </w:rPr>
              <w:t xml:space="preserve">- </w:t>
            </w:r>
            <w:r w:rsidRPr="001A7525">
              <w:rPr>
                <w:sz w:val="22"/>
                <w:szCs w:val="22"/>
              </w:rPr>
              <w:t>0,11</w:t>
            </w:r>
          </w:p>
        </w:tc>
        <w:tc>
          <w:tcPr>
            <w:tcW w:w="879" w:type="pct"/>
            <w:vAlign w:val="center"/>
          </w:tcPr>
          <w:p w:rsidR="00933D83" w:rsidRPr="001A7525" w:rsidRDefault="00933D83" w:rsidP="0054712E">
            <w:pPr>
              <w:spacing w:before="20" w:after="20"/>
              <w:jc w:val="center"/>
              <w:rPr>
                <w:sz w:val="22"/>
                <w:szCs w:val="22"/>
              </w:rPr>
            </w:pPr>
            <w:r w:rsidRPr="001A7525">
              <w:rPr>
                <w:sz w:val="22"/>
                <w:szCs w:val="22"/>
              </w:rPr>
              <w:t xml:space="preserve">202 </w:t>
            </w:r>
            <w:r>
              <w:rPr>
                <w:sz w:val="22"/>
                <w:szCs w:val="22"/>
              </w:rPr>
              <w:t xml:space="preserve">- </w:t>
            </w:r>
            <w:r w:rsidRPr="001A7525">
              <w:rPr>
                <w:sz w:val="22"/>
                <w:szCs w:val="22"/>
              </w:rPr>
              <w:t>0,54</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 xml:space="preserve">1264 </w:t>
            </w:r>
            <w:r>
              <w:rPr>
                <w:sz w:val="22"/>
                <w:szCs w:val="22"/>
              </w:rPr>
              <w:t xml:space="preserve">- </w:t>
            </w:r>
            <w:r w:rsidRPr="001A7525">
              <w:rPr>
                <w:sz w:val="22"/>
                <w:szCs w:val="22"/>
              </w:rPr>
              <w:t>3,38</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3</w:t>
            </w:r>
          </w:p>
        </w:tc>
        <w:tc>
          <w:tcPr>
            <w:tcW w:w="674" w:type="pct"/>
            <w:vAlign w:val="center"/>
          </w:tcPr>
          <w:p w:rsidR="00933D83" w:rsidRPr="001A7525" w:rsidRDefault="00933D83" w:rsidP="0054712E">
            <w:pPr>
              <w:spacing w:before="20" w:after="20"/>
              <w:jc w:val="center"/>
              <w:rPr>
                <w:sz w:val="22"/>
                <w:szCs w:val="22"/>
              </w:rPr>
            </w:pPr>
            <w:r w:rsidRPr="001A7525">
              <w:rPr>
                <w:sz w:val="22"/>
                <w:szCs w:val="22"/>
              </w:rPr>
              <w:t xml:space="preserve">1273 </w:t>
            </w:r>
            <w:r>
              <w:rPr>
                <w:sz w:val="22"/>
                <w:szCs w:val="22"/>
              </w:rPr>
              <w:t xml:space="preserve">- </w:t>
            </w:r>
            <w:r w:rsidRPr="001A7525">
              <w:rPr>
                <w:sz w:val="22"/>
                <w:szCs w:val="22"/>
              </w:rPr>
              <w:t>3,41</w:t>
            </w:r>
          </w:p>
        </w:tc>
      </w:tr>
      <w:tr w:rsidR="00933D83" w:rsidRPr="001A7525" w:rsidTr="0054712E">
        <w:trPr>
          <w:trHeight w:val="308"/>
          <w:jc w:val="center"/>
        </w:trPr>
        <w:tc>
          <w:tcPr>
            <w:tcW w:w="856" w:type="pct"/>
          </w:tcPr>
          <w:p w:rsidR="00933D83" w:rsidRPr="001A7525" w:rsidRDefault="00933D83" w:rsidP="0054712E">
            <w:pPr>
              <w:spacing w:before="20" w:after="20"/>
              <w:ind w:left="57"/>
              <w:rPr>
                <w:sz w:val="22"/>
                <w:szCs w:val="22"/>
              </w:rPr>
            </w:pPr>
            <w:r w:rsidRPr="001A7525">
              <w:rPr>
                <w:sz w:val="22"/>
                <w:szCs w:val="22"/>
              </w:rPr>
              <w:t>РФ</w:t>
            </w:r>
          </w:p>
        </w:tc>
        <w:tc>
          <w:tcPr>
            <w:tcW w:w="389" w:type="pct"/>
            <w:vMerge/>
            <w:vAlign w:val="center"/>
          </w:tcPr>
          <w:p w:rsidR="00933D83" w:rsidRPr="001A7525" w:rsidRDefault="00933D83" w:rsidP="0054712E">
            <w:pPr>
              <w:spacing w:before="20" w:after="20"/>
              <w:jc w:val="center"/>
              <w:rPr>
                <w:sz w:val="22"/>
                <w:szCs w:val="22"/>
              </w:rPr>
            </w:pPr>
          </w:p>
        </w:tc>
        <w:tc>
          <w:tcPr>
            <w:tcW w:w="682" w:type="pct"/>
            <w:vAlign w:val="center"/>
          </w:tcPr>
          <w:p w:rsidR="00933D83" w:rsidRPr="001A7525" w:rsidRDefault="00933D83" w:rsidP="0054712E">
            <w:pPr>
              <w:spacing w:before="20" w:after="20"/>
              <w:jc w:val="center"/>
              <w:rPr>
                <w:sz w:val="22"/>
                <w:szCs w:val="22"/>
              </w:rPr>
            </w:pPr>
            <w:r w:rsidRPr="001A7525">
              <w:rPr>
                <w:sz w:val="22"/>
                <w:szCs w:val="22"/>
              </w:rPr>
              <w:t xml:space="preserve">108 </w:t>
            </w:r>
            <w:r>
              <w:rPr>
                <w:sz w:val="22"/>
                <w:szCs w:val="22"/>
              </w:rPr>
              <w:t xml:space="preserve">- </w:t>
            </w:r>
            <w:r w:rsidRPr="001A7525">
              <w:rPr>
                <w:sz w:val="22"/>
                <w:szCs w:val="22"/>
              </w:rPr>
              <w:t>0,08</w:t>
            </w:r>
          </w:p>
        </w:tc>
        <w:tc>
          <w:tcPr>
            <w:tcW w:w="879" w:type="pct"/>
            <w:vAlign w:val="center"/>
          </w:tcPr>
          <w:p w:rsidR="00933D83" w:rsidRPr="001A7525" w:rsidRDefault="00933D83" w:rsidP="0054712E">
            <w:pPr>
              <w:spacing w:before="20" w:after="20"/>
              <w:jc w:val="center"/>
              <w:rPr>
                <w:sz w:val="22"/>
                <w:szCs w:val="22"/>
              </w:rPr>
            </w:pPr>
            <w:r w:rsidRPr="001A7525">
              <w:rPr>
                <w:sz w:val="22"/>
                <w:szCs w:val="22"/>
              </w:rPr>
              <w:t xml:space="preserve">699 </w:t>
            </w:r>
            <w:r>
              <w:rPr>
                <w:sz w:val="22"/>
                <w:szCs w:val="22"/>
              </w:rPr>
              <w:t xml:space="preserve">- </w:t>
            </w:r>
            <w:r w:rsidRPr="001A7525">
              <w:rPr>
                <w:sz w:val="22"/>
                <w:szCs w:val="22"/>
              </w:rPr>
              <w:t>0,48</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 xml:space="preserve">5138 </w:t>
            </w:r>
            <w:r>
              <w:rPr>
                <w:sz w:val="22"/>
                <w:szCs w:val="22"/>
              </w:rPr>
              <w:t xml:space="preserve">- </w:t>
            </w:r>
            <w:r w:rsidRPr="001A7525">
              <w:rPr>
                <w:sz w:val="22"/>
                <w:szCs w:val="22"/>
              </w:rPr>
              <w:t>3,61</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8</w:t>
            </w:r>
          </w:p>
        </w:tc>
        <w:tc>
          <w:tcPr>
            <w:tcW w:w="674" w:type="pct"/>
            <w:vAlign w:val="center"/>
          </w:tcPr>
          <w:p w:rsidR="00933D83" w:rsidRPr="001A7525" w:rsidRDefault="00933D83" w:rsidP="0054712E">
            <w:pPr>
              <w:spacing w:before="20" w:after="20"/>
              <w:jc w:val="center"/>
              <w:rPr>
                <w:sz w:val="22"/>
                <w:szCs w:val="22"/>
              </w:rPr>
            </w:pPr>
            <w:r w:rsidRPr="001A7525">
              <w:rPr>
                <w:sz w:val="22"/>
                <w:szCs w:val="22"/>
              </w:rPr>
              <w:t xml:space="preserve">7247 </w:t>
            </w:r>
            <w:r>
              <w:rPr>
                <w:sz w:val="22"/>
                <w:szCs w:val="22"/>
              </w:rPr>
              <w:t xml:space="preserve">- </w:t>
            </w:r>
            <w:r w:rsidRPr="001A7525">
              <w:rPr>
                <w:sz w:val="22"/>
                <w:szCs w:val="22"/>
              </w:rPr>
              <w:t>5,09</w:t>
            </w:r>
          </w:p>
        </w:tc>
      </w:tr>
      <w:tr w:rsidR="00933D83" w:rsidRPr="001A7525" w:rsidTr="0054712E">
        <w:trPr>
          <w:trHeight w:val="308"/>
          <w:jc w:val="center"/>
        </w:trPr>
        <w:tc>
          <w:tcPr>
            <w:tcW w:w="856" w:type="pct"/>
          </w:tcPr>
          <w:p w:rsidR="00933D83" w:rsidRPr="001A7525" w:rsidRDefault="00933D83" w:rsidP="0054712E">
            <w:pPr>
              <w:spacing w:before="20" w:after="20"/>
              <w:ind w:left="57"/>
              <w:rPr>
                <w:sz w:val="22"/>
                <w:szCs w:val="22"/>
              </w:rPr>
            </w:pPr>
            <w:r w:rsidRPr="001A7525">
              <w:rPr>
                <w:sz w:val="22"/>
                <w:szCs w:val="22"/>
              </w:rPr>
              <w:t>Брянская обл.</w:t>
            </w:r>
          </w:p>
        </w:tc>
        <w:tc>
          <w:tcPr>
            <w:tcW w:w="389" w:type="pct"/>
            <w:vMerge w:val="restart"/>
            <w:vAlign w:val="center"/>
          </w:tcPr>
          <w:p w:rsidR="00933D83" w:rsidRPr="001A7525" w:rsidRDefault="00933D83" w:rsidP="0054712E">
            <w:pPr>
              <w:spacing w:before="20" w:after="20"/>
              <w:jc w:val="center"/>
              <w:rPr>
                <w:sz w:val="22"/>
                <w:szCs w:val="22"/>
              </w:rPr>
            </w:pPr>
            <w:r w:rsidRPr="001A7525">
              <w:rPr>
                <w:sz w:val="22"/>
                <w:szCs w:val="22"/>
              </w:rPr>
              <w:t>2008</w:t>
            </w:r>
          </w:p>
        </w:tc>
        <w:tc>
          <w:tcPr>
            <w:tcW w:w="682" w:type="pct"/>
            <w:vAlign w:val="center"/>
          </w:tcPr>
          <w:p w:rsidR="00933D83" w:rsidRPr="001A7525" w:rsidRDefault="00933D83" w:rsidP="0054712E">
            <w:pPr>
              <w:spacing w:before="20" w:after="20"/>
              <w:jc w:val="center"/>
              <w:rPr>
                <w:sz w:val="22"/>
                <w:szCs w:val="22"/>
              </w:rPr>
            </w:pPr>
            <w:r w:rsidRPr="001A7525">
              <w:rPr>
                <w:sz w:val="22"/>
                <w:szCs w:val="22"/>
              </w:rPr>
              <w:t>0</w:t>
            </w:r>
          </w:p>
        </w:tc>
        <w:tc>
          <w:tcPr>
            <w:tcW w:w="879" w:type="pct"/>
            <w:vAlign w:val="center"/>
          </w:tcPr>
          <w:p w:rsidR="00933D83" w:rsidRPr="001A7525" w:rsidRDefault="00933D83" w:rsidP="0054712E">
            <w:pPr>
              <w:spacing w:before="20" w:after="20"/>
              <w:jc w:val="center"/>
              <w:rPr>
                <w:sz w:val="22"/>
                <w:szCs w:val="22"/>
              </w:rPr>
            </w:pPr>
            <w:r w:rsidRPr="001A7525">
              <w:rPr>
                <w:sz w:val="22"/>
                <w:szCs w:val="22"/>
              </w:rPr>
              <w:t>0</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 xml:space="preserve">41 </w:t>
            </w:r>
            <w:r>
              <w:rPr>
                <w:sz w:val="22"/>
                <w:szCs w:val="22"/>
              </w:rPr>
              <w:t xml:space="preserve">- </w:t>
            </w:r>
            <w:r w:rsidRPr="001A7525">
              <w:rPr>
                <w:sz w:val="22"/>
                <w:szCs w:val="22"/>
              </w:rPr>
              <w:t>3,12</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0</w:t>
            </w:r>
          </w:p>
        </w:tc>
        <w:tc>
          <w:tcPr>
            <w:tcW w:w="674" w:type="pct"/>
            <w:vAlign w:val="center"/>
          </w:tcPr>
          <w:p w:rsidR="00933D83" w:rsidRPr="001A7525" w:rsidRDefault="00933D83" w:rsidP="0054712E">
            <w:pPr>
              <w:spacing w:before="20" w:after="20"/>
              <w:jc w:val="center"/>
              <w:rPr>
                <w:sz w:val="22"/>
                <w:szCs w:val="22"/>
              </w:rPr>
            </w:pPr>
            <w:r w:rsidRPr="001A7525">
              <w:rPr>
                <w:sz w:val="22"/>
                <w:szCs w:val="22"/>
              </w:rPr>
              <w:t xml:space="preserve">22 </w:t>
            </w:r>
            <w:r>
              <w:rPr>
                <w:sz w:val="22"/>
                <w:szCs w:val="22"/>
              </w:rPr>
              <w:t xml:space="preserve">- </w:t>
            </w:r>
            <w:r w:rsidRPr="001A7525">
              <w:rPr>
                <w:sz w:val="22"/>
                <w:szCs w:val="22"/>
              </w:rPr>
              <w:t>1,68</w:t>
            </w:r>
          </w:p>
        </w:tc>
      </w:tr>
      <w:tr w:rsidR="00933D83" w:rsidRPr="001A7525" w:rsidTr="0054712E">
        <w:trPr>
          <w:trHeight w:val="308"/>
          <w:jc w:val="center"/>
        </w:trPr>
        <w:tc>
          <w:tcPr>
            <w:tcW w:w="856" w:type="pct"/>
          </w:tcPr>
          <w:p w:rsidR="00933D83" w:rsidRPr="001A7525" w:rsidRDefault="00933D83" w:rsidP="0054712E">
            <w:pPr>
              <w:spacing w:before="20" w:after="20"/>
              <w:ind w:left="57"/>
              <w:rPr>
                <w:sz w:val="22"/>
                <w:szCs w:val="22"/>
              </w:rPr>
            </w:pPr>
            <w:r w:rsidRPr="001A7525">
              <w:rPr>
                <w:sz w:val="22"/>
                <w:szCs w:val="22"/>
              </w:rPr>
              <w:t>ЦФО</w:t>
            </w:r>
          </w:p>
        </w:tc>
        <w:tc>
          <w:tcPr>
            <w:tcW w:w="389" w:type="pct"/>
            <w:vMerge/>
            <w:vAlign w:val="center"/>
          </w:tcPr>
          <w:p w:rsidR="00933D83" w:rsidRPr="001A7525" w:rsidRDefault="00933D83" w:rsidP="0054712E">
            <w:pPr>
              <w:spacing w:before="20" w:after="20"/>
              <w:jc w:val="center"/>
              <w:rPr>
                <w:sz w:val="22"/>
                <w:szCs w:val="22"/>
              </w:rPr>
            </w:pPr>
          </w:p>
        </w:tc>
        <w:tc>
          <w:tcPr>
            <w:tcW w:w="682" w:type="pct"/>
            <w:vAlign w:val="center"/>
          </w:tcPr>
          <w:p w:rsidR="00933D83" w:rsidRPr="001A7525" w:rsidRDefault="00933D83" w:rsidP="0054712E">
            <w:pPr>
              <w:spacing w:before="20" w:after="20"/>
              <w:jc w:val="center"/>
              <w:rPr>
                <w:sz w:val="22"/>
                <w:szCs w:val="22"/>
              </w:rPr>
            </w:pPr>
            <w:r w:rsidRPr="001A7525">
              <w:rPr>
                <w:sz w:val="22"/>
                <w:szCs w:val="22"/>
              </w:rPr>
              <w:t xml:space="preserve">63 </w:t>
            </w:r>
            <w:r>
              <w:rPr>
                <w:sz w:val="22"/>
                <w:szCs w:val="22"/>
              </w:rPr>
              <w:t xml:space="preserve">- </w:t>
            </w:r>
            <w:r w:rsidRPr="001A7525">
              <w:rPr>
                <w:sz w:val="22"/>
                <w:szCs w:val="22"/>
              </w:rPr>
              <w:t>0,17</w:t>
            </w:r>
          </w:p>
        </w:tc>
        <w:tc>
          <w:tcPr>
            <w:tcW w:w="879" w:type="pct"/>
            <w:vAlign w:val="center"/>
          </w:tcPr>
          <w:p w:rsidR="00933D83" w:rsidRPr="001A7525" w:rsidRDefault="00933D83" w:rsidP="0054712E">
            <w:pPr>
              <w:spacing w:before="20" w:after="20"/>
              <w:jc w:val="center"/>
              <w:rPr>
                <w:sz w:val="22"/>
                <w:szCs w:val="22"/>
              </w:rPr>
            </w:pPr>
            <w:r w:rsidRPr="001A7525">
              <w:rPr>
                <w:sz w:val="22"/>
                <w:szCs w:val="22"/>
              </w:rPr>
              <w:t xml:space="preserve">163 </w:t>
            </w:r>
            <w:r>
              <w:rPr>
                <w:sz w:val="22"/>
                <w:szCs w:val="22"/>
              </w:rPr>
              <w:t xml:space="preserve">- </w:t>
            </w:r>
            <w:r w:rsidRPr="001A7525">
              <w:rPr>
                <w:sz w:val="22"/>
                <w:szCs w:val="22"/>
              </w:rPr>
              <w:t>0,44</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 xml:space="preserve">628 </w:t>
            </w:r>
            <w:r>
              <w:rPr>
                <w:sz w:val="22"/>
                <w:szCs w:val="22"/>
              </w:rPr>
              <w:t xml:space="preserve">- </w:t>
            </w:r>
            <w:r w:rsidRPr="001A7525">
              <w:rPr>
                <w:sz w:val="22"/>
                <w:szCs w:val="22"/>
              </w:rPr>
              <w:t>1,68</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9</w:t>
            </w:r>
          </w:p>
        </w:tc>
        <w:tc>
          <w:tcPr>
            <w:tcW w:w="674" w:type="pct"/>
            <w:vAlign w:val="center"/>
          </w:tcPr>
          <w:p w:rsidR="00933D83" w:rsidRPr="001A7525" w:rsidRDefault="00933D83" w:rsidP="0054712E">
            <w:pPr>
              <w:spacing w:before="20" w:after="20"/>
              <w:jc w:val="center"/>
              <w:rPr>
                <w:sz w:val="22"/>
                <w:szCs w:val="22"/>
              </w:rPr>
            </w:pPr>
            <w:r w:rsidRPr="001A7525">
              <w:rPr>
                <w:sz w:val="22"/>
                <w:szCs w:val="22"/>
              </w:rPr>
              <w:t xml:space="preserve">1961 </w:t>
            </w:r>
            <w:r>
              <w:rPr>
                <w:sz w:val="22"/>
                <w:szCs w:val="22"/>
              </w:rPr>
              <w:t xml:space="preserve">- </w:t>
            </w:r>
            <w:r w:rsidRPr="001A7525">
              <w:rPr>
                <w:sz w:val="22"/>
                <w:szCs w:val="22"/>
              </w:rPr>
              <w:t>5,26</w:t>
            </w:r>
          </w:p>
        </w:tc>
      </w:tr>
      <w:tr w:rsidR="00933D83" w:rsidRPr="001A7525" w:rsidTr="0054712E">
        <w:trPr>
          <w:trHeight w:val="308"/>
          <w:jc w:val="center"/>
        </w:trPr>
        <w:tc>
          <w:tcPr>
            <w:tcW w:w="856" w:type="pct"/>
          </w:tcPr>
          <w:p w:rsidR="00933D83" w:rsidRPr="001A7525" w:rsidRDefault="00933D83" w:rsidP="0054712E">
            <w:pPr>
              <w:spacing w:before="20" w:after="20"/>
              <w:ind w:left="57"/>
              <w:rPr>
                <w:sz w:val="22"/>
                <w:szCs w:val="22"/>
              </w:rPr>
            </w:pPr>
            <w:r w:rsidRPr="001A7525">
              <w:rPr>
                <w:sz w:val="22"/>
                <w:szCs w:val="22"/>
              </w:rPr>
              <w:t>РФ</w:t>
            </w:r>
          </w:p>
        </w:tc>
        <w:tc>
          <w:tcPr>
            <w:tcW w:w="389" w:type="pct"/>
            <w:vMerge/>
            <w:vAlign w:val="center"/>
          </w:tcPr>
          <w:p w:rsidR="00933D83" w:rsidRPr="001A7525" w:rsidRDefault="00933D83" w:rsidP="0054712E">
            <w:pPr>
              <w:spacing w:before="20" w:after="20"/>
              <w:jc w:val="center"/>
              <w:rPr>
                <w:sz w:val="22"/>
                <w:szCs w:val="22"/>
              </w:rPr>
            </w:pPr>
          </w:p>
        </w:tc>
        <w:tc>
          <w:tcPr>
            <w:tcW w:w="682" w:type="pct"/>
            <w:vAlign w:val="center"/>
          </w:tcPr>
          <w:p w:rsidR="00933D83" w:rsidRPr="001A7525" w:rsidRDefault="00933D83" w:rsidP="0054712E">
            <w:pPr>
              <w:spacing w:before="20" w:after="20"/>
              <w:jc w:val="center"/>
              <w:rPr>
                <w:sz w:val="22"/>
                <w:szCs w:val="22"/>
              </w:rPr>
            </w:pPr>
            <w:r w:rsidRPr="001A7525">
              <w:rPr>
                <w:sz w:val="22"/>
                <w:szCs w:val="22"/>
              </w:rPr>
              <w:t xml:space="preserve">95 </w:t>
            </w:r>
            <w:r>
              <w:rPr>
                <w:sz w:val="22"/>
                <w:szCs w:val="22"/>
              </w:rPr>
              <w:t xml:space="preserve">- </w:t>
            </w:r>
            <w:r w:rsidRPr="001A7525">
              <w:rPr>
                <w:sz w:val="22"/>
                <w:szCs w:val="22"/>
              </w:rPr>
              <w:t>0,07</w:t>
            </w:r>
          </w:p>
        </w:tc>
        <w:tc>
          <w:tcPr>
            <w:tcW w:w="879" w:type="pct"/>
            <w:vAlign w:val="center"/>
          </w:tcPr>
          <w:p w:rsidR="00933D83" w:rsidRPr="001A7525" w:rsidRDefault="00933D83" w:rsidP="0054712E">
            <w:pPr>
              <w:spacing w:before="20" w:after="20"/>
              <w:jc w:val="center"/>
              <w:rPr>
                <w:sz w:val="22"/>
                <w:szCs w:val="22"/>
              </w:rPr>
            </w:pPr>
            <w:r w:rsidRPr="001A7525">
              <w:rPr>
                <w:sz w:val="22"/>
                <w:szCs w:val="22"/>
              </w:rPr>
              <w:t xml:space="preserve">619 </w:t>
            </w:r>
            <w:r>
              <w:rPr>
                <w:sz w:val="22"/>
                <w:szCs w:val="22"/>
              </w:rPr>
              <w:t xml:space="preserve">- </w:t>
            </w:r>
            <w:r w:rsidRPr="001A7525">
              <w:rPr>
                <w:sz w:val="22"/>
                <w:szCs w:val="22"/>
              </w:rPr>
              <w:t>0,43</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 xml:space="preserve">9381 </w:t>
            </w:r>
            <w:r>
              <w:rPr>
                <w:sz w:val="22"/>
                <w:szCs w:val="22"/>
              </w:rPr>
              <w:t xml:space="preserve">- </w:t>
            </w:r>
            <w:r w:rsidRPr="001A7525">
              <w:rPr>
                <w:sz w:val="22"/>
                <w:szCs w:val="22"/>
              </w:rPr>
              <w:t>6,6</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17</w:t>
            </w:r>
          </w:p>
        </w:tc>
        <w:tc>
          <w:tcPr>
            <w:tcW w:w="674" w:type="pct"/>
            <w:vAlign w:val="center"/>
          </w:tcPr>
          <w:p w:rsidR="00933D83" w:rsidRPr="001A7525" w:rsidRDefault="00933D83" w:rsidP="0054712E">
            <w:pPr>
              <w:spacing w:before="20" w:after="20"/>
              <w:jc w:val="center"/>
              <w:rPr>
                <w:sz w:val="22"/>
                <w:szCs w:val="22"/>
              </w:rPr>
            </w:pPr>
            <w:r w:rsidRPr="001A7525">
              <w:rPr>
                <w:sz w:val="22"/>
                <w:szCs w:val="22"/>
              </w:rPr>
              <w:t xml:space="preserve">7796 </w:t>
            </w:r>
            <w:r>
              <w:rPr>
                <w:sz w:val="22"/>
                <w:szCs w:val="22"/>
              </w:rPr>
              <w:t xml:space="preserve">- </w:t>
            </w:r>
            <w:r w:rsidRPr="001A7525">
              <w:rPr>
                <w:sz w:val="22"/>
                <w:szCs w:val="22"/>
              </w:rPr>
              <w:t>5,42</w:t>
            </w:r>
          </w:p>
        </w:tc>
      </w:tr>
      <w:tr w:rsidR="00933D83" w:rsidRPr="001A7525" w:rsidTr="0054712E">
        <w:trPr>
          <w:trHeight w:val="308"/>
          <w:jc w:val="center"/>
        </w:trPr>
        <w:tc>
          <w:tcPr>
            <w:tcW w:w="856" w:type="pct"/>
          </w:tcPr>
          <w:p w:rsidR="00933D83" w:rsidRPr="001A7525" w:rsidRDefault="00933D83" w:rsidP="0054712E">
            <w:pPr>
              <w:spacing w:before="20" w:after="20"/>
              <w:ind w:left="57"/>
              <w:rPr>
                <w:sz w:val="22"/>
                <w:szCs w:val="22"/>
              </w:rPr>
            </w:pPr>
            <w:r w:rsidRPr="001A7525">
              <w:rPr>
                <w:sz w:val="22"/>
                <w:szCs w:val="22"/>
              </w:rPr>
              <w:t>Брянская обл.</w:t>
            </w:r>
          </w:p>
        </w:tc>
        <w:tc>
          <w:tcPr>
            <w:tcW w:w="389" w:type="pct"/>
            <w:vMerge w:val="restart"/>
            <w:vAlign w:val="center"/>
          </w:tcPr>
          <w:p w:rsidR="00933D83" w:rsidRPr="001A7525" w:rsidRDefault="00933D83" w:rsidP="0054712E">
            <w:pPr>
              <w:spacing w:before="20" w:after="20"/>
              <w:jc w:val="center"/>
              <w:rPr>
                <w:sz w:val="22"/>
                <w:szCs w:val="22"/>
              </w:rPr>
            </w:pPr>
            <w:r w:rsidRPr="001A7525">
              <w:rPr>
                <w:sz w:val="22"/>
                <w:szCs w:val="22"/>
              </w:rPr>
              <w:t>2009</w:t>
            </w:r>
          </w:p>
        </w:tc>
        <w:tc>
          <w:tcPr>
            <w:tcW w:w="682" w:type="pct"/>
            <w:vAlign w:val="center"/>
          </w:tcPr>
          <w:p w:rsidR="00933D83" w:rsidRPr="001A7525" w:rsidRDefault="00933D83" w:rsidP="0054712E">
            <w:pPr>
              <w:spacing w:before="20" w:after="20"/>
              <w:jc w:val="center"/>
              <w:rPr>
                <w:sz w:val="22"/>
                <w:szCs w:val="22"/>
              </w:rPr>
            </w:pPr>
            <w:r w:rsidRPr="001A7525">
              <w:rPr>
                <w:sz w:val="22"/>
                <w:szCs w:val="22"/>
              </w:rPr>
              <w:t>0</w:t>
            </w:r>
          </w:p>
        </w:tc>
        <w:tc>
          <w:tcPr>
            <w:tcW w:w="879" w:type="pct"/>
            <w:vAlign w:val="center"/>
          </w:tcPr>
          <w:p w:rsidR="00933D83" w:rsidRPr="001A7525" w:rsidRDefault="00933D83" w:rsidP="0054712E">
            <w:pPr>
              <w:spacing w:before="20" w:after="20"/>
              <w:jc w:val="center"/>
              <w:rPr>
                <w:sz w:val="22"/>
                <w:szCs w:val="22"/>
              </w:rPr>
            </w:pPr>
            <w:r w:rsidRPr="001A7525">
              <w:rPr>
                <w:sz w:val="22"/>
                <w:szCs w:val="22"/>
              </w:rPr>
              <w:t>0</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 xml:space="preserve">15 </w:t>
            </w:r>
            <w:r>
              <w:rPr>
                <w:sz w:val="22"/>
                <w:szCs w:val="22"/>
              </w:rPr>
              <w:t xml:space="preserve">- </w:t>
            </w:r>
            <w:r w:rsidRPr="001A7525">
              <w:rPr>
                <w:sz w:val="22"/>
                <w:szCs w:val="22"/>
              </w:rPr>
              <w:t>1,15</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0</w:t>
            </w:r>
          </w:p>
        </w:tc>
        <w:tc>
          <w:tcPr>
            <w:tcW w:w="674" w:type="pct"/>
            <w:vAlign w:val="center"/>
          </w:tcPr>
          <w:p w:rsidR="00933D83" w:rsidRPr="001A7525" w:rsidRDefault="00933D83" w:rsidP="0054712E">
            <w:pPr>
              <w:spacing w:before="20" w:after="20"/>
              <w:jc w:val="center"/>
              <w:rPr>
                <w:sz w:val="22"/>
                <w:szCs w:val="22"/>
              </w:rPr>
            </w:pPr>
            <w:r w:rsidRPr="001A7525">
              <w:rPr>
                <w:sz w:val="22"/>
                <w:szCs w:val="22"/>
              </w:rPr>
              <w:t xml:space="preserve">31 </w:t>
            </w:r>
            <w:r>
              <w:rPr>
                <w:sz w:val="22"/>
                <w:szCs w:val="22"/>
              </w:rPr>
              <w:t xml:space="preserve">- </w:t>
            </w:r>
            <w:r w:rsidRPr="001A7525">
              <w:rPr>
                <w:sz w:val="22"/>
                <w:szCs w:val="22"/>
              </w:rPr>
              <w:t>2,38</w:t>
            </w:r>
          </w:p>
        </w:tc>
      </w:tr>
      <w:tr w:rsidR="00933D83" w:rsidRPr="001A7525" w:rsidTr="0054712E">
        <w:trPr>
          <w:trHeight w:val="308"/>
          <w:jc w:val="center"/>
        </w:trPr>
        <w:tc>
          <w:tcPr>
            <w:tcW w:w="856" w:type="pct"/>
          </w:tcPr>
          <w:p w:rsidR="00933D83" w:rsidRPr="001A7525" w:rsidRDefault="00933D83" w:rsidP="0054712E">
            <w:pPr>
              <w:spacing w:before="20" w:after="20"/>
              <w:ind w:left="57"/>
              <w:rPr>
                <w:sz w:val="22"/>
                <w:szCs w:val="22"/>
              </w:rPr>
            </w:pPr>
            <w:r w:rsidRPr="001A7525">
              <w:rPr>
                <w:sz w:val="22"/>
                <w:szCs w:val="22"/>
              </w:rPr>
              <w:t>ЦФО</w:t>
            </w:r>
          </w:p>
        </w:tc>
        <w:tc>
          <w:tcPr>
            <w:tcW w:w="389" w:type="pct"/>
            <w:vMerge/>
            <w:vAlign w:val="center"/>
          </w:tcPr>
          <w:p w:rsidR="00933D83" w:rsidRPr="001A7525" w:rsidRDefault="00933D83" w:rsidP="0054712E">
            <w:pPr>
              <w:spacing w:before="20" w:after="20"/>
              <w:jc w:val="center"/>
              <w:rPr>
                <w:sz w:val="22"/>
                <w:szCs w:val="22"/>
              </w:rPr>
            </w:pPr>
          </w:p>
        </w:tc>
        <w:tc>
          <w:tcPr>
            <w:tcW w:w="682" w:type="pct"/>
            <w:vAlign w:val="center"/>
          </w:tcPr>
          <w:p w:rsidR="00933D83" w:rsidRPr="001A7525" w:rsidRDefault="00933D83" w:rsidP="0054712E">
            <w:pPr>
              <w:spacing w:before="20" w:after="20"/>
              <w:jc w:val="center"/>
              <w:rPr>
                <w:sz w:val="22"/>
                <w:szCs w:val="22"/>
              </w:rPr>
            </w:pPr>
            <w:r w:rsidRPr="001A7525">
              <w:rPr>
                <w:sz w:val="22"/>
                <w:szCs w:val="22"/>
              </w:rPr>
              <w:t xml:space="preserve">9 </w:t>
            </w:r>
            <w:r>
              <w:rPr>
                <w:sz w:val="22"/>
                <w:szCs w:val="22"/>
              </w:rPr>
              <w:t xml:space="preserve">- </w:t>
            </w:r>
            <w:r w:rsidRPr="001A7525">
              <w:rPr>
                <w:sz w:val="22"/>
                <w:szCs w:val="22"/>
              </w:rPr>
              <w:t>0,02</w:t>
            </w:r>
          </w:p>
        </w:tc>
        <w:tc>
          <w:tcPr>
            <w:tcW w:w="879" w:type="pct"/>
            <w:vAlign w:val="center"/>
          </w:tcPr>
          <w:p w:rsidR="00933D83" w:rsidRPr="001A7525" w:rsidRDefault="00933D83" w:rsidP="0054712E">
            <w:pPr>
              <w:spacing w:before="20" w:after="20"/>
              <w:jc w:val="center"/>
              <w:rPr>
                <w:sz w:val="22"/>
                <w:szCs w:val="22"/>
              </w:rPr>
            </w:pPr>
            <w:r w:rsidRPr="001A7525">
              <w:rPr>
                <w:sz w:val="22"/>
                <w:szCs w:val="22"/>
              </w:rPr>
              <w:t xml:space="preserve">175 </w:t>
            </w:r>
            <w:r>
              <w:rPr>
                <w:sz w:val="22"/>
                <w:szCs w:val="22"/>
              </w:rPr>
              <w:t xml:space="preserve">- </w:t>
            </w:r>
            <w:r w:rsidRPr="001A7525">
              <w:rPr>
                <w:sz w:val="22"/>
                <w:szCs w:val="22"/>
              </w:rPr>
              <w:t>0,47</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 xml:space="preserve">691 </w:t>
            </w:r>
            <w:r>
              <w:rPr>
                <w:sz w:val="22"/>
                <w:szCs w:val="22"/>
              </w:rPr>
              <w:t xml:space="preserve">- </w:t>
            </w:r>
            <w:r w:rsidRPr="001A7525">
              <w:rPr>
                <w:sz w:val="22"/>
                <w:szCs w:val="22"/>
              </w:rPr>
              <w:t>1,86</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3</w:t>
            </w:r>
          </w:p>
        </w:tc>
        <w:tc>
          <w:tcPr>
            <w:tcW w:w="674" w:type="pct"/>
            <w:vAlign w:val="center"/>
          </w:tcPr>
          <w:p w:rsidR="00933D83" w:rsidRPr="001A7525" w:rsidRDefault="00933D83" w:rsidP="0054712E">
            <w:pPr>
              <w:spacing w:before="20" w:after="20"/>
              <w:jc w:val="center"/>
              <w:rPr>
                <w:sz w:val="22"/>
                <w:szCs w:val="22"/>
              </w:rPr>
            </w:pPr>
            <w:r w:rsidRPr="001A7525">
              <w:rPr>
                <w:sz w:val="22"/>
                <w:szCs w:val="22"/>
              </w:rPr>
              <w:t xml:space="preserve">2555 </w:t>
            </w:r>
            <w:r>
              <w:rPr>
                <w:sz w:val="22"/>
                <w:szCs w:val="22"/>
              </w:rPr>
              <w:t xml:space="preserve">- </w:t>
            </w:r>
            <w:r w:rsidRPr="001A7525">
              <w:rPr>
                <w:sz w:val="22"/>
                <w:szCs w:val="22"/>
              </w:rPr>
              <w:t>6,88</w:t>
            </w:r>
          </w:p>
        </w:tc>
      </w:tr>
      <w:tr w:rsidR="00933D83" w:rsidRPr="001A7525" w:rsidTr="0054712E">
        <w:trPr>
          <w:trHeight w:val="308"/>
          <w:jc w:val="center"/>
        </w:trPr>
        <w:tc>
          <w:tcPr>
            <w:tcW w:w="856" w:type="pct"/>
          </w:tcPr>
          <w:p w:rsidR="00933D83" w:rsidRPr="001A7525" w:rsidRDefault="00933D83" w:rsidP="0054712E">
            <w:pPr>
              <w:spacing w:before="20" w:after="20"/>
              <w:ind w:left="57"/>
              <w:rPr>
                <w:sz w:val="22"/>
                <w:szCs w:val="22"/>
              </w:rPr>
            </w:pPr>
            <w:r w:rsidRPr="001A7525">
              <w:rPr>
                <w:sz w:val="22"/>
                <w:szCs w:val="22"/>
              </w:rPr>
              <w:t>РФ</w:t>
            </w:r>
          </w:p>
        </w:tc>
        <w:tc>
          <w:tcPr>
            <w:tcW w:w="389" w:type="pct"/>
            <w:vMerge/>
            <w:vAlign w:val="center"/>
          </w:tcPr>
          <w:p w:rsidR="00933D83" w:rsidRPr="001A7525" w:rsidRDefault="00933D83" w:rsidP="0054712E">
            <w:pPr>
              <w:spacing w:before="20" w:after="20"/>
              <w:jc w:val="center"/>
              <w:rPr>
                <w:sz w:val="22"/>
                <w:szCs w:val="22"/>
              </w:rPr>
            </w:pPr>
          </w:p>
        </w:tc>
        <w:tc>
          <w:tcPr>
            <w:tcW w:w="682" w:type="pct"/>
            <w:vAlign w:val="center"/>
          </w:tcPr>
          <w:p w:rsidR="00933D83" w:rsidRPr="001A7525" w:rsidRDefault="00933D83" w:rsidP="0054712E">
            <w:pPr>
              <w:spacing w:before="20" w:after="20"/>
              <w:jc w:val="center"/>
              <w:rPr>
                <w:sz w:val="22"/>
                <w:szCs w:val="22"/>
              </w:rPr>
            </w:pPr>
            <w:r w:rsidRPr="001A7525">
              <w:rPr>
                <w:sz w:val="22"/>
                <w:szCs w:val="22"/>
              </w:rPr>
              <w:t xml:space="preserve">57 </w:t>
            </w:r>
            <w:r>
              <w:rPr>
                <w:sz w:val="22"/>
                <w:szCs w:val="22"/>
              </w:rPr>
              <w:t xml:space="preserve">- </w:t>
            </w:r>
            <w:r w:rsidRPr="001A7525">
              <w:rPr>
                <w:sz w:val="22"/>
                <w:szCs w:val="22"/>
              </w:rPr>
              <w:t>0,04</w:t>
            </w:r>
          </w:p>
        </w:tc>
        <w:tc>
          <w:tcPr>
            <w:tcW w:w="879" w:type="pct"/>
            <w:vAlign w:val="center"/>
          </w:tcPr>
          <w:p w:rsidR="00933D83" w:rsidRPr="001A7525" w:rsidRDefault="00933D83" w:rsidP="0054712E">
            <w:pPr>
              <w:spacing w:before="20" w:after="20"/>
              <w:jc w:val="center"/>
              <w:rPr>
                <w:sz w:val="22"/>
                <w:szCs w:val="22"/>
              </w:rPr>
            </w:pPr>
            <w:r w:rsidRPr="001A7525">
              <w:rPr>
                <w:sz w:val="22"/>
                <w:szCs w:val="22"/>
              </w:rPr>
              <w:t xml:space="preserve">495 </w:t>
            </w:r>
            <w:r>
              <w:rPr>
                <w:sz w:val="22"/>
                <w:szCs w:val="22"/>
              </w:rPr>
              <w:t xml:space="preserve">- </w:t>
            </w:r>
            <w:r w:rsidRPr="001A7525">
              <w:rPr>
                <w:sz w:val="22"/>
                <w:szCs w:val="22"/>
              </w:rPr>
              <w:t>0,35</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 xml:space="preserve">9064 </w:t>
            </w:r>
            <w:r>
              <w:rPr>
                <w:sz w:val="22"/>
                <w:szCs w:val="22"/>
              </w:rPr>
              <w:t xml:space="preserve">- </w:t>
            </w:r>
            <w:r w:rsidRPr="001A7525">
              <w:rPr>
                <w:sz w:val="22"/>
                <w:szCs w:val="22"/>
              </w:rPr>
              <w:t>6,39</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12</w:t>
            </w:r>
          </w:p>
        </w:tc>
        <w:tc>
          <w:tcPr>
            <w:tcW w:w="674" w:type="pct"/>
            <w:vAlign w:val="center"/>
          </w:tcPr>
          <w:p w:rsidR="00933D83" w:rsidRPr="001A7525" w:rsidRDefault="00933D83" w:rsidP="0054712E">
            <w:pPr>
              <w:spacing w:before="20" w:after="20"/>
              <w:jc w:val="center"/>
              <w:rPr>
                <w:sz w:val="22"/>
                <w:szCs w:val="22"/>
              </w:rPr>
            </w:pPr>
            <w:r w:rsidRPr="001A7525">
              <w:rPr>
                <w:sz w:val="22"/>
                <w:szCs w:val="22"/>
              </w:rPr>
              <w:t xml:space="preserve">9688 </w:t>
            </w:r>
            <w:r>
              <w:rPr>
                <w:sz w:val="22"/>
                <w:szCs w:val="22"/>
              </w:rPr>
              <w:t xml:space="preserve">- </w:t>
            </w:r>
            <w:r w:rsidRPr="001A7525">
              <w:rPr>
                <w:sz w:val="22"/>
                <w:szCs w:val="22"/>
              </w:rPr>
              <w:t>6,82</w:t>
            </w:r>
          </w:p>
        </w:tc>
      </w:tr>
      <w:tr w:rsidR="00933D83" w:rsidRPr="001A7525" w:rsidTr="0054712E">
        <w:trPr>
          <w:trHeight w:val="308"/>
          <w:jc w:val="center"/>
        </w:trPr>
        <w:tc>
          <w:tcPr>
            <w:tcW w:w="856" w:type="pct"/>
          </w:tcPr>
          <w:p w:rsidR="00933D83" w:rsidRPr="001A7525" w:rsidRDefault="00933D83" w:rsidP="0054712E">
            <w:pPr>
              <w:spacing w:before="20" w:after="20"/>
              <w:ind w:left="57"/>
              <w:rPr>
                <w:sz w:val="22"/>
                <w:szCs w:val="22"/>
              </w:rPr>
            </w:pPr>
            <w:r w:rsidRPr="001A7525">
              <w:rPr>
                <w:sz w:val="22"/>
                <w:szCs w:val="22"/>
              </w:rPr>
              <w:t>Брянская обл.</w:t>
            </w:r>
          </w:p>
        </w:tc>
        <w:tc>
          <w:tcPr>
            <w:tcW w:w="389" w:type="pct"/>
            <w:vMerge w:val="restart"/>
            <w:vAlign w:val="center"/>
          </w:tcPr>
          <w:p w:rsidR="00933D83" w:rsidRPr="001A7525" w:rsidRDefault="00933D83" w:rsidP="0054712E">
            <w:pPr>
              <w:spacing w:before="20" w:after="20"/>
              <w:jc w:val="center"/>
              <w:rPr>
                <w:sz w:val="22"/>
                <w:szCs w:val="22"/>
              </w:rPr>
            </w:pPr>
            <w:r w:rsidRPr="001A7525">
              <w:rPr>
                <w:sz w:val="22"/>
                <w:szCs w:val="22"/>
              </w:rPr>
              <w:t>2010</w:t>
            </w:r>
          </w:p>
        </w:tc>
        <w:tc>
          <w:tcPr>
            <w:tcW w:w="682" w:type="pct"/>
            <w:vAlign w:val="center"/>
          </w:tcPr>
          <w:p w:rsidR="00933D83" w:rsidRPr="001A7525" w:rsidRDefault="00933D83" w:rsidP="0054712E">
            <w:pPr>
              <w:spacing w:before="20" w:after="20"/>
              <w:jc w:val="center"/>
              <w:rPr>
                <w:sz w:val="22"/>
                <w:szCs w:val="22"/>
              </w:rPr>
            </w:pPr>
            <w:r w:rsidRPr="001A7525">
              <w:rPr>
                <w:sz w:val="22"/>
                <w:szCs w:val="22"/>
              </w:rPr>
              <w:t>0</w:t>
            </w:r>
          </w:p>
        </w:tc>
        <w:tc>
          <w:tcPr>
            <w:tcW w:w="879" w:type="pct"/>
            <w:vAlign w:val="center"/>
          </w:tcPr>
          <w:p w:rsidR="00933D83" w:rsidRPr="001A7525" w:rsidRDefault="00933D83" w:rsidP="0054712E">
            <w:pPr>
              <w:spacing w:before="20" w:after="20"/>
              <w:jc w:val="center"/>
              <w:rPr>
                <w:sz w:val="22"/>
                <w:szCs w:val="22"/>
              </w:rPr>
            </w:pPr>
            <w:r w:rsidRPr="001A7525">
              <w:rPr>
                <w:sz w:val="22"/>
                <w:szCs w:val="22"/>
              </w:rPr>
              <w:t xml:space="preserve">1 </w:t>
            </w:r>
            <w:r>
              <w:rPr>
                <w:sz w:val="22"/>
                <w:szCs w:val="22"/>
              </w:rPr>
              <w:t>-</w:t>
            </w:r>
            <w:r w:rsidRPr="001A7525">
              <w:rPr>
                <w:sz w:val="22"/>
                <w:szCs w:val="22"/>
              </w:rPr>
              <w:t xml:space="preserve"> 0,08</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 xml:space="preserve">43 </w:t>
            </w:r>
            <w:r>
              <w:rPr>
                <w:sz w:val="22"/>
                <w:szCs w:val="22"/>
              </w:rPr>
              <w:t>-</w:t>
            </w:r>
            <w:r w:rsidRPr="001A7525">
              <w:rPr>
                <w:sz w:val="22"/>
                <w:szCs w:val="22"/>
              </w:rPr>
              <w:t xml:space="preserve"> 3,32</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0</w:t>
            </w:r>
          </w:p>
        </w:tc>
        <w:tc>
          <w:tcPr>
            <w:tcW w:w="674" w:type="pct"/>
            <w:vAlign w:val="center"/>
          </w:tcPr>
          <w:p w:rsidR="00933D83" w:rsidRPr="001A7525" w:rsidRDefault="00933D83" w:rsidP="0054712E">
            <w:pPr>
              <w:spacing w:before="20" w:after="20"/>
              <w:jc w:val="center"/>
              <w:rPr>
                <w:sz w:val="22"/>
                <w:szCs w:val="22"/>
              </w:rPr>
            </w:pPr>
            <w:r w:rsidRPr="001A7525">
              <w:rPr>
                <w:sz w:val="22"/>
                <w:szCs w:val="22"/>
              </w:rPr>
              <w:t xml:space="preserve">18 </w:t>
            </w:r>
            <w:r>
              <w:rPr>
                <w:sz w:val="22"/>
                <w:szCs w:val="22"/>
              </w:rPr>
              <w:t>-</w:t>
            </w:r>
            <w:r w:rsidRPr="001A7525">
              <w:rPr>
                <w:sz w:val="22"/>
                <w:szCs w:val="22"/>
              </w:rPr>
              <w:t xml:space="preserve"> 1,39</w:t>
            </w:r>
          </w:p>
        </w:tc>
      </w:tr>
      <w:tr w:rsidR="00933D83" w:rsidRPr="001A7525" w:rsidTr="0054712E">
        <w:trPr>
          <w:trHeight w:val="308"/>
          <w:jc w:val="center"/>
        </w:trPr>
        <w:tc>
          <w:tcPr>
            <w:tcW w:w="856" w:type="pct"/>
          </w:tcPr>
          <w:p w:rsidR="00933D83" w:rsidRPr="001A7525" w:rsidRDefault="00933D83" w:rsidP="0054712E">
            <w:pPr>
              <w:spacing w:before="20" w:after="20"/>
              <w:ind w:left="57"/>
              <w:rPr>
                <w:sz w:val="22"/>
                <w:szCs w:val="22"/>
              </w:rPr>
            </w:pPr>
            <w:r w:rsidRPr="001A7525">
              <w:rPr>
                <w:sz w:val="22"/>
                <w:szCs w:val="22"/>
              </w:rPr>
              <w:t>ЦФО</w:t>
            </w:r>
          </w:p>
        </w:tc>
        <w:tc>
          <w:tcPr>
            <w:tcW w:w="389" w:type="pct"/>
            <w:vMerge/>
            <w:vAlign w:val="center"/>
          </w:tcPr>
          <w:p w:rsidR="00933D83" w:rsidRPr="001A7525" w:rsidRDefault="00933D83" w:rsidP="0054712E">
            <w:pPr>
              <w:spacing w:before="20" w:after="20"/>
              <w:jc w:val="center"/>
              <w:rPr>
                <w:sz w:val="22"/>
                <w:szCs w:val="22"/>
              </w:rPr>
            </w:pPr>
          </w:p>
        </w:tc>
        <w:tc>
          <w:tcPr>
            <w:tcW w:w="682" w:type="pct"/>
            <w:vAlign w:val="center"/>
          </w:tcPr>
          <w:p w:rsidR="00933D83" w:rsidRPr="001A7525" w:rsidRDefault="00933D83" w:rsidP="0054712E">
            <w:pPr>
              <w:spacing w:before="20" w:after="20"/>
              <w:jc w:val="center"/>
              <w:rPr>
                <w:sz w:val="22"/>
                <w:szCs w:val="22"/>
              </w:rPr>
            </w:pPr>
            <w:r w:rsidRPr="001A7525">
              <w:rPr>
                <w:sz w:val="22"/>
                <w:szCs w:val="22"/>
              </w:rPr>
              <w:t xml:space="preserve">19 </w:t>
            </w:r>
            <w:r>
              <w:rPr>
                <w:sz w:val="22"/>
                <w:szCs w:val="22"/>
              </w:rPr>
              <w:t>-</w:t>
            </w:r>
            <w:r w:rsidRPr="001A7525">
              <w:rPr>
                <w:sz w:val="22"/>
                <w:szCs w:val="22"/>
              </w:rPr>
              <w:t xml:space="preserve"> 0,05</w:t>
            </w:r>
          </w:p>
        </w:tc>
        <w:tc>
          <w:tcPr>
            <w:tcW w:w="879" w:type="pct"/>
            <w:vAlign w:val="center"/>
          </w:tcPr>
          <w:p w:rsidR="00933D83" w:rsidRPr="001A7525" w:rsidRDefault="00933D83" w:rsidP="0054712E">
            <w:pPr>
              <w:spacing w:before="20" w:after="20"/>
              <w:jc w:val="center"/>
              <w:rPr>
                <w:sz w:val="22"/>
                <w:szCs w:val="22"/>
              </w:rPr>
            </w:pPr>
            <w:r w:rsidRPr="001A7525">
              <w:rPr>
                <w:sz w:val="22"/>
                <w:szCs w:val="22"/>
              </w:rPr>
              <w:t xml:space="preserve">155 </w:t>
            </w:r>
            <w:r>
              <w:rPr>
                <w:sz w:val="22"/>
                <w:szCs w:val="22"/>
              </w:rPr>
              <w:t>-</w:t>
            </w:r>
            <w:r w:rsidRPr="001A7525">
              <w:rPr>
                <w:sz w:val="22"/>
                <w:szCs w:val="22"/>
              </w:rPr>
              <w:t xml:space="preserve"> 0,42</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 xml:space="preserve">741 </w:t>
            </w:r>
            <w:r>
              <w:rPr>
                <w:sz w:val="22"/>
                <w:szCs w:val="22"/>
              </w:rPr>
              <w:t xml:space="preserve">- </w:t>
            </w:r>
            <w:r w:rsidRPr="001A7525">
              <w:rPr>
                <w:sz w:val="22"/>
                <w:szCs w:val="22"/>
              </w:rPr>
              <w:t>2,1</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3</w:t>
            </w:r>
          </w:p>
        </w:tc>
        <w:tc>
          <w:tcPr>
            <w:tcW w:w="674" w:type="pct"/>
            <w:vAlign w:val="center"/>
          </w:tcPr>
          <w:p w:rsidR="00933D83" w:rsidRPr="001A7525" w:rsidRDefault="00933D83" w:rsidP="0054712E">
            <w:pPr>
              <w:spacing w:before="20" w:after="20"/>
              <w:jc w:val="center"/>
              <w:rPr>
                <w:sz w:val="22"/>
                <w:szCs w:val="22"/>
              </w:rPr>
            </w:pPr>
            <w:r w:rsidRPr="001A7525">
              <w:rPr>
                <w:sz w:val="22"/>
                <w:szCs w:val="22"/>
              </w:rPr>
              <w:t xml:space="preserve">1508 </w:t>
            </w:r>
            <w:r>
              <w:rPr>
                <w:sz w:val="22"/>
                <w:szCs w:val="22"/>
              </w:rPr>
              <w:t>-</w:t>
            </w:r>
            <w:r w:rsidRPr="001A7525">
              <w:rPr>
                <w:sz w:val="22"/>
                <w:szCs w:val="22"/>
              </w:rPr>
              <w:t xml:space="preserve"> 4,06</w:t>
            </w:r>
          </w:p>
        </w:tc>
      </w:tr>
      <w:tr w:rsidR="00933D83" w:rsidRPr="001A7525" w:rsidTr="0054712E">
        <w:trPr>
          <w:trHeight w:val="308"/>
          <w:jc w:val="center"/>
        </w:trPr>
        <w:tc>
          <w:tcPr>
            <w:tcW w:w="856" w:type="pct"/>
          </w:tcPr>
          <w:p w:rsidR="00933D83" w:rsidRPr="001A7525" w:rsidRDefault="00933D83" w:rsidP="0054712E">
            <w:pPr>
              <w:spacing w:before="20" w:after="20"/>
              <w:ind w:left="57"/>
              <w:rPr>
                <w:sz w:val="22"/>
                <w:szCs w:val="22"/>
              </w:rPr>
            </w:pPr>
            <w:r w:rsidRPr="001A7525">
              <w:rPr>
                <w:sz w:val="22"/>
                <w:szCs w:val="22"/>
              </w:rPr>
              <w:t>РФ</w:t>
            </w:r>
          </w:p>
        </w:tc>
        <w:tc>
          <w:tcPr>
            <w:tcW w:w="389" w:type="pct"/>
            <w:vMerge/>
            <w:vAlign w:val="center"/>
          </w:tcPr>
          <w:p w:rsidR="00933D83" w:rsidRPr="001A7525" w:rsidRDefault="00933D83" w:rsidP="0054712E">
            <w:pPr>
              <w:spacing w:before="20" w:after="20"/>
              <w:jc w:val="center"/>
              <w:rPr>
                <w:sz w:val="22"/>
                <w:szCs w:val="22"/>
              </w:rPr>
            </w:pPr>
          </w:p>
        </w:tc>
        <w:tc>
          <w:tcPr>
            <w:tcW w:w="682" w:type="pct"/>
            <w:vAlign w:val="center"/>
          </w:tcPr>
          <w:p w:rsidR="00933D83" w:rsidRPr="001A7525" w:rsidRDefault="00933D83" w:rsidP="0054712E">
            <w:pPr>
              <w:spacing w:before="20" w:after="20"/>
              <w:jc w:val="center"/>
              <w:rPr>
                <w:sz w:val="22"/>
                <w:szCs w:val="22"/>
              </w:rPr>
            </w:pPr>
            <w:r w:rsidRPr="001A7525">
              <w:rPr>
                <w:sz w:val="22"/>
                <w:szCs w:val="22"/>
              </w:rPr>
              <w:t xml:space="preserve">115 </w:t>
            </w:r>
            <w:r>
              <w:rPr>
                <w:sz w:val="22"/>
                <w:szCs w:val="22"/>
              </w:rPr>
              <w:t xml:space="preserve">- </w:t>
            </w:r>
            <w:r w:rsidRPr="001A7525">
              <w:rPr>
                <w:sz w:val="22"/>
                <w:szCs w:val="22"/>
              </w:rPr>
              <w:t>0,08</w:t>
            </w:r>
          </w:p>
        </w:tc>
        <w:tc>
          <w:tcPr>
            <w:tcW w:w="879" w:type="pct"/>
            <w:vAlign w:val="center"/>
          </w:tcPr>
          <w:p w:rsidR="00933D83" w:rsidRPr="001A7525" w:rsidRDefault="00933D83" w:rsidP="0054712E">
            <w:pPr>
              <w:spacing w:before="20" w:after="20"/>
              <w:jc w:val="center"/>
              <w:rPr>
                <w:sz w:val="22"/>
                <w:szCs w:val="22"/>
              </w:rPr>
            </w:pPr>
            <w:r w:rsidRPr="001A7525">
              <w:rPr>
                <w:sz w:val="22"/>
                <w:szCs w:val="22"/>
              </w:rPr>
              <w:t xml:space="preserve">366 </w:t>
            </w:r>
            <w:r>
              <w:rPr>
                <w:sz w:val="22"/>
                <w:szCs w:val="22"/>
              </w:rPr>
              <w:t>-</w:t>
            </w:r>
            <w:r w:rsidRPr="001A7525">
              <w:rPr>
                <w:sz w:val="22"/>
                <w:szCs w:val="22"/>
              </w:rPr>
              <w:t xml:space="preserve"> 0,26</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 xml:space="preserve">4572 </w:t>
            </w:r>
            <w:r>
              <w:rPr>
                <w:sz w:val="22"/>
                <w:szCs w:val="22"/>
              </w:rPr>
              <w:t xml:space="preserve">- </w:t>
            </w:r>
            <w:r w:rsidRPr="001A7525">
              <w:rPr>
                <w:sz w:val="22"/>
                <w:szCs w:val="22"/>
              </w:rPr>
              <w:t>3,22</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16</w:t>
            </w:r>
          </w:p>
        </w:tc>
        <w:tc>
          <w:tcPr>
            <w:tcW w:w="674" w:type="pct"/>
            <w:vAlign w:val="center"/>
          </w:tcPr>
          <w:p w:rsidR="00933D83" w:rsidRPr="001A7525" w:rsidRDefault="00933D83" w:rsidP="0054712E">
            <w:pPr>
              <w:spacing w:before="20" w:after="20"/>
              <w:jc w:val="center"/>
              <w:rPr>
                <w:sz w:val="22"/>
                <w:szCs w:val="22"/>
              </w:rPr>
            </w:pPr>
            <w:r w:rsidRPr="001A7525">
              <w:rPr>
                <w:sz w:val="22"/>
                <w:szCs w:val="22"/>
              </w:rPr>
              <w:t xml:space="preserve">7055 </w:t>
            </w:r>
            <w:r>
              <w:rPr>
                <w:sz w:val="22"/>
                <w:szCs w:val="22"/>
              </w:rPr>
              <w:t>-</w:t>
            </w:r>
            <w:r w:rsidRPr="001A7525">
              <w:rPr>
                <w:sz w:val="22"/>
                <w:szCs w:val="22"/>
              </w:rPr>
              <w:t xml:space="preserve"> 4,97</w:t>
            </w:r>
          </w:p>
        </w:tc>
      </w:tr>
      <w:tr w:rsidR="00933D83" w:rsidRPr="001A7525" w:rsidTr="0054712E">
        <w:trPr>
          <w:trHeight w:val="308"/>
          <w:jc w:val="center"/>
        </w:trPr>
        <w:tc>
          <w:tcPr>
            <w:tcW w:w="856" w:type="pct"/>
          </w:tcPr>
          <w:p w:rsidR="00933D83" w:rsidRPr="001A7525" w:rsidRDefault="00933D83" w:rsidP="0054712E">
            <w:pPr>
              <w:spacing w:before="20" w:after="20"/>
              <w:ind w:left="57"/>
              <w:rPr>
                <w:sz w:val="22"/>
                <w:szCs w:val="22"/>
              </w:rPr>
            </w:pPr>
            <w:r w:rsidRPr="001A7525">
              <w:rPr>
                <w:sz w:val="22"/>
                <w:szCs w:val="22"/>
              </w:rPr>
              <w:t>Брянская обл.</w:t>
            </w:r>
          </w:p>
        </w:tc>
        <w:tc>
          <w:tcPr>
            <w:tcW w:w="389" w:type="pct"/>
            <w:vMerge w:val="restart"/>
            <w:vAlign w:val="center"/>
          </w:tcPr>
          <w:p w:rsidR="00933D83" w:rsidRPr="001A7525" w:rsidRDefault="00933D83" w:rsidP="0054712E">
            <w:pPr>
              <w:spacing w:before="20" w:after="20"/>
              <w:jc w:val="center"/>
              <w:rPr>
                <w:sz w:val="22"/>
                <w:szCs w:val="22"/>
              </w:rPr>
            </w:pPr>
            <w:r w:rsidRPr="001A7525">
              <w:rPr>
                <w:sz w:val="22"/>
                <w:szCs w:val="22"/>
              </w:rPr>
              <w:t>2011</w:t>
            </w:r>
          </w:p>
        </w:tc>
        <w:tc>
          <w:tcPr>
            <w:tcW w:w="682" w:type="pct"/>
            <w:vAlign w:val="center"/>
          </w:tcPr>
          <w:p w:rsidR="00933D83" w:rsidRPr="001A7525" w:rsidRDefault="00933D83" w:rsidP="0054712E">
            <w:pPr>
              <w:spacing w:before="20" w:after="20"/>
              <w:jc w:val="center"/>
              <w:rPr>
                <w:sz w:val="22"/>
                <w:szCs w:val="22"/>
              </w:rPr>
            </w:pPr>
            <w:r w:rsidRPr="001A7525">
              <w:rPr>
                <w:sz w:val="22"/>
                <w:szCs w:val="22"/>
              </w:rPr>
              <w:t xml:space="preserve">1 </w:t>
            </w:r>
            <w:r>
              <w:rPr>
                <w:sz w:val="22"/>
                <w:szCs w:val="22"/>
              </w:rPr>
              <w:t xml:space="preserve">- </w:t>
            </w:r>
            <w:r w:rsidRPr="001A7525">
              <w:rPr>
                <w:sz w:val="22"/>
                <w:szCs w:val="22"/>
              </w:rPr>
              <w:t>0,07</w:t>
            </w:r>
          </w:p>
        </w:tc>
        <w:tc>
          <w:tcPr>
            <w:tcW w:w="879" w:type="pct"/>
            <w:vAlign w:val="center"/>
          </w:tcPr>
          <w:p w:rsidR="00933D83" w:rsidRPr="001A7525" w:rsidRDefault="00933D83" w:rsidP="0054712E">
            <w:pPr>
              <w:spacing w:before="20" w:after="20"/>
              <w:jc w:val="center"/>
              <w:rPr>
                <w:sz w:val="22"/>
                <w:szCs w:val="22"/>
              </w:rPr>
            </w:pPr>
            <w:r w:rsidRPr="001A7525">
              <w:rPr>
                <w:sz w:val="22"/>
                <w:szCs w:val="22"/>
              </w:rPr>
              <w:t xml:space="preserve">1 </w:t>
            </w:r>
            <w:r>
              <w:rPr>
                <w:sz w:val="22"/>
                <w:szCs w:val="22"/>
              </w:rPr>
              <w:t>-</w:t>
            </w:r>
            <w:r w:rsidRPr="001A7525">
              <w:rPr>
                <w:sz w:val="22"/>
                <w:szCs w:val="22"/>
              </w:rPr>
              <w:t xml:space="preserve"> 0,07</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 xml:space="preserve">26 </w:t>
            </w:r>
            <w:r>
              <w:rPr>
                <w:sz w:val="22"/>
                <w:szCs w:val="22"/>
              </w:rPr>
              <w:t>-</w:t>
            </w:r>
            <w:r w:rsidRPr="001A7525">
              <w:rPr>
                <w:sz w:val="22"/>
                <w:szCs w:val="22"/>
              </w:rPr>
              <w:t xml:space="preserve"> 2,03</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0</w:t>
            </w:r>
          </w:p>
        </w:tc>
        <w:tc>
          <w:tcPr>
            <w:tcW w:w="674" w:type="pct"/>
            <w:vAlign w:val="center"/>
          </w:tcPr>
          <w:p w:rsidR="00933D83" w:rsidRPr="001A7525" w:rsidRDefault="00933D83" w:rsidP="0054712E">
            <w:pPr>
              <w:spacing w:before="20" w:after="20"/>
              <w:jc w:val="center"/>
              <w:rPr>
                <w:sz w:val="22"/>
                <w:szCs w:val="22"/>
              </w:rPr>
            </w:pPr>
            <w:r w:rsidRPr="001A7525">
              <w:rPr>
                <w:sz w:val="22"/>
                <w:szCs w:val="22"/>
              </w:rPr>
              <w:t xml:space="preserve">30 </w:t>
            </w:r>
            <w:r>
              <w:rPr>
                <w:sz w:val="22"/>
                <w:szCs w:val="22"/>
              </w:rPr>
              <w:t>-</w:t>
            </w:r>
            <w:r w:rsidRPr="001A7525">
              <w:rPr>
                <w:sz w:val="22"/>
                <w:szCs w:val="22"/>
              </w:rPr>
              <w:t xml:space="preserve"> 2,35</w:t>
            </w:r>
          </w:p>
        </w:tc>
      </w:tr>
      <w:tr w:rsidR="00933D83" w:rsidRPr="001A7525" w:rsidTr="0054712E">
        <w:trPr>
          <w:trHeight w:val="308"/>
          <w:jc w:val="center"/>
        </w:trPr>
        <w:tc>
          <w:tcPr>
            <w:tcW w:w="856" w:type="pct"/>
          </w:tcPr>
          <w:p w:rsidR="00933D83" w:rsidRPr="00463DE7" w:rsidRDefault="00933D83" w:rsidP="0054712E">
            <w:pPr>
              <w:spacing w:before="20" w:after="20"/>
              <w:ind w:left="57"/>
              <w:rPr>
                <w:sz w:val="22"/>
                <w:szCs w:val="22"/>
              </w:rPr>
            </w:pPr>
            <w:r w:rsidRPr="00463DE7">
              <w:rPr>
                <w:sz w:val="22"/>
                <w:szCs w:val="22"/>
              </w:rPr>
              <w:t>ЦФО</w:t>
            </w:r>
          </w:p>
        </w:tc>
        <w:tc>
          <w:tcPr>
            <w:tcW w:w="389" w:type="pct"/>
            <w:vMerge/>
            <w:vAlign w:val="center"/>
          </w:tcPr>
          <w:p w:rsidR="00933D83" w:rsidRPr="00463DE7" w:rsidRDefault="00933D83" w:rsidP="0054712E">
            <w:pPr>
              <w:spacing w:before="20" w:after="20"/>
              <w:jc w:val="center"/>
              <w:rPr>
                <w:sz w:val="22"/>
                <w:szCs w:val="22"/>
              </w:rPr>
            </w:pPr>
          </w:p>
        </w:tc>
        <w:tc>
          <w:tcPr>
            <w:tcW w:w="682" w:type="pct"/>
            <w:vAlign w:val="center"/>
          </w:tcPr>
          <w:p w:rsidR="00933D83" w:rsidRPr="00463DE7" w:rsidRDefault="00933D83" w:rsidP="0054712E">
            <w:pPr>
              <w:spacing w:before="20" w:after="20"/>
              <w:jc w:val="center"/>
              <w:rPr>
                <w:sz w:val="22"/>
                <w:szCs w:val="22"/>
              </w:rPr>
            </w:pPr>
          </w:p>
        </w:tc>
        <w:tc>
          <w:tcPr>
            <w:tcW w:w="879" w:type="pct"/>
            <w:vAlign w:val="center"/>
          </w:tcPr>
          <w:p w:rsidR="00933D83" w:rsidRPr="00463DE7" w:rsidRDefault="00933D83" w:rsidP="0054712E">
            <w:pPr>
              <w:spacing w:before="20" w:after="20"/>
              <w:jc w:val="center"/>
              <w:rPr>
                <w:sz w:val="22"/>
                <w:szCs w:val="22"/>
              </w:rPr>
            </w:pPr>
          </w:p>
        </w:tc>
        <w:tc>
          <w:tcPr>
            <w:tcW w:w="760" w:type="pct"/>
            <w:vAlign w:val="center"/>
          </w:tcPr>
          <w:p w:rsidR="00933D83" w:rsidRPr="00463DE7" w:rsidRDefault="00933D83" w:rsidP="0054712E">
            <w:pPr>
              <w:spacing w:before="20" w:after="20"/>
              <w:jc w:val="center"/>
              <w:rPr>
                <w:sz w:val="22"/>
                <w:szCs w:val="22"/>
              </w:rPr>
            </w:pPr>
          </w:p>
        </w:tc>
        <w:tc>
          <w:tcPr>
            <w:tcW w:w="760" w:type="pct"/>
            <w:vAlign w:val="center"/>
          </w:tcPr>
          <w:p w:rsidR="00933D83" w:rsidRPr="00463DE7" w:rsidRDefault="00933D83" w:rsidP="0054712E">
            <w:pPr>
              <w:spacing w:before="20" w:after="20"/>
              <w:jc w:val="center"/>
              <w:rPr>
                <w:sz w:val="22"/>
                <w:szCs w:val="22"/>
              </w:rPr>
            </w:pPr>
          </w:p>
        </w:tc>
        <w:tc>
          <w:tcPr>
            <w:tcW w:w="674" w:type="pct"/>
            <w:vAlign w:val="center"/>
          </w:tcPr>
          <w:p w:rsidR="00933D83" w:rsidRPr="00463DE7" w:rsidRDefault="00933D83" w:rsidP="0054712E">
            <w:pPr>
              <w:spacing w:before="20" w:after="20"/>
              <w:jc w:val="center"/>
              <w:rPr>
                <w:sz w:val="22"/>
                <w:szCs w:val="22"/>
              </w:rPr>
            </w:pPr>
          </w:p>
        </w:tc>
      </w:tr>
      <w:tr w:rsidR="00933D83" w:rsidRPr="001A7525" w:rsidTr="0054712E">
        <w:trPr>
          <w:trHeight w:val="308"/>
          <w:jc w:val="center"/>
        </w:trPr>
        <w:tc>
          <w:tcPr>
            <w:tcW w:w="856" w:type="pct"/>
          </w:tcPr>
          <w:p w:rsidR="00933D83" w:rsidRPr="001A7525" w:rsidRDefault="00933D83" w:rsidP="0054712E">
            <w:pPr>
              <w:spacing w:before="20" w:after="20"/>
              <w:ind w:left="57"/>
              <w:rPr>
                <w:sz w:val="22"/>
                <w:szCs w:val="22"/>
              </w:rPr>
            </w:pPr>
            <w:r w:rsidRPr="001A7525">
              <w:rPr>
                <w:sz w:val="22"/>
                <w:szCs w:val="22"/>
              </w:rPr>
              <w:t>РФ</w:t>
            </w:r>
          </w:p>
        </w:tc>
        <w:tc>
          <w:tcPr>
            <w:tcW w:w="389" w:type="pct"/>
            <w:vMerge/>
            <w:vAlign w:val="center"/>
          </w:tcPr>
          <w:p w:rsidR="00933D83" w:rsidRPr="001A7525" w:rsidRDefault="00933D83" w:rsidP="0054712E">
            <w:pPr>
              <w:spacing w:before="20" w:after="20"/>
              <w:jc w:val="center"/>
              <w:rPr>
                <w:sz w:val="22"/>
                <w:szCs w:val="22"/>
              </w:rPr>
            </w:pPr>
          </w:p>
        </w:tc>
        <w:tc>
          <w:tcPr>
            <w:tcW w:w="682" w:type="pct"/>
            <w:vAlign w:val="center"/>
          </w:tcPr>
          <w:p w:rsidR="00933D83" w:rsidRPr="001A7525" w:rsidRDefault="00933D83" w:rsidP="0054712E">
            <w:pPr>
              <w:spacing w:before="20" w:after="20"/>
              <w:jc w:val="center"/>
              <w:rPr>
                <w:sz w:val="22"/>
                <w:szCs w:val="22"/>
              </w:rPr>
            </w:pPr>
            <w:r w:rsidRPr="001A7525">
              <w:rPr>
                <w:sz w:val="22"/>
                <w:szCs w:val="22"/>
              </w:rPr>
              <w:t xml:space="preserve">54 </w:t>
            </w:r>
            <w:r>
              <w:rPr>
                <w:sz w:val="22"/>
                <w:szCs w:val="22"/>
              </w:rPr>
              <w:t xml:space="preserve">- </w:t>
            </w:r>
            <w:r w:rsidRPr="001A7525">
              <w:rPr>
                <w:sz w:val="22"/>
                <w:szCs w:val="22"/>
              </w:rPr>
              <w:t>0,04</w:t>
            </w:r>
          </w:p>
        </w:tc>
        <w:tc>
          <w:tcPr>
            <w:tcW w:w="879" w:type="pct"/>
            <w:vAlign w:val="center"/>
          </w:tcPr>
          <w:p w:rsidR="00933D83" w:rsidRPr="001A7525" w:rsidRDefault="00933D83" w:rsidP="0054712E">
            <w:pPr>
              <w:spacing w:before="20" w:after="20"/>
              <w:jc w:val="center"/>
              <w:rPr>
                <w:sz w:val="22"/>
                <w:szCs w:val="22"/>
              </w:rPr>
            </w:pPr>
            <w:r w:rsidRPr="001A7525">
              <w:rPr>
                <w:sz w:val="22"/>
                <w:szCs w:val="22"/>
              </w:rPr>
              <w:t xml:space="preserve">276 </w:t>
            </w:r>
            <w:r>
              <w:rPr>
                <w:sz w:val="22"/>
                <w:szCs w:val="22"/>
              </w:rPr>
              <w:t>-</w:t>
            </w:r>
            <w:r w:rsidRPr="001A7525">
              <w:rPr>
                <w:sz w:val="22"/>
                <w:szCs w:val="22"/>
              </w:rPr>
              <w:t xml:space="preserve"> 0,19</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 xml:space="preserve">6364 </w:t>
            </w:r>
            <w:r>
              <w:rPr>
                <w:sz w:val="22"/>
                <w:szCs w:val="22"/>
              </w:rPr>
              <w:t>-</w:t>
            </w:r>
            <w:r w:rsidRPr="001A7525">
              <w:rPr>
                <w:sz w:val="22"/>
                <w:szCs w:val="22"/>
              </w:rPr>
              <w:t xml:space="preserve"> 4,48</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 xml:space="preserve">13 </w:t>
            </w:r>
            <w:r>
              <w:rPr>
                <w:sz w:val="22"/>
                <w:szCs w:val="22"/>
              </w:rPr>
              <w:t>-</w:t>
            </w:r>
            <w:r w:rsidRPr="001A7525">
              <w:rPr>
                <w:sz w:val="22"/>
                <w:szCs w:val="22"/>
              </w:rPr>
              <w:t xml:space="preserve"> 0,01</w:t>
            </w:r>
          </w:p>
        </w:tc>
        <w:tc>
          <w:tcPr>
            <w:tcW w:w="674" w:type="pct"/>
            <w:vAlign w:val="center"/>
          </w:tcPr>
          <w:p w:rsidR="00933D83" w:rsidRPr="001A7525" w:rsidRDefault="00933D83" w:rsidP="0054712E">
            <w:pPr>
              <w:spacing w:before="20" w:after="20"/>
              <w:jc w:val="center"/>
              <w:rPr>
                <w:sz w:val="22"/>
                <w:szCs w:val="22"/>
              </w:rPr>
            </w:pPr>
            <w:r w:rsidRPr="001A7525">
              <w:rPr>
                <w:sz w:val="22"/>
                <w:szCs w:val="22"/>
              </w:rPr>
              <w:t xml:space="preserve">9957 </w:t>
            </w:r>
            <w:r>
              <w:rPr>
                <w:sz w:val="22"/>
                <w:szCs w:val="22"/>
              </w:rPr>
              <w:t>-</w:t>
            </w:r>
            <w:r w:rsidRPr="001A7525">
              <w:rPr>
                <w:sz w:val="22"/>
                <w:szCs w:val="22"/>
              </w:rPr>
              <w:t xml:space="preserve"> 7,02</w:t>
            </w:r>
          </w:p>
        </w:tc>
      </w:tr>
      <w:tr w:rsidR="00933D83" w:rsidRPr="001A7525" w:rsidTr="0054712E">
        <w:trPr>
          <w:trHeight w:val="308"/>
          <w:jc w:val="center"/>
        </w:trPr>
        <w:tc>
          <w:tcPr>
            <w:tcW w:w="856" w:type="pct"/>
          </w:tcPr>
          <w:p w:rsidR="00933D83" w:rsidRPr="001A7525" w:rsidRDefault="00933D83" w:rsidP="0054712E">
            <w:pPr>
              <w:spacing w:before="20" w:after="20"/>
              <w:ind w:left="57"/>
              <w:rPr>
                <w:sz w:val="22"/>
                <w:szCs w:val="22"/>
              </w:rPr>
            </w:pPr>
            <w:r w:rsidRPr="001A7525">
              <w:rPr>
                <w:sz w:val="22"/>
                <w:szCs w:val="22"/>
              </w:rPr>
              <w:t>Брянская обл.</w:t>
            </w:r>
          </w:p>
        </w:tc>
        <w:tc>
          <w:tcPr>
            <w:tcW w:w="389" w:type="pct"/>
            <w:vMerge w:val="restart"/>
            <w:vAlign w:val="center"/>
          </w:tcPr>
          <w:p w:rsidR="00933D83" w:rsidRPr="001A7525" w:rsidRDefault="00933D83" w:rsidP="0054712E">
            <w:pPr>
              <w:spacing w:before="20" w:after="20"/>
              <w:jc w:val="center"/>
              <w:rPr>
                <w:sz w:val="22"/>
                <w:szCs w:val="22"/>
              </w:rPr>
            </w:pPr>
            <w:r w:rsidRPr="001A7525">
              <w:rPr>
                <w:sz w:val="22"/>
                <w:szCs w:val="22"/>
              </w:rPr>
              <w:t>2012</w:t>
            </w:r>
          </w:p>
        </w:tc>
        <w:tc>
          <w:tcPr>
            <w:tcW w:w="682" w:type="pct"/>
            <w:vAlign w:val="center"/>
          </w:tcPr>
          <w:p w:rsidR="00933D83" w:rsidRPr="001A7525" w:rsidRDefault="00933D83" w:rsidP="0054712E">
            <w:pPr>
              <w:spacing w:before="20" w:after="20"/>
              <w:jc w:val="center"/>
              <w:rPr>
                <w:sz w:val="22"/>
                <w:szCs w:val="22"/>
              </w:rPr>
            </w:pPr>
            <w:r w:rsidRPr="001A7525">
              <w:rPr>
                <w:sz w:val="22"/>
                <w:szCs w:val="22"/>
              </w:rPr>
              <w:t>0</w:t>
            </w:r>
          </w:p>
        </w:tc>
        <w:tc>
          <w:tcPr>
            <w:tcW w:w="879" w:type="pct"/>
            <w:vAlign w:val="center"/>
          </w:tcPr>
          <w:p w:rsidR="00933D83" w:rsidRPr="001A7525" w:rsidRDefault="00933D83" w:rsidP="0054712E">
            <w:pPr>
              <w:spacing w:before="20" w:after="20"/>
              <w:jc w:val="center"/>
              <w:rPr>
                <w:sz w:val="22"/>
                <w:szCs w:val="22"/>
              </w:rPr>
            </w:pPr>
            <w:r w:rsidRPr="001A7525">
              <w:rPr>
                <w:sz w:val="22"/>
                <w:szCs w:val="22"/>
              </w:rPr>
              <w:t xml:space="preserve">1 </w:t>
            </w:r>
            <w:r>
              <w:rPr>
                <w:sz w:val="22"/>
                <w:szCs w:val="22"/>
              </w:rPr>
              <w:t xml:space="preserve">- </w:t>
            </w:r>
            <w:r w:rsidRPr="001A7525">
              <w:rPr>
                <w:sz w:val="22"/>
                <w:szCs w:val="22"/>
              </w:rPr>
              <w:t>0,07</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 xml:space="preserve">45 </w:t>
            </w:r>
            <w:r>
              <w:rPr>
                <w:sz w:val="22"/>
                <w:szCs w:val="22"/>
              </w:rPr>
              <w:t>-</w:t>
            </w:r>
            <w:r w:rsidRPr="001A7525">
              <w:rPr>
                <w:sz w:val="22"/>
                <w:szCs w:val="22"/>
              </w:rPr>
              <w:t xml:space="preserve"> 3,54</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0</w:t>
            </w:r>
          </w:p>
        </w:tc>
        <w:tc>
          <w:tcPr>
            <w:tcW w:w="674" w:type="pct"/>
            <w:vAlign w:val="center"/>
          </w:tcPr>
          <w:p w:rsidR="00933D83" w:rsidRPr="001A7525" w:rsidRDefault="00933D83" w:rsidP="0054712E">
            <w:pPr>
              <w:spacing w:before="20" w:after="20"/>
              <w:jc w:val="center"/>
              <w:rPr>
                <w:sz w:val="22"/>
                <w:szCs w:val="22"/>
              </w:rPr>
            </w:pPr>
            <w:r w:rsidRPr="001A7525">
              <w:rPr>
                <w:sz w:val="22"/>
                <w:szCs w:val="22"/>
              </w:rPr>
              <w:t xml:space="preserve">20 </w:t>
            </w:r>
            <w:r>
              <w:rPr>
                <w:sz w:val="22"/>
                <w:szCs w:val="22"/>
              </w:rPr>
              <w:t xml:space="preserve">- </w:t>
            </w:r>
            <w:r w:rsidRPr="001A7525">
              <w:rPr>
                <w:sz w:val="22"/>
                <w:szCs w:val="22"/>
              </w:rPr>
              <w:t>1,57</w:t>
            </w:r>
          </w:p>
        </w:tc>
      </w:tr>
      <w:tr w:rsidR="00933D83" w:rsidRPr="001A7525" w:rsidTr="0054712E">
        <w:trPr>
          <w:trHeight w:val="308"/>
          <w:jc w:val="center"/>
        </w:trPr>
        <w:tc>
          <w:tcPr>
            <w:tcW w:w="856" w:type="pct"/>
          </w:tcPr>
          <w:p w:rsidR="00933D83" w:rsidRPr="001A7525" w:rsidRDefault="00933D83" w:rsidP="0054712E">
            <w:pPr>
              <w:spacing w:before="20" w:after="20"/>
              <w:ind w:left="57"/>
              <w:rPr>
                <w:sz w:val="22"/>
                <w:szCs w:val="22"/>
              </w:rPr>
            </w:pPr>
            <w:r w:rsidRPr="001A7525">
              <w:rPr>
                <w:sz w:val="22"/>
                <w:szCs w:val="22"/>
              </w:rPr>
              <w:t>ЦФО</w:t>
            </w:r>
          </w:p>
        </w:tc>
        <w:tc>
          <w:tcPr>
            <w:tcW w:w="389" w:type="pct"/>
            <w:vMerge/>
            <w:vAlign w:val="center"/>
          </w:tcPr>
          <w:p w:rsidR="00933D83" w:rsidRPr="001A7525" w:rsidRDefault="00933D83" w:rsidP="0054712E">
            <w:pPr>
              <w:spacing w:before="20" w:after="20"/>
              <w:jc w:val="center"/>
              <w:rPr>
                <w:sz w:val="22"/>
                <w:szCs w:val="22"/>
              </w:rPr>
            </w:pPr>
          </w:p>
        </w:tc>
        <w:tc>
          <w:tcPr>
            <w:tcW w:w="682" w:type="pct"/>
            <w:vAlign w:val="center"/>
          </w:tcPr>
          <w:p w:rsidR="00933D83" w:rsidRPr="001A7525" w:rsidRDefault="00933D83" w:rsidP="0054712E">
            <w:pPr>
              <w:spacing w:before="20" w:after="20"/>
              <w:jc w:val="center"/>
              <w:rPr>
                <w:sz w:val="22"/>
                <w:szCs w:val="22"/>
              </w:rPr>
            </w:pPr>
            <w:r w:rsidRPr="001A7525">
              <w:rPr>
                <w:sz w:val="22"/>
                <w:szCs w:val="22"/>
              </w:rPr>
              <w:t xml:space="preserve">17 </w:t>
            </w:r>
            <w:r>
              <w:rPr>
                <w:sz w:val="22"/>
                <w:szCs w:val="22"/>
              </w:rPr>
              <w:t xml:space="preserve">- </w:t>
            </w:r>
            <w:r w:rsidRPr="001A7525">
              <w:rPr>
                <w:sz w:val="22"/>
                <w:szCs w:val="22"/>
              </w:rPr>
              <w:t>0,04</w:t>
            </w:r>
          </w:p>
        </w:tc>
        <w:tc>
          <w:tcPr>
            <w:tcW w:w="879" w:type="pct"/>
            <w:vAlign w:val="center"/>
          </w:tcPr>
          <w:p w:rsidR="00933D83" w:rsidRPr="001A7525" w:rsidRDefault="00933D83" w:rsidP="0054712E">
            <w:pPr>
              <w:spacing w:before="20" w:after="20"/>
              <w:jc w:val="center"/>
              <w:rPr>
                <w:sz w:val="22"/>
                <w:szCs w:val="22"/>
              </w:rPr>
            </w:pPr>
            <w:r w:rsidRPr="001A7525">
              <w:rPr>
                <w:sz w:val="22"/>
                <w:szCs w:val="22"/>
              </w:rPr>
              <w:t xml:space="preserve">92 </w:t>
            </w:r>
            <w:r>
              <w:rPr>
                <w:sz w:val="22"/>
                <w:szCs w:val="22"/>
              </w:rPr>
              <w:t xml:space="preserve">- </w:t>
            </w:r>
            <w:r w:rsidRPr="001A7525">
              <w:rPr>
                <w:sz w:val="22"/>
                <w:szCs w:val="22"/>
              </w:rPr>
              <w:t>0,24</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 xml:space="preserve">798 </w:t>
            </w:r>
            <w:r>
              <w:rPr>
                <w:sz w:val="22"/>
                <w:szCs w:val="22"/>
              </w:rPr>
              <w:t xml:space="preserve">- </w:t>
            </w:r>
            <w:r w:rsidRPr="001A7525">
              <w:rPr>
                <w:sz w:val="22"/>
                <w:szCs w:val="22"/>
              </w:rPr>
              <w:t>2,08</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 xml:space="preserve">3 </w:t>
            </w:r>
            <w:r>
              <w:rPr>
                <w:sz w:val="22"/>
                <w:szCs w:val="22"/>
              </w:rPr>
              <w:t xml:space="preserve">- </w:t>
            </w:r>
            <w:r w:rsidRPr="001A7525">
              <w:rPr>
                <w:sz w:val="22"/>
                <w:szCs w:val="22"/>
              </w:rPr>
              <w:t>0,01</w:t>
            </w:r>
          </w:p>
        </w:tc>
        <w:tc>
          <w:tcPr>
            <w:tcW w:w="674" w:type="pct"/>
            <w:vAlign w:val="center"/>
          </w:tcPr>
          <w:p w:rsidR="00933D83" w:rsidRPr="001A7525" w:rsidRDefault="00933D83" w:rsidP="0054712E">
            <w:pPr>
              <w:spacing w:before="20" w:after="20"/>
              <w:jc w:val="center"/>
              <w:rPr>
                <w:sz w:val="22"/>
                <w:szCs w:val="22"/>
              </w:rPr>
            </w:pPr>
            <w:r w:rsidRPr="001A7525">
              <w:rPr>
                <w:sz w:val="22"/>
                <w:szCs w:val="22"/>
              </w:rPr>
              <w:t xml:space="preserve">2849 </w:t>
            </w:r>
            <w:r>
              <w:rPr>
                <w:sz w:val="22"/>
                <w:szCs w:val="22"/>
              </w:rPr>
              <w:t>-</w:t>
            </w:r>
            <w:r w:rsidRPr="001A7525">
              <w:rPr>
                <w:sz w:val="22"/>
                <w:szCs w:val="22"/>
              </w:rPr>
              <w:t xml:space="preserve"> 7,41</w:t>
            </w:r>
          </w:p>
        </w:tc>
      </w:tr>
      <w:tr w:rsidR="00933D83" w:rsidRPr="001A7525" w:rsidTr="0054712E">
        <w:trPr>
          <w:trHeight w:val="308"/>
          <w:jc w:val="center"/>
        </w:trPr>
        <w:tc>
          <w:tcPr>
            <w:tcW w:w="856" w:type="pct"/>
          </w:tcPr>
          <w:p w:rsidR="00933D83" w:rsidRPr="001A7525" w:rsidRDefault="00933D83" w:rsidP="0054712E">
            <w:pPr>
              <w:spacing w:before="20" w:after="20"/>
              <w:ind w:left="57"/>
              <w:rPr>
                <w:sz w:val="22"/>
                <w:szCs w:val="22"/>
              </w:rPr>
            </w:pPr>
            <w:r w:rsidRPr="001A7525">
              <w:rPr>
                <w:sz w:val="22"/>
                <w:szCs w:val="22"/>
              </w:rPr>
              <w:t>РФ</w:t>
            </w:r>
          </w:p>
        </w:tc>
        <w:tc>
          <w:tcPr>
            <w:tcW w:w="389" w:type="pct"/>
            <w:vMerge/>
            <w:vAlign w:val="center"/>
          </w:tcPr>
          <w:p w:rsidR="00933D83" w:rsidRPr="001A7525" w:rsidRDefault="00933D83" w:rsidP="0054712E">
            <w:pPr>
              <w:spacing w:before="20" w:after="20"/>
              <w:jc w:val="center"/>
              <w:rPr>
                <w:sz w:val="22"/>
                <w:szCs w:val="22"/>
              </w:rPr>
            </w:pPr>
          </w:p>
        </w:tc>
        <w:tc>
          <w:tcPr>
            <w:tcW w:w="682" w:type="pct"/>
            <w:vAlign w:val="center"/>
          </w:tcPr>
          <w:p w:rsidR="00933D83" w:rsidRPr="001A7525" w:rsidRDefault="00933D83" w:rsidP="0054712E">
            <w:pPr>
              <w:spacing w:before="20" w:after="20"/>
              <w:jc w:val="center"/>
              <w:rPr>
                <w:sz w:val="22"/>
                <w:szCs w:val="22"/>
              </w:rPr>
            </w:pPr>
            <w:r w:rsidRPr="001A7525">
              <w:rPr>
                <w:sz w:val="22"/>
                <w:szCs w:val="22"/>
              </w:rPr>
              <w:t xml:space="preserve">128 </w:t>
            </w:r>
            <w:r>
              <w:rPr>
                <w:sz w:val="22"/>
                <w:szCs w:val="22"/>
              </w:rPr>
              <w:t xml:space="preserve">- </w:t>
            </w:r>
            <w:r w:rsidRPr="001A7525">
              <w:rPr>
                <w:sz w:val="22"/>
                <w:szCs w:val="22"/>
              </w:rPr>
              <w:t>0,09</w:t>
            </w:r>
          </w:p>
        </w:tc>
        <w:tc>
          <w:tcPr>
            <w:tcW w:w="879" w:type="pct"/>
            <w:vAlign w:val="center"/>
          </w:tcPr>
          <w:p w:rsidR="00933D83" w:rsidRPr="001A7525" w:rsidRDefault="00933D83" w:rsidP="0054712E">
            <w:pPr>
              <w:spacing w:before="20" w:after="20"/>
              <w:jc w:val="center"/>
              <w:rPr>
                <w:sz w:val="22"/>
                <w:szCs w:val="22"/>
              </w:rPr>
            </w:pPr>
            <w:r w:rsidRPr="001A7525">
              <w:rPr>
                <w:sz w:val="22"/>
                <w:szCs w:val="22"/>
              </w:rPr>
              <w:t xml:space="preserve">251 </w:t>
            </w:r>
            <w:r>
              <w:rPr>
                <w:sz w:val="22"/>
                <w:szCs w:val="22"/>
              </w:rPr>
              <w:t xml:space="preserve">- </w:t>
            </w:r>
            <w:r w:rsidRPr="001A7525">
              <w:rPr>
                <w:sz w:val="22"/>
                <w:szCs w:val="22"/>
              </w:rPr>
              <w:t>0,18</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 xml:space="preserve">6794 </w:t>
            </w:r>
            <w:r>
              <w:rPr>
                <w:sz w:val="22"/>
                <w:szCs w:val="22"/>
              </w:rPr>
              <w:t xml:space="preserve">- </w:t>
            </w:r>
            <w:r w:rsidRPr="001A7525">
              <w:rPr>
                <w:sz w:val="22"/>
                <w:szCs w:val="22"/>
              </w:rPr>
              <w:t>4,76</w:t>
            </w:r>
          </w:p>
        </w:tc>
        <w:tc>
          <w:tcPr>
            <w:tcW w:w="760" w:type="pct"/>
            <w:vAlign w:val="center"/>
          </w:tcPr>
          <w:p w:rsidR="00933D83" w:rsidRPr="001A7525" w:rsidRDefault="00933D83" w:rsidP="0054712E">
            <w:pPr>
              <w:spacing w:before="20" w:after="20"/>
              <w:jc w:val="center"/>
              <w:rPr>
                <w:sz w:val="22"/>
                <w:szCs w:val="22"/>
              </w:rPr>
            </w:pPr>
            <w:r w:rsidRPr="001A7525">
              <w:rPr>
                <w:sz w:val="22"/>
                <w:szCs w:val="22"/>
              </w:rPr>
              <w:t>4</w:t>
            </w:r>
          </w:p>
        </w:tc>
        <w:tc>
          <w:tcPr>
            <w:tcW w:w="674" w:type="pct"/>
            <w:vAlign w:val="center"/>
          </w:tcPr>
          <w:p w:rsidR="00933D83" w:rsidRPr="001A7525" w:rsidRDefault="00933D83" w:rsidP="0054712E">
            <w:pPr>
              <w:spacing w:before="20" w:after="20"/>
              <w:jc w:val="center"/>
              <w:rPr>
                <w:sz w:val="22"/>
                <w:szCs w:val="22"/>
              </w:rPr>
            </w:pPr>
            <w:r w:rsidRPr="001A7525">
              <w:rPr>
                <w:sz w:val="22"/>
                <w:szCs w:val="22"/>
              </w:rPr>
              <w:t xml:space="preserve">7364 </w:t>
            </w:r>
            <w:r>
              <w:rPr>
                <w:sz w:val="22"/>
                <w:szCs w:val="22"/>
              </w:rPr>
              <w:t xml:space="preserve">- </w:t>
            </w:r>
            <w:r w:rsidRPr="001A7525">
              <w:rPr>
                <w:sz w:val="22"/>
                <w:szCs w:val="22"/>
              </w:rPr>
              <w:t>5,15</w:t>
            </w:r>
          </w:p>
        </w:tc>
      </w:tr>
      <w:tr w:rsidR="000A703B" w:rsidRPr="001A7525" w:rsidTr="0054712E">
        <w:trPr>
          <w:trHeight w:val="308"/>
          <w:jc w:val="center"/>
        </w:trPr>
        <w:tc>
          <w:tcPr>
            <w:tcW w:w="856" w:type="pct"/>
          </w:tcPr>
          <w:p w:rsidR="000A703B" w:rsidRPr="001A7525" w:rsidRDefault="000A703B" w:rsidP="000A703B">
            <w:pPr>
              <w:spacing w:before="20" w:after="20"/>
              <w:ind w:left="57"/>
              <w:rPr>
                <w:sz w:val="22"/>
                <w:szCs w:val="22"/>
              </w:rPr>
            </w:pPr>
            <w:r w:rsidRPr="001A7525">
              <w:rPr>
                <w:sz w:val="22"/>
                <w:szCs w:val="22"/>
              </w:rPr>
              <w:t>Брянская обл.</w:t>
            </w:r>
          </w:p>
        </w:tc>
        <w:tc>
          <w:tcPr>
            <w:tcW w:w="389" w:type="pct"/>
            <w:vMerge w:val="restart"/>
            <w:vAlign w:val="center"/>
          </w:tcPr>
          <w:p w:rsidR="000A703B" w:rsidRPr="001A7525" w:rsidRDefault="000A703B" w:rsidP="0054712E">
            <w:pPr>
              <w:spacing w:before="20" w:after="20"/>
              <w:jc w:val="center"/>
              <w:rPr>
                <w:sz w:val="22"/>
                <w:szCs w:val="22"/>
              </w:rPr>
            </w:pPr>
            <w:r>
              <w:rPr>
                <w:sz w:val="22"/>
                <w:szCs w:val="22"/>
              </w:rPr>
              <w:t>2013</w:t>
            </w:r>
          </w:p>
        </w:tc>
        <w:tc>
          <w:tcPr>
            <w:tcW w:w="682" w:type="pct"/>
            <w:vAlign w:val="center"/>
          </w:tcPr>
          <w:p w:rsidR="000A703B" w:rsidRPr="000A703B" w:rsidRDefault="000A703B" w:rsidP="000A703B">
            <w:pPr>
              <w:spacing w:before="20" w:after="20"/>
              <w:jc w:val="center"/>
              <w:rPr>
                <w:sz w:val="22"/>
                <w:szCs w:val="22"/>
              </w:rPr>
            </w:pPr>
            <w:r w:rsidRPr="000A703B">
              <w:rPr>
                <w:sz w:val="22"/>
                <w:szCs w:val="22"/>
              </w:rPr>
              <w:t>1 - 0,08</w:t>
            </w:r>
          </w:p>
        </w:tc>
        <w:tc>
          <w:tcPr>
            <w:tcW w:w="879" w:type="pct"/>
            <w:vAlign w:val="center"/>
          </w:tcPr>
          <w:p w:rsidR="000A703B" w:rsidRPr="000A703B" w:rsidRDefault="000A703B" w:rsidP="000A703B">
            <w:pPr>
              <w:spacing w:before="20" w:after="20"/>
              <w:jc w:val="center"/>
              <w:rPr>
                <w:sz w:val="22"/>
                <w:szCs w:val="22"/>
              </w:rPr>
            </w:pPr>
            <w:r w:rsidRPr="000A703B">
              <w:rPr>
                <w:sz w:val="22"/>
                <w:szCs w:val="22"/>
              </w:rPr>
              <w:t>2 - 0,16</w:t>
            </w:r>
          </w:p>
        </w:tc>
        <w:tc>
          <w:tcPr>
            <w:tcW w:w="760" w:type="pct"/>
            <w:vAlign w:val="center"/>
          </w:tcPr>
          <w:p w:rsidR="000A703B" w:rsidRPr="000A703B" w:rsidRDefault="000A703B" w:rsidP="000A703B">
            <w:pPr>
              <w:spacing w:before="20" w:after="20"/>
              <w:jc w:val="center"/>
              <w:rPr>
                <w:sz w:val="22"/>
                <w:szCs w:val="22"/>
              </w:rPr>
            </w:pPr>
            <w:r w:rsidRPr="000A703B">
              <w:rPr>
                <w:sz w:val="22"/>
                <w:szCs w:val="22"/>
              </w:rPr>
              <w:t>32 - 2,56</w:t>
            </w:r>
          </w:p>
        </w:tc>
        <w:tc>
          <w:tcPr>
            <w:tcW w:w="760" w:type="pct"/>
            <w:vAlign w:val="center"/>
          </w:tcPr>
          <w:p w:rsidR="000A703B" w:rsidRPr="000A703B" w:rsidRDefault="000A703B" w:rsidP="000A703B">
            <w:pPr>
              <w:spacing w:before="20" w:after="20"/>
              <w:jc w:val="center"/>
              <w:rPr>
                <w:sz w:val="22"/>
                <w:szCs w:val="22"/>
              </w:rPr>
            </w:pPr>
            <w:r>
              <w:rPr>
                <w:sz w:val="22"/>
                <w:szCs w:val="22"/>
              </w:rPr>
              <w:t>0</w:t>
            </w:r>
          </w:p>
        </w:tc>
        <w:tc>
          <w:tcPr>
            <w:tcW w:w="674" w:type="pct"/>
            <w:vAlign w:val="center"/>
          </w:tcPr>
          <w:p w:rsidR="000A703B" w:rsidRPr="000A703B" w:rsidRDefault="000A703B" w:rsidP="000A703B">
            <w:pPr>
              <w:spacing w:before="20" w:after="20"/>
              <w:jc w:val="center"/>
              <w:rPr>
                <w:sz w:val="22"/>
                <w:szCs w:val="22"/>
              </w:rPr>
            </w:pPr>
            <w:r w:rsidRPr="000A703B">
              <w:rPr>
                <w:sz w:val="22"/>
                <w:szCs w:val="22"/>
              </w:rPr>
              <w:t>17 - 1,36</w:t>
            </w:r>
          </w:p>
        </w:tc>
      </w:tr>
      <w:tr w:rsidR="000A703B" w:rsidRPr="001A7525" w:rsidTr="0054712E">
        <w:trPr>
          <w:trHeight w:val="308"/>
          <w:jc w:val="center"/>
        </w:trPr>
        <w:tc>
          <w:tcPr>
            <w:tcW w:w="856" w:type="pct"/>
          </w:tcPr>
          <w:p w:rsidR="000A703B" w:rsidRPr="001A7525" w:rsidRDefault="000A703B" w:rsidP="000A703B">
            <w:pPr>
              <w:spacing w:before="20" w:after="20"/>
              <w:ind w:left="57"/>
              <w:rPr>
                <w:sz w:val="22"/>
                <w:szCs w:val="22"/>
              </w:rPr>
            </w:pPr>
            <w:r w:rsidRPr="001A7525">
              <w:rPr>
                <w:sz w:val="22"/>
                <w:szCs w:val="22"/>
              </w:rPr>
              <w:t>ЦФО</w:t>
            </w:r>
          </w:p>
        </w:tc>
        <w:tc>
          <w:tcPr>
            <w:tcW w:w="389" w:type="pct"/>
            <w:vMerge/>
            <w:vAlign w:val="center"/>
          </w:tcPr>
          <w:p w:rsidR="000A703B" w:rsidRPr="001A7525" w:rsidRDefault="000A703B" w:rsidP="0054712E">
            <w:pPr>
              <w:spacing w:before="20" w:after="20"/>
              <w:jc w:val="center"/>
              <w:rPr>
                <w:sz w:val="22"/>
                <w:szCs w:val="22"/>
              </w:rPr>
            </w:pPr>
          </w:p>
        </w:tc>
        <w:tc>
          <w:tcPr>
            <w:tcW w:w="682" w:type="pct"/>
            <w:vAlign w:val="center"/>
          </w:tcPr>
          <w:p w:rsidR="000A703B" w:rsidRPr="000A703B" w:rsidRDefault="000A703B" w:rsidP="000A703B">
            <w:pPr>
              <w:spacing w:before="20" w:after="20"/>
              <w:jc w:val="center"/>
              <w:rPr>
                <w:sz w:val="22"/>
                <w:szCs w:val="22"/>
              </w:rPr>
            </w:pPr>
            <w:r w:rsidRPr="000A703B">
              <w:rPr>
                <w:sz w:val="22"/>
                <w:szCs w:val="22"/>
              </w:rPr>
              <w:t>11 - 0,03</w:t>
            </w:r>
          </w:p>
        </w:tc>
        <w:tc>
          <w:tcPr>
            <w:tcW w:w="879" w:type="pct"/>
            <w:vAlign w:val="center"/>
          </w:tcPr>
          <w:p w:rsidR="000A703B" w:rsidRPr="000A703B" w:rsidRDefault="000A703B" w:rsidP="000A703B">
            <w:pPr>
              <w:spacing w:before="20" w:after="20"/>
              <w:jc w:val="center"/>
              <w:rPr>
                <w:sz w:val="22"/>
                <w:szCs w:val="22"/>
              </w:rPr>
            </w:pPr>
            <w:r w:rsidRPr="000A703B">
              <w:rPr>
                <w:sz w:val="22"/>
                <w:szCs w:val="22"/>
              </w:rPr>
              <w:t>126 - 0,33</w:t>
            </w:r>
          </w:p>
        </w:tc>
        <w:tc>
          <w:tcPr>
            <w:tcW w:w="760" w:type="pct"/>
            <w:vAlign w:val="center"/>
          </w:tcPr>
          <w:p w:rsidR="000A703B" w:rsidRPr="000A703B" w:rsidRDefault="000A703B" w:rsidP="000A703B">
            <w:pPr>
              <w:spacing w:before="20" w:after="20"/>
              <w:jc w:val="center"/>
              <w:rPr>
                <w:sz w:val="22"/>
                <w:szCs w:val="22"/>
              </w:rPr>
            </w:pPr>
            <w:r w:rsidRPr="000A703B">
              <w:rPr>
                <w:sz w:val="22"/>
                <w:szCs w:val="22"/>
              </w:rPr>
              <w:t>624 - 1,62</w:t>
            </w:r>
          </w:p>
        </w:tc>
        <w:tc>
          <w:tcPr>
            <w:tcW w:w="760" w:type="pct"/>
            <w:vAlign w:val="center"/>
          </w:tcPr>
          <w:p w:rsidR="000A703B" w:rsidRPr="000A703B" w:rsidRDefault="000A703B" w:rsidP="000A703B">
            <w:pPr>
              <w:spacing w:before="20" w:after="20"/>
              <w:jc w:val="center"/>
              <w:rPr>
                <w:sz w:val="22"/>
                <w:szCs w:val="22"/>
              </w:rPr>
            </w:pPr>
            <w:r w:rsidRPr="000A703B">
              <w:rPr>
                <w:sz w:val="22"/>
                <w:szCs w:val="22"/>
              </w:rPr>
              <w:t>2 - 0,01</w:t>
            </w:r>
          </w:p>
        </w:tc>
        <w:tc>
          <w:tcPr>
            <w:tcW w:w="674" w:type="pct"/>
            <w:vAlign w:val="center"/>
          </w:tcPr>
          <w:p w:rsidR="000A703B" w:rsidRPr="000A703B" w:rsidRDefault="000A703B" w:rsidP="000A703B">
            <w:pPr>
              <w:spacing w:before="20" w:after="20"/>
              <w:jc w:val="center"/>
              <w:rPr>
                <w:sz w:val="22"/>
                <w:szCs w:val="22"/>
              </w:rPr>
            </w:pPr>
            <w:r w:rsidRPr="000A703B">
              <w:rPr>
                <w:sz w:val="22"/>
                <w:szCs w:val="22"/>
              </w:rPr>
              <w:t>1464 - 3,8</w:t>
            </w:r>
          </w:p>
        </w:tc>
      </w:tr>
      <w:tr w:rsidR="000A703B" w:rsidRPr="001A7525" w:rsidTr="0054712E">
        <w:trPr>
          <w:trHeight w:val="308"/>
          <w:jc w:val="center"/>
        </w:trPr>
        <w:tc>
          <w:tcPr>
            <w:tcW w:w="856" w:type="pct"/>
          </w:tcPr>
          <w:p w:rsidR="000A703B" w:rsidRPr="001A7525" w:rsidRDefault="000A703B" w:rsidP="000A703B">
            <w:pPr>
              <w:spacing w:before="20" w:after="20"/>
              <w:ind w:left="57"/>
              <w:rPr>
                <w:sz w:val="22"/>
                <w:szCs w:val="22"/>
              </w:rPr>
            </w:pPr>
            <w:r w:rsidRPr="001A7525">
              <w:rPr>
                <w:sz w:val="22"/>
                <w:szCs w:val="22"/>
              </w:rPr>
              <w:t>РФ</w:t>
            </w:r>
          </w:p>
        </w:tc>
        <w:tc>
          <w:tcPr>
            <w:tcW w:w="389" w:type="pct"/>
            <w:vMerge/>
            <w:vAlign w:val="center"/>
          </w:tcPr>
          <w:p w:rsidR="000A703B" w:rsidRPr="001A7525" w:rsidRDefault="000A703B" w:rsidP="0054712E">
            <w:pPr>
              <w:spacing w:before="20" w:after="20"/>
              <w:jc w:val="center"/>
              <w:rPr>
                <w:sz w:val="22"/>
                <w:szCs w:val="22"/>
              </w:rPr>
            </w:pPr>
          </w:p>
        </w:tc>
        <w:tc>
          <w:tcPr>
            <w:tcW w:w="682" w:type="pct"/>
            <w:vAlign w:val="center"/>
          </w:tcPr>
          <w:p w:rsidR="000A703B" w:rsidRPr="000A703B" w:rsidRDefault="000A703B" w:rsidP="000A703B">
            <w:pPr>
              <w:spacing w:before="20" w:after="20"/>
              <w:jc w:val="center"/>
              <w:rPr>
                <w:sz w:val="22"/>
                <w:szCs w:val="22"/>
              </w:rPr>
            </w:pPr>
            <w:r w:rsidRPr="000A703B">
              <w:rPr>
                <w:sz w:val="22"/>
                <w:szCs w:val="22"/>
              </w:rPr>
              <w:t>1063 - 0,74</w:t>
            </w:r>
          </w:p>
        </w:tc>
        <w:tc>
          <w:tcPr>
            <w:tcW w:w="879" w:type="pct"/>
            <w:vAlign w:val="center"/>
          </w:tcPr>
          <w:p w:rsidR="000A703B" w:rsidRPr="000A703B" w:rsidRDefault="000A703B" w:rsidP="000A703B">
            <w:pPr>
              <w:spacing w:before="20" w:after="20"/>
              <w:jc w:val="center"/>
              <w:rPr>
                <w:sz w:val="22"/>
                <w:szCs w:val="22"/>
              </w:rPr>
            </w:pPr>
            <w:r w:rsidRPr="000A703B">
              <w:rPr>
                <w:sz w:val="22"/>
                <w:szCs w:val="22"/>
              </w:rPr>
              <w:t>255 - 0,18</w:t>
            </w:r>
          </w:p>
        </w:tc>
        <w:tc>
          <w:tcPr>
            <w:tcW w:w="760" w:type="pct"/>
            <w:vAlign w:val="center"/>
          </w:tcPr>
          <w:p w:rsidR="000A703B" w:rsidRPr="000A703B" w:rsidRDefault="000A703B" w:rsidP="000A703B">
            <w:pPr>
              <w:spacing w:before="20" w:after="20"/>
              <w:jc w:val="center"/>
              <w:rPr>
                <w:sz w:val="22"/>
                <w:szCs w:val="22"/>
              </w:rPr>
            </w:pPr>
            <w:r w:rsidRPr="000A703B">
              <w:rPr>
                <w:sz w:val="22"/>
                <w:szCs w:val="22"/>
              </w:rPr>
              <w:t>4320 - 3,02</w:t>
            </w:r>
          </w:p>
        </w:tc>
        <w:tc>
          <w:tcPr>
            <w:tcW w:w="760" w:type="pct"/>
            <w:vAlign w:val="center"/>
          </w:tcPr>
          <w:p w:rsidR="000A703B" w:rsidRPr="000A703B" w:rsidRDefault="000A703B" w:rsidP="000A703B">
            <w:pPr>
              <w:spacing w:before="20" w:after="20"/>
              <w:jc w:val="center"/>
              <w:rPr>
                <w:sz w:val="22"/>
                <w:szCs w:val="22"/>
              </w:rPr>
            </w:pPr>
            <w:r w:rsidRPr="000A703B">
              <w:rPr>
                <w:sz w:val="22"/>
                <w:szCs w:val="22"/>
              </w:rPr>
              <w:t>6</w:t>
            </w:r>
          </w:p>
        </w:tc>
        <w:tc>
          <w:tcPr>
            <w:tcW w:w="674" w:type="pct"/>
            <w:vAlign w:val="center"/>
          </w:tcPr>
          <w:p w:rsidR="000A703B" w:rsidRPr="000A703B" w:rsidRDefault="000A703B" w:rsidP="000A703B">
            <w:pPr>
              <w:spacing w:before="20" w:after="20"/>
              <w:jc w:val="center"/>
              <w:rPr>
                <w:sz w:val="22"/>
                <w:szCs w:val="22"/>
              </w:rPr>
            </w:pPr>
            <w:r w:rsidRPr="000A703B">
              <w:rPr>
                <w:sz w:val="22"/>
                <w:szCs w:val="22"/>
              </w:rPr>
              <w:t>5715 - 4,0</w:t>
            </w:r>
          </w:p>
        </w:tc>
      </w:tr>
    </w:tbl>
    <w:p w:rsidR="00933D83" w:rsidRDefault="00933D83" w:rsidP="00933D83">
      <w:pPr>
        <w:tabs>
          <w:tab w:val="left" w:pos="0"/>
          <w:tab w:val="left" w:pos="8931"/>
          <w:tab w:val="left" w:pos="9639"/>
        </w:tabs>
        <w:ind w:firstLine="709"/>
        <w:jc w:val="left"/>
        <w:rPr>
          <w:bCs/>
          <w:sz w:val="24"/>
          <w:szCs w:val="24"/>
        </w:rPr>
      </w:pPr>
    </w:p>
    <w:p w:rsidR="000F1670" w:rsidRPr="00881867" w:rsidRDefault="000F1670" w:rsidP="000F1670">
      <w:pPr>
        <w:tabs>
          <w:tab w:val="left" w:pos="0"/>
          <w:tab w:val="left" w:pos="8931"/>
          <w:tab w:val="left" w:pos="9639"/>
        </w:tabs>
        <w:jc w:val="center"/>
        <w:rPr>
          <w:bCs/>
          <w:i/>
          <w:sz w:val="24"/>
          <w:szCs w:val="24"/>
        </w:rPr>
      </w:pPr>
      <w:r w:rsidRPr="000F1670">
        <w:rPr>
          <w:bCs/>
          <w:i/>
          <w:sz w:val="24"/>
          <w:szCs w:val="24"/>
        </w:rPr>
        <w:t>Эпидемиологический надзор за холерой</w:t>
      </w:r>
    </w:p>
    <w:p w:rsidR="000A703B" w:rsidRPr="008C064C" w:rsidRDefault="000A703B" w:rsidP="000A703B">
      <w:pPr>
        <w:ind w:firstLine="709"/>
        <w:rPr>
          <w:sz w:val="24"/>
          <w:szCs w:val="24"/>
        </w:rPr>
      </w:pPr>
      <w:r w:rsidRPr="008C064C">
        <w:rPr>
          <w:sz w:val="24"/>
          <w:szCs w:val="24"/>
        </w:rPr>
        <w:t>Согласно санитарно-эпидемиологических правил «Профилактика холеры. О</w:t>
      </w:r>
      <w:r w:rsidRPr="008C064C">
        <w:rPr>
          <w:sz w:val="24"/>
          <w:szCs w:val="24"/>
        </w:rPr>
        <w:t>б</w:t>
      </w:r>
      <w:r w:rsidRPr="008C064C">
        <w:rPr>
          <w:sz w:val="24"/>
          <w:szCs w:val="24"/>
        </w:rPr>
        <w:t>щие требования к эпидемиологическому надзору за холерой» (СП 3.1.1.2521-09) Бря</w:t>
      </w:r>
      <w:r w:rsidRPr="008C064C">
        <w:rPr>
          <w:sz w:val="24"/>
          <w:szCs w:val="24"/>
        </w:rPr>
        <w:t>н</w:t>
      </w:r>
      <w:r w:rsidRPr="008C064C">
        <w:rPr>
          <w:sz w:val="24"/>
          <w:szCs w:val="24"/>
        </w:rPr>
        <w:t xml:space="preserve">ская область относится к </w:t>
      </w:r>
      <w:r w:rsidRPr="008C064C">
        <w:rPr>
          <w:sz w:val="24"/>
          <w:szCs w:val="24"/>
          <w:lang w:val="en-US"/>
        </w:rPr>
        <w:t>III</w:t>
      </w:r>
      <w:r w:rsidRPr="008C064C">
        <w:rPr>
          <w:sz w:val="24"/>
          <w:szCs w:val="24"/>
        </w:rPr>
        <w:t xml:space="preserve"> типу, А подтипу эпидемических проявлений холеры. Сл</w:t>
      </w:r>
      <w:r w:rsidRPr="008C064C">
        <w:rPr>
          <w:sz w:val="24"/>
          <w:szCs w:val="24"/>
        </w:rPr>
        <w:t>у</w:t>
      </w:r>
      <w:r w:rsidRPr="008C064C">
        <w:rPr>
          <w:sz w:val="24"/>
          <w:szCs w:val="24"/>
        </w:rPr>
        <w:t>чаев завоза и распространения холеры на территории области за последние годы не з</w:t>
      </w:r>
      <w:r w:rsidRPr="008C064C">
        <w:rPr>
          <w:sz w:val="24"/>
          <w:szCs w:val="24"/>
        </w:rPr>
        <w:t>а</w:t>
      </w:r>
      <w:r w:rsidRPr="008C064C">
        <w:rPr>
          <w:sz w:val="24"/>
          <w:szCs w:val="24"/>
        </w:rPr>
        <w:t>регистрировано.</w:t>
      </w:r>
    </w:p>
    <w:p w:rsidR="00D85834" w:rsidRDefault="000A703B" w:rsidP="000A703B">
      <w:pPr>
        <w:ind w:firstLine="709"/>
        <w:rPr>
          <w:sz w:val="24"/>
          <w:szCs w:val="24"/>
        </w:rPr>
      </w:pPr>
      <w:r w:rsidRPr="008C064C">
        <w:rPr>
          <w:sz w:val="24"/>
          <w:szCs w:val="24"/>
        </w:rPr>
        <w:t>С целью мониторинга за циркуляцией холерных вибрионов в окружающей ср</w:t>
      </w:r>
      <w:r w:rsidRPr="008C064C">
        <w:rPr>
          <w:sz w:val="24"/>
          <w:szCs w:val="24"/>
        </w:rPr>
        <w:t>е</w:t>
      </w:r>
      <w:r w:rsidRPr="008C064C">
        <w:rPr>
          <w:sz w:val="24"/>
          <w:szCs w:val="24"/>
        </w:rPr>
        <w:t>де, осуществляемого в рамках эпидемиологического надзора за холерой, исследования воды поверхностных водоёмов на холеру проводятся 1 раз в 7 дней в июле-августе. Всего на территории Брянской области определено 144 стационарные точки отбора проб воды поверхностных водоёмов. Все точки паспортизированы в соответствии с МУ 3.1.1.2232-07. Графики отбора проб воды из стационарных точек ежегодно утвержд</w:t>
      </w:r>
      <w:r w:rsidRPr="008C064C">
        <w:rPr>
          <w:sz w:val="24"/>
          <w:szCs w:val="24"/>
        </w:rPr>
        <w:t>а</w:t>
      </w:r>
      <w:r w:rsidRPr="008C064C">
        <w:rPr>
          <w:sz w:val="24"/>
          <w:szCs w:val="24"/>
        </w:rPr>
        <w:t>ются руководителем Управления.</w:t>
      </w:r>
    </w:p>
    <w:p w:rsidR="00D85834" w:rsidRDefault="00D85834" w:rsidP="00D85834">
      <w:pPr>
        <w:shd w:val="clear" w:color="auto" w:fill="FFFFFF"/>
        <w:ind w:firstLine="709"/>
        <w:rPr>
          <w:sz w:val="24"/>
          <w:szCs w:val="24"/>
        </w:rPr>
      </w:pPr>
    </w:p>
    <w:p w:rsidR="000F1670" w:rsidRDefault="000F1670" w:rsidP="000F1670">
      <w:pPr>
        <w:jc w:val="right"/>
        <w:rPr>
          <w:sz w:val="22"/>
          <w:szCs w:val="22"/>
        </w:rPr>
      </w:pPr>
      <w:r>
        <w:rPr>
          <w:sz w:val="22"/>
          <w:szCs w:val="22"/>
        </w:rPr>
        <w:t xml:space="preserve">Таблица </w:t>
      </w:r>
      <w:r>
        <w:rPr>
          <w:sz w:val="22"/>
          <w:szCs w:val="22"/>
          <w:u w:val="single"/>
        </w:rPr>
        <w:t xml:space="preserve">№ </w:t>
      </w:r>
      <w:r w:rsidR="00B0387D">
        <w:rPr>
          <w:sz w:val="22"/>
          <w:szCs w:val="22"/>
          <w:u w:val="single"/>
        </w:rPr>
        <w:fldChar w:fldCharType="begin"/>
      </w:r>
      <w:r>
        <w:rPr>
          <w:sz w:val="22"/>
          <w:szCs w:val="22"/>
          <w:u w:val="single"/>
        </w:rPr>
        <w:instrText xml:space="preserve"> SEQ Таблица_№ \* ARABIC </w:instrText>
      </w:r>
      <w:r w:rsidR="00B0387D">
        <w:rPr>
          <w:sz w:val="22"/>
          <w:szCs w:val="22"/>
          <w:u w:val="single"/>
        </w:rPr>
        <w:fldChar w:fldCharType="separate"/>
      </w:r>
      <w:r w:rsidR="00684C35">
        <w:rPr>
          <w:noProof/>
          <w:sz w:val="22"/>
          <w:szCs w:val="22"/>
          <w:u w:val="single"/>
        </w:rPr>
        <w:t>67</w:t>
      </w:r>
      <w:r w:rsidR="00B0387D">
        <w:rPr>
          <w:sz w:val="22"/>
          <w:szCs w:val="22"/>
          <w:u w:val="single"/>
        </w:rPr>
        <w:fldChar w:fldCharType="end"/>
      </w:r>
    </w:p>
    <w:p w:rsidR="000F1670" w:rsidRPr="00024A14" w:rsidRDefault="00AA5DAD" w:rsidP="00D84BC9">
      <w:pPr>
        <w:jc w:val="center"/>
        <w:rPr>
          <w:b/>
          <w:sz w:val="22"/>
          <w:szCs w:val="22"/>
        </w:rPr>
      </w:pPr>
      <w:r w:rsidRPr="00AA5DAD">
        <w:rPr>
          <w:b/>
          <w:sz w:val="22"/>
          <w:szCs w:val="22"/>
        </w:rPr>
        <w:t>Исследование проб воды из открытых водо</w:t>
      </w:r>
      <w:r>
        <w:rPr>
          <w:b/>
          <w:sz w:val="22"/>
          <w:szCs w:val="22"/>
        </w:rPr>
        <w:t>ё</w:t>
      </w:r>
      <w:r w:rsidRPr="00AA5DAD">
        <w:rPr>
          <w:b/>
          <w:sz w:val="22"/>
          <w:szCs w:val="22"/>
        </w:rPr>
        <w:t>мов</w:t>
      </w:r>
      <w:r>
        <w:rPr>
          <w:b/>
          <w:sz w:val="22"/>
          <w:szCs w:val="22"/>
        </w:rPr>
        <w:t xml:space="preserve"> </w:t>
      </w:r>
      <w:r w:rsidRPr="00AA5DAD">
        <w:rPr>
          <w:b/>
          <w:sz w:val="22"/>
          <w:szCs w:val="22"/>
        </w:rPr>
        <w:t>на наличие холерного вибриона</w:t>
      </w:r>
    </w:p>
    <w:p w:rsidR="000F1670" w:rsidRPr="000F1670" w:rsidRDefault="000F1670" w:rsidP="000F1670">
      <w:pPr>
        <w:jc w:val="center"/>
        <w:rPr>
          <w:b/>
          <w:sz w:val="22"/>
          <w:szCs w:val="22"/>
        </w:rPr>
      </w:pP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4"/>
        <w:gridCol w:w="1013"/>
        <w:gridCol w:w="1013"/>
        <w:gridCol w:w="1013"/>
        <w:gridCol w:w="1013"/>
        <w:gridCol w:w="1013"/>
      </w:tblGrid>
      <w:tr w:rsidR="000A703B" w:rsidRPr="00AA5DAD" w:rsidTr="000A703B">
        <w:trPr>
          <w:jc w:val="center"/>
        </w:trPr>
        <w:tc>
          <w:tcPr>
            <w:tcW w:w="3934" w:type="dxa"/>
          </w:tcPr>
          <w:p w:rsidR="000A703B" w:rsidRPr="00AA5DAD" w:rsidRDefault="000A703B" w:rsidP="00AA5DAD">
            <w:pPr>
              <w:spacing w:before="20" w:after="20"/>
              <w:rPr>
                <w:sz w:val="22"/>
                <w:szCs w:val="22"/>
              </w:rPr>
            </w:pPr>
          </w:p>
        </w:tc>
        <w:tc>
          <w:tcPr>
            <w:tcW w:w="1013" w:type="dxa"/>
            <w:vAlign w:val="center"/>
          </w:tcPr>
          <w:p w:rsidR="000A703B" w:rsidRPr="00AA5DAD" w:rsidRDefault="000A703B" w:rsidP="000A703B">
            <w:pPr>
              <w:spacing w:before="20" w:after="20"/>
              <w:jc w:val="center"/>
              <w:rPr>
                <w:sz w:val="22"/>
                <w:szCs w:val="22"/>
              </w:rPr>
            </w:pPr>
            <w:r w:rsidRPr="00AA5DAD">
              <w:rPr>
                <w:sz w:val="22"/>
                <w:szCs w:val="22"/>
              </w:rPr>
              <w:t>2009</w:t>
            </w:r>
          </w:p>
        </w:tc>
        <w:tc>
          <w:tcPr>
            <w:tcW w:w="1013" w:type="dxa"/>
            <w:vAlign w:val="center"/>
          </w:tcPr>
          <w:p w:rsidR="000A703B" w:rsidRPr="00AA5DAD" w:rsidRDefault="000A703B" w:rsidP="000A703B">
            <w:pPr>
              <w:spacing w:before="20" w:after="20"/>
              <w:jc w:val="center"/>
              <w:rPr>
                <w:sz w:val="22"/>
                <w:szCs w:val="22"/>
              </w:rPr>
            </w:pPr>
            <w:r w:rsidRPr="00AA5DAD">
              <w:rPr>
                <w:sz w:val="22"/>
                <w:szCs w:val="22"/>
              </w:rPr>
              <w:t>2010</w:t>
            </w:r>
          </w:p>
        </w:tc>
        <w:tc>
          <w:tcPr>
            <w:tcW w:w="1013" w:type="dxa"/>
            <w:vAlign w:val="center"/>
          </w:tcPr>
          <w:p w:rsidR="000A703B" w:rsidRPr="00AA5DAD" w:rsidRDefault="000A703B" w:rsidP="000A703B">
            <w:pPr>
              <w:spacing w:before="20" w:after="20"/>
              <w:jc w:val="center"/>
              <w:rPr>
                <w:sz w:val="22"/>
                <w:szCs w:val="22"/>
              </w:rPr>
            </w:pPr>
            <w:r w:rsidRPr="00AA5DAD">
              <w:rPr>
                <w:sz w:val="22"/>
                <w:szCs w:val="22"/>
              </w:rPr>
              <w:t>2011</w:t>
            </w:r>
          </w:p>
        </w:tc>
        <w:tc>
          <w:tcPr>
            <w:tcW w:w="1013" w:type="dxa"/>
          </w:tcPr>
          <w:p w:rsidR="000A703B" w:rsidRPr="00AA5DAD" w:rsidRDefault="000A703B" w:rsidP="000A703B">
            <w:pPr>
              <w:spacing w:before="20" w:after="20"/>
              <w:jc w:val="center"/>
              <w:rPr>
                <w:sz w:val="22"/>
                <w:szCs w:val="22"/>
              </w:rPr>
            </w:pPr>
            <w:r w:rsidRPr="00AA5DAD">
              <w:rPr>
                <w:sz w:val="22"/>
                <w:szCs w:val="22"/>
              </w:rPr>
              <w:t>2012</w:t>
            </w:r>
          </w:p>
        </w:tc>
        <w:tc>
          <w:tcPr>
            <w:tcW w:w="1013" w:type="dxa"/>
            <w:vAlign w:val="center"/>
          </w:tcPr>
          <w:p w:rsidR="000A703B" w:rsidRPr="00AA5DAD" w:rsidRDefault="000A703B" w:rsidP="00AA5DAD">
            <w:pPr>
              <w:spacing w:before="20" w:after="20"/>
              <w:jc w:val="center"/>
              <w:rPr>
                <w:sz w:val="22"/>
                <w:szCs w:val="22"/>
              </w:rPr>
            </w:pPr>
            <w:r>
              <w:rPr>
                <w:sz w:val="22"/>
                <w:szCs w:val="22"/>
              </w:rPr>
              <w:t>2013</w:t>
            </w:r>
          </w:p>
        </w:tc>
      </w:tr>
      <w:tr w:rsidR="000A703B" w:rsidRPr="00AA5DAD" w:rsidTr="000A703B">
        <w:trPr>
          <w:jc w:val="center"/>
        </w:trPr>
        <w:tc>
          <w:tcPr>
            <w:tcW w:w="3934" w:type="dxa"/>
          </w:tcPr>
          <w:p w:rsidR="000A703B" w:rsidRPr="00AA5DAD" w:rsidRDefault="000A703B" w:rsidP="00AA5DAD">
            <w:pPr>
              <w:spacing w:before="20" w:after="20"/>
              <w:ind w:left="57"/>
              <w:jc w:val="left"/>
              <w:rPr>
                <w:sz w:val="22"/>
                <w:szCs w:val="22"/>
              </w:rPr>
            </w:pPr>
            <w:r w:rsidRPr="00AA5DAD">
              <w:rPr>
                <w:sz w:val="22"/>
                <w:szCs w:val="22"/>
              </w:rPr>
              <w:t>Исследовано проб воды</w:t>
            </w:r>
          </w:p>
        </w:tc>
        <w:tc>
          <w:tcPr>
            <w:tcW w:w="1013" w:type="dxa"/>
            <w:vAlign w:val="center"/>
          </w:tcPr>
          <w:p w:rsidR="000A703B" w:rsidRPr="00AA5DAD" w:rsidRDefault="000A703B" w:rsidP="000A703B">
            <w:pPr>
              <w:spacing w:before="20" w:after="20"/>
              <w:jc w:val="center"/>
              <w:rPr>
                <w:sz w:val="22"/>
                <w:szCs w:val="22"/>
              </w:rPr>
            </w:pPr>
            <w:r w:rsidRPr="00AA5DAD">
              <w:rPr>
                <w:sz w:val="22"/>
                <w:szCs w:val="22"/>
              </w:rPr>
              <w:t>1112</w:t>
            </w:r>
          </w:p>
        </w:tc>
        <w:tc>
          <w:tcPr>
            <w:tcW w:w="1013" w:type="dxa"/>
            <w:vAlign w:val="center"/>
          </w:tcPr>
          <w:p w:rsidR="000A703B" w:rsidRPr="00AA5DAD" w:rsidRDefault="000A703B" w:rsidP="000A703B">
            <w:pPr>
              <w:spacing w:before="20" w:after="20"/>
              <w:jc w:val="center"/>
              <w:rPr>
                <w:sz w:val="22"/>
                <w:szCs w:val="22"/>
              </w:rPr>
            </w:pPr>
            <w:r w:rsidRPr="00AA5DAD">
              <w:rPr>
                <w:sz w:val="22"/>
                <w:szCs w:val="22"/>
              </w:rPr>
              <w:t>1097</w:t>
            </w:r>
          </w:p>
        </w:tc>
        <w:tc>
          <w:tcPr>
            <w:tcW w:w="1013" w:type="dxa"/>
            <w:vAlign w:val="center"/>
          </w:tcPr>
          <w:p w:rsidR="000A703B" w:rsidRPr="00AA5DAD" w:rsidRDefault="000A703B" w:rsidP="000A703B">
            <w:pPr>
              <w:spacing w:before="20" w:after="20"/>
              <w:jc w:val="center"/>
              <w:rPr>
                <w:sz w:val="22"/>
                <w:szCs w:val="22"/>
              </w:rPr>
            </w:pPr>
            <w:r w:rsidRPr="00AA5DAD">
              <w:rPr>
                <w:sz w:val="22"/>
                <w:szCs w:val="22"/>
              </w:rPr>
              <w:t>2240</w:t>
            </w:r>
          </w:p>
        </w:tc>
        <w:tc>
          <w:tcPr>
            <w:tcW w:w="1013" w:type="dxa"/>
            <w:vAlign w:val="center"/>
          </w:tcPr>
          <w:p w:rsidR="000A703B" w:rsidRPr="00AA5DAD" w:rsidRDefault="000A703B" w:rsidP="000A703B">
            <w:pPr>
              <w:spacing w:before="20" w:after="20"/>
              <w:jc w:val="center"/>
              <w:rPr>
                <w:sz w:val="22"/>
                <w:szCs w:val="22"/>
              </w:rPr>
            </w:pPr>
            <w:r w:rsidRPr="00AA5DAD">
              <w:rPr>
                <w:sz w:val="22"/>
                <w:szCs w:val="22"/>
              </w:rPr>
              <w:t>2400</w:t>
            </w:r>
          </w:p>
        </w:tc>
        <w:tc>
          <w:tcPr>
            <w:tcW w:w="1013" w:type="dxa"/>
            <w:vAlign w:val="center"/>
          </w:tcPr>
          <w:p w:rsidR="000A703B" w:rsidRPr="000A703B" w:rsidRDefault="000A703B" w:rsidP="000A703B">
            <w:pPr>
              <w:spacing w:before="20" w:after="20"/>
              <w:jc w:val="center"/>
              <w:rPr>
                <w:sz w:val="22"/>
                <w:szCs w:val="22"/>
              </w:rPr>
            </w:pPr>
            <w:r w:rsidRPr="000A703B">
              <w:rPr>
                <w:sz w:val="22"/>
                <w:szCs w:val="22"/>
              </w:rPr>
              <w:t>2456</w:t>
            </w:r>
          </w:p>
        </w:tc>
      </w:tr>
      <w:tr w:rsidR="000A703B" w:rsidRPr="00AA5DAD" w:rsidTr="000A703B">
        <w:trPr>
          <w:jc w:val="center"/>
        </w:trPr>
        <w:tc>
          <w:tcPr>
            <w:tcW w:w="3934" w:type="dxa"/>
          </w:tcPr>
          <w:p w:rsidR="000A703B" w:rsidRPr="00AA5DAD" w:rsidRDefault="000A703B" w:rsidP="000A47EC">
            <w:pPr>
              <w:spacing w:before="20" w:after="20"/>
              <w:ind w:left="57"/>
              <w:jc w:val="left"/>
              <w:rPr>
                <w:sz w:val="22"/>
                <w:szCs w:val="22"/>
              </w:rPr>
            </w:pPr>
            <w:r w:rsidRPr="00AA5DAD">
              <w:rPr>
                <w:sz w:val="22"/>
                <w:szCs w:val="22"/>
              </w:rPr>
              <w:t xml:space="preserve">Выделено </w:t>
            </w:r>
            <w:r w:rsidRPr="00AA5DAD">
              <w:rPr>
                <w:spacing w:val="2"/>
                <w:sz w:val="22"/>
                <w:szCs w:val="22"/>
              </w:rPr>
              <w:t>холерных вибрионов О1</w:t>
            </w:r>
            <w:r>
              <w:rPr>
                <w:spacing w:val="2"/>
                <w:sz w:val="22"/>
                <w:szCs w:val="22"/>
              </w:rPr>
              <w:t>/</w:t>
            </w:r>
            <w:r w:rsidRPr="00AA5DAD">
              <w:rPr>
                <w:spacing w:val="2"/>
                <w:sz w:val="22"/>
                <w:szCs w:val="22"/>
              </w:rPr>
              <w:t>О139 серогрупп</w:t>
            </w:r>
          </w:p>
        </w:tc>
        <w:tc>
          <w:tcPr>
            <w:tcW w:w="1013" w:type="dxa"/>
            <w:vAlign w:val="center"/>
          </w:tcPr>
          <w:p w:rsidR="000A703B" w:rsidRPr="00AA5DAD" w:rsidRDefault="000A703B" w:rsidP="000A703B">
            <w:pPr>
              <w:spacing w:before="20" w:after="20"/>
              <w:jc w:val="center"/>
              <w:rPr>
                <w:sz w:val="22"/>
                <w:szCs w:val="22"/>
              </w:rPr>
            </w:pPr>
            <w:r w:rsidRPr="00AA5DAD">
              <w:rPr>
                <w:sz w:val="22"/>
                <w:szCs w:val="22"/>
              </w:rPr>
              <w:t>7</w:t>
            </w:r>
          </w:p>
        </w:tc>
        <w:tc>
          <w:tcPr>
            <w:tcW w:w="1013" w:type="dxa"/>
            <w:vAlign w:val="center"/>
          </w:tcPr>
          <w:p w:rsidR="000A703B" w:rsidRPr="00AA5DAD" w:rsidRDefault="000A703B" w:rsidP="000A703B">
            <w:pPr>
              <w:spacing w:before="20" w:after="20"/>
              <w:jc w:val="center"/>
              <w:rPr>
                <w:sz w:val="22"/>
                <w:szCs w:val="22"/>
              </w:rPr>
            </w:pPr>
            <w:r w:rsidRPr="00AA5DAD">
              <w:rPr>
                <w:sz w:val="22"/>
                <w:szCs w:val="22"/>
              </w:rPr>
              <w:t>8</w:t>
            </w:r>
          </w:p>
        </w:tc>
        <w:tc>
          <w:tcPr>
            <w:tcW w:w="1013" w:type="dxa"/>
            <w:vAlign w:val="center"/>
          </w:tcPr>
          <w:p w:rsidR="000A703B" w:rsidRPr="00AA5DAD" w:rsidRDefault="000A703B" w:rsidP="000A703B">
            <w:pPr>
              <w:spacing w:before="20" w:after="20"/>
              <w:jc w:val="center"/>
              <w:rPr>
                <w:sz w:val="22"/>
                <w:szCs w:val="22"/>
              </w:rPr>
            </w:pPr>
            <w:r w:rsidRPr="00AA5DAD">
              <w:rPr>
                <w:sz w:val="22"/>
                <w:szCs w:val="22"/>
              </w:rPr>
              <w:t>7</w:t>
            </w:r>
          </w:p>
        </w:tc>
        <w:tc>
          <w:tcPr>
            <w:tcW w:w="1013" w:type="dxa"/>
            <w:vAlign w:val="center"/>
          </w:tcPr>
          <w:p w:rsidR="000A703B" w:rsidRPr="00AA5DAD" w:rsidRDefault="000A703B" w:rsidP="000A703B">
            <w:pPr>
              <w:spacing w:before="20" w:after="20"/>
              <w:jc w:val="center"/>
              <w:rPr>
                <w:sz w:val="22"/>
                <w:szCs w:val="22"/>
              </w:rPr>
            </w:pPr>
            <w:r w:rsidRPr="00AA5DAD">
              <w:rPr>
                <w:sz w:val="22"/>
                <w:szCs w:val="22"/>
              </w:rPr>
              <w:t>16</w:t>
            </w:r>
          </w:p>
        </w:tc>
        <w:tc>
          <w:tcPr>
            <w:tcW w:w="1013" w:type="dxa"/>
            <w:vAlign w:val="center"/>
          </w:tcPr>
          <w:p w:rsidR="000A703B" w:rsidRPr="000A703B" w:rsidRDefault="000A703B" w:rsidP="000A703B">
            <w:pPr>
              <w:spacing w:before="20" w:after="20"/>
              <w:jc w:val="center"/>
              <w:rPr>
                <w:sz w:val="22"/>
                <w:szCs w:val="22"/>
              </w:rPr>
            </w:pPr>
            <w:r w:rsidRPr="000A703B">
              <w:rPr>
                <w:sz w:val="22"/>
                <w:szCs w:val="22"/>
              </w:rPr>
              <w:t>12</w:t>
            </w:r>
          </w:p>
        </w:tc>
      </w:tr>
    </w:tbl>
    <w:p w:rsidR="000A703B" w:rsidRPr="008C064C" w:rsidRDefault="000A703B" w:rsidP="000A703B">
      <w:pPr>
        <w:ind w:firstLine="709"/>
        <w:rPr>
          <w:sz w:val="24"/>
          <w:szCs w:val="24"/>
        </w:rPr>
      </w:pPr>
      <w:r w:rsidRPr="008C064C">
        <w:rPr>
          <w:sz w:val="24"/>
          <w:szCs w:val="24"/>
        </w:rPr>
        <w:lastRenderedPageBreak/>
        <w:t>Холерные вибрионы О1/О139 серогрупп в пробах воды из поверхностных вод</w:t>
      </w:r>
      <w:r w:rsidRPr="008C064C">
        <w:rPr>
          <w:sz w:val="24"/>
          <w:szCs w:val="24"/>
        </w:rPr>
        <w:t>о</w:t>
      </w:r>
      <w:r w:rsidRPr="008C064C">
        <w:rPr>
          <w:sz w:val="24"/>
          <w:szCs w:val="24"/>
        </w:rPr>
        <w:t>ёмов не выделялись.</w:t>
      </w:r>
    </w:p>
    <w:p w:rsidR="000F1670" w:rsidRDefault="000A703B" w:rsidP="000A703B">
      <w:pPr>
        <w:ind w:firstLine="709"/>
        <w:rPr>
          <w:sz w:val="24"/>
          <w:szCs w:val="24"/>
        </w:rPr>
      </w:pPr>
      <w:r w:rsidRPr="008C064C">
        <w:rPr>
          <w:sz w:val="24"/>
          <w:szCs w:val="24"/>
        </w:rPr>
        <w:t>Диагностические исследования на холеру материала от людей в регламентир</w:t>
      </w:r>
      <w:r w:rsidRPr="008C064C">
        <w:rPr>
          <w:sz w:val="24"/>
          <w:szCs w:val="24"/>
        </w:rPr>
        <w:t>о</w:t>
      </w:r>
      <w:r w:rsidRPr="008C064C">
        <w:rPr>
          <w:sz w:val="24"/>
          <w:szCs w:val="24"/>
        </w:rPr>
        <w:t>ванном объёме, в соответствии с СП 3.1.1.2521-09, проводят бактериологические лаб</w:t>
      </w:r>
      <w:r w:rsidRPr="008C064C">
        <w:rPr>
          <w:sz w:val="24"/>
          <w:szCs w:val="24"/>
        </w:rPr>
        <w:t>о</w:t>
      </w:r>
      <w:r w:rsidRPr="008C064C">
        <w:rPr>
          <w:sz w:val="24"/>
          <w:szCs w:val="24"/>
        </w:rPr>
        <w:t>ратории лечебно-профилактических учреждений области. За анализируемый период в лабораторию особо опасных инфекций культуры от лиц, обследованных в соответствии с требованиями СП 3.1.1.2521-09, для идентификации не поступали.</w:t>
      </w:r>
    </w:p>
    <w:p w:rsidR="000F1670" w:rsidRDefault="000F1670" w:rsidP="00D85834">
      <w:pPr>
        <w:shd w:val="clear" w:color="auto" w:fill="FFFFFF"/>
        <w:ind w:firstLine="709"/>
        <w:rPr>
          <w:sz w:val="24"/>
          <w:szCs w:val="24"/>
        </w:rPr>
      </w:pPr>
    </w:p>
    <w:p w:rsidR="00016DA1" w:rsidRDefault="00016DA1" w:rsidP="00016DA1">
      <w:pPr>
        <w:shd w:val="clear" w:color="auto" w:fill="FFFFFF"/>
        <w:jc w:val="center"/>
        <w:rPr>
          <w:sz w:val="24"/>
          <w:szCs w:val="24"/>
        </w:rPr>
      </w:pPr>
      <w:r w:rsidRPr="00016DA1">
        <w:rPr>
          <w:noProof/>
          <w:sz w:val="24"/>
          <w:szCs w:val="24"/>
        </w:rPr>
        <w:drawing>
          <wp:inline distT="0" distB="0" distL="0" distR="0">
            <wp:extent cx="5701085" cy="2449001"/>
            <wp:effectExtent l="0" t="0" r="0" b="0"/>
            <wp:docPr id="26" name="Объект 1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016DA1" w:rsidRDefault="00463DE7" w:rsidP="00016DA1">
      <w:pPr>
        <w:jc w:val="center"/>
        <w:rPr>
          <w:sz w:val="22"/>
          <w:szCs w:val="22"/>
        </w:rPr>
      </w:pPr>
      <w:r w:rsidRPr="00BA6E08">
        <w:rPr>
          <w:b/>
          <w:sz w:val="22"/>
          <w:szCs w:val="22"/>
        </w:rPr>
        <w:t xml:space="preserve">Рис. </w:t>
      </w:r>
      <w:r w:rsidRPr="005B1DD9">
        <w:rPr>
          <w:b/>
          <w:sz w:val="22"/>
          <w:szCs w:val="22"/>
        </w:rPr>
        <w:t>№ </w:t>
      </w:r>
      <w:r w:rsidR="00B0387D" w:rsidRPr="005B1DD9">
        <w:rPr>
          <w:b/>
          <w:sz w:val="22"/>
          <w:szCs w:val="22"/>
        </w:rPr>
        <w:fldChar w:fldCharType="begin"/>
      </w:r>
      <w:r w:rsidRPr="005B1DD9">
        <w:rPr>
          <w:b/>
          <w:sz w:val="22"/>
          <w:szCs w:val="22"/>
        </w:rPr>
        <w:instrText xml:space="preserve"> SEQ Рис._№ \* ARABIC </w:instrText>
      </w:r>
      <w:r w:rsidR="00B0387D" w:rsidRPr="005B1DD9">
        <w:rPr>
          <w:b/>
          <w:sz w:val="22"/>
          <w:szCs w:val="22"/>
        </w:rPr>
        <w:fldChar w:fldCharType="separate"/>
      </w:r>
      <w:r w:rsidR="00684C35">
        <w:rPr>
          <w:b/>
          <w:noProof/>
          <w:sz w:val="22"/>
          <w:szCs w:val="22"/>
        </w:rPr>
        <w:t>60</w:t>
      </w:r>
      <w:r w:rsidR="00B0387D" w:rsidRPr="005B1DD9">
        <w:rPr>
          <w:b/>
          <w:sz w:val="22"/>
          <w:szCs w:val="22"/>
        </w:rPr>
        <w:fldChar w:fldCharType="end"/>
      </w:r>
      <w:r w:rsidRPr="005B1DD9">
        <w:rPr>
          <w:b/>
          <w:sz w:val="22"/>
          <w:szCs w:val="22"/>
        </w:rPr>
        <w:t>.</w:t>
      </w:r>
      <w:r w:rsidRPr="00DD6C45">
        <w:rPr>
          <w:sz w:val="22"/>
          <w:szCs w:val="22"/>
        </w:rPr>
        <w:t xml:space="preserve"> </w:t>
      </w:r>
      <w:r w:rsidR="00016DA1" w:rsidRPr="00E966EE">
        <w:rPr>
          <w:sz w:val="22"/>
          <w:szCs w:val="22"/>
        </w:rPr>
        <w:t>Диагностические исследования, проводимые в ЛПУ области</w:t>
      </w:r>
    </w:p>
    <w:p w:rsidR="000F1670" w:rsidRDefault="000F1670" w:rsidP="00D85834">
      <w:pPr>
        <w:shd w:val="clear" w:color="auto" w:fill="FFFFFF"/>
        <w:ind w:firstLine="709"/>
        <w:rPr>
          <w:sz w:val="24"/>
          <w:szCs w:val="24"/>
        </w:rPr>
      </w:pPr>
    </w:p>
    <w:p w:rsidR="00463DE7" w:rsidRDefault="00463DE7" w:rsidP="00D85834">
      <w:pPr>
        <w:shd w:val="clear" w:color="auto" w:fill="FFFFFF"/>
        <w:ind w:firstLine="709"/>
        <w:rPr>
          <w:sz w:val="24"/>
          <w:szCs w:val="24"/>
        </w:rPr>
      </w:pPr>
    </w:p>
    <w:p w:rsidR="000F1670" w:rsidRDefault="000A47EC" w:rsidP="00D85834">
      <w:pPr>
        <w:shd w:val="clear" w:color="auto" w:fill="FFFFFF"/>
        <w:ind w:firstLine="709"/>
        <w:rPr>
          <w:sz w:val="24"/>
          <w:szCs w:val="24"/>
        </w:rPr>
      </w:pPr>
      <w:r w:rsidRPr="008C064C">
        <w:rPr>
          <w:sz w:val="24"/>
          <w:szCs w:val="24"/>
        </w:rPr>
        <w:t>С целью повышения профессионального уровня медицинских работников, в ЛПУ области ежегодно проводятся семинары и учебно-тренировочные занятия с вв</w:t>
      </w:r>
      <w:r>
        <w:rPr>
          <w:sz w:val="24"/>
          <w:szCs w:val="24"/>
        </w:rPr>
        <w:t>о</w:t>
      </w:r>
      <w:r>
        <w:rPr>
          <w:sz w:val="24"/>
          <w:szCs w:val="24"/>
        </w:rPr>
        <w:t>дом условного больного. За 2009-2013 г.г. проведено 109</w:t>
      </w:r>
      <w:r w:rsidRPr="008C064C">
        <w:rPr>
          <w:sz w:val="24"/>
          <w:szCs w:val="24"/>
        </w:rPr>
        <w:t xml:space="preserve"> тренировочных занятий и </w:t>
      </w:r>
      <w:r>
        <w:rPr>
          <w:sz w:val="24"/>
          <w:szCs w:val="24"/>
        </w:rPr>
        <w:t>613</w:t>
      </w:r>
      <w:r w:rsidRPr="008C064C">
        <w:rPr>
          <w:sz w:val="24"/>
          <w:szCs w:val="24"/>
        </w:rPr>
        <w:t xml:space="preserve"> семинаров.</w:t>
      </w:r>
    </w:p>
    <w:p w:rsidR="00AA5DAD" w:rsidRDefault="00AA5DAD" w:rsidP="00D85834">
      <w:pPr>
        <w:shd w:val="clear" w:color="auto" w:fill="FFFFFF"/>
        <w:ind w:firstLine="709"/>
        <w:rPr>
          <w:sz w:val="24"/>
          <w:szCs w:val="24"/>
        </w:rPr>
      </w:pPr>
    </w:p>
    <w:p w:rsidR="00933D83" w:rsidRPr="00881867" w:rsidRDefault="00933D83" w:rsidP="00933D83">
      <w:pPr>
        <w:tabs>
          <w:tab w:val="left" w:pos="0"/>
          <w:tab w:val="left" w:pos="8931"/>
          <w:tab w:val="left" w:pos="9639"/>
        </w:tabs>
        <w:jc w:val="center"/>
        <w:rPr>
          <w:bCs/>
          <w:i/>
          <w:sz w:val="24"/>
          <w:szCs w:val="24"/>
        </w:rPr>
      </w:pPr>
      <w:r>
        <w:rPr>
          <w:bCs/>
          <w:i/>
          <w:sz w:val="24"/>
          <w:szCs w:val="24"/>
        </w:rPr>
        <w:t>Туляремия</w:t>
      </w:r>
    </w:p>
    <w:p w:rsidR="000A47EC" w:rsidRDefault="000A47EC" w:rsidP="000A47EC">
      <w:pPr>
        <w:shd w:val="clear" w:color="auto" w:fill="FFFFFF"/>
        <w:ind w:firstLine="709"/>
        <w:rPr>
          <w:sz w:val="24"/>
          <w:szCs w:val="24"/>
        </w:rPr>
      </w:pPr>
      <w:r w:rsidRPr="00B15C2B">
        <w:rPr>
          <w:sz w:val="24"/>
          <w:szCs w:val="24"/>
        </w:rPr>
        <w:t>На территории Брянской области существуют природные очаги туляремии – пойменно-болотного, луго-полевого в 15 районах области (Климовский, Суражский, Клетнянский, Дубровский, Рогнединский, Трубчевский, Погарский, Суземский, Ком</w:t>
      </w:r>
      <w:r w:rsidRPr="00B15C2B">
        <w:rPr>
          <w:sz w:val="24"/>
          <w:szCs w:val="24"/>
        </w:rPr>
        <w:t>а</w:t>
      </w:r>
      <w:r w:rsidRPr="00B15C2B">
        <w:rPr>
          <w:sz w:val="24"/>
          <w:szCs w:val="24"/>
        </w:rPr>
        <w:t>ричский, Навлинский, Красногорский, Карачевский, Выгоничский, Дятьковский и Ст</w:t>
      </w:r>
      <w:r w:rsidRPr="00B15C2B">
        <w:rPr>
          <w:sz w:val="24"/>
          <w:szCs w:val="24"/>
        </w:rPr>
        <w:t>а</w:t>
      </w:r>
      <w:r w:rsidRPr="00B15C2B">
        <w:rPr>
          <w:sz w:val="24"/>
          <w:szCs w:val="24"/>
        </w:rPr>
        <w:t>родубский районы).</w:t>
      </w:r>
    </w:p>
    <w:p w:rsidR="000A47EC" w:rsidRPr="00B15C2B" w:rsidRDefault="000A47EC" w:rsidP="000A47EC">
      <w:pPr>
        <w:shd w:val="clear" w:color="auto" w:fill="FFFFFF"/>
        <w:ind w:firstLine="709"/>
        <w:rPr>
          <w:sz w:val="24"/>
          <w:szCs w:val="24"/>
        </w:rPr>
      </w:pPr>
      <w:r>
        <w:rPr>
          <w:sz w:val="24"/>
          <w:szCs w:val="24"/>
        </w:rPr>
        <w:t>В 2013 году в Брянской области зарегистрирован 1 случай туляремии у жителя Жуковского района, проживающего в природном очаге, где выявлены положительные находки от мышевидных грызунов.</w:t>
      </w:r>
    </w:p>
    <w:p w:rsidR="00933D83" w:rsidRPr="008E7FCF" w:rsidRDefault="000A47EC" w:rsidP="000A47EC">
      <w:pPr>
        <w:shd w:val="clear" w:color="auto" w:fill="FFFFFF"/>
        <w:ind w:firstLine="709"/>
        <w:rPr>
          <w:sz w:val="24"/>
          <w:szCs w:val="24"/>
        </w:rPr>
      </w:pPr>
      <w:r>
        <w:rPr>
          <w:sz w:val="24"/>
          <w:szCs w:val="24"/>
        </w:rPr>
        <w:t>За последние 5 лет (2008-2013</w:t>
      </w:r>
      <w:r w:rsidRPr="00B15C2B">
        <w:rPr>
          <w:sz w:val="24"/>
          <w:szCs w:val="24"/>
        </w:rPr>
        <w:t> г.г.) выявлены эпизоотии или следы эпизоотий туляремии среди мелких млекопитающих, подтверждённые серологическими исслед</w:t>
      </w:r>
      <w:r w:rsidRPr="00B15C2B">
        <w:rPr>
          <w:sz w:val="24"/>
          <w:szCs w:val="24"/>
        </w:rPr>
        <w:t>о</w:t>
      </w:r>
      <w:r w:rsidRPr="00B15C2B">
        <w:rPr>
          <w:sz w:val="24"/>
          <w:szCs w:val="24"/>
        </w:rPr>
        <w:t xml:space="preserve">ваниями и выделением культур </w:t>
      </w:r>
      <w:r w:rsidRPr="00B15C2B">
        <w:rPr>
          <w:i/>
          <w:sz w:val="24"/>
          <w:szCs w:val="24"/>
        </w:rPr>
        <w:t>F. tularensis</w:t>
      </w:r>
      <w:r w:rsidRPr="00B15C2B">
        <w:rPr>
          <w:sz w:val="24"/>
          <w:szCs w:val="24"/>
        </w:rPr>
        <w:t>. Изолировано 17 культур возбудителя в Выгоничском (2009), Карачевском (2008), Комаричском (2008-2009 г.г.), Погарском (2008), Трубчевском (2009</w:t>
      </w:r>
      <w:r>
        <w:rPr>
          <w:sz w:val="24"/>
          <w:szCs w:val="24"/>
        </w:rPr>
        <w:t xml:space="preserve">), Клинцовском, </w:t>
      </w:r>
      <w:r w:rsidRPr="00B15C2B">
        <w:rPr>
          <w:sz w:val="24"/>
          <w:szCs w:val="24"/>
        </w:rPr>
        <w:t>Жиря</w:t>
      </w:r>
      <w:r>
        <w:rPr>
          <w:sz w:val="24"/>
          <w:szCs w:val="24"/>
        </w:rPr>
        <w:t>тинском, Карачевском (2013</w:t>
      </w:r>
      <w:r w:rsidRPr="00B15C2B">
        <w:rPr>
          <w:sz w:val="24"/>
          <w:szCs w:val="24"/>
        </w:rPr>
        <w:t>) районах.</w:t>
      </w:r>
    </w:p>
    <w:p w:rsidR="00AA5DAD" w:rsidRDefault="00AA5DAD" w:rsidP="00D85834">
      <w:pPr>
        <w:shd w:val="clear" w:color="auto" w:fill="FFFFFF"/>
        <w:ind w:firstLine="709"/>
        <w:rPr>
          <w:sz w:val="24"/>
          <w:szCs w:val="24"/>
        </w:rPr>
      </w:pPr>
    </w:p>
    <w:p w:rsidR="00463DE7" w:rsidRDefault="00463DE7">
      <w:pPr>
        <w:jc w:val="left"/>
        <w:rPr>
          <w:sz w:val="22"/>
          <w:szCs w:val="22"/>
        </w:rPr>
      </w:pPr>
      <w:r>
        <w:rPr>
          <w:sz w:val="22"/>
          <w:szCs w:val="22"/>
        </w:rPr>
        <w:br w:type="page"/>
      </w:r>
    </w:p>
    <w:p w:rsidR="00933D83" w:rsidRDefault="00933D83" w:rsidP="00933D83">
      <w:pPr>
        <w:jc w:val="right"/>
        <w:rPr>
          <w:sz w:val="22"/>
          <w:szCs w:val="22"/>
        </w:rPr>
      </w:pPr>
      <w:r>
        <w:rPr>
          <w:sz w:val="22"/>
          <w:szCs w:val="22"/>
        </w:rPr>
        <w:lastRenderedPageBreak/>
        <w:t xml:space="preserve">Таблица </w:t>
      </w:r>
      <w:r>
        <w:rPr>
          <w:sz w:val="22"/>
          <w:szCs w:val="22"/>
          <w:u w:val="single"/>
        </w:rPr>
        <w:t xml:space="preserve">№ </w:t>
      </w:r>
      <w:r w:rsidR="00B0387D">
        <w:rPr>
          <w:sz w:val="22"/>
          <w:szCs w:val="22"/>
          <w:u w:val="single"/>
        </w:rPr>
        <w:fldChar w:fldCharType="begin"/>
      </w:r>
      <w:r>
        <w:rPr>
          <w:sz w:val="22"/>
          <w:szCs w:val="22"/>
          <w:u w:val="single"/>
        </w:rPr>
        <w:instrText xml:space="preserve"> SEQ Таблица_№ \* ARABIC </w:instrText>
      </w:r>
      <w:r w:rsidR="00B0387D">
        <w:rPr>
          <w:sz w:val="22"/>
          <w:szCs w:val="22"/>
          <w:u w:val="single"/>
        </w:rPr>
        <w:fldChar w:fldCharType="separate"/>
      </w:r>
      <w:r w:rsidR="00684C35">
        <w:rPr>
          <w:noProof/>
          <w:sz w:val="22"/>
          <w:szCs w:val="22"/>
          <w:u w:val="single"/>
        </w:rPr>
        <w:t>68</w:t>
      </w:r>
      <w:r w:rsidR="00B0387D">
        <w:rPr>
          <w:sz w:val="22"/>
          <w:szCs w:val="22"/>
          <w:u w:val="single"/>
        </w:rPr>
        <w:fldChar w:fldCharType="end"/>
      </w:r>
    </w:p>
    <w:p w:rsidR="00933D83" w:rsidRDefault="00933D83" w:rsidP="00933D83">
      <w:pPr>
        <w:jc w:val="center"/>
        <w:rPr>
          <w:b/>
          <w:sz w:val="22"/>
          <w:szCs w:val="22"/>
        </w:rPr>
      </w:pPr>
      <w:r w:rsidRPr="00933D83">
        <w:rPr>
          <w:b/>
          <w:sz w:val="22"/>
          <w:szCs w:val="22"/>
        </w:rPr>
        <w:t>Лабораторные исследования объектов окружающей среды на туляремию</w:t>
      </w:r>
      <w:r w:rsidR="009E2257">
        <w:rPr>
          <w:b/>
          <w:sz w:val="22"/>
          <w:szCs w:val="22"/>
        </w:rPr>
        <w:t>,</w:t>
      </w:r>
    </w:p>
    <w:p w:rsidR="009E2257" w:rsidRDefault="009E2257" w:rsidP="009E2257">
      <w:pPr>
        <w:jc w:val="center"/>
        <w:rPr>
          <w:b/>
          <w:sz w:val="22"/>
          <w:szCs w:val="22"/>
        </w:rPr>
      </w:pPr>
      <w:r>
        <w:rPr>
          <w:b/>
          <w:sz w:val="22"/>
          <w:szCs w:val="22"/>
        </w:rPr>
        <w:t>(абс. / положительный результат)</w:t>
      </w:r>
    </w:p>
    <w:p w:rsidR="00933D83" w:rsidRPr="00245914" w:rsidRDefault="00933D83" w:rsidP="00933D83">
      <w:pPr>
        <w:jc w:val="center"/>
        <w:rPr>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1183"/>
        <w:gridCol w:w="1183"/>
        <w:gridCol w:w="1185"/>
        <w:gridCol w:w="1183"/>
        <w:gridCol w:w="1183"/>
      </w:tblGrid>
      <w:tr w:rsidR="000A47EC" w:rsidRPr="00C23626" w:rsidTr="00533246">
        <w:trPr>
          <w:jc w:val="center"/>
        </w:trPr>
        <w:tc>
          <w:tcPr>
            <w:tcW w:w="1814" w:type="pct"/>
            <w:vAlign w:val="center"/>
          </w:tcPr>
          <w:p w:rsidR="000A47EC" w:rsidRPr="00C23626" w:rsidRDefault="000A47EC" w:rsidP="009E2257">
            <w:pPr>
              <w:spacing w:before="20" w:after="20"/>
              <w:jc w:val="center"/>
              <w:rPr>
                <w:sz w:val="22"/>
                <w:szCs w:val="22"/>
              </w:rPr>
            </w:pPr>
            <w:r w:rsidRPr="00C23626">
              <w:rPr>
                <w:sz w:val="22"/>
                <w:szCs w:val="22"/>
              </w:rPr>
              <w:t>Исследовано на туляремию</w:t>
            </w:r>
          </w:p>
        </w:tc>
        <w:tc>
          <w:tcPr>
            <w:tcW w:w="637" w:type="pct"/>
            <w:vAlign w:val="center"/>
          </w:tcPr>
          <w:p w:rsidR="000A47EC" w:rsidRPr="00C23626" w:rsidRDefault="000A47EC" w:rsidP="00736C0E">
            <w:pPr>
              <w:spacing w:before="20" w:after="20"/>
              <w:jc w:val="center"/>
              <w:rPr>
                <w:sz w:val="22"/>
                <w:szCs w:val="22"/>
              </w:rPr>
            </w:pPr>
            <w:r w:rsidRPr="00C23626">
              <w:rPr>
                <w:sz w:val="22"/>
                <w:szCs w:val="22"/>
              </w:rPr>
              <w:t>2009</w:t>
            </w:r>
          </w:p>
        </w:tc>
        <w:tc>
          <w:tcPr>
            <w:tcW w:w="637" w:type="pct"/>
            <w:vAlign w:val="center"/>
          </w:tcPr>
          <w:p w:rsidR="000A47EC" w:rsidRPr="00C23626" w:rsidRDefault="000A47EC" w:rsidP="00736C0E">
            <w:pPr>
              <w:spacing w:before="20" w:after="20"/>
              <w:jc w:val="center"/>
              <w:rPr>
                <w:sz w:val="22"/>
                <w:szCs w:val="22"/>
              </w:rPr>
            </w:pPr>
            <w:r w:rsidRPr="00C23626">
              <w:rPr>
                <w:sz w:val="22"/>
                <w:szCs w:val="22"/>
              </w:rPr>
              <w:t>2010</w:t>
            </w:r>
          </w:p>
        </w:tc>
        <w:tc>
          <w:tcPr>
            <w:tcW w:w="638" w:type="pct"/>
            <w:vAlign w:val="center"/>
          </w:tcPr>
          <w:p w:rsidR="000A47EC" w:rsidRPr="00C23626" w:rsidRDefault="000A47EC" w:rsidP="00736C0E">
            <w:pPr>
              <w:spacing w:before="20" w:after="20"/>
              <w:jc w:val="center"/>
              <w:rPr>
                <w:sz w:val="22"/>
                <w:szCs w:val="22"/>
              </w:rPr>
            </w:pPr>
            <w:r w:rsidRPr="00C23626">
              <w:rPr>
                <w:sz w:val="22"/>
                <w:szCs w:val="22"/>
              </w:rPr>
              <w:t>2011</w:t>
            </w:r>
          </w:p>
        </w:tc>
        <w:tc>
          <w:tcPr>
            <w:tcW w:w="637" w:type="pct"/>
            <w:vAlign w:val="center"/>
          </w:tcPr>
          <w:p w:rsidR="000A47EC" w:rsidRPr="00C23626" w:rsidRDefault="000A47EC" w:rsidP="00736C0E">
            <w:pPr>
              <w:spacing w:before="20" w:after="20"/>
              <w:jc w:val="center"/>
              <w:rPr>
                <w:sz w:val="22"/>
                <w:szCs w:val="22"/>
              </w:rPr>
            </w:pPr>
            <w:r w:rsidRPr="00C23626">
              <w:rPr>
                <w:sz w:val="22"/>
                <w:szCs w:val="22"/>
              </w:rPr>
              <w:t>2012</w:t>
            </w:r>
          </w:p>
        </w:tc>
        <w:tc>
          <w:tcPr>
            <w:tcW w:w="637" w:type="pct"/>
            <w:vAlign w:val="center"/>
          </w:tcPr>
          <w:p w:rsidR="000A47EC" w:rsidRPr="00C23626" w:rsidRDefault="000A47EC" w:rsidP="00533246">
            <w:pPr>
              <w:spacing w:before="20" w:after="20"/>
              <w:jc w:val="center"/>
              <w:rPr>
                <w:sz w:val="22"/>
                <w:szCs w:val="22"/>
              </w:rPr>
            </w:pPr>
            <w:r>
              <w:rPr>
                <w:sz w:val="22"/>
                <w:szCs w:val="22"/>
              </w:rPr>
              <w:t>2013</w:t>
            </w:r>
          </w:p>
        </w:tc>
      </w:tr>
      <w:tr w:rsidR="000A47EC" w:rsidRPr="00C23626" w:rsidTr="00933D83">
        <w:trPr>
          <w:jc w:val="center"/>
        </w:trPr>
        <w:tc>
          <w:tcPr>
            <w:tcW w:w="5000" w:type="pct"/>
            <w:gridSpan w:val="6"/>
          </w:tcPr>
          <w:p w:rsidR="000A47EC" w:rsidRPr="00C23626" w:rsidRDefault="000A47EC" w:rsidP="00533246">
            <w:pPr>
              <w:spacing w:before="20" w:after="20"/>
              <w:jc w:val="center"/>
              <w:rPr>
                <w:sz w:val="22"/>
                <w:szCs w:val="22"/>
              </w:rPr>
            </w:pPr>
            <w:r w:rsidRPr="00B22A2C">
              <w:rPr>
                <w:sz w:val="22"/>
                <w:szCs w:val="22"/>
              </w:rPr>
              <w:t>Бактериологические исследования</w:t>
            </w:r>
          </w:p>
        </w:tc>
      </w:tr>
      <w:tr w:rsidR="000A47EC" w:rsidRPr="00C23626" w:rsidTr="00533246">
        <w:trPr>
          <w:jc w:val="center"/>
        </w:trPr>
        <w:tc>
          <w:tcPr>
            <w:tcW w:w="1814" w:type="pct"/>
          </w:tcPr>
          <w:p w:rsidR="000A47EC" w:rsidRPr="00C23626" w:rsidRDefault="000A47EC" w:rsidP="00533246">
            <w:pPr>
              <w:spacing w:before="20" w:after="20"/>
              <w:ind w:left="57"/>
              <w:rPr>
                <w:sz w:val="22"/>
                <w:szCs w:val="22"/>
              </w:rPr>
            </w:pPr>
            <w:r w:rsidRPr="00C23626">
              <w:rPr>
                <w:sz w:val="22"/>
                <w:szCs w:val="22"/>
              </w:rPr>
              <w:t>Мелких млекопитающих</w:t>
            </w:r>
          </w:p>
        </w:tc>
        <w:tc>
          <w:tcPr>
            <w:tcW w:w="637" w:type="pct"/>
          </w:tcPr>
          <w:p w:rsidR="000A47EC" w:rsidRPr="00C23626" w:rsidRDefault="000A47EC" w:rsidP="00736C0E">
            <w:pPr>
              <w:spacing w:before="20" w:after="20"/>
              <w:ind w:left="-108" w:right="-108" w:firstLine="108"/>
              <w:jc w:val="center"/>
              <w:rPr>
                <w:sz w:val="22"/>
                <w:szCs w:val="22"/>
              </w:rPr>
            </w:pPr>
            <w:r w:rsidRPr="00C23626">
              <w:rPr>
                <w:sz w:val="22"/>
                <w:szCs w:val="22"/>
              </w:rPr>
              <w:t>33 / -</w:t>
            </w:r>
          </w:p>
        </w:tc>
        <w:tc>
          <w:tcPr>
            <w:tcW w:w="637" w:type="pct"/>
          </w:tcPr>
          <w:p w:rsidR="000A47EC" w:rsidRPr="00C23626" w:rsidRDefault="000A47EC" w:rsidP="00736C0E">
            <w:pPr>
              <w:spacing w:before="20" w:after="20"/>
              <w:jc w:val="center"/>
              <w:rPr>
                <w:sz w:val="22"/>
                <w:szCs w:val="22"/>
              </w:rPr>
            </w:pPr>
            <w:r w:rsidRPr="00C23626">
              <w:rPr>
                <w:sz w:val="22"/>
                <w:szCs w:val="22"/>
              </w:rPr>
              <w:t>148 / -</w:t>
            </w:r>
          </w:p>
        </w:tc>
        <w:tc>
          <w:tcPr>
            <w:tcW w:w="638" w:type="pct"/>
          </w:tcPr>
          <w:p w:rsidR="000A47EC" w:rsidRPr="00C23626" w:rsidRDefault="000A47EC" w:rsidP="00736C0E">
            <w:pPr>
              <w:spacing w:before="20" w:after="20"/>
              <w:ind w:left="-108" w:right="-108" w:firstLine="108"/>
              <w:jc w:val="center"/>
              <w:rPr>
                <w:sz w:val="22"/>
                <w:szCs w:val="22"/>
              </w:rPr>
            </w:pPr>
            <w:r w:rsidRPr="00C23626">
              <w:rPr>
                <w:sz w:val="22"/>
                <w:szCs w:val="22"/>
              </w:rPr>
              <w:t>23</w:t>
            </w:r>
            <w:r>
              <w:rPr>
                <w:sz w:val="22"/>
                <w:szCs w:val="22"/>
              </w:rPr>
              <w:t xml:space="preserve"> </w:t>
            </w:r>
            <w:r w:rsidRPr="00C23626">
              <w:rPr>
                <w:sz w:val="22"/>
                <w:szCs w:val="22"/>
              </w:rPr>
              <w:t>/</w:t>
            </w:r>
            <w:r>
              <w:rPr>
                <w:sz w:val="22"/>
                <w:szCs w:val="22"/>
              </w:rPr>
              <w:t xml:space="preserve"> </w:t>
            </w:r>
            <w:r w:rsidRPr="00C23626">
              <w:rPr>
                <w:sz w:val="22"/>
                <w:szCs w:val="22"/>
              </w:rPr>
              <w:t>-</w:t>
            </w:r>
          </w:p>
        </w:tc>
        <w:tc>
          <w:tcPr>
            <w:tcW w:w="637" w:type="pct"/>
          </w:tcPr>
          <w:p w:rsidR="000A47EC" w:rsidRPr="00C23626" w:rsidRDefault="000A47EC" w:rsidP="00736C0E">
            <w:pPr>
              <w:spacing w:before="20" w:after="20"/>
              <w:jc w:val="center"/>
              <w:rPr>
                <w:sz w:val="22"/>
                <w:szCs w:val="22"/>
              </w:rPr>
            </w:pPr>
            <w:r w:rsidRPr="00C23626">
              <w:rPr>
                <w:sz w:val="22"/>
                <w:szCs w:val="22"/>
              </w:rPr>
              <w:t>42</w:t>
            </w:r>
            <w:r>
              <w:rPr>
                <w:sz w:val="22"/>
                <w:szCs w:val="22"/>
              </w:rPr>
              <w:t xml:space="preserve"> </w:t>
            </w:r>
            <w:r w:rsidRPr="00C23626">
              <w:rPr>
                <w:sz w:val="22"/>
                <w:szCs w:val="22"/>
              </w:rPr>
              <w:t>/</w:t>
            </w:r>
            <w:r>
              <w:rPr>
                <w:sz w:val="22"/>
                <w:szCs w:val="22"/>
              </w:rPr>
              <w:t xml:space="preserve"> </w:t>
            </w:r>
            <w:r w:rsidRPr="00C23626">
              <w:rPr>
                <w:sz w:val="22"/>
                <w:szCs w:val="22"/>
              </w:rPr>
              <w:t>-</w:t>
            </w:r>
          </w:p>
        </w:tc>
        <w:tc>
          <w:tcPr>
            <w:tcW w:w="637" w:type="pct"/>
          </w:tcPr>
          <w:p w:rsidR="000A47EC" w:rsidRPr="000A47EC" w:rsidRDefault="000A47EC" w:rsidP="00736C0E">
            <w:pPr>
              <w:spacing w:before="20" w:after="20"/>
              <w:jc w:val="center"/>
              <w:rPr>
                <w:sz w:val="22"/>
                <w:szCs w:val="22"/>
              </w:rPr>
            </w:pPr>
            <w:r w:rsidRPr="000A47EC">
              <w:rPr>
                <w:sz w:val="22"/>
                <w:szCs w:val="22"/>
              </w:rPr>
              <w:t>44 / -</w:t>
            </w:r>
          </w:p>
        </w:tc>
      </w:tr>
      <w:tr w:rsidR="000A47EC" w:rsidRPr="00C23626" w:rsidTr="00533246">
        <w:trPr>
          <w:jc w:val="center"/>
        </w:trPr>
        <w:tc>
          <w:tcPr>
            <w:tcW w:w="1814" w:type="pct"/>
          </w:tcPr>
          <w:p w:rsidR="000A47EC" w:rsidRPr="00C23626" w:rsidRDefault="000A47EC" w:rsidP="00533246">
            <w:pPr>
              <w:spacing w:before="20" w:after="20"/>
              <w:ind w:left="57"/>
              <w:rPr>
                <w:sz w:val="22"/>
                <w:szCs w:val="22"/>
              </w:rPr>
            </w:pPr>
            <w:r w:rsidRPr="00C23626">
              <w:rPr>
                <w:sz w:val="22"/>
                <w:szCs w:val="22"/>
              </w:rPr>
              <w:t>Биопроба клещей (пулы)</w:t>
            </w:r>
          </w:p>
        </w:tc>
        <w:tc>
          <w:tcPr>
            <w:tcW w:w="637" w:type="pct"/>
          </w:tcPr>
          <w:p w:rsidR="000A47EC" w:rsidRPr="00896054" w:rsidRDefault="000A47EC" w:rsidP="00736C0E">
            <w:pPr>
              <w:spacing w:before="20" w:after="20"/>
              <w:jc w:val="center"/>
              <w:rPr>
                <w:sz w:val="22"/>
                <w:szCs w:val="22"/>
              </w:rPr>
            </w:pPr>
            <w:r w:rsidRPr="00896054">
              <w:rPr>
                <w:sz w:val="22"/>
                <w:szCs w:val="22"/>
              </w:rPr>
              <w:t>108 / 13</w:t>
            </w:r>
          </w:p>
        </w:tc>
        <w:tc>
          <w:tcPr>
            <w:tcW w:w="637" w:type="pct"/>
          </w:tcPr>
          <w:p w:rsidR="000A47EC" w:rsidRPr="00896054" w:rsidRDefault="000A47EC" w:rsidP="00736C0E">
            <w:pPr>
              <w:spacing w:before="20" w:after="20"/>
              <w:jc w:val="center"/>
              <w:rPr>
                <w:sz w:val="22"/>
                <w:szCs w:val="22"/>
              </w:rPr>
            </w:pPr>
            <w:r w:rsidRPr="00896054">
              <w:rPr>
                <w:sz w:val="22"/>
                <w:szCs w:val="22"/>
              </w:rPr>
              <w:t>200 / -</w:t>
            </w:r>
          </w:p>
        </w:tc>
        <w:tc>
          <w:tcPr>
            <w:tcW w:w="638" w:type="pct"/>
          </w:tcPr>
          <w:p w:rsidR="000A47EC" w:rsidRPr="00896054" w:rsidRDefault="000A47EC" w:rsidP="00736C0E">
            <w:pPr>
              <w:spacing w:before="20" w:after="20"/>
              <w:jc w:val="center"/>
              <w:rPr>
                <w:sz w:val="22"/>
                <w:szCs w:val="22"/>
              </w:rPr>
            </w:pPr>
            <w:r w:rsidRPr="00896054">
              <w:rPr>
                <w:sz w:val="22"/>
                <w:szCs w:val="22"/>
              </w:rPr>
              <w:t>125</w:t>
            </w:r>
            <w:r>
              <w:rPr>
                <w:sz w:val="22"/>
                <w:szCs w:val="22"/>
              </w:rPr>
              <w:t xml:space="preserve"> </w:t>
            </w:r>
            <w:r w:rsidRPr="00896054">
              <w:rPr>
                <w:sz w:val="22"/>
                <w:szCs w:val="22"/>
              </w:rPr>
              <w:t>/</w:t>
            </w:r>
            <w:r>
              <w:rPr>
                <w:sz w:val="22"/>
                <w:szCs w:val="22"/>
              </w:rPr>
              <w:t xml:space="preserve"> </w:t>
            </w:r>
            <w:r w:rsidRPr="00896054">
              <w:rPr>
                <w:sz w:val="22"/>
                <w:szCs w:val="22"/>
              </w:rPr>
              <w:t>1</w:t>
            </w:r>
          </w:p>
        </w:tc>
        <w:tc>
          <w:tcPr>
            <w:tcW w:w="637" w:type="pct"/>
          </w:tcPr>
          <w:p w:rsidR="000A47EC" w:rsidRPr="00C23626" w:rsidRDefault="000A47EC" w:rsidP="00736C0E">
            <w:pPr>
              <w:spacing w:before="20" w:after="20"/>
              <w:jc w:val="center"/>
              <w:rPr>
                <w:sz w:val="22"/>
                <w:szCs w:val="22"/>
              </w:rPr>
            </w:pPr>
            <w:r w:rsidRPr="00C23626">
              <w:rPr>
                <w:sz w:val="22"/>
                <w:szCs w:val="22"/>
              </w:rPr>
              <w:t>106</w:t>
            </w:r>
            <w:r>
              <w:rPr>
                <w:sz w:val="22"/>
                <w:szCs w:val="22"/>
              </w:rPr>
              <w:t xml:space="preserve"> </w:t>
            </w:r>
            <w:r w:rsidRPr="00C23626">
              <w:rPr>
                <w:sz w:val="22"/>
                <w:szCs w:val="22"/>
              </w:rPr>
              <w:t>/</w:t>
            </w:r>
            <w:r>
              <w:rPr>
                <w:sz w:val="22"/>
                <w:szCs w:val="22"/>
              </w:rPr>
              <w:t xml:space="preserve"> </w:t>
            </w:r>
            <w:r w:rsidRPr="00C23626">
              <w:rPr>
                <w:sz w:val="22"/>
                <w:szCs w:val="22"/>
              </w:rPr>
              <w:t>1</w:t>
            </w:r>
          </w:p>
        </w:tc>
        <w:tc>
          <w:tcPr>
            <w:tcW w:w="637" w:type="pct"/>
          </w:tcPr>
          <w:p w:rsidR="000A47EC" w:rsidRPr="000A47EC" w:rsidRDefault="000A47EC" w:rsidP="00736C0E">
            <w:pPr>
              <w:spacing w:before="20" w:after="20"/>
              <w:jc w:val="center"/>
              <w:rPr>
                <w:sz w:val="22"/>
                <w:szCs w:val="22"/>
              </w:rPr>
            </w:pPr>
            <w:r w:rsidRPr="000A47EC">
              <w:rPr>
                <w:sz w:val="22"/>
                <w:szCs w:val="22"/>
              </w:rPr>
              <w:t>77 / 4</w:t>
            </w:r>
          </w:p>
        </w:tc>
      </w:tr>
      <w:tr w:rsidR="000A47EC" w:rsidRPr="00C23626" w:rsidTr="00533246">
        <w:trPr>
          <w:jc w:val="center"/>
        </w:trPr>
        <w:tc>
          <w:tcPr>
            <w:tcW w:w="1814" w:type="pct"/>
          </w:tcPr>
          <w:p w:rsidR="000A47EC" w:rsidRPr="00C23626" w:rsidRDefault="000A47EC" w:rsidP="00533246">
            <w:pPr>
              <w:spacing w:before="20" w:after="20"/>
              <w:ind w:left="57"/>
              <w:rPr>
                <w:sz w:val="22"/>
                <w:szCs w:val="22"/>
              </w:rPr>
            </w:pPr>
            <w:r w:rsidRPr="00C23626">
              <w:rPr>
                <w:sz w:val="22"/>
                <w:szCs w:val="22"/>
              </w:rPr>
              <w:t>Проб воды открытых водоёмов</w:t>
            </w:r>
          </w:p>
        </w:tc>
        <w:tc>
          <w:tcPr>
            <w:tcW w:w="637" w:type="pct"/>
          </w:tcPr>
          <w:p w:rsidR="000A47EC" w:rsidRPr="00C23626" w:rsidRDefault="000A47EC" w:rsidP="00736C0E">
            <w:pPr>
              <w:spacing w:before="20" w:after="20"/>
              <w:jc w:val="center"/>
              <w:rPr>
                <w:sz w:val="22"/>
                <w:szCs w:val="22"/>
              </w:rPr>
            </w:pPr>
            <w:r w:rsidRPr="00C23626">
              <w:rPr>
                <w:sz w:val="22"/>
                <w:szCs w:val="22"/>
              </w:rPr>
              <w:t>77 / -</w:t>
            </w:r>
          </w:p>
        </w:tc>
        <w:tc>
          <w:tcPr>
            <w:tcW w:w="637" w:type="pct"/>
          </w:tcPr>
          <w:p w:rsidR="000A47EC" w:rsidRPr="00C23626" w:rsidRDefault="000A47EC" w:rsidP="00736C0E">
            <w:pPr>
              <w:spacing w:before="20" w:after="20"/>
              <w:jc w:val="center"/>
              <w:rPr>
                <w:sz w:val="22"/>
                <w:szCs w:val="22"/>
              </w:rPr>
            </w:pPr>
            <w:r w:rsidRPr="00C23626">
              <w:rPr>
                <w:sz w:val="22"/>
                <w:szCs w:val="22"/>
              </w:rPr>
              <w:t>40</w:t>
            </w:r>
            <w:r>
              <w:rPr>
                <w:sz w:val="22"/>
                <w:szCs w:val="22"/>
              </w:rPr>
              <w:t xml:space="preserve"> / -</w:t>
            </w:r>
          </w:p>
        </w:tc>
        <w:tc>
          <w:tcPr>
            <w:tcW w:w="638" w:type="pct"/>
          </w:tcPr>
          <w:p w:rsidR="000A47EC" w:rsidRPr="00C23626" w:rsidRDefault="000A47EC" w:rsidP="00736C0E">
            <w:pPr>
              <w:spacing w:before="20" w:after="20"/>
              <w:jc w:val="center"/>
              <w:rPr>
                <w:sz w:val="22"/>
                <w:szCs w:val="22"/>
              </w:rPr>
            </w:pPr>
            <w:r w:rsidRPr="00C23626">
              <w:rPr>
                <w:sz w:val="22"/>
                <w:szCs w:val="22"/>
              </w:rPr>
              <w:t>53</w:t>
            </w:r>
            <w:r>
              <w:rPr>
                <w:sz w:val="22"/>
                <w:szCs w:val="22"/>
              </w:rPr>
              <w:t xml:space="preserve"> </w:t>
            </w:r>
            <w:r w:rsidRPr="00C23626">
              <w:rPr>
                <w:sz w:val="22"/>
                <w:szCs w:val="22"/>
              </w:rPr>
              <w:t>/</w:t>
            </w:r>
            <w:r>
              <w:rPr>
                <w:sz w:val="22"/>
                <w:szCs w:val="22"/>
              </w:rPr>
              <w:t xml:space="preserve"> </w:t>
            </w:r>
            <w:r w:rsidRPr="00C23626">
              <w:rPr>
                <w:sz w:val="22"/>
                <w:szCs w:val="22"/>
              </w:rPr>
              <w:t>-</w:t>
            </w:r>
          </w:p>
        </w:tc>
        <w:tc>
          <w:tcPr>
            <w:tcW w:w="637" w:type="pct"/>
          </w:tcPr>
          <w:p w:rsidR="000A47EC" w:rsidRPr="00C23626" w:rsidRDefault="000A47EC" w:rsidP="00736C0E">
            <w:pPr>
              <w:spacing w:before="20" w:after="20"/>
              <w:jc w:val="center"/>
              <w:rPr>
                <w:sz w:val="22"/>
                <w:szCs w:val="22"/>
              </w:rPr>
            </w:pPr>
            <w:r w:rsidRPr="00C23626">
              <w:rPr>
                <w:sz w:val="22"/>
                <w:szCs w:val="22"/>
              </w:rPr>
              <w:t>50</w:t>
            </w:r>
            <w:r>
              <w:rPr>
                <w:sz w:val="22"/>
                <w:szCs w:val="22"/>
              </w:rPr>
              <w:t xml:space="preserve"> </w:t>
            </w:r>
            <w:r w:rsidRPr="00C23626">
              <w:rPr>
                <w:sz w:val="22"/>
                <w:szCs w:val="22"/>
              </w:rPr>
              <w:t>/</w:t>
            </w:r>
            <w:r>
              <w:rPr>
                <w:sz w:val="22"/>
                <w:szCs w:val="22"/>
              </w:rPr>
              <w:t xml:space="preserve"> </w:t>
            </w:r>
            <w:r w:rsidRPr="00C23626">
              <w:rPr>
                <w:sz w:val="22"/>
                <w:szCs w:val="22"/>
              </w:rPr>
              <w:t>-</w:t>
            </w:r>
          </w:p>
        </w:tc>
        <w:tc>
          <w:tcPr>
            <w:tcW w:w="637" w:type="pct"/>
          </w:tcPr>
          <w:p w:rsidR="000A47EC" w:rsidRPr="000A47EC" w:rsidRDefault="000A47EC" w:rsidP="00736C0E">
            <w:pPr>
              <w:spacing w:before="20" w:after="20"/>
              <w:jc w:val="center"/>
              <w:rPr>
                <w:sz w:val="22"/>
                <w:szCs w:val="22"/>
              </w:rPr>
            </w:pPr>
            <w:r w:rsidRPr="000A47EC">
              <w:rPr>
                <w:sz w:val="22"/>
                <w:szCs w:val="22"/>
              </w:rPr>
              <w:t>50 / -</w:t>
            </w:r>
          </w:p>
        </w:tc>
      </w:tr>
      <w:tr w:rsidR="000A47EC" w:rsidRPr="00C23626" w:rsidTr="00933D83">
        <w:trPr>
          <w:jc w:val="center"/>
        </w:trPr>
        <w:tc>
          <w:tcPr>
            <w:tcW w:w="5000" w:type="pct"/>
            <w:gridSpan w:val="6"/>
          </w:tcPr>
          <w:p w:rsidR="000A47EC" w:rsidRPr="000A47EC" w:rsidRDefault="000A47EC" w:rsidP="00533246">
            <w:pPr>
              <w:spacing w:before="20" w:after="20"/>
              <w:ind w:firstLine="709"/>
              <w:jc w:val="center"/>
              <w:rPr>
                <w:sz w:val="22"/>
                <w:szCs w:val="22"/>
              </w:rPr>
            </w:pPr>
            <w:r w:rsidRPr="000A47EC">
              <w:rPr>
                <w:sz w:val="22"/>
                <w:szCs w:val="22"/>
              </w:rPr>
              <w:t>Серологические исследования</w:t>
            </w:r>
          </w:p>
        </w:tc>
      </w:tr>
      <w:tr w:rsidR="000A47EC" w:rsidRPr="00C23626" w:rsidTr="000A47EC">
        <w:trPr>
          <w:jc w:val="center"/>
        </w:trPr>
        <w:tc>
          <w:tcPr>
            <w:tcW w:w="1814" w:type="pct"/>
          </w:tcPr>
          <w:p w:rsidR="000A47EC" w:rsidRPr="00C23626" w:rsidRDefault="000A47EC" w:rsidP="00533246">
            <w:pPr>
              <w:spacing w:before="20" w:after="20"/>
              <w:ind w:left="57"/>
              <w:rPr>
                <w:sz w:val="22"/>
                <w:szCs w:val="22"/>
              </w:rPr>
            </w:pPr>
            <w:r w:rsidRPr="00C23626">
              <w:rPr>
                <w:sz w:val="22"/>
                <w:szCs w:val="22"/>
              </w:rPr>
              <w:t>Мелких млекопитающих</w:t>
            </w:r>
          </w:p>
        </w:tc>
        <w:tc>
          <w:tcPr>
            <w:tcW w:w="637" w:type="pct"/>
          </w:tcPr>
          <w:p w:rsidR="000A47EC" w:rsidRPr="00896054" w:rsidRDefault="000A47EC" w:rsidP="00736C0E">
            <w:pPr>
              <w:spacing w:before="20" w:after="20"/>
              <w:ind w:left="-108" w:right="-108" w:firstLine="108"/>
              <w:jc w:val="center"/>
              <w:rPr>
                <w:sz w:val="22"/>
                <w:szCs w:val="22"/>
              </w:rPr>
            </w:pPr>
            <w:r w:rsidRPr="00896054">
              <w:rPr>
                <w:sz w:val="22"/>
                <w:szCs w:val="22"/>
              </w:rPr>
              <w:t>106 / -</w:t>
            </w:r>
          </w:p>
        </w:tc>
        <w:tc>
          <w:tcPr>
            <w:tcW w:w="637" w:type="pct"/>
          </w:tcPr>
          <w:p w:rsidR="000A47EC" w:rsidRPr="00896054" w:rsidRDefault="000A47EC" w:rsidP="00736C0E">
            <w:pPr>
              <w:spacing w:before="20" w:after="20"/>
              <w:jc w:val="center"/>
              <w:rPr>
                <w:sz w:val="22"/>
                <w:szCs w:val="22"/>
              </w:rPr>
            </w:pPr>
            <w:r w:rsidRPr="00896054">
              <w:rPr>
                <w:sz w:val="22"/>
                <w:szCs w:val="22"/>
              </w:rPr>
              <w:t>301 / 3</w:t>
            </w:r>
          </w:p>
        </w:tc>
        <w:tc>
          <w:tcPr>
            <w:tcW w:w="638" w:type="pct"/>
          </w:tcPr>
          <w:p w:rsidR="000A47EC" w:rsidRPr="00C23626" w:rsidRDefault="000A47EC" w:rsidP="00736C0E">
            <w:pPr>
              <w:spacing w:before="20" w:after="20"/>
              <w:ind w:left="-108" w:right="-108" w:firstLine="108"/>
              <w:jc w:val="center"/>
              <w:rPr>
                <w:sz w:val="22"/>
                <w:szCs w:val="22"/>
              </w:rPr>
            </w:pPr>
            <w:r w:rsidRPr="00C23626">
              <w:rPr>
                <w:sz w:val="22"/>
                <w:szCs w:val="22"/>
              </w:rPr>
              <w:t>231</w:t>
            </w:r>
            <w:r>
              <w:rPr>
                <w:sz w:val="22"/>
                <w:szCs w:val="22"/>
              </w:rPr>
              <w:t xml:space="preserve"> </w:t>
            </w:r>
            <w:r w:rsidRPr="00C23626">
              <w:rPr>
                <w:sz w:val="22"/>
                <w:szCs w:val="22"/>
              </w:rPr>
              <w:t>/</w:t>
            </w:r>
            <w:r>
              <w:rPr>
                <w:sz w:val="22"/>
                <w:szCs w:val="22"/>
              </w:rPr>
              <w:t xml:space="preserve"> </w:t>
            </w:r>
            <w:r w:rsidRPr="00C23626">
              <w:rPr>
                <w:sz w:val="22"/>
                <w:szCs w:val="22"/>
              </w:rPr>
              <w:t>1</w:t>
            </w:r>
          </w:p>
        </w:tc>
        <w:tc>
          <w:tcPr>
            <w:tcW w:w="637" w:type="pct"/>
          </w:tcPr>
          <w:p w:rsidR="000A47EC" w:rsidRPr="00C23626" w:rsidRDefault="000A47EC" w:rsidP="00736C0E">
            <w:pPr>
              <w:spacing w:before="20" w:after="20"/>
              <w:jc w:val="center"/>
              <w:rPr>
                <w:sz w:val="22"/>
                <w:szCs w:val="22"/>
              </w:rPr>
            </w:pPr>
            <w:r w:rsidRPr="00C23626">
              <w:rPr>
                <w:sz w:val="22"/>
                <w:szCs w:val="22"/>
              </w:rPr>
              <w:t>301</w:t>
            </w:r>
            <w:r>
              <w:rPr>
                <w:sz w:val="22"/>
                <w:szCs w:val="22"/>
              </w:rPr>
              <w:t xml:space="preserve"> </w:t>
            </w:r>
            <w:r w:rsidRPr="00C23626">
              <w:rPr>
                <w:sz w:val="22"/>
                <w:szCs w:val="22"/>
              </w:rPr>
              <w:t>/</w:t>
            </w:r>
            <w:r>
              <w:rPr>
                <w:sz w:val="22"/>
                <w:szCs w:val="22"/>
              </w:rPr>
              <w:t xml:space="preserve"> </w:t>
            </w:r>
            <w:r w:rsidRPr="00C23626">
              <w:rPr>
                <w:sz w:val="22"/>
                <w:szCs w:val="22"/>
              </w:rPr>
              <w:t>-</w:t>
            </w:r>
          </w:p>
        </w:tc>
        <w:tc>
          <w:tcPr>
            <w:tcW w:w="637" w:type="pct"/>
          </w:tcPr>
          <w:p w:rsidR="000A47EC" w:rsidRPr="000A47EC" w:rsidRDefault="000A47EC" w:rsidP="00736C0E">
            <w:pPr>
              <w:spacing w:before="20" w:after="20"/>
              <w:jc w:val="center"/>
              <w:rPr>
                <w:sz w:val="22"/>
                <w:szCs w:val="22"/>
              </w:rPr>
            </w:pPr>
            <w:r w:rsidRPr="000A47EC">
              <w:rPr>
                <w:sz w:val="22"/>
                <w:szCs w:val="22"/>
              </w:rPr>
              <w:t>300 / 12</w:t>
            </w:r>
          </w:p>
        </w:tc>
      </w:tr>
      <w:tr w:rsidR="000A47EC" w:rsidRPr="00C23626" w:rsidTr="000A47EC">
        <w:trPr>
          <w:jc w:val="center"/>
        </w:trPr>
        <w:tc>
          <w:tcPr>
            <w:tcW w:w="1814" w:type="pct"/>
          </w:tcPr>
          <w:p w:rsidR="000A47EC" w:rsidRPr="00C23626" w:rsidRDefault="000A47EC" w:rsidP="00533246">
            <w:pPr>
              <w:spacing w:before="20" w:after="20"/>
              <w:ind w:left="57"/>
              <w:rPr>
                <w:sz w:val="22"/>
                <w:szCs w:val="22"/>
              </w:rPr>
            </w:pPr>
            <w:r w:rsidRPr="00C23626">
              <w:rPr>
                <w:sz w:val="22"/>
                <w:szCs w:val="22"/>
              </w:rPr>
              <w:t>Клещей</w:t>
            </w:r>
          </w:p>
        </w:tc>
        <w:tc>
          <w:tcPr>
            <w:tcW w:w="637" w:type="pct"/>
          </w:tcPr>
          <w:p w:rsidR="000A47EC" w:rsidRPr="00C23626" w:rsidRDefault="000A47EC" w:rsidP="00736C0E">
            <w:pPr>
              <w:spacing w:before="20" w:after="20"/>
              <w:jc w:val="center"/>
              <w:rPr>
                <w:sz w:val="22"/>
                <w:szCs w:val="22"/>
              </w:rPr>
            </w:pPr>
            <w:r>
              <w:rPr>
                <w:sz w:val="22"/>
                <w:szCs w:val="22"/>
              </w:rPr>
              <w:t>-</w:t>
            </w:r>
          </w:p>
        </w:tc>
        <w:tc>
          <w:tcPr>
            <w:tcW w:w="637" w:type="pct"/>
          </w:tcPr>
          <w:p w:rsidR="000A47EC" w:rsidRPr="00C23626" w:rsidRDefault="000A47EC" w:rsidP="00736C0E">
            <w:pPr>
              <w:spacing w:before="20" w:after="20"/>
              <w:jc w:val="center"/>
              <w:rPr>
                <w:sz w:val="22"/>
                <w:szCs w:val="22"/>
              </w:rPr>
            </w:pPr>
            <w:r w:rsidRPr="00C23626">
              <w:rPr>
                <w:sz w:val="22"/>
                <w:szCs w:val="22"/>
              </w:rPr>
              <w:t>385 / -</w:t>
            </w:r>
          </w:p>
        </w:tc>
        <w:tc>
          <w:tcPr>
            <w:tcW w:w="638" w:type="pct"/>
          </w:tcPr>
          <w:p w:rsidR="000A47EC" w:rsidRPr="00C23626" w:rsidRDefault="000A47EC" w:rsidP="00736C0E">
            <w:pPr>
              <w:spacing w:before="20" w:after="20"/>
              <w:jc w:val="center"/>
              <w:rPr>
                <w:sz w:val="22"/>
                <w:szCs w:val="22"/>
              </w:rPr>
            </w:pPr>
            <w:r w:rsidRPr="00C23626">
              <w:rPr>
                <w:sz w:val="22"/>
                <w:szCs w:val="22"/>
              </w:rPr>
              <w:t>-</w:t>
            </w:r>
          </w:p>
        </w:tc>
        <w:tc>
          <w:tcPr>
            <w:tcW w:w="637" w:type="pct"/>
          </w:tcPr>
          <w:p w:rsidR="000A47EC" w:rsidRPr="00C23626" w:rsidRDefault="000A47EC" w:rsidP="00736C0E">
            <w:pPr>
              <w:spacing w:before="20" w:after="20"/>
              <w:jc w:val="center"/>
              <w:rPr>
                <w:sz w:val="22"/>
                <w:szCs w:val="22"/>
              </w:rPr>
            </w:pPr>
            <w:r w:rsidRPr="00C23626">
              <w:rPr>
                <w:sz w:val="22"/>
                <w:szCs w:val="22"/>
              </w:rPr>
              <w:t>-</w:t>
            </w:r>
          </w:p>
        </w:tc>
        <w:tc>
          <w:tcPr>
            <w:tcW w:w="637" w:type="pct"/>
          </w:tcPr>
          <w:p w:rsidR="000A47EC" w:rsidRPr="000A47EC" w:rsidRDefault="000A47EC" w:rsidP="00736C0E">
            <w:pPr>
              <w:spacing w:before="20" w:after="20"/>
              <w:jc w:val="center"/>
              <w:rPr>
                <w:sz w:val="22"/>
                <w:szCs w:val="22"/>
              </w:rPr>
            </w:pPr>
            <w:r w:rsidRPr="000A47EC">
              <w:rPr>
                <w:sz w:val="22"/>
                <w:szCs w:val="22"/>
              </w:rPr>
              <w:t>-</w:t>
            </w:r>
          </w:p>
        </w:tc>
      </w:tr>
      <w:tr w:rsidR="000A47EC" w:rsidRPr="00C23626" w:rsidTr="000A47EC">
        <w:trPr>
          <w:jc w:val="center"/>
        </w:trPr>
        <w:tc>
          <w:tcPr>
            <w:tcW w:w="1814" w:type="pct"/>
          </w:tcPr>
          <w:p w:rsidR="000A47EC" w:rsidRPr="00C23626" w:rsidRDefault="000A47EC" w:rsidP="00533246">
            <w:pPr>
              <w:spacing w:before="20" w:after="20"/>
              <w:ind w:left="57"/>
              <w:rPr>
                <w:sz w:val="22"/>
                <w:szCs w:val="22"/>
              </w:rPr>
            </w:pPr>
            <w:r w:rsidRPr="00C23626">
              <w:rPr>
                <w:sz w:val="22"/>
                <w:szCs w:val="22"/>
              </w:rPr>
              <w:t>Содержимого нор</w:t>
            </w:r>
          </w:p>
        </w:tc>
        <w:tc>
          <w:tcPr>
            <w:tcW w:w="637" w:type="pct"/>
          </w:tcPr>
          <w:p w:rsidR="000A47EC" w:rsidRPr="00C23626" w:rsidRDefault="000A47EC" w:rsidP="00736C0E">
            <w:pPr>
              <w:spacing w:before="20" w:after="20"/>
              <w:jc w:val="center"/>
              <w:rPr>
                <w:sz w:val="22"/>
                <w:szCs w:val="22"/>
              </w:rPr>
            </w:pPr>
            <w:r w:rsidRPr="00C23626">
              <w:rPr>
                <w:sz w:val="22"/>
                <w:szCs w:val="22"/>
              </w:rPr>
              <w:t>23</w:t>
            </w:r>
            <w:r>
              <w:rPr>
                <w:sz w:val="22"/>
                <w:szCs w:val="22"/>
              </w:rPr>
              <w:t xml:space="preserve"> / -</w:t>
            </w:r>
          </w:p>
        </w:tc>
        <w:tc>
          <w:tcPr>
            <w:tcW w:w="637" w:type="pct"/>
          </w:tcPr>
          <w:p w:rsidR="000A47EC" w:rsidRPr="00C23626" w:rsidRDefault="000A47EC" w:rsidP="00736C0E">
            <w:pPr>
              <w:spacing w:before="20" w:after="20"/>
              <w:jc w:val="center"/>
              <w:rPr>
                <w:sz w:val="22"/>
                <w:szCs w:val="22"/>
              </w:rPr>
            </w:pPr>
            <w:r w:rsidRPr="00C23626">
              <w:rPr>
                <w:sz w:val="22"/>
                <w:szCs w:val="22"/>
              </w:rPr>
              <w:t>16</w:t>
            </w:r>
            <w:r>
              <w:rPr>
                <w:sz w:val="22"/>
                <w:szCs w:val="22"/>
              </w:rPr>
              <w:t xml:space="preserve"> / -</w:t>
            </w:r>
          </w:p>
        </w:tc>
        <w:tc>
          <w:tcPr>
            <w:tcW w:w="638" w:type="pct"/>
          </w:tcPr>
          <w:p w:rsidR="000A47EC" w:rsidRPr="00C23626" w:rsidRDefault="000A47EC" w:rsidP="00736C0E">
            <w:pPr>
              <w:spacing w:before="20" w:after="20"/>
              <w:jc w:val="center"/>
              <w:rPr>
                <w:sz w:val="22"/>
                <w:szCs w:val="22"/>
              </w:rPr>
            </w:pPr>
            <w:r w:rsidRPr="00C23626">
              <w:rPr>
                <w:sz w:val="22"/>
                <w:szCs w:val="22"/>
              </w:rPr>
              <w:t>-</w:t>
            </w:r>
          </w:p>
        </w:tc>
        <w:tc>
          <w:tcPr>
            <w:tcW w:w="637" w:type="pct"/>
          </w:tcPr>
          <w:p w:rsidR="000A47EC" w:rsidRPr="00C23626" w:rsidRDefault="000A47EC" w:rsidP="00736C0E">
            <w:pPr>
              <w:spacing w:before="20" w:after="20"/>
              <w:jc w:val="center"/>
              <w:rPr>
                <w:sz w:val="22"/>
                <w:szCs w:val="22"/>
              </w:rPr>
            </w:pPr>
            <w:r w:rsidRPr="00C23626">
              <w:rPr>
                <w:sz w:val="22"/>
                <w:szCs w:val="22"/>
              </w:rPr>
              <w:t>-</w:t>
            </w:r>
          </w:p>
        </w:tc>
        <w:tc>
          <w:tcPr>
            <w:tcW w:w="637" w:type="pct"/>
          </w:tcPr>
          <w:p w:rsidR="000A47EC" w:rsidRPr="000A47EC" w:rsidRDefault="000A47EC" w:rsidP="00736C0E">
            <w:pPr>
              <w:spacing w:before="20" w:after="20"/>
              <w:jc w:val="center"/>
              <w:rPr>
                <w:sz w:val="22"/>
                <w:szCs w:val="22"/>
              </w:rPr>
            </w:pPr>
            <w:r w:rsidRPr="000A47EC">
              <w:rPr>
                <w:sz w:val="22"/>
                <w:szCs w:val="22"/>
              </w:rPr>
              <w:t>-</w:t>
            </w:r>
          </w:p>
        </w:tc>
      </w:tr>
    </w:tbl>
    <w:p w:rsidR="00AA5DAD" w:rsidRDefault="00AA5DAD" w:rsidP="00D85834">
      <w:pPr>
        <w:shd w:val="clear" w:color="auto" w:fill="FFFFFF"/>
        <w:ind w:firstLine="709"/>
        <w:rPr>
          <w:sz w:val="24"/>
          <w:szCs w:val="24"/>
        </w:rPr>
      </w:pPr>
    </w:p>
    <w:p w:rsidR="00AA5DAD" w:rsidRDefault="000A47EC" w:rsidP="00D85834">
      <w:pPr>
        <w:shd w:val="clear" w:color="auto" w:fill="FFFFFF"/>
        <w:ind w:firstLine="709"/>
        <w:rPr>
          <w:sz w:val="24"/>
          <w:szCs w:val="24"/>
        </w:rPr>
      </w:pPr>
      <w:r w:rsidRPr="008C064C">
        <w:rPr>
          <w:sz w:val="24"/>
          <w:szCs w:val="24"/>
        </w:rPr>
        <w:t>Учитывая существование на территории Брянской области стойких природных очагов туляремии в области ежегодно проводится плановая профилактическая иммун</w:t>
      </w:r>
      <w:r w:rsidRPr="008C064C">
        <w:rPr>
          <w:sz w:val="24"/>
          <w:szCs w:val="24"/>
        </w:rPr>
        <w:t>и</w:t>
      </w:r>
      <w:r w:rsidRPr="008C064C">
        <w:rPr>
          <w:sz w:val="24"/>
          <w:szCs w:val="24"/>
        </w:rPr>
        <w:t>зации против туляремии, в основном населения, проживающего на энзоотических по туляремии территориях, а также отдельных профессиональных контингентов – рабо</w:t>
      </w:r>
      <w:r w:rsidRPr="008C064C">
        <w:rPr>
          <w:sz w:val="24"/>
          <w:szCs w:val="24"/>
        </w:rPr>
        <w:t>т</w:t>
      </w:r>
      <w:r w:rsidRPr="008C064C">
        <w:rPr>
          <w:sz w:val="24"/>
          <w:szCs w:val="24"/>
        </w:rPr>
        <w:t>ников овощебаз, мукомольных предприятий, спиртзавода, пивосолодового производс</w:t>
      </w:r>
      <w:r w:rsidRPr="008C064C">
        <w:rPr>
          <w:sz w:val="24"/>
          <w:szCs w:val="24"/>
        </w:rPr>
        <w:t>т</w:t>
      </w:r>
      <w:r w:rsidRPr="008C064C">
        <w:rPr>
          <w:sz w:val="24"/>
          <w:szCs w:val="24"/>
        </w:rPr>
        <w:t>ва, птицекомбината, дезстанции, лаборатории особо опасных инфекций, аэрофотоэк</w:t>
      </w:r>
      <w:r w:rsidRPr="008C064C">
        <w:rPr>
          <w:sz w:val="24"/>
          <w:szCs w:val="24"/>
        </w:rPr>
        <w:t>с</w:t>
      </w:r>
      <w:r w:rsidRPr="008C064C">
        <w:rPr>
          <w:sz w:val="24"/>
          <w:szCs w:val="24"/>
        </w:rPr>
        <w:t>педиции.</w:t>
      </w:r>
    </w:p>
    <w:p w:rsidR="00D809AD" w:rsidRDefault="00D809AD" w:rsidP="00D809AD">
      <w:pPr>
        <w:jc w:val="right"/>
        <w:rPr>
          <w:sz w:val="22"/>
          <w:szCs w:val="22"/>
        </w:rPr>
      </w:pPr>
      <w:r>
        <w:rPr>
          <w:sz w:val="22"/>
          <w:szCs w:val="22"/>
        </w:rPr>
        <w:t xml:space="preserve">Таблица </w:t>
      </w:r>
      <w:r>
        <w:rPr>
          <w:sz w:val="22"/>
          <w:szCs w:val="22"/>
          <w:u w:val="single"/>
        </w:rPr>
        <w:t xml:space="preserve">№ </w:t>
      </w:r>
      <w:r w:rsidR="00B0387D">
        <w:rPr>
          <w:sz w:val="22"/>
          <w:szCs w:val="22"/>
          <w:u w:val="single"/>
        </w:rPr>
        <w:fldChar w:fldCharType="begin"/>
      </w:r>
      <w:r>
        <w:rPr>
          <w:sz w:val="22"/>
          <w:szCs w:val="22"/>
          <w:u w:val="single"/>
        </w:rPr>
        <w:instrText xml:space="preserve"> SEQ Таблица_№ \* ARABIC </w:instrText>
      </w:r>
      <w:r w:rsidR="00B0387D">
        <w:rPr>
          <w:sz w:val="22"/>
          <w:szCs w:val="22"/>
          <w:u w:val="single"/>
        </w:rPr>
        <w:fldChar w:fldCharType="separate"/>
      </w:r>
      <w:r w:rsidR="00684C35">
        <w:rPr>
          <w:noProof/>
          <w:sz w:val="22"/>
          <w:szCs w:val="22"/>
          <w:u w:val="single"/>
        </w:rPr>
        <w:t>69</w:t>
      </w:r>
      <w:r w:rsidR="00B0387D">
        <w:rPr>
          <w:sz w:val="22"/>
          <w:szCs w:val="22"/>
          <w:u w:val="single"/>
        </w:rPr>
        <w:fldChar w:fldCharType="end"/>
      </w:r>
    </w:p>
    <w:p w:rsidR="00D809AD" w:rsidRDefault="00D809AD" w:rsidP="00D809AD">
      <w:pPr>
        <w:jc w:val="center"/>
        <w:rPr>
          <w:b/>
          <w:sz w:val="22"/>
          <w:szCs w:val="22"/>
        </w:rPr>
      </w:pPr>
      <w:r w:rsidRPr="00D809AD">
        <w:rPr>
          <w:b/>
          <w:sz w:val="22"/>
          <w:szCs w:val="22"/>
        </w:rPr>
        <w:t>Количество привитых</w:t>
      </w:r>
    </w:p>
    <w:p w:rsidR="00D809AD" w:rsidRPr="00245914" w:rsidRDefault="00D809AD" w:rsidP="00D809AD">
      <w:pPr>
        <w:jc w:val="center"/>
        <w:rPr>
          <w:sz w:val="22"/>
          <w:szCs w:val="22"/>
        </w:rPr>
      </w:pP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8"/>
        <w:gridCol w:w="813"/>
        <w:gridCol w:w="813"/>
        <w:gridCol w:w="813"/>
        <w:gridCol w:w="813"/>
        <w:gridCol w:w="813"/>
        <w:gridCol w:w="813"/>
        <w:gridCol w:w="813"/>
        <w:gridCol w:w="813"/>
        <w:gridCol w:w="813"/>
        <w:gridCol w:w="814"/>
      </w:tblGrid>
      <w:tr w:rsidR="000A47EC" w:rsidRPr="00AA5DAD" w:rsidTr="00D809AD">
        <w:trPr>
          <w:jc w:val="center"/>
        </w:trPr>
        <w:tc>
          <w:tcPr>
            <w:tcW w:w="1048" w:type="dxa"/>
            <w:vMerge w:val="restart"/>
          </w:tcPr>
          <w:p w:rsidR="000A47EC" w:rsidRPr="00AA5DAD" w:rsidRDefault="000A47EC" w:rsidP="0054712E">
            <w:pPr>
              <w:spacing w:before="20" w:after="20"/>
              <w:rPr>
                <w:sz w:val="22"/>
                <w:szCs w:val="22"/>
              </w:rPr>
            </w:pPr>
          </w:p>
        </w:tc>
        <w:tc>
          <w:tcPr>
            <w:tcW w:w="1626" w:type="dxa"/>
            <w:gridSpan w:val="2"/>
            <w:vAlign w:val="center"/>
          </w:tcPr>
          <w:p w:rsidR="000A47EC" w:rsidRPr="00AA5DAD" w:rsidRDefault="000A47EC" w:rsidP="00736C0E">
            <w:pPr>
              <w:spacing w:before="20" w:after="20"/>
              <w:jc w:val="center"/>
              <w:rPr>
                <w:sz w:val="22"/>
                <w:szCs w:val="22"/>
              </w:rPr>
            </w:pPr>
            <w:r w:rsidRPr="00AA5DAD">
              <w:rPr>
                <w:sz w:val="22"/>
                <w:szCs w:val="22"/>
              </w:rPr>
              <w:t>2009</w:t>
            </w:r>
          </w:p>
        </w:tc>
        <w:tc>
          <w:tcPr>
            <w:tcW w:w="1626" w:type="dxa"/>
            <w:gridSpan w:val="2"/>
            <w:vAlign w:val="center"/>
          </w:tcPr>
          <w:p w:rsidR="000A47EC" w:rsidRPr="00AA5DAD" w:rsidRDefault="000A47EC" w:rsidP="00736C0E">
            <w:pPr>
              <w:spacing w:before="20" w:after="20"/>
              <w:jc w:val="center"/>
              <w:rPr>
                <w:sz w:val="22"/>
                <w:szCs w:val="22"/>
              </w:rPr>
            </w:pPr>
            <w:r w:rsidRPr="00AA5DAD">
              <w:rPr>
                <w:sz w:val="22"/>
                <w:szCs w:val="22"/>
              </w:rPr>
              <w:t>2010</w:t>
            </w:r>
          </w:p>
        </w:tc>
        <w:tc>
          <w:tcPr>
            <w:tcW w:w="1626" w:type="dxa"/>
            <w:gridSpan w:val="2"/>
            <w:vAlign w:val="center"/>
          </w:tcPr>
          <w:p w:rsidR="000A47EC" w:rsidRPr="00AA5DAD" w:rsidRDefault="000A47EC" w:rsidP="00736C0E">
            <w:pPr>
              <w:spacing w:before="20" w:after="20"/>
              <w:jc w:val="center"/>
              <w:rPr>
                <w:sz w:val="22"/>
                <w:szCs w:val="22"/>
              </w:rPr>
            </w:pPr>
            <w:r w:rsidRPr="00AA5DAD">
              <w:rPr>
                <w:sz w:val="22"/>
                <w:szCs w:val="22"/>
              </w:rPr>
              <w:t>2011</w:t>
            </w:r>
          </w:p>
        </w:tc>
        <w:tc>
          <w:tcPr>
            <w:tcW w:w="1626" w:type="dxa"/>
            <w:gridSpan w:val="2"/>
            <w:vAlign w:val="center"/>
          </w:tcPr>
          <w:p w:rsidR="000A47EC" w:rsidRPr="00AA5DAD" w:rsidRDefault="000A47EC" w:rsidP="00736C0E">
            <w:pPr>
              <w:spacing w:before="20" w:after="20"/>
              <w:jc w:val="center"/>
              <w:rPr>
                <w:sz w:val="22"/>
                <w:szCs w:val="22"/>
              </w:rPr>
            </w:pPr>
            <w:r w:rsidRPr="00AA5DAD">
              <w:rPr>
                <w:sz w:val="22"/>
                <w:szCs w:val="22"/>
              </w:rPr>
              <w:t>2012</w:t>
            </w:r>
          </w:p>
        </w:tc>
        <w:tc>
          <w:tcPr>
            <w:tcW w:w="1627" w:type="dxa"/>
            <w:gridSpan w:val="2"/>
            <w:vAlign w:val="center"/>
          </w:tcPr>
          <w:p w:rsidR="000A47EC" w:rsidRPr="00AA5DAD" w:rsidRDefault="000A47EC" w:rsidP="00D809AD">
            <w:pPr>
              <w:spacing w:before="20" w:after="20"/>
              <w:jc w:val="center"/>
              <w:rPr>
                <w:sz w:val="22"/>
                <w:szCs w:val="22"/>
              </w:rPr>
            </w:pPr>
            <w:r>
              <w:rPr>
                <w:sz w:val="22"/>
                <w:szCs w:val="22"/>
              </w:rPr>
              <w:t>2013</w:t>
            </w:r>
          </w:p>
        </w:tc>
      </w:tr>
      <w:tr w:rsidR="000A47EC" w:rsidRPr="00AA5DAD" w:rsidTr="00D809AD">
        <w:trPr>
          <w:jc w:val="center"/>
        </w:trPr>
        <w:tc>
          <w:tcPr>
            <w:tcW w:w="1048" w:type="dxa"/>
            <w:vMerge/>
          </w:tcPr>
          <w:p w:rsidR="000A47EC" w:rsidRPr="00AA5DAD" w:rsidRDefault="000A47EC" w:rsidP="0054712E">
            <w:pPr>
              <w:spacing w:before="20" w:after="20"/>
              <w:rPr>
                <w:sz w:val="22"/>
                <w:szCs w:val="22"/>
              </w:rPr>
            </w:pPr>
          </w:p>
        </w:tc>
        <w:tc>
          <w:tcPr>
            <w:tcW w:w="813" w:type="dxa"/>
            <w:vAlign w:val="center"/>
          </w:tcPr>
          <w:p w:rsidR="000A47EC" w:rsidRPr="00AA5DAD" w:rsidRDefault="000A47EC" w:rsidP="00D809AD">
            <w:pPr>
              <w:spacing w:before="20" w:after="20"/>
              <w:jc w:val="center"/>
              <w:rPr>
                <w:sz w:val="22"/>
                <w:szCs w:val="22"/>
              </w:rPr>
            </w:pPr>
            <w:r>
              <w:rPr>
                <w:sz w:val="22"/>
                <w:szCs w:val="22"/>
              </w:rPr>
              <w:t>Абс.</w:t>
            </w:r>
          </w:p>
        </w:tc>
        <w:tc>
          <w:tcPr>
            <w:tcW w:w="813" w:type="dxa"/>
            <w:vAlign w:val="center"/>
          </w:tcPr>
          <w:p w:rsidR="000A47EC" w:rsidRPr="00AA5DAD" w:rsidRDefault="000A47EC" w:rsidP="00D809AD">
            <w:pPr>
              <w:spacing w:before="20" w:after="20"/>
              <w:jc w:val="center"/>
              <w:rPr>
                <w:sz w:val="22"/>
                <w:szCs w:val="22"/>
              </w:rPr>
            </w:pPr>
            <w:r>
              <w:rPr>
                <w:sz w:val="22"/>
                <w:szCs w:val="22"/>
              </w:rPr>
              <w:t>%</w:t>
            </w:r>
          </w:p>
        </w:tc>
        <w:tc>
          <w:tcPr>
            <w:tcW w:w="813" w:type="dxa"/>
            <w:vAlign w:val="center"/>
          </w:tcPr>
          <w:p w:rsidR="000A47EC" w:rsidRPr="00AA5DAD" w:rsidRDefault="000A47EC" w:rsidP="0054712E">
            <w:pPr>
              <w:spacing w:before="20" w:after="20"/>
              <w:jc w:val="center"/>
              <w:rPr>
                <w:sz w:val="22"/>
                <w:szCs w:val="22"/>
              </w:rPr>
            </w:pPr>
            <w:r>
              <w:rPr>
                <w:sz w:val="22"/>
                <w:szCs w:val="22"/>
              </w:rPr>
              <w:t>Абс.</w:t>
            </w:r>
          </w:p>
        </w:tc>
        <w:tc>
          <w:tcPr>
            <w:tcW w:w="813" w:type="dxa"/>
            <w:vAlign w:val="center"/>
          </w:tcPr>
          <w:p w:rsidR="000A47EC" w:rsidRPr="00AA5DAD" w:rsidRDefault="000A47EC" w:rsidP="0054712E">
            <w:pPr>
              <w:spacing w:before="20" w:after="20"/>
              <w:jc w:val="center"/>
              <w:rPr>
                <w:sz w:val="22"/>
                <w:szCs w:val="22"/>
              </w:rPr>
            </w:pPr>
            <w:r>
              <w:rPr>
                <w:sz w:val="22"/>
                <w:szCs w:val="22"/>
              </w:rPr>
              <w:t>%</w:t>
            </w:r>
          </w:p>
        </w:tc>
        <w:tc>
          <w:tcPr>
            <w:tcW w:w="813" w:type="dxa"/>
            <w:vAlign w:val="center"/>
          </w:tcPr>
          <w:p w:rsidR="000A47EC" w:rsidRPr="00AA5DAD" w:rsidRDefault="000A47EC" w:rsidP="0054712E">
            <w:pPr>
              <w:spacing w:before="20" w:after="20"/>
              <w:jc w:val="center"/>
              <w:rPr>
                <w:sz w:val="22"/>
                <w:szCs w:val="22"/>
              </w:rPr>
            </w:pPr>
            <w:r>
              <w:rPr>
                <w:sz w:val="22"/>
                <w:szCs w:val="22"/>
              </w:rPr>
              <w:t>Абс.</w:t>
            </w:r>
          </w:p>
        </w:tc>
        <w:tc>
          <w:tcPr>
            <w:tcW w:w="813" w:type="dxa"/>
            <w:vAlign w:val="center"/>
          </w:tcPr>
          <w:p w:rsidR="000A47EC" w:rsidRPr="00AA5DAD" w:rsidRDefault="000A47EC" w:rsidP="0054712E">
            <w:pPr>
              <w:spacing w:before="20" w:after="20"/>
              <w:jc w:val="center"/>
              <w:rPr>
                <w:sz w:val="22"/>
                <w:szCs w:val="22"/>
              </w:rPr>
            </w:pPr>
            <w:r>
              <w:rPr>
                <w:sz w:val="22"/>
                <w:szCs w:val="22"/>
              </w:rPr>
              <w:t>%</w:t>
            </w:r>
          </w:p>
        </w:tc>
        <w:tc>
          <w:tcPr>
            <w:tcW w:w="813" w:type="dxa"/>
            <w:vAlign w:val="center"/>
          </w:tcPr>
          <w:p w:rsidR="000A47EC" w:rsidRPr="00AA5DAD" w:rsidRDefault="000A47EC" w:rsidP="0054712E">
            <w:pPr>
              <w:spacing w:before="20" w:after="20"/>
              <w:jc w:val="center"/>
              <w:rPr>
                <w:sz w:val="22"/>
                <w:szCs w:val="22"/>
              </w:rPr>
            </w:pPr>
            <w:r>
              <w:rPr>
                <w:sz w:val="22"/>
                <w:szCs w:val="22"/>
              </w:rPr>
              <w:t>Абс.</w:t>
            </w:r>
          </w:p>
        </w:tc>
        <w:tc>
          <w:tcPr>
            <w:tcW w:w="813" w:type="dxa"/>
            <w:vAlign w:val="center"/>
          </w:tcPr>
          <w:p w:rsidR="000A47EC" w:rsidRPr="00AA5DAD" w:rsidRDefault="000A47EC" w:rsidP="0054712E">
            <w:pPr>
              <w:spacing w:before="20" w:after="20"/>
              <w:jc w:val="center"/>
              <w:rPr>
                <w:sz w:val="22"/>
                <w:szCs w:val="22"/>
              </w:rPr>
            </w:pPr>
            <w:r>
              <w:rPr>
                <w:sz w:val="22"/>
                <w:szCs w:val="22"/>
              </w:rPr>
              <w:t>%</w:t>
            </w:r>
          </w:p>
        </w:tc>
        <w:tc>
          <w:tcPr>
            <w:tcW w:w="813" w:type="dxa"/>
            <w:vAlign w:val="center"/>
          </w:tcPr>
          <w:p w:rsidR="000A47EC" w:rsidRPr="00AA5DAD" w:rsidRDefault="000A47EC" w:rsidP="0054712E">
            <w:pPr>
              <w:spacing w:before="20" w:after="20"/>
              <w:jc w:val="center"/>
              <w:rPr>
                <w:sz w:val="22"/>
                <w:szCs w:val="22"/>
              </w:rPr>
            </w:pPr>
            <w:r>
              <w:rPr>
                <w:sz w:val="22"/>
                <w:szCs w:val="22"/>
              </w:rPr>
              <w:t>Абс.</w:t>
            </w:r>
          </w:p>
        </w:tc>
        <w:tc>
          <w:tcPr>
            <w:tcW w:w="814" w:type="dxa"/>
            <w:vAlign w:val="center"/>
          </w:tcPr>
          <w:p w:rsidR="000A47EC" w:rsidRPr="00AA5DAD" w:rsidRDefault="000A47EC" w:rsidP="0054712E">
            <w:pPr>
              <w:spacing w:before="20" w:after="20"/>
              <w:jc w:val="center"/>
              <w:rPr>
                <w:sz w:val="22"/>
                <w:szCs w:val="22"/>
              </w:rPr>
            </w:pPr>
            <w:r>
              <w:rPr>
                <w:sz w:val="22"/>
                <w:szCs w:val="22"/>
              </w:rPr>
              <w:t>%</w:t>
            </w:r>
          </w:p>
        </w:tc>
      </w:tr>
      <w:tr w:rsidR="000A47EC" w:rsidRPr="00AA5DAD" w:rsidTr="00D809AD">
        <w:trPr>
          <w:jc w:val="center"/>
        </w:trPr>
        <w:tc>
          <w:tcPr>
            <w:tcW w:w="1048" w:type="dxa"/>
          </w:tcPr>
          <w:p w:rsidR="000A47EC" w:rsidRPr="00C23626" w:rsidRDefault="000A47EC" w:rsidP="00D809AD">
            <w:pPr>
              <w:rPr>
                <w:sz w:val="22"/>
                <w:szCs w:val="22"/>
              </w:rPr>
            </w:pPr>
            <w:r w:rsidRPr="00C23626">
              <w:rPr>
                <w:sz w:val="22"/>
                <w:szCs w:val="22"/>
              </w:rPr>
              <w:t>Вакц</w:t>
            </w:r>
            <w:r w:rsidRPr="00C23626">
              <w:rPr>
                <w:sz w:val="22"/>
                <w:szCs w:val="22"/>
              </w:rPr>
              <w:t>и</w:t>
            </w:r>
            <w:r w:rsidRPr="00C23626">
              <w:rPr>
                <w:sz w:val="22"/>
                <w:szCs w:val="22"/>
              </w:rPr>
              <w:t>нация</w:t>
            </w:r>
          </w:p>
        </w:tc>
        <w:tc>
          <w:tcPr>
            <w:tcW w:w="813" w:type="dxa"/>
            <w:vAlign w:val="center"/>
          </w:tcPr>
          <w:p w:rsidR="000A47EC" w:rsidRPr="00C23626" w:rsidRDefault="000A47EC" w:rsidP="00736C0E">
            <w:pPr>
              <w:jc w:val="center"/>
              <w:rPr>
                <w:sz w:val="22"/>
                <w:szCs w:val="22"/>
              </w:rPr>
            </w:pPr>
            <w:r w:rsidRPr="00C23626">
              <w:rPr>
                <w:sz w:val="22"/>
                <w:szCs w:val="22"/>
              </w:rPr>
              <w:t>5805</w:t>
            </w:r>
          </w:p>
        </w:tc>
        <w:tc>
          <w:tcPr>
            <w:tcW w:w="813" w:type="dxa"/>
            <w:vAlign w:val="center"/>
          </w:tcPr>
          <w:p w:rsidR="000A47EC" w:rsidRPr="00C23626" w:rsidRDefault="000A47EC" w:rsidP="00736C0E">
            <w:pPr>
              <w:jc w:val="center"/>
              <w:rPr>
                <w:sz w:val="22"/>
                <w:szCs w:val="22"/>
              </w:rPr>
            </w:pPr>
            <w:r w:rsidRPr="00C23626">
              <w:rPr>
                <w:sz w:val="22"/>
                <w:szCs w:val="22"/>
              </w:rPr>
              <w:t>120,8</w:t>
            </w:r>
          </w:p>
        </w:tc>
        <w:tc>
          <w:tcPr>
            <w:tcW w:w="813" w:type="dxa"/>
            <w:vAlign w:val="center"/>
          </w:tcPr>
          <w:p w:rsidR="000A47EC" w:rsidRPr="00C23626" w:rsidRDefault="000A47EC" w:rsidP="00736C0E">
            <w:pPr>
              <w:jc w:val="center"/>
              <w:rPr>
                <w:sz w:val="22"/>
                <w:szCs w:val="22"/>
              </w:rPr>
            </w:pPr>
            <w:r w:rsidRPr="00C23626">
              <w:rPr>
                <w:sz w:val="22"/>
                <w:szCs w:val="22"/>
              </w:rPr>
              <w:t>6140</w:t>
            </w:r>
          </w:p>
        </w:tc>
        <w:tc>
          <w:tcPr>
            <w:tcW w:w="813" w:type="dxa"/>
            <w:vAlign w:val="center"/>
          </w:tcPr>
          <w:p w:rsidR="000A47EC" w:rsidRPr="00C23626" w:rsidRDefault="000A47EC" w:rsidP="00736C0E">
            <w:pPr>
              <w:jc w:val="center"/>
              <w:rPr>
                <w:sz w:val="22"/>
                <w:szCs w:val="22"/>
              </w:rPr>
            </w:pPr>
            <w:r w:rsidRPr="00C23626">
              <w:rPr>
                <w:sz w:val="22"/>
                <w:szCs w:val="22"/>
              </w:rPr>
              <w:t>121,2</w:t>
            </w:r>
          </w:p>
        </w:tc>
        <w:tc>
          <w:tcPr>
            <w:tcW w:w="813" w:type="dxa"/>
            <w:vAlign w:val="center"/>
          </w:tcPr>
          <w:p w:rsidR="000A47EC" w:rsidRPr="00C23626" w:rsidRDefault="000A47EC" w:rsidP="00736C0E">
            <w:pPr>
              <w:jc w:val="center"/>
              <w:rPr>
                <w:sz w:val="22"/>
                <w:szCs w:val="22"/>
              </w:rPr>
            </w:pPr>
            <w:r w:rsidRPr="00C23626">
              <w:rPr>
                <w:sz w:val="22"/>
                <w:szCs w:val="22"/>
              </w:rPr>
              <w:t>6027</w:t>
            </w:r>
          </w:p>
        </w:tc>
        <w:tc>
          <w:tcPr>
            <w:tcW w:w="813" w:type="dxa"/>
            <w:vAlign w:val="center"/>
          </w:tcPr>
          <w:p w:rsidR="000A47EC" w:rsidRPr="00C23626" w:rsidRDefault="000A47EC" w:rsidP="00736C0E">
            <w:pPr>
              <w:jc w:val="center"/>
              <w:rPr>
                <w:sz w:val="22"/>
                <w:szCs w:val="22"/>
              </w:rPr>
            </w:pPr>
            <w:r w:rsidRPr="00C23626">
              <w:rPr>
                <w:sz w:val="22"/>
                <w:szCs w:val="22"/>
              </w:rPr>
              <w:t>84,8</w:t>
            </w:r>
          </w:p>
        </w:tc>
        <w:tc>
          <w:tcPr>
            <w:tcW w:w="813" w:type="dxa"/>
            <w:vAlign w:val="center"/>
          </w:tcPr>
          <w:p w:rsidR="000A47EC" w:rsidRPr="00C23626" w:rsidRDefault="000A47EC" w:rsidP="00736C0E">
            <w:pPr>
              <w:jc w:val="center"/>
              <w:rPr>
                <w:sz w:val="22"/>
                <w:szCs w:val="22"/>
              </w:rPr>
            </w:pPr>
            <w:r w:rsidRPr="00C23626">
              <w:rPr>
                <w:sz w:val="22"/>
                <w:szCs w:val="22"/>
              </w:rPr>
              <w:t>4118</w:t>
            </w:r>
          </w:p>
        </w:tc>
        <w:tc>
          <w:tcPr>
            <w:tcW w:w="813" w:type="dxa"/>
            <w:vAlign w:val="center"/>
          </w:tcPr>
          <w:p w:rsidR="000A47EC" w:rsidRPr="00C23626" w:rsidRDefault="000A47EC" w:rsidP="00736C0E">
            <w:pPr>
              <w:jc w:val="center"/>
              <w:rPr>
                <w:sz w:val="22"/>
                <w:szCs w:val="22"/>
              </w:rPr>
            </w:pPr>
            <w:r w:rsidRPr="00C23626">
              <w:rPr>
                <w:sz w:val="22"/>
                <w:szCs w:val="22"/>
              </w:rPr>
              <w:t>106,5</w:t>
            </w:r>
          </w:p>
        </w:tc>
        <w:tc>
          <w:tcPr>
            <w:tcW w:w="813" w:type="dxa"/>
            <w:vAlign w:val="center"/>
          </w:tcPr>
          <w:p w:rsidR="000A47EC" w:rsidRPr="000A47EC" w:rsidRDefault="000A47EC" w:rsidP="00736C0E">
            <w:pPr>
              <w:jc w:val="center"/>
              <w:rPr>
                <w:sz w:val="22"/>
                <w:szCs w:val="22"/>
              </w:rPr>
            </w:pPr>
            <w:r w:rsidRPr="000A47EC">
              <w:rPr>
                <w:sz w:val="22"/>
                <w:szCs w:val="22"/>
              </w:rPr>
              <w:t>5000</w:t>
            </w:r>
          </w:p>
        </w:tc>
        <w:tc>
          <w:tcPr>
            <w:tcW w:w="814" w:type="dxa"/>
            <w:vAlign w:val="center"/>
          </w:tcPr>
          <w:p w:rsidR="000A47EC" w:rsidRPr="000A47EC" w:rsidRDefault="000A47EC" w:rsidP="00736C0E">
            <w:pPr>
              <w:jc w:val="center"/>
              <w:rPr>
                <w:sz w:val="22"/>
                <w:szCs w:val="22"/>
              </w:rPr>
            </w:pPr>
            <w:r w:rsidRPr="000A47EC">
              <w:rPr>
                <w:sz w:val="22"/>
                <w:szCs w:val="22"/>
              </w:rPr>
              <w:t>134,8</w:t>
            </w:r>
          </w:p>
        </w:tc>
      </w:tr>
      <w:tr w:rsidR="000A47EC" w:rsidRPr="00AA5DAD" w:rsidTr="00D809AD">
        <w:trPr>
          <w:jc w:val="center"/>
        </w:trPr>
        <w:tc>
          <w:tcPr>
            <w:tcW w:w="1048" w:type="dxa"/>
          </w:tcPr>
          <w:p w:rsidR="000A47EC" w:rsidRPr="00C23626" w:rsidRDefault="000A47EC" w:rsidP="00D809AD">
            <w:pPr>
              <w:rPr>
                <w:sz w:val="22"/>
                <w:szCs w:val="22"/>
              </w:rPr>
            </w:pPr>
            <w:r w:rsidRPr="00C23626">
              <w:rPr>
                <w:sz w:val="22"/>
                <w:szCs w:val="22"/>
              </w:rPr>
              <w:t>Рева</w:t>
            </w:r>
            <w:r w:rsidRPr="00C23626">
              <w:rPr>
                <w:sz w:val="22"/>
                <w:szCs w:val="22"/>
              </w:rPr>
              <w:t>к</w:t>
            </w:r>
            <w:r w:rsidRPr="00C23626">
              <w:rPr>
                <w:sz w:val="22"/>
                <w:szCs w:val="22"/>
              </w:rPr>
              <w:t>цинация</w:t>
            </w:r>
          </w:p>
        </w:tc>
        <w:tc>
          <w:tcPr>
            <w:tcW w:w="813" w:type="dxa"/>
            <w:vAlign w:val="center"/>
          </w:tcPr>
          <w:p w:rsidR="000A47EC" w:rsidRPr="00C23626" w:rsidRDefault="000A47EC" w:rsidP="00736C0E">
            <w:pPr>
              <w:jc w:val="center"/>
              <w:rPr>
                <w:sz w:val="22"/>
                <w:szCs w:val="22"/>
              </w:rPr>
            </w:pPr>
            <w:r w:rsidRPr="00C23626">
              <w:rPr>
                <w:sz w:val="22"/>
                <w:szCs w:val="22"/>
              </w:rPr>
              <w:t>28084</w:t>
            </w:r>
          </w:p>
        </w:tc>
        <w:tc>
          <w:tcPr>
            <w:tcW w:w="813" w:type="dxa"/>
            <w:vAlign w:val="center"/>
          </w:tcPr>
          <w:p w:rsidR="000A47EC" w:rsidRPr="00C23626" w:rsidRDefault="000A47EC" w:rsidP="00736C0E">
            <w:pPr>
              <w:jc w:val="center"/>
              <w:rPr>
                <w:sz w:val="22"/>
                <w:szCs w:val="22"/>
              </w:rPr>
            </w:pPr>
            <w:r w:rsidRPr="00C23626">
              <w:rPr>
                <w:sz w:val="22"/>
                <w:szCs w:val="22"/>
              </w:rPr>
              <w:t>95,2</w:t>
            </w:r>
          </w:p>
        </w:tc>
        <w:tc>
          <w:tcPr>
            <w:tcW w:w="813" w:type="dxa"/>
            <w:vAlign w:val="center"/>
          </w:tcPr>
          <w:p w:rsidR="000A47EC" w:rsidRPr="00C23626" w:rsidRDefault="000A47EC" w:rsidP="00736C0E">
            <w:pPr>
              <w:jc w:val="center"/>
              <w:rPr>
                <w:sz w:val="22"/>
                <w:szCs w:val="22"/>
              </w:rPr>
            </w:pPr>
            <w:r w:rsidRPr="00C23626">
              <w:rPr>
                <w:sz w:val="22"/>
                <w:szCs w:val="22"/>
              </w:rPr>
              <w:t>25484</w:t>
            </w:r>
          </w:p>
        </w:tc>
        <w:tc>
          <w:tcPr>
            <w:tcW w:w="813" w:type="dxa"/>
            <w:vAlign w:val="center"/>
          </w:tcPr>
          <w:p w:rsidR="000A47EC" w:rsidRPr="00C23626" w:rsidRDefault="000A47EC" w:rsidP="00736C0E">
            <w:pPr>
              <w:jc w:val="center"/>
              <w:rPr>
                <w:sz w:val="22"/>
                <w:szCs w:val="22"/>
              </w:rPr>
            </w:pPr>
            <w:r w:rsidRPr="00C23626">
              <w:rPr>
                <w:sz w:val="22"/>
                <w:szCs w:val="22"/>
              </w:rPr>
              <w:t>93</w:t>
            </w:r>
          </w:p>
        </w:tc>
        <w:tc>
          <w:tcPr>
            <w:tcW w:w="813" w:type="dxa"/>
            <w:vAlign w:val="center"/>
          </w:tcPr>
          <w:p w:rsidR="000A47EC" w:rsidRPr="00C23626" w:rsidRDefault="000A47EC" w:rsidP="00736C0E">
            <w:pPr>
              <w:jc w:val="center"/>
              <w:rPr>
                <w:sz w:val="22"/>
                <w:szCs w:val="22"/>
              </w:rPr>
            </w:pPr>
            <w:r w:rsidRPr="00C23626">
              <w:rPr>
                <w:sz w:val="22"/>
                <w:szCs w:val="22"/>
              </w:rPr>
              <w:t>33329</w:t>
            </w:r>
          </w:p>
        </w:tc>
        <w:tc>
          <w:tcPr>
            <w:tcW w:w="813" w:type="dxa"/>
            <w:vAlign w:val="center"/>
          </w:tcPr>
          <w:p w:rsidR="000A47EC" w:rsidRPr="00C23626" w:rsidRDefault="000A47EC" w:rsidP="00736C0E">
            <w:pPr>
              <w:jc w:val="center"/>
              <w:rPr>
                <w:sz w:val="22"/>
                <w:szCs w:val="22"/>
              </w:rPr>
            </w:pPr>
            <w:r w:rsidRPr="00C23626">
              <w:rPr>
                <w:sz w:val="22"/>
                <w:szCs w:val="22"/>
              </w:rPr>
              <w:t>103,7</w:t>
            </w:r>
          </w:p>
        </w:tc>
        <w:tc>
          <w:tcPr>
            <w:tcW w:w="813" w:type="dxa"/>
            <w:vAlign w:val="center"/>
          </w:tcPr>
          <w:p w:rsidR="000A47EC" w:rsidRPr="00C23626" w:rsidRDefault="000A47EC" w:rsidP="00736C0E">
            <w:pPr>
              <w:jc w:val="center"/>
              <w:rPr>
                <w:sz w:val="22"/>
                <w:szCs w:val="22"/>
              </w:rPr>
            </w:pPr>
            <w:r w:rsidRPr="00C23626">
              <w:rPr>
                <w:sz w:val="22"/>
                <w:szCs w:val="22"/>
              </w:rPr>
              <w:t>28926</w:t>
            </w:r>
          </w:p>
        </w:tc>
        <w:tc>
          <w:tcPr>
            <w:tcW w:w="813" w:type="dxa"/>
            <w:vAlign w:val="center"/>
          </w:tcPr>
          <w:p w:rsidR="000A47EC" w:rsidRPr="00C23626" w:rsidRDefault="000A47EC" w:rsidP="00736C0E">
            <w:pPr>
              <w:jc w:val="center"/>
              <w:rPr>
                <w:sz w:val="22"/>
                <w:szCs w:val="22"/>
              </w:rPr>
            </w:pPr>
            <w:r w:rsidRPr="00C23626">
              <w:rPr>
                <w:sz w:val="22"/>
                <w:szCs w:val="22"/>
              </w:rPr>
              <w:t>100,7</w:t>
            </w:r>
          </w:p>
        </w:tc>
        <w:tc>
          <w:tcPr>
            <w:tcW w:w="813" w:type="dxa"/>
            <w:vAlign w:val="center"/>
          </w:tcPr>
          <w:p w:rsidR="000A47EC" w:rsidRPr="000A47EC" w:rsidRDefault="000A47EC" w:rsidP="00736C0E">
            <w:pPr>
              <w:jc w:val="center"/>
              <w:rPr>
                <w:sz w:val="22"/>
                <w:szCs w:val="22"/>
              </w:rPr>
            </w:pPr>
            <w:r w:rsidRPr="000A47EC">
              <w:rPr>
                <w:sz w:val="22"/>
                <w:szCs w:val="22"/>
              </w:rPr>
              <w:t>23364</w:t>
            </w:r>
          </w:p>
        </w:tc>
        <w:tc>
          <w:tcPr>
            <w:tcW w:w="814" w:type="dxa"/>
            <w:vAlign w:val="center"/>
          </w:tcPr>
          <w:p w:rsidR="000A47EC" w:rsidRPr="000A47EC" w:rsidRDefault="000A47EC" w:rsidP="00736C0E">
            <w:pPr>
              <w:jc w:val="center"/>
              <w:rPr>
                <w:sz w:val="22"/>
                <w:szCs w:val="22"/>
              </w:rPr>
            </w:pPr>
            <w:r w:rsidRPr="000A47EC">
              <w:rPr>
                <w:sz w:val="22"/>
                <w:szCs w:val="22"/>
              </w:rPr>
              <w:t>91,9</w:t>
            </w:r>
          </w:p>
        </w:tc>
      </w:tr>
    </w:tbl>
    <w:p w:rsidR="001A7525" w:rsidRDefault="001A7525" w:rsidP="00D85834">
      <w:pPr>
        <w:shd w:val="clear" w:color="auto" w:fill="FFFFFF"/>
        <w:ind w:firstLine="709"/>
        <w:rPr>
          <w:sz w:val="24"/>
          <w:szCs w:val="24"/>
        </w:rPr>
      </w:pPr>
    </w:p>
    <w:p w:rsidR="000A47EC" w:rsidRPr="008C064C" w:rsidRDefault="000A47EC" w:rsidP="000A47EC">
      <w:pPr>
        <w:shd w:val="clear" w:color="auto" w:fill="FFFFFF"/>
        <w:ind w:firstLine="709"/>
        <w:rPr>
          <w:sz w:val="24"/>
          <w:szCs w:val="24"/>
        </w:rPr>
      </w:pPr>
      <w:r w:rsidRPr="008C064C">
        <w:rPr>
          <w:sz w:val="24"/>
          <w:szCs w:val="24"/>
        </w:rPr>
        <w:t>Два раза в течение года по результатам эпизоотологического мониторинга за с</w:t>
      </w:r>
      <w:r w:rsidRPr="008C064C">
        <w:rPr>
          <w:sz w:val="24"/>
          <w:szCs w:val="24"/>
        </w:rPr>
        <w:t>о</w:t>
      </w:r>
      <w:r w:rsidRPr="008C064C">
        <w:rPr>
          <w:sz w:val="24"/>
          <w:szCs w:val="24"/>
        </w:rPr>
        <w:t>стоянием природных очагов готовится прогноз и уточнение к эпизоотологическому прогнозу по туляремии и состоянию численности мелких млекопитающих.</w:t>
      </w:r>
    </w:p>
    <w:p w:rsidR="001A7525" w:rsidRDefault="000A47EC" w:rsidP="000A47EC">
      <w:pPr>
        <w:shd w:val="clear" w:color="auto" w:fill="FFFFFF"/>
        <w:ind w:firstLine="709"/>
        <w:rPr>
          <w:sz w:val="24"/>
          <w:szCs w:val="24"/>
        </w:rPr>
      </w:pPr>
      <w:r w:rsidRPr="008C064C">
        <w:rPr>
          <w:sz w:val="24"/>
          <w:szCs w:val="24"/>
        </w:rPr>
        <w:t xml:space="preserve">С целью изучения коллективного иммунитета к туляремии </w:t>
      </w:r>
      <w:r>
        <w:rPr>
          <w:sz w:val="24"/>
          <w:szCs w:val="24"/>
        </w:rPr>
        <w:t>100</w:t>
      </w:r>
      <w:r w:rsidRPr="008C064C">
        <w:rPr>
          <w:sz w:val="24"/>
          <w:szCs w:val="24"/>
        </w:rPr>
        <w:t xml:space="preserve"> сыворот</w:t>
      </w:r>
      <w:r>
        <w:rPr>
          <w:sz w:val="24"/>
          <w:szCs w:val="24"/>
        </w:rPr>
        <w:t xml:space="preserve">ок крови у лиц от 18 до 55 лет у 42 человек (42%) </w:t>
      </w:r>
      <w:r w:rsidRPr="008C064C">
        <w:rPr>
          <w:sz w:val="24"/>
          <w:szCs w:val="24"/>
        </w:rPr>
        <w:t>отмечено наличие защитных уровней антител к туляремии.</w:t>
      </w:r>
    </w:p>
    <w:p w:rsidR="001A7525" w:rsidRDefault="001A7525" w:rsidP="00D85834">
      <w:pPr>
        <w:shd w:val="clear" w:color="auto" w:fill="FFFFFF"/>
        <w:ind w:firstLine="709"/>
        <w:rPr>
          <w:sz w:val="24"/>
          <w:szCs w:val="24"/>
        </w:rPr>
      </w:pPr>
    </w:p>
    <w:p w:rsidR="00D809AD" w:rsidRPr="00881867" w:rsidRDefault="00D809AD" w:rsidP="00D809AD">
      <w:pPr>
        <w:tabs>
          <w:tab w:val="left" w:pos="0"/>
          <w:tab w:val="left" w:pos="8931"/>
          <w:tab w:val="left" w:pos="9639"/>
        </w:tabs>
        <w:jc w:val="center"/>
        <w:rPr>
          <w:bCs/>
          <w:i/>
          <w:sz w:val="24"/>
          <w:szCs w:val="24"/>
        </w:rPr>
      </w:pPr>
      <w:r>
        <w:rPr>
          <w:bCs/>
          <w:i/>
          <w:sz w:val="24"/>
          <w:szCs w:val="24"/>
        </w:rPr>
        <w:t>Лептоспирозы</w:t>
      </w:r>
    </w:p>
    <w:p w:rsidR="000A47EC" w:rsidRPr="008C064C" w:rsidRDefault="000A47EC" w:rsidP="000A47EC">
      <w:pPr>
        <w:shd w:val="clear" w:color="auto" w:fill="FFFFFF"/>
        <w:ind w:firstLine="709"/>
        <w:rPr>
          <w:sz w:val="24"/>
          <w:szCs w:val="24"/>
        </w:rPr>
      </w:pPr>
      <w:r w:rsidRPr="008C064C">
        <w:rPr>
          <w:sz w:val="24"/>
          <w:szCs w:val="24"/>
        </w:rPr>
        <w:t>Природные очаги лептоспирозов выявлены в 9 районах области (Новозыбко</w:t>
      </w:r>
      <w:r w:rsidRPr="008C064C">
        <w:rPr>
          <w:sz w:val="24"/>
          <w:szCs w:val="24"/>
        </w:rPr>
        <w:t>в</w:t>
      </w:r>
      <w:r w:rsidRPr="008C064C">
        <w:rPr>
          <w:sz w:val="24"/>
          <w:szCs w:val="24"/>
        </w:rPr>
        <w:t>ский, Климовский, Злынковский, Почепский, Трубчевский, Карачевский, Клетнянский, Клинцовский и Суземский районы).</w:t>
      </w:r>
    </w:p>
    <w:p w:rsidR="000A47EC" w:rsidRPr="008C064C" w:rsidRDefault="000A47EC" w:rsidP="000A47EC">
      <w:pPr>
        <w:shd w:val="clear" w:color="auto" w:fill="FFFFFF"/>
        <w:ind w:firstLine="709"/>
        <w:rPr>
          <w:sz w:val="24"/>
          <w:szCs w:val="24"/>
        </w:rPr>
      </w:pPr>
      <w:r w:rsidRPr="008C064C">
        <w:rPr>
          <w:sz w:val="24"/>
          <w:szCs w:val="24"/>
        </w:rPr>
        <w:t xml:space="preserve">В области за последние 10 лет зарегистрирован 21 </w:t>
      </w:r>
      <w:r>
        <w:rPr>
          <w:sz w:val="24"/>
          <w:szCs w:val="24"/>
        </w:rPr>
        <w:t>больной лептоспирозами, из них 5 больных – в 2010-2013</w:t>
      </w:r>
      <w:r w:rsidRPr="008C064C">
        <w:rPr>
          <w:sz w:val="24"/>
          <w:szCs w:val="24"/>
        </w:rPr>
        <w:t> г.г. По материалам многолетних лабораторных исследов</w:t>
      </w:r>
      <w:r w:rsidRPr="008C064C">
        <w:rPr>
          <w:sz w:val="24"/>
          <w:szCs w:val="24"/>
        </w:rPr>
        <w:t>а</w:t>
      </w:r>
      <w:r w:rsidRPr="008C064C">
        <w:rPr>
          <w:sz w:val="24"/>
          <w:szCs w:val="24"/>
        </w:rPr>
        <w:t>ний мелких млекопитающих, отловленных при проведении зоологического обследов</w:t>
      </w:r>
      <w:r w:rsidRPr="008C064C">
        <w:rPr>
          <w:sz w:val="24"/>
          <w:szCs w:val="24"/>
        </w:rPr>
        <w:t>а</w:t>
      </w:r>
      <w:r w:rsidRPr="008C064C">
        <w:rPr>
          <w:sz w:val="24"/>
          <w:szCs w:val="24"/>
        </w:rPr>
        <w:t xml:space="preserve">ния, в природных очагах лептоспирозов на территории Брянской области циркулируют лептоспиры серогрупп </w:t>
      </w:r>
      <w:r w:rsidRPr="008C064C">
        <w:rPr>
          <w:i/>
          <w:sz w:val="24"/>
          <w:szCs w:val="24"/>
        </w:rPr>
        <w:t>Icterohaemorrhagiae, Grippotyphosae, Pomona, Canicola, Sejroe, Bataviae, Yavanica, Australis, Tarassovi</w:t>
      </w:r>
      <w:r w:rsidRPr="008C064C">
        <w:rPr>
          <w:sz w:val="24"/>
          <w:szCs w:val="24"/>
        </w:rPr>
        <w:t>.</w:t>
      </w:r>
    </w:p>
    <w:p w:rsidR="000A47EC" w:rsidRPr="008C064C" w:rsidRDefault="000A47EC" w:rsidP="000A47EC">
      <w:pPr>
        <w:shd w:val="clear" w:color="auto" w:fill="FFFFFF"/>
        <w:ind w:firstLine="709"/>
        <w:rPr>
          <w:sz w:val="24"/>
          <w:szCs w:val="24"/>
        </w:rPr>
      </w:pPr>
      <w:r w:rsidRPr="008C064C">
        <w:rPr>
          <w:sz w:val="24"/>
          <w:szCs w:val="24"/>
        </w:rPr>
        <w:t>При проведении плановых эпизоотологических обследований проявления ле</w:t>
      </w:r>
      <w:r w:rsidRPr="008C064C">
        <w:rPr>
          <w:sz w:val="24"/>
          <w:szCs w:val="24"/>
        </w:rPr>
        <w:t>п</w:t>
      </w:r>
      <w:r w:rsidRPr="008C064C">
        <w:rPr>
          <w:sz w:val="24"/>
          <w:szCs w:val="24"/>
        </w:rPr>
        <w:t>тоспирозной инфекции среди мелких млекопитающих за последние 5 лет были выявл</w:t>
      </w:r>
      <w:r w:rsidRPr="008C064C">
        <w:rPr>
          <w:sz w:val="24"/>
          <w:szCs w:val="24"/>
        </w:rPr>
        <w:t>е</w:t>
      </w:r>
      <w:r w:rsidRPr="008C064C">
        <w:rPr>
          <w:sz w:val="24"/>
          <w:szCs w:val="24"/>
        </w:rPr>
        <w:lastRenderedPageBreak/>
        <w:t>ны в Дятьковском, Злынковском, Карачевском, Клетнянском, Комаричском, Новозы</w:t>
      </w:r>
      <w:r w:rsidRPr="008C064C">
        <w:rPr>
          <w:sz w:val="24"/>
          <w:szCs w:val="24"/>
        </w:rPr>
        <w:t>б</w:t>
      </w:r>
      <w:r w:rsidRPr="008C064C">
        <w:rPr>
          <w:sz w:val="24"/>
          <w:szCs w:val="24"/>
        </w:rPr>
        <w:t>ковском, Почепском, Трубчевском, Красногорском, Клинцовском, Суземском, Уне</w:t>
      </w:r>
      <w:r w:rsidRPr="008C064C">
        <w:rPr>
          <w:sz w:val="24"/>
          <w:szCs w:val="24"/>
        </w:rPr>
        <w:t>ч</w:t>
      </w:r>
      <w:r w:rsidRPr="008C064C">
        <w:rPr>
          <w:sz w:val="24"/>
          <w:szCs w:val="24"/>
        </w:rPr>
        <w:t xml:space="preserve">ском, </w:t>
      </w:r>
      <w:r>
        <w:rPr>
          <w:sz w:val="24"/>
          <w:szCs w:val="24"/>
        </w:rPr>
        <w:t xml:space="preserve">Стародубском и </w:t>
      </w:r>
      <w:r w:rsidRPr="008C064C">
        <w:rPr>
          <w:sz w:val="24"/>
          <w:szCs w:val="24"/>
        </w:rPr>
        <w:t>Брянском районах.</w:t>
      </w:r>
    </w:p>
    <w:p w:rsidR="00D809AD" w:rsidRPr="00571FE0" w:rsidRDefault="000A47EC" w:rsidP="000A47EC">
      <w:pPr>
        <w:shd w:val="clear" w:color="auto" w:fill="FFFFFF"/>
        <w:ind w:firstLine="709"/>
        <w:rPr>
          <w:sz w:val="24"/>
          <w:szCs w:val="24"/>
        </w:rPr>
      </w:pPr>
      <w:r>
        <w:rPr>
          <w:sz w:val="24"/>
          <w:szCs w:val="24"/>
        </w:rPr>
        <w:t>В 2013 году в Брянской области зарегистрировано 2 случая лептоспироза.</w:t>
      </w:r>
    </w:p>
    <w:p w:rsidR="001A7525" w:rsidRDefault="001A7525" w:rsidP="00D85834">
      <w:pPr>
        <w:shd w:val="clear" w:color="auto" w:fill="FFFFFF"/>
        <w:ind w:firstLine="709"/>
        <w:rPr>
          <w:sz w:val="24"/>
          <w:szCs w:val="24"/>
        </w:rPr>
      </w:pPr>
    </w:p>
    <w:p w:rsidR="009E2257" w:rsidRDefault="009E2257" w:rsidP="009E2257">
      <w:pPr>
        <w:jc w:val="right"/>
        <w:rPr>
          <w:sz w:val="22"/>
          <w:szCs w:val="22"/>
        </w:rPr>
      </w:pPr>
      <w:r>
        <w:rPr>
          <w:sz w:val="22"/>
          <w:szCs w:val="22"/>
        </w:rPr>
        <w:t xml:space="preserve">Таблица </w:t>
      </w:r>
      <w:r>
        <w:rPr>
          <w:sz w:val="22"/>
          <w:szCs w:val="22"/>
          <w:u w:val="single"/>
        </w:rPr>
        <w:t xml:space="preserve">№ </w:t>
      </w:r>
      <w:r w:rsidR="00B0387D">
        <w:rPr>
          <w:sz w:val="22"/>
          <w:szCs w:val="22"/>
          <w:u w:val="single"/>
        </w:rPr>
        <w:fldChar w:fldCharType="begin"/>
      </w:r>
      <w:r>
        <w:rPr>
          <w:sz w:val="22"/>
          <w:szCs w:val="22"/>
          <w:u w:val="single"/>
        </w:rPr>
        <w:instrText xml:space="preserve"> SEQ Таблица_№ \* ARABIC </w:instrText>
      </w:r>
      <w:r w:rsidR="00B0387D">
        <w:rPr>
          <w:sz w:val="22"/>
          <w:szCs w:val="22"/>
          <w:u w:val="single"/>
        </w:rPr>
        <w:fldChar w:fldCharType="separate"/>
      </w:r>
      <w:r w:rsidR="00684C35">
        <w:rPr>
          <w:noProof/>
          <w:sz w:val="22"/>
          <w:szCs w:val="22"/>
          <w:u w:val="single"/>
        </w:rPr>
        <w:t>70</w:t>
      </w:r>
      <w:r w:rsidR="00B0387D">
        <w:rPr>
          <w:sz w:val="22"/>
          <w:szCs w:val="22"/>
          <w:u w:val="single"/>
        </w:rPr>
        <w:fldChar w:fldCharType="end"/>
      </w:r>
    </w:p>
    <w:p w:rsidR="009E2257" w:rsidRDefault="009E2257" w:rsidP="009E2257">
      <w:pPr>
        <w:jc w:val="center"/>
        <w:rPr>
          <w:b/>
          <w:sz w:val="22"/>
          <w:szCs w:val="22"/>
        </w:rPr>
      </w:pPr>
      <w:r w:rsidRPr="00933D83">
        <w:rPr>
          <w:b/>
          <w:sz w:val="22"/>
          <w:szCs w:val="22"/>
        </w:rPr>
        <w:t xml:space="preserve">Лабораторные исследования объектов окружающей среды на </w:t>
      </w:r>
      <w:r>
        <w:rPr>
          <w:b/>
          <w:sz w:val="22"/>
          <w:szCs w:val="22"/>
        </w:rPr>
        <w:t>лептоспирозы,</w:t>
      </w:r>
      <w:r>
        <w:rPr>
          <w:b/>
          <w:sz w:val="22"/>
          <w:szCs w:val="22"/>
        </w:rPr>
        <w:br/>
        <w:t>(абс. / положительный результат)</w:t>
      </w:r>
    </w:p>
    <w:p w:rsidR="009E2257" w:rsidRPr="00245914" w:rsidRDefault="009E2257" w:rsidP="009E2257">
      <w:pPr>
        <w:jc w:val="center"/>
        <w:rPr>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7"/>
        <w:gridCol w:w="992"/>
        <w:gridCol w:w="1276"/>
        <w:gridCol w:w="1276"/>
        <w:gridCol w:w="1276"/>
        <w:gridCol w:w="1099"/>
      </w:tblGrid>
      <w:tr w:rsidR="000A47EC" w:rsidRPr="00C23626" w:rsidTr="000A47EC">
        <w:trPr>
          <w:jc w:val="center"/>
        </w:trPr>
        <w:tc>
          <w:tcPr>
            <w:tcW w:w="1813" w:type="pct"/>
            <w:vAlign w:val="center"/>
          </w:tcPr>
          <w:p w:rsidR="000A47EC" w:rsidRPr="00C23626" w:rsidRDefault="000A47EC" w:rsidP="009E2257">
            <w:pPr>
              <w:spacing w:before="20" w:after="20"/>
              <w:jc w:val="center"/>
              <w:rPr>
                <w:sz w:val="22"/>
                <w:szCs w:val="22"/>
              </w:rPr>
            </w:pPr>
            <w:r w:rsidRPr="00C23626">
              <w:rPr>
                <w:sz w:val="22"/>
                <w:szCs w:val="22"/>
              </w:rPr>
              <w:t xml:space="preserve">Исследовано на </w:t>
            </w:r>
            <w:r>
              <w:rPr>
                <w:sz w:val="22"/>
                <w:szCs w:val="22"/>
              </w:rPr>
              <w:t>лептоспирозы</w:t>
            </w:r>
          </w:p>
        </w:tc>
        <w:tc>
          <w:tcPr>
            <w:tcW w:w="534" w:type="pct"/>
            <w:vAlign w:val="center"/>
          </w:tcPr>
          <w:p w:rsidR="000A47EC" w:rsidRPr="00C23626" w:rsidRDefault="000A47EC" w:rsidP="00736C0E">
            <w:pPr>
              <w:spacing w:before="20" w:after="20"/>
              <w:jc w:val="center"/>
              <w:rPr>
                <w:sz w:val="22"/>
                <w:szCs w:val="22"/>
              </w:rPr>
            </w:pPr>
            <w:r w:rsidRPr="00C23626">
              <w:rPr>
                <w:sz w:val="22"/>
                <w:szCs w:val="22"/>
              </w:rPr>
              <w:t>2009</w:t>
            </w:r>
          </w:p>
        </w:tc>
        <w:tc>
          <w:tcPr>
            <w:tcW w:w="687" w:type="pct"/>
            <w:vAlign w:val="center"/>
          </w:tcPr>
          <w:p w:rsidR="000A47EC" w:rsidRPr="00C23626" w:rsidRDefault="000A47EC" w:rsidP="00736C0E">
            <w:pPr>
              <w:spacing w:before="20" w:after="20"/>
              <w:jc w:val="center"/>
              <w:rPr>
                <w:sz w:val="22"/>
                <w:szCs w:val="22"/>
              </w:rPr>
            </w:pPr>
            <w:r w:rsidRPr="00C23626">
              <w:rPr>
                <w:sz w:val="22"/>
                <w:szCs w:val="22"/>
              </w:rPr>
              <w:t>2010</w:t>
            </w:r>
          </w:p>
        </w:tc>
        <w:tc>
          <w:tcPr>
            <w:tcW w:w="687" w:type="pct"/>
            <w:vAlign w:val="center"/>
          </w:tcPr>
          <w:p w:rsidR="000A47EC" w:rsidRPr="00C23626" w:rsidRDefault="000A47EC" w:rsidP="00736C0E">
            <w:pPr>
              <w:spacing w:before="20" w:after="20"/>
              <w:jc w:val="center"/>
              <w:rPr>
                <w:sz w:val="22"/>
                <w:szCs w:val="22"/>
              </w:rPr>
            </w:pPr>
            <w:r w:rsidRPr="00C23626">
              <w:rPr>
                <w:sz w:val="22"/>
                <w:szCs w:val="22"/>
              </w:rPr>
              <w:t>2011</w:t>
            </w:r>
          </w:p>
        </w:tc>
        <w:tc>
          <w:tcPr>
            <w:tcW w:w="687" w:type="pct"/>
            <w:vAlign w:val="center"/>
          </w:tcPr>
          <w:p w:rsidR="000A47EC" w:rsidRPr="00C23626" w:rsidRDefault="000A47EC" w:rsidP="00736C0E">
            <w:pPr>
              <w:spacing w:before="20" w:after="20"/>
              <w:jc w:val="center"/>
              <w:rPr>
                <w:sz w:val="22"/>
                <w:szCs w:val="22"/>
              </w:rPr>
            </w:pPr>
            <w:r w:rsidRPr="00C23626">
              <w:rPr>
                <w:sz w:val="22"/>
                <w:szCs w:val="22"/>
              </w:rPr>
              <w:t>2012</w:t>
            </w:r>
          </w:p>
        </w:tc>
        <w:tc>
          <w:tcPr>
            <w:tcW w:w="592" w:type="pct"/>
            <w:vAlign w:val="center"/>
          </w:tcPr>
          <w:p w:rsidR="000A47EC" w:rsidRPr="00C23626" w:rsidRDefault="000A47EC" w:rsidP="009E2257">
            <w:pPr>
              <w:spacing w:before="20" w:after="20"/>
              <w:jc w:val="center"/>
              <w:rPr>
                <w:sz w:val="22"/>
                <w:szCs w:val="22"/>
              </w:rPr>
            </w:pPr>
            <w:r>
              <w:rPr>
                <w:sz w:val="22"/>
                <w:szCs w:val="22"/>
              </w:rPr>
              <w:t>2013</w:t>
            </w:r>
          </w:p>
        </w:tc>
      </w:tr>
      <w:tr w:rsidR="000A47EC" w:rsidRPr="00C23626" w:rsidTr="0054712E">
        <w:trPr>
          <w:jc w:val="center"/>
        </w:trPr>
        <w:tc>
          <w:tcPr>
            <w:tcW w:w="5000" w:type="pct"/>
            <w:gridSpan w:val="6"/>
          </w:tcPr>
          <w:p w:rsidR="000A47EC" w:rsidRPr="00C23626" w:rsidRDefault="000A47EC" w:rsidP="009E2257">
            <w:pPr>
              <w:spacing w:before="20" w:after="20"/>
              <w:jc w:val="center"/>
              <w:rPr>
                <w:sz w:val="22"/>
                <w:szCs w:val="22"/>
              </w:rPr>
            </w:pPr>
            <w:r w:rsidRPr="00B22A2C">
              <w:rPr>
                <w:sz w:val="22"/>
                <w:szCs w:val="22"/>
              </w:rPr>
              <w:t>Бактериологические исследования</w:t>
            </w:r>
          </w:p>
        </w:tc>
      </w:tr>
      <w:tr w:rsidR="000A47EC" w:rsidRPr="00C23626" w:rsidTr="00736C0E">
        <w:trPr>
          <w:jc w:val="center"/>
        </w:trPr>
        <w:tc>
          <w:tcPr>
            <w:tcW w:w="1813" w:type="pct"/>
          </w:tcPr>
          <w:p w:rsidR="000A47EC" w:rsidRPr="00C23626" w:rsidRDefault="000A47EC" w:rsidP="009E2257">
            <w:pPr>
              <w:spacing w:before="20" w:after="20"/>
              <w:ind w:left="57"/>
              <w:jc w:val="left"/>
              <w:rPr>
                <w:sz w:val="22"/>
                <w:szCs w:val="22"/>
              </w:rPr>
            </w:pPr>
            <w:r w:rsidRPr="00C23626">
              <w:rPr>
                <w:sz w:val="22"/>
                <w:szCs w:val="22"/>
              </w:rPr>
              <w:t>Мелких млекопитающих</w:t>
            </w:r>
          </w:p>
        </w:tc>
        <w:tc>
          <w:tcPr>
            <w:tcW w:w="534" w:type="pct"/>
            <w:vAlign w:val="center"/>
          </w:tcPr>
          <w:p w:rsidR="000A47EC" w:rsidRPr="00410D0C" w:rsidRDefault="000A47EC" w:rsidP="00736C0E">
            <w:pPr>
              <w:spacing w:before="20" w:after="20"/>
              <w:ind w:firstLine="108"/>
              <w:jc w:val="center"/>
              <w:rPr>
                <w:sz w:val="22"/>
                <w:szCs w:val="22"/>
              </w:rPr>
            </w:pPr>
            <w:r w:rsidRPr="00410D0C">
              <w:rPr>
                <w:sz w:val="22"/>
                <w:szCs w:val="22"/>
              </w:rPr>
              <w:t>-</w:t>
            </w:r>
          </w:p>
          <w:p w:rsidR="000A47EC" w:rsidRPr="00410D0C" w:rsidRDefault="000A47EC" w:rsidP="00736C0E">
            <w:pPr>
              <w:spacing w:before="20" w:after="20"/>
              <w:ind w:firstLine="108"/>
              <w:jc w:val="center"/>
              <w:rPr>
                <w:sz w:val="22"/>
                <w:szCs w:val="22"/>
              </w:rPr>
            </w:pPr>
            <w:r w:rsidRPr="00410D0C">
              <w:rPr>
                <w:sz w:val="22"/>
                <w:szCs w:val="22"/>
                <w:u w:val="single"/>
              </w:rPr>
              <w:t>ПЦР</w:t>
            </w:r>
            <w:r>
              <w:rPr>
                <w:sz w:val="22"/>
                <w:szCs w:val="22"/>
                <w:u w:val="single"/>
              </w:rPr>
              <w:br/>
            </w:r>
            <w:r w:rsidRPr="00410D0C">
              <w:rPr>
                <w:sz w:val="22"/>
                <w:szCs w:val="22"/>
              </w:rPr>
              <w:t>87 / 4</w:t>
            </w:r>
          </w:p>
        </w:tc>
        <w:tc>
          <w:tcPr>
            <w:tcW w:w="687" w:type="pct"/>
            <w:vAlign w:val="center"/>
          </w:tcPr>
          <w:p w:rsidR="000A47EC" w:rsidRPr="00410D0C" w:rsidRDefault="000A47EC" w:rsidP="00736C0E">
            <w:pPr>
              <w:spacing w:before="20" w:after="20"/>
              <w:jc w:val="center"/>
              <w:rPr>
                <w:sz w:val="22"/>
                <w:szCs w:val="22"/>
              </w:rPr>
            </w:pPr>
            <w:r w:rsidRPr="00410D0C">
              <w:rPr>
                <w:sz w:val="22"/>
                <w:szCs w:val="22"/>
              </w:rPr>
              <w:t>148 / -</w:t>
            </w:r>
          </w:p>
          <w:p w:rsidR="000A47EC" w:rsidRPr="00410D0C" w:rsidRDefault="000A47EC" w:rsidP="00736C0E">
            <w:pPr>
              <w:spacing w:before="20" w:after="20"/>
              <w:jc w:val="center"/>
              <w:rPr>
                <w:sz w:val="22"/>
                <w:szCs w:val="22"/>
              </w:rPr>
            </w:pPr>
            <w:r w:rsidRPr="00410D0C">
              <w:rPr>
                <w:sz w:val="22"/>
                <w:szCs w:val="22"/>
                <w:u w:val="single"/>
              </w:rPr>
              <w:t>ПЦР</w:t>
            </w:r>
            <w:r>
              <w:rPr>
                <w:sz w:val="22"/>
                <w:szCs w:val="22"/>
                <w:u w:val="single"/>
              </w:rPr>
              <w:br/>
            </w:r>
            <w:r w:rsidRPr="00410D0C">
              <w:rPr>
                <w:sz w:val="22"/>
                <w:szCs w:val="22"/>
              </w:rPr>
              <w:t>161/ 7</w:t>
            </w:r>
          </w:p>
        </w:tc>
        <w:tc>
          <w:tcPr>
            <w:tcW w:w="687" w:type="pct"/>
            <w:vAlign w:val="center"/>
          </w:tcPr>
          <w:p w:rsidR="000A47EC" w:rsidRPr="00410D0C" w:rsidRDefault="000A47EC" w:rsidP="00736C0E">
            <w:pPr>
              <w:spacing w:before="20" w:after="20"/>
              <w:ind w:firstLine="108"/>
              <w:jc w:val="center"/>
              <w:rPr>
                <w:sz w:val="22"/>
                <w:szCs w:val="22"/>
              </w:rPr>
            </w:pPr>
            <w:r w:rsidRPr="00410D0C">
              <w:rPr>
                <w:sz w:val="22"/>
                <w:szCs w:val="22"/>
              </w:rPr>
              <w:t>-</w:t>
            </w:r>
          </w:p>
          <w:p w:rsidR="000A47EC" w:rsidRPr="00410D0C" w:rsidRDefault="000A47EC" w:rsidP="00736C0E">
            <w:pPr>
              <w:spacing w:before="20" w:after="20"/>
              <w:ind w:firstLine="108"/>
              <w:jc w:val="center"/>
              <w:rPr>
                <w:sz w:val="22"/>
                <w:szCs w:val="22"/>
              </w:rPr>
            </w:pPr>
            <w:r w:rsidRPr="00410D0C">
              <w:rPr>
                <w:sz w:val="22"/>
                <w:szCs w:val="22"/>
                <w:u w:val="single"/>
              </w:rPr>
              <w:t>ПЦР</w:t>
            </w:r>
            <w:r>
              <w:rPr>
                <w:sz w:val="22"/>
                <w:szCs w:val="22"/>
                <w:u w:val="single"/>
              </w:rPr>
              <w:br/>
            </w:r>
            <w:r w:rsidRPr="00410D0C">
              <w:rPr>
                <w:sz w:val="22"/>
                <w:szCs w:val="22"/>
              </w:rPr>
              <w:t>235/ -</w:t>
            </w:r>
          </w:p>
        </w:tc>
        <w:tc>
          <w:tcPr>
            <w:tcW w:w="687" w:type="pct"/>
            <w:vAlign w:val="center"/>
          </w:tcPr>
          <w:p w:rsidR="000A47EC" w:rsidRPr="00410D0C" w:rsidRDefault="000A47EC" w:rsidP="00736C0E">
            <w:pPr>
              <w:spacing w:before="20" w:after="20"/>
              <w:jc w:val="center"/>
              <w:rPr>
                <w:sz w:val="22"/>
                <w:szCs w:val="22"/>
              </w:rPr>
            </w:pPr>
            <w:r w:rsidRPr="00410D0C">
              <w:rPr>
                <w:sz w:val="22"/>
                <w:szCs w:val="22"/>
              </w:rPr>
              <w:t>-</w:t>
            </w:r>
          </w:p>
          <w:p w:rsidR="000A47EC" w:rsidRPr="00410D0C" w:rsidRDefault="000A47EC" w:rsidP="00736C0E">
            <w:pPr>
              <w:spacing w:before="20" w:after="20"/>
              <w:jc w:val="center"/>
              <w:rPr>
                <w:sz w:val="22"/>
                <w:szCs w:val="22"/>
              </w:rPr>
            </w:pPr>
            <w:r w:rsidRPr="00410D0C">
              <w:rPr>
                <w:sz w:val="22"/>
                <w:szCs w:val="22"/>
                <w:u w:val="single"/>
              </w:rPr>
              <w:t>ПЦР</w:t>
            </w:r>
            <w:r>
              <w:rPr>
                <w:sz w:val="22"/>
                <w:szCs w:val="22"/>
                <w:u w:val="single"/>
              </w:rPr>
              <w:br/>
            </w:r>
            <w:r w:rsidRPr="00410D0C">
              <w:rPr>
                <w:sz w:val="22"/>
                <w:szCs w:val="22"/>
              </w:rPr>
              <w:t>301</w:t>
            </w:r>
            <w:r>
              <w:rPr>
                <w:sz w:val="22"/>
                <w:szCs w:val="22"/>
              </w:rPr>
              <w:t xml:space="preserve"> </w:t>
            </w:r>
            <w:r w:rsidRPr="00410D0C">
              <w:rPr>
                <w:sz w:val="22"/>
                <w:szCs w:val="22"/>
              </w:rPr>
              <w:t>/ 8</w:t>
            </w:r>
          </w:p>
        </w:tc>
        <w:tc>
          <w:tcPr>
            <w:tcW w:w="592" w:type="pct"/>
          </w:tcPr>
          <w:p w:rsidR="000A47EC" w:rsidRPr="000A47EC" w:rsidRDefault="000A47EC" w:rsidP="00736C0E">
            <w:pPr>
              <w:spacing w:before="20" w:after="20"/>
              <w:jc w:val="center"/>
              <w:rPr>
                <w:sz w:val="22"/>
                <w:szCs w:val="22"/>
              </w:rPr>
            </w:pPr>
            <w:r w:rsidRPr="000A47EC">
              <w:rPr>
                <w:sz w:val="22"/>
                <w:szCs w:val="22"/>
              </w:rPr>
              <w:t>-</w:t>
            </w:r>
          </w:p>
          <w:p w:rsidR="000A47EC" w:rsidRPr="000A47EC" w:rsidRDefault="000A47EC" w:rsidP="00736C0E">
            <w:pPr>
              <w:spacing w:before="20" w:after="20"/>
              <w:jc w:val="center"/>
              <w:rPr>
                <w:sz w:val="22"/>
                <w:szCs w:val="22"/>
                <w:u w:val="single"/>
              </w:rPr>
            </w:pPr>
            <w:r w:rsidRPr="000A47EC">
              <w:rPr>
                <w:sz w:val="22"/>
                <w:szCs w:val="22"/>
                <w:u w:val="single"/>
              </w:rPr>
              <w:t>ПЦР</w:t>
            </w:r>
          </w:p>
          <w:p w:rsidR="000A47EC" w:rsidRPr="000A47EC" w:rsidRDefault="000A47EC" w:rsidP="00736C0E">
            <w:pPr>
              <w:spacing w:before="20" w:after="20"/>
              <w:jc w:val="center"/>
              <w:rPr>
                <w:sz w:val="22"/>
                <w:szCs w:val="22"/>
              </w:rPr>
            </w:pPr>
            <w:r w:rsidRPr="000A47EC">
              <w:rPr>
                <w:sz w:val="22"/>
                <w:szCs w:val="22"/>
              </w:rPr>
              <w:t>300 / 2</w:t>
            </w:r>
          </w:p>
        </w:tc>
      </w:tr>
      <w:tr w:rsidR="000A47EC" w:rsidRPr="00C23626" w:rsidTr="000A47EC">
        <w:trPr>
          <w:jc w:val="center"/>
        </w:trPr>
        <w:tc>
          <w:tcPr>
            <w:tcW w:w="1813" w:type="pct"/>
          </w:tcPr>
          <w:p w:rsidR="000A47EC" w:rsidRPr="00C23626" w:rsidRDefault="000A47EC" w:rsidP="009E2257">
            <w:pPr>
              <w:spacing w:before="20" w:after="20"/>
              <w:ind w:left="57"/>
              <w:jc w:val="left"/>
              <w:rPr>
                <w:sz w:val="22"/>
                <w:szCs w:val="22"/>
              </w:rPr>
            </w:pPr>
            <w:r w:rsidRPr="00C23626">
              <w:rPr>
                <w:sz w:val="22"/>
                <w:szCs w:val="22"/>
              </w:rPr>
              <w:t>Проб воды открытых водоёмов</w:t>
            </w:r>
          </w:p>
        </w:tc>
        <w:tc>
          <w:tcPr>
            <w:tcW w:w="534" w:type="pct"/>
            <w:vAlign w:val="center"/>
          </w:tcPr>
          <w:p w:rsidR="000A47EC" w:rsidRPr="00C23626" w:rsidRDefault="000A47EC" w:rsidP="00736C0E">
            <w:pPr>
              <w:spacing w:before="20" w:after="20"/>
              <w:jc w:val="center"/>
              <w:rPr>
                <w:sz w:val="22"/>
                <w:szCs w:val="22"/>
              </w:rPr>
            </w:pPr>
            <w:r w:rsidRPr="00C23626">
              <w:rPr>
                <w:sz w:val="22"/>
                <w:szCs w:val="22"/>
              </w:rPr>
              <w:t>78 / -</w:t>
            </w:r>
          </w:p>
        </w:tc>
        <w:tc>
          <w:tcPr>
            <w:tcW w:w="687" w:type="pct"/>
            <w:vAlign w:val="center"/>
          </w:tcPr>
          <w:p w:rsidR="000A47EC" w:rsidRPr="00C23626" w:rsidRDefault="000A47EC" w:rsidP="00736C0E">
            <w:pPr>
              <w:spacing w:before="20" w:after="20"/>
              <w:jc w:val="center"/>
              <w:rPr>
                <w:sz w:val="22"/>
                <w:szCs w:val="22"/>
              </w:rPr>
            </w:pPr>
            <w:r w:rsidRPr="00C23626">
              <w:rPr>
                <w:sz w:val="22"/>
                <w:szCs w:val="22"/>
              </w:rPr>
              <w:t>21 /</w:t>
            </w:r>
            <w:r>
              <w:rPr>
                <w:sz w:val="22"/>
                <w:szCs w:val="22"/>
              </w:rPr>
              <w:t xml:space="preserve"> </w:t>
            </w:r>
            <w:r w:rsidRPr="00C23626">
              <w:rPr>
                <w:sz w:val="22"/>
                <w:szCs w:val="22"/>
              </w:rPr>
              <w:t>-</w:t>
            </w:r>
          </w:p>
        </w:tc>
        <w:tc>
          <w:tcPr>
            <w:tcW w:w="687" w:type="pct"/>
            <w:vAlign w:val="center"/>
          </w:tcPr>
          <w:p w:rsidR="000A47EC" w:rsidRPr="00C23626" w:rsidRDefault="000A47EC" w:rsidP="00736C0E">
            <w:pPr>
              <w:spacing w:before="20" w:after="20"/>
              <w:jc w:val="center"/>
              <w:rPr>
                <w:sz w:val="22"/>
                <w:szCs w:val="22"/>
              </w:rPr>
            </w:pPr>
            <w:r w:rsidRPr="00C23626">
              <w:rPr>
                <w:sz w:val="22"/>
                <w:szCs w:val="22"/>
              </w:rPr>
              <w:t>50</w:t>
            </w:r>
            <w:r>
              <w:rPr>
                <w:sz w:val="22"/>
                <w:szCs w:val="22"/>
              </w:rPr>
              <w:t xml:space="preserve"> </w:t>
            </w:r>
            <w:r w:rsidRPr="00C23626">
              <w:rPr>
                <w:sz w:val="22"/>
                <w:szCs w:val="22"/>
              </w:rPr>
              <w:t>/</w:t>
            </w:r>
            <w:r>
              <w:rPr>
                <w:sz w:val="22"/>
                <w:szCs w:val="22"/>
              </w:rPr>
              <w:t xml:space="preserve"> </w:t>
            </w:r>
            <w:r w:rsidRPr="00C23626">
              <w:rPr>
                <w:sz w:val="22"/>
                <w:szCs w:val="22"/>
              </w:rPr>
              <w:t>-</w:t>
            </w:r>
          </w:p>
        </w:tc>
        <w:tc>
          <w:tcPr>
            <w:tcW w:w="687" w:type="pct"/>
            <w:vAlign w:val="center"/>
          </w:tcPr>
          <w:p w:rsidR="000A47EC" w:rsidRPr="00C23626" w:rsidRDefault="000A47EC" w:rsidP="00736C0E">
            <w:pPr>
              <w:spacing w:before="20" w:after="20"/>
              <w:jc w:val="center"/>
              <w:rPr>
                <w:sz w:val="22"/>
                <w:szCs w:val="22"/>
              </w:rPr>
            </w:pPr>
            <w:r w:rsidRPr="00C23626">
              <w:rPr>
                <w:sz w:val="22"/>
                <w:szCs w:val="22"/>
              </w:rPr>
              <w:t>50</w:t>
            </w:r>
            <w:r>
              <w:rPr>
                <w:sz w:val="22"/>
                <w:szCs w:val="22"/>
              </w:rPr>
              <w:t xml:space="preserve"> </w:t>
            </w:r>
            <w:r w:rsidRPr="00C23626">
              <w:rPr>
                <w:sz w:val="22"/>
                <w:szCs w:val="22"/>
              </w:rPr>
              <w:t>/</w:t>
            </w:r>
            <w:r>
              <w:rPr>
                <w:sz w:val="22"/>
                <w:szCs w:val="22"/>
              </w:rPr>
              <w:t xml:space="preserve"> </w:t>
            </w:r>
            <w:r w:rsidRPr="00C23626">
              <w:rPr>
                <w:sz w:val="22"/>
                <w:szCs w:val="22"/>
              </w:rPr>
              <w:t>-</w:t>
            </w:r>
          </w:p>
        </w:tc>
        <w:tc>
          <w:tcPr>
            <w:tcW w:w="592" w:type="pct"/>
            <w:vAlign w:val="center"/>
          </w:tcPr>
          <w:p w:rsidR="000A47EC" w:rsidRPr="000A47EC" w:rsidRDefault="000A47EC" w:rsidP="00736C0E">
            <w:pPr>
              <w:spacing w:before="20" w:after="20"/>
              <w:jc w:val="center"/>
              <w:rPr>
                <w:sz w:val="22"/>
                <w:szCs w:val="22"/>
              </w:rPr>
            </w:pPr>
            <w:r w:rsidRPr="000A47EC">
              <w:rPr>
                <w:sz w:val="22"/>
                <w:szCs w:val="22"/>
              </w:rPr>
              <w:t>50 / -</w:t>
            </w:r>
          </w:p>
        </w:tc>
      </w:tr>
      <w:tr w:rsidR="000A47EC" w:rsidRPr="00C23626" w:rsidTr="0054712E">
        <w:trPr>
          <w:jc w:val="center"/>
        </w:trPr>
        <w:tc>
          <w:tcPr>
            <w:tcW w:w="5000" w:type="pct"/>
            <w:gridSpan w:val="6"/>
          </w:tcPr>
          <w:p w:rsidR="000A47EC" w:rsidRPr="000A47EC" w:rsidRDefault="000A47EC" w:rsidP="009E2257">
            <w:pPr>
              <w:spacing w:before="20" w:after="20"/>
              <w:ind w:firstLine="709"/>
              <w:jc w:val="center"/>
              <w:rPr>
                <w:sz w:val="22"/>
                <w:szCs w:val="22"/>
              </w:rPr>
            </w:pPr>
            <w:r w:rsidRPr="000A47EC">
              <w:rPr>
                <w:sz w:val="22"/>
                <w:szCs w:val="22"/>
              </w:rPr>
              <w:t>Серологические исследования</w:t>
            </w:r>
          </w:p>
        </w:tc>
      </w:tr>
      <w:tr w:rsidR="000A47EC" w:rsidRPr="00C23626" w:rsidTr="000A47EC">
        <w:trPr>
          <w:jc w:val="center"/>
        </w:trPr>
        <w:tc>
          <w:tcPr>
            <w:tcW w:w="1813" w:type="pct"/>
          </w:tcPr>
          <w:p w:rsidR="000A47EC" w:rsidRPr="00C23626" w:rsidRDefault="000A47EC" w:rsidP="009E2257">
            <w:pPr>
              <w:spacing w:before="20" w:after="20"/>
              <w:ind w:left="57"/>
              <w:jc w:val="left"/>
              <w:rPr>
                <w:sz w:val="22"/>
                <w:szCs w:val="22"/>
              </w:rPr>
            </w:pPr>
            <w:r w:rsidRPr="00C23626">
              <w:rPr>
                <w:sz w:val="22"/>
                <w:szCs w:val="22"/>
              </w:rPr>
              <w:t>Мелких млекопитающих</w:t>
            </w:r>
          </w:p>
        </w:tc>
        <w:tc>
          <w:tcPr>
            <w:tcW w:w="534" w:type="pct"/>
            <w:vAlign w:val="center"/>
          </w:tcPr>
          <w:p w:rsidR="000A47EC" w:rsidRPr="00410D0C" w:rsidRDefault="000A47EC" w:rsidP="00736C0E">
            <w:pPr>
              <w:spacing w:before="20" w:after="20"/>
              <w:ind w:firstLine="108"/>
              <w:jc w:val="center"/>
              <w:rPr>
                <w:sz w:val="22"/>
                <w:szCs w:val="22"/>
              </w:rPr>
            </w:pPr>
            <w:r w:rsidRPr="00410D0C">
              <w:rPr>
                <w:sz w:val="22"/>
                <w:szCs w:val="22"/>
              </w:rPr>
              <w:t>122 / 3</w:t>
            </w:r>
          </w:p>
        </w:tc>
        <w:tc>
          <w:tcPr>
            <w:tcW w:w="687" w:type="pct"/>
            <w:vAlign w:val="center"/>
          </w:tcPr>
          <w:p w:rsidR="000A47EC" w:rsidRPr="00410D0C" w:rsidRDefault="000A47EC" w:rsidP="00736C0E">
            <w:pPr>
              <w:spacing w:before="20" w:after="20"/>
              <w:ind w:firstLine="108"/>
              <w:jc w:val="center"/>
              <w:rPr>
                <w:sz w:val="22"/>
                <w:szCs w:val="22"/>
              </w:rPr>
            </w:pPr>
            <w:r w:rsidRPr="00410D0C">
              <w:rPr>
                <w:sz w:val="22"/>
                <w:szCs w:val="22"/>
              </w:rPr>
              <w:t>140 / -</w:t>
            </w:r>
          </w:p>
        </w:tc>
        <w:tc>
          <w:tcPr>
            <w:tcW w:w="687" w:type="pct"/>
            <w:vAlign w:val="center"/>
          </w:tcPr>
          <w:p w:rsidR="000A47EC" w:rsidRPr="00BA5D9E" w:rsidRDefault="000A47EC" w:rsidP="00736C0E">
            <w:pPr>
              <w:spacing w:before="20" w:after="20"/>
              <w:ind w:firstLine="108"/>
              <w:jc w:val="center"/>
              <w:rPr>
                <w:sz w:val="22"/>
                <w:szCs w:val="22"/>
              </w:rPr>
            </w:pPr>
            <w:r w:rsidRPr="00BA5D9E">
              <w:rPr>
                <w:sz w:val="22"/>
                <w:szCs w:val="22"/>
              </w:rPr>
              <w:t>-</w:t>
            </w:r>
          </w:p>
        </w:tc>
        <w:tc>
          <w:tcPr>
            <w:tcW w:w="687" w:type="pct"/>
            <w:vAlign w:val="center"/>
          </w:tcPr>
          <w:p w:rsidR="000A47EC" w:rsidRPr="00BA5D9E" w:rsidRDefault="000A47EC" w:rsidP="00736C0E">
            <w:pPr>
              <w:spacing w:before="20" w:after="20"/>
              <w:jc w:val="center"/>
              <w:rPr>
                <w:sz w:val="22"/>
                <w:szCs w:val="22"/>
              </w:rPr>
            </w:pPr>
            <w:r w:rsidRPr="00BA5D9E">
              <w:rPr>
                <w:sz w:val="22"/>
                <w:szCs w:val="22"/>
              </w:rPr>
              <w:t>-</w:t>
            </w:r>
          </w:p>
        </w:tc>
        <w:tc>
          <w:tcPr>
            <w:tcW w:w="592" w:type="pct"/>
            <w:vAlign w:val="center"/>
          </w:tcPr>
          <w:p w:rsidR="000A47EC" w:rsidRPr="00BA5D9E" w:rsidRDefault="000A47EC" w:rsidP="009E2257">
            <w:pPr>
              <w:spacing w:before="20" w:after="20"/>
              <w:jc w:val="center"/>
              <w:rPr>
                <w:sz w:val="22"/>
                <w:szCs w:val="22"/>
              </w:rPr>
            </w:pPr>
            <w:r>
              <w:rPr>
                <w:sz w:val="22"/>
                <w:szCs w:val="22"/>
              </w:rPr>
              <w:t>-</w:t>
            </w:r>
          </w:p>
        </w:tc>
      </w:tr>
    </w:tbl>
    <w:p w:rsidR="001A7525" w:rsidRDefault="001A7525" w:rsidP="00D85834">
      <w:pPr>
        <w:shd w:val="clear" w:color="auto" w:fill="FFFFFF"/>
        <w:ind w:firstLine="709"/>
        <w:rPr>
          <w:sz w:val="24"/>
          <w:szCs w:val="24"/>
        </w:rPr>
      </w:pPr>
    </w:p>
    <w:p w:rsidR="009E2257" w:rsidRPr="00881867" w:rsidRDefault="00B66599" w:rsidP="009E2257">
      <w:pPr>
        <w:tabs>
          <w:tab w:val="left" w:pos="0"/>
          <w:tab w:val="left" w:pos="8931"/>
          <w:tab w:val="left" w:pos="9639"/>
        </w:tabs>
        <w:jc w:val="center"/>
        <w:rPr>
          <w:bCs/>
          <w:i/>
          <w:sz w:val="24"/>
          <w:szCs w:val="24"/>
        </w:rPr>
      </w:pPr>
      <w:r>
        <w:rPr>
          <w:bCs/>
          <w:i/>
          <w:sz w:val="24"/>
          <w:szCs w:val="24"/>
        </w:rPr>
        <w:t>Геморрагическая лихорадка с почечным синдромом</w:t>
      </w:r>
    </w:p>
    <w:p w:rsidR="009E2257" w:rsidRPr="00E24E5B" w:rsidRDefault="00B66599" w:rsidP="009E2257">
      <w:pPr>
        <w:shd w:val="clear" w:color="auto" w:fill="FFFFFF"/>
        <w:ind w:firstLine="709"/>
        <w:rPr>
          <w:sz w:val="24"/>
          <w:szCs w:val="24"/>
        </w:rPr>
      </w:pPr>
      <w:r w:rsidRPr="008C064C">
        <w:rPr>
          <w:sz w:val="24"/>
          <w:szCs w:val="24"/>
        </w:rPr>
        <w:t xml:space="preserve">Практически на всей территории Брянской области существуют активные очаги </w:t>
      </w:r>
      <w:r w:rsidRPr="00B66599">
        <w:rPr>
          <w:sz w:val="24"/>
          <w:szCs w:val="24"/>
        </w:rPr>
        <w:t>геморрагической лихорадки с почечным синдромом</w:t>
      </w:r>
      <w:r w:rsidRPr="008C064C">
        <w:rPr>
          <w:sz w:val="24"/>
          <w:szCs w:val="24"/>
        </w:rPr>
        <w:t xml:space="preserve"> </w:t>
      </w:r>
      <w:r>
        <w:rPr>
          <w:sz w:val="24"/>
          <w:szCs w:val="24"/>
        </w:rPr>
        <w:t xml:space="preserve">(далее – </w:t>
      </w:r>
      <w:r w:rsidRPr="008C064C">
        <w:rPr>
          <w:sz w:val="24"/>
          <w:szCs w:val="24"/>
        </w:rPr>
        <w:t>ГЛПС</w:t>
      </w:r>
      <w:r>
        <w:rPr>
          <w:sz w:val="24"/>
          <w:szCs w:val="24"/>
        </w:rPr>
        <w:t>)</w:t>
      </w:r>
      <w:r w:rsidRPr="008C064C">
        <w:rPr>
          <w:sz w:val="24"/>
          <w:szCs w:val="24"/>
        </w:rPr>
        <w:t>. В 2011 году выя</w:t>
      </w:r>
      <w:r w:rsidRPr="008C064C">
        <w:rPr>
          <w:sz w:val="24"/>
          <w:szCs w:val="24"/>
        </w:rPr>
        <w:t>в</w:t>
      </w:r>
      <w:r w:rsidRPr="008C064C">
        <w:rPr>
          <w:sz w:val="24"/>
          <w:szCs w:val="24"/>
        </w:rPr>
        <w:t>лено 2 новых природных очагов хантавирусной инфекции (Дятьковский и Навлинский районы). Активность природных очагов ГЛПС постоянно регистрируется на смежных территориях Калужской и Смоленской областях.</w:t>
      </w:r>
    </w:p>
    <w:p w:rsidR="009E2257" w:rsidRDefault="009E2257" w:rsidP="009E2257">
      <w:pPr>
        <w:ind w:firstLine="709"/>
        <w:rPr>
          <w:sz w:val="24"/>
          <w:szCs w:val="24"/>
        </w:rPr>
      </w:pPr>
    </w:p>
    <w:p w:rsidR="00FE2E38" w:rsidRPr="00FE2E38" w:rsidRDefault="00B66599" w:rsidP="009E2257">
      <w:pPr>
        <w:jc w:val="center"/>
        <w:rPr>
          <w:sz w:val="22"/>
          <w:szCs w:val="22"/>
        </w:rPr>
      </w:pPr>
      <w:r w:rsidRPr="00B66599">
        <w:rPr>
          <w:noProof/>
          <w:sz w:val="22"/>
          <w:szCs w:val="22"/>
        </w:rPr>
        <w:drawing>
          <wp:inline distT="0" distB="0" distL="0" distR="0">
            <wp:extent cx="5759450" cy="2235279"/>
            <wp:effectExtent l="0" t="0" r="0" b="0"/>
            <wp:docPr id="371" name="Объект 37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9E2257" w:rsidRPr="00DD6C45" w:rsidRDefault="009E2257" w:rsidP="009E2257">
      <w:pPr>
        <w:jc w:val="center"/>
        <w:rPr>
          <w:sz w:val="22"/>
          <w:szCs w:val="22"/>
        </w:rPr>
      </w:pPr>
      <w:r w:rsidRPr="00BA6E08">
        <w:rPr>
          <w:b/>
          <w:sz w:val="22"/>
          <w:szCs w:val="22"/>
        </w:rPr>
        <w:t xml:space="preserve">Рис. </w:t>
      </w:r>
      <w:r w:rsidRPr="005B1DD9">
        <w:rPr>
          <w:b/>
          <w:sz w:val="22"/>
          <w:szCs w:val="22"/>
        </w:rPr>
        <w:t>№ </w:t>
      </w:r>
      <w:r w:rsidR="00B0387D" w:rsidRPr="005B1DD9">
        <w:rPr>
          <w:b/>
          <w:sz w:val="22"/>
          <w:szCs w:val="22"/>
        </w:rPr>
        <w:fldChar w:fldCharType="begin"/>
      </w:r>
      <w:r w:rsidRPr="005B1DD9">
        <w:rPr>
          <w:b/>
          <w:sz w:val="22"/>
          <w:szCs w:val="22"/>
        </w:rPr>
        <w:instrText xml:space="preserve"> SEQ Рис._№ \* ARABIC </w:instrText>
      </w:r>
      <w:r w:rsidR="00B0387D" w:rsidRPr="005B1DD9">
        <w:rPr>
          <w:b/>
          <w:sz w:val="22"/>
          <w:szCs w:val="22"/>
        </w:rPr>
        <w:fldChar w:fldCharType="separate"/>
      </w:r>
      <w:r w:rsidR="00684C35">
        <w:rPr>
          <w:b/>
          <w:noProof/>
          <w:sz w:val="22"/>
          <w:szCs w:val="22"/>
        </w:rPr>
        <w:t>61</w:t>
      </w:r>
      <w:r w:rsidR="00B0387D" w:rsidRPr="005B1DD9">
        <w:rPr>
          <w:b/>
          <w:sz w:val="22"/>
          <w:szCs w:val="22"/>
        </w:rPr>
        <w:fldChar w:fldCharType="end"/>
      </w:r>
      <w:r w:rsidRPr="005B1DD9">
        <w:rPr>
          <w:b/>
          <w:sz w:val="22"/>
          <w:szCs w:val="22"/>
        </w:rPr>
        <w:t>.</w:t>
      </w:r>
      <w:r w:rsidRPr="00DD6C45">
        <w:rPr>
          <w:sz w:val="22"/>
          <w:szCs w:val="22"/>
        </w:rPr>
        <w:t xml:space="preserve"> </w:t>
      </w:r>
      <w:r w:rsidR="00B66599">
        <w:rPr>
          <w:sz w:val="22"/>
          <w:szCs w:val="22"/>
        </w:rPr>
        <w:t>З</w:t>
      </w:r>
      <w:r w:rsidRPr="009E2257">
        <w:rPr>
          <w:sz w:val="22"/>
          <w:szCs w:val="22"/>
        </w:rPr>
        <w:t>аболеваемост</w:t>
      </w:r>
      <w:r w:rsidR="00B66599">
        <w:rPr>
          <w:sz w:val="22"/>
          <w:szCs w:val="22"/>
        </w:rPr>
        <w:t>ь</w:t>
      </w:r>
      <w:r w:rsidRPr="009E2257">
        <w:rPr>
          <w:sz w:val="22"/>
          <w:szCs w:val="22"/>
        </w:rPr>
        <w:t xml:space="preserve"> ГЛПС</w:t>
      </w:r>
      <w:r w:rsidR="00D84BC9">
        <w:rPr>
          <w:sz w:val="22"/>
          <w:szCs w:val="22"/>
        </w:rPr>
        <w:t>,</w:t>
      </w:r>
      <w:r w:rsidRPr="009E2257">
        <w:rPr>
          <w:sz w:val="22"/>
          <w:szCs w:val="22"/>
        </w:rPr>
        <w:t xml:space="preserve"> </w:t>
      </w:r>
      <w:r w:rsidRPr="0071356A">
        <w:rPr>
          <w:sz w:val="22"/>
          <w:szCs w:val="22"/>
        </w:rPr>
        <w:t>(</w:t>
      </w:r>
      <w:r w:rsidR="00AF0885" w:rsidRPr="0029144A">
        <w:rPr>
          <w:sz w:val="22"/>
          <w:szCs w:val="22"/>
        </w:rPr>
        <w:t>показател</w:t>
      </w:r>
      <w:r w:rsidR="00AF0885">
        <w:rPr>
          <w:sz w:val="22"/>
          <w:szCs w:val="22"/>
        </w:rPr>
        <w:t>ь</w:t>
      </w:r>
      <w:r w:rsidR="00AF0885" w:rsidRPr="0029144A">
        <w:rPr>
          <w:sz w:val="22"/>
          <w:szCs w:val="22"/>
        </w:rPr>
        <w:t xml:space="preserve"> на 100 тыс.</w:t>
      </w:r>
      <w:r w:rsidR="00AF0885">
        <w:rPr>
          <w:sz w:val="22"/>
          <w:szCs w:val="22"/>
        </w:rPr>
        <w:t xml:space="preserve"> нас.</w:t>
      </w:r>
      <w:r>
        <w:rPr>
          <w:sz w:val="22"/>
          <w:szCs w:val="22"/>
        </w:rPr>
        <w:t>)</w:t>
      </w:r>
    </w:p>
    <w:p w:rsidR="0042184B" w:rsidRDefault="0042184B" w:rsidP="00B66599">
      <w:pPr>
        <w:ind w:firstLine="709"/>
        <w:rPr>
          <w:sz w:val="24"/>
          <w:szCs w:val="24"/>
        </w:rPr>
      </w:pPr>
    </w:p>
    <w:p w:rsidR="00B66599" w:rsidRPr="008C064C" w:rsidRDefault="00B66599" w:rsidP="00B66599">
      <w:pPr>
        <w:ind w:firstLine="709"/>
        <w:rPr>
          <w:sz w:val="24"/>
          <w:szCs w:val="24"/>
        </w:rPr>
      </w:pPr>
      <w:r w:rsidRPr="008C064C">
        <w:rPr>
          <w:sz w:val="24"/>
          <w:szCs w:val="24"/>
        </w:rPr>
        <w:t>Рост заболеваемости ГЛПС на территории Брянской области отмечен с 2006 г</w:t>
      </w:r>
      <w:r w:rsidRPr="008C064C">
        <w:rPr>
          <w:sz w:val="24"/>
          <w:szCs w:val="24"/>
        </w:rPr>
        <w:t>о</w:t>
      </w:r>
      <w:r w:rsidRPr="008C064C">
        <w:rPr>
          <w:sz w:val="24"/>
          <w:szCs w:val="24"/>
        </w:rPr>
        <w:t>да. Самая высокая заболеваемость зарегистрирована в 2007 году (55 случаев или 4,15 на 100 т</w:t>
      </w:r>
      <w:r>
        <w:rPr>
          <w:sz w:val="24"/>
          <w:szCs w:val="24"/>
        </w:rPr>
        <w:t>ыс. нас.). Всего, за последние 5 лет, зарегистрирован</w:t>
      </w:r>
      <w:r w:rsidRPr="008C064C">
        <w:rPr>
          <w:sz w:val="24"/>
          <w:szCs w:val="24"/>
        </w:rPr>
        <w:t xml:space="preserve"> </w:t>
      </w:r>
      <w:r>
        <w:rPr>
          <w:sz w:val="24"/>
          <w:szCs w:val="24"/>
        </w:rPr>
        <w:t>161 случай</w:t>
      </w:r>
      <w:r w:rsidRPr="008C064C">
        <w:rPr>
          <w:sz w:val="24"/>
          <w:szCs w:val="24"/>
        </w:rPr>
        <w:t xml:space="preserve"> ГЛПС. Л</w:t>
      </w:r>
      <w:r w:rsidRPr="008C064C">
        <w:rPr>
          <w:sz w:val="24"/>
          <w:szCs w:val="24"/>
        </w:rPr>
        <w:t>е</w:t>
      </w:r>
      <w:r w:rsidRPr="008C064C">
        <w:rPr>
          <w:sz w:val="24"/>
          <w:szCs w:val="24"/>
        </w:rPr>
        <w:t>тальных исходов не зарегистрировано.</w:t>
      </w:r>
    </w:p>
    <w:p w:rsidR="00B66599" w:rsidRPr="008C064C" w:rsidRDefault="00B66599" w:rsidP="00B66599">
      <w:pPr>
        <w:ind w:firstLine="709"/>
        <w:rPr>
          <w:sz w:val="24"/>
          <w:szCs w:val="24"/>
        </w:rPr>
      </w:pPr>
      <w:r>
        <w:rPr>
          <w:sz w:val="24"/>
          <w:szCs w:val="24"/>
        </w:rPr>
        <w:t>В 2013 году зарегистрировано 32 случая ГЛПС (2,56</w:t>
      </w:r>
      <w:r w:rsidRPr="008C064C">
        <w:rPr>
          <w:sz w:val="24"/>
          <w:szCs w:val="24"/>
        </w:rPr>
        <w:t xml:space="preserve"> на 100 тыс. нас.), забол</w:t>
      </w:r>
      <w:r w:rsidRPr="008C064C">
        <w:rPr>
          <w:sz w:val="24"/>
          <w:szCs w:val="24"/>
        </w:rPr>
        <w:t>е</w:t>
      </w:r>
      <w:r w:rsidRPr="008C064C">
        <w:rPr>
          <w:sz w:val="24"/>
          <w:szCs w:val="24"/>
        </w:rPr>
        <w:t xml:space="preserve">ваемость по сравнению с предыдущим годом </w:t>
      </w:r>
      <w:r>
        <w:rPr>
          <w:sz w:val="24"/>
          <w:szCs w:val="24"/>
        </w:rPr>
        <w:t>снизилась в 1,4</w:t>
      </w:r>
      <w:r w:rsidRPr="008C064C">
        <w:rPr>
          <w:sz w:val="24"/>
          <w:szCs w:val="24"/>
        </w:rPr>
        <w:t xml:space="preserve"> раза. Случаи </w:t>
      </w:r>
      <w:r>
        <w:rPr>
          <w:sz w:val="24"/>
          <w:szCs w:val="24"/>
        </w:rPr>
        <w:t>ГЛПС были зарегистрированы на 14</w:t>
      </w:r>
      <w:r w:rsidRPr="008C064C">
        <w:rPr>
          <w:sz w:val="24"/>
          <w:szCs w:val="24"/>
        </w:rPr>
        <w:t xml:space="preserve"> административных территориях области.</w:t>
      </w:r>
    </w:p>
    <w:p w:rsidR="00B66599" w:rsidRDefault="00B66599" w:rsidP="00B66599">
      <w:pPr>
        <w:ind w:firstLine="709"/>
        <w:rPr>
          <w:sz w:val="24"/>
          <w:szCs w:val="24"/>
        </w:rPr>
      </w:pPr>
      <w:r w:rsidRPr="008C064C">
        <w:rPr>
          <w:sz w:val="24"/>
          <w:szCs w:val="24"/>
        </w:rPr>
        <w:t>В</w:t>
      </w:r>
      <w:r>
        <w:rPr>
          <w:sz w:val="24"/>
          <w:szCs w:val="24"/>
        </w:rPr>
        <w:t>се заболевшие взрослые, процент заболевших среди сельских</w:t>
      </w:r>
      <w:r w:rsidRPr="008C064C">
        <w:rPr>
          <w:sz w:val="24"/>
          <w:szCs w:val="24"/>
        </w:rPr>
        <w:t xml:space="preserve"> </w:t>
      </w:r>
      <w:r>
        <w:rPr>
          <w:sz w:val="24"/>
          <w:szCs w:val="24"/>
        </w:rPr>
        <w:t>и городских ж</w:t>
      </w:r>
      <w:r>
        <w:rPr>
          <w:sz w:val="24"/>
          <w:szCs w:val="24"/>
        </w:rPr>
        <w:t>и</w:t>
      </w:r>
      <w:r>
        <w:rPr>
          <w:sz w:val="24"/>
          <w:szCs w:val="24"/>
        </w:rPr>
        <w:t>телей одинаковый и составляет 50%.</w:t>
      </w:r>
    </w:p>
    <w:p w:rsidR="001A7525" w:rsidRDefault="00B66599" w:rsidP="00B66599">
      <w:pPr>
        <w:ind w:firstLine="709"/>
        <w:rPr>
          <w:sz w:val="24"/>
          <w:szCs w:val="24"/>
        </w:rPr>
      </w:pPr>
      <w:r w:rsidRPr="008C064C">
        <w:rPr>
          <w:sz w:val="24"/>
          <w:szCs w:val="24"/>
        </w:rPr>
        <w:t xml:space="preserve">По данным эпидемиологического расследования заражения ГЛПС произошло при проведении сельскохозяйственных работ в частном секторе, землеустроительных </w:t>
      </w:r>
      <w:r w:rsidRPr="008C064C">
        <w:rPr>
          <w:sz w:val="24"/>
          <w:szCs w:val="24"/>
        </w:rPr>
        <w:lastRenderedPageBreak/>
        <w:t>работ, заготовке сена и разборке стогов соломы в зимнее время, употреблении проду</w:t>
      </w:r>
      <w:r w:rsidRPr="008C064C">
        <w:rPr>
          <w:sz w:val="24"/>
          <w:szCs w:val="24"/>
        </w:rPr>
        <w:t>к</w:t>
      </w:r>
      <w:r w:rsidRPr="008C064C">
        <w:rPr>
          <w:sz w:val="24"/>
          <w:szCs w:val="24"/>
        </w:rPr>
        <w:t>тов питания, инфицированных выделениями грызунов.</w:t>
      </w:r>
    </w:p>
    <w:p w:rsidR="001A7525" w:rsidRDefault="001A7525" w:rsidP="00FE2E38">
      <w:pPr>
        <w:ind w:firstLine="709"/>
        <w:rPr>
          <w:sz w:val="24"/>
          <w:szCs w:val="24"/>
        </w:rPr>
      </w:pPr>
    </w:p>
    <w:p w:rsidR="00FE2E38" w:rsidRPr="00881867" w:rsidRDefault="00FE2E38" w:rsidP="00FE2E38">
      <w:pPr>
        <w:tabs>
          <w:tab w:val="left" w:pos="0"/>
          <w:tab w:val="left" w:pos="8931"/>
          <w:tab w:val="left" w:pos="9639"/>
        </w:tabs>
        <w:jc w:val="center"/>
        <w:rPr>
          <w:bCs/>
          <w:i/>
          <w:sz w:val="24"/>
          <w:szCs w:val="24"/>
        </w:rPr>
      </w:pPr>
      <w:r>
        <w:rPr>
          <w:bCs/>
          <w:i/>
          <w:sz w:val="24"/>
          <w:szCs w:val="24"/>
        </w:rPr>
        <w:t>Бешенство</w:t>
      </w:r>
    </w:p>
    <w:p w:rsidR="00FE2E38" w:rsidRPr="00E24E5B" w:rsidRDefault="00FE2E38" w:rsidP="00FE2E38">
      <w:pPr>
        <w:shd w:val="clear" w:color="auto" w:fill="FFFFFF"/>
        <w:ind w:firstLine="709"/>
        <w:rPr>
          <w:sz w:val="24"/>
          <w:szCs w:val="24"/>
        </w:rPr>
      </w:pPr>
      <w:r w:rsidRPr="00854B77">
        <w:rPr>
          <w:sz w:val="24"/>
          <w:szCs w:val="24"/>
        </w:rPr>
        <w:t>На территории области действуют активные очаги бешенства.</w:t>
      </w:r>
    </w:p>
    <w:p w:rsidR="00FE2E38" w:rsidRDefault="00FE2E38" w:rsidP="00FE2E38">
      <w:pPr>
        <w:shd w:val="clear" w:color="auto" w:fill="FFFFFF"/>
        <w:ind w:firstLine="709"/>
        <w:rPr>
          <w:sz w:val="24"/>
          <w:szCs w:val="24"/>
        </w:rPr>
      </w:pPr>
    </w:p>
    <w:p w:rsidR="00FE2E38" w:rsidRDefault="00FE2E38" w:rsidP="00FE2E38">
      <w:pPr>
        <w:jc w:val="right"/>
        <w:rPr>
          <w:sz w:val="22"/>
          <w:szCs w:val="22"/>
        </w:rPr>
      </w:pPr>
      <w:r>
        <w:rPr>
          <w:sz w:val="22"/>
          <w:szCs w:val="22"/>
        </w:rPr>
        <w:t xml:space="preserve">Таблица </w:t>
      </w:r>
      <w:r>
        <w:rPr>
          <w:sz w:val="22"/>
          <w:szCs w:val="22"/>
          <w:u w:val="single"/>
        </w:rPr>
        <w:t xml:space="preserve">№ </w:t>
      </w:r>
      <w:r w:rsidR="00B0387D">
        <w:rPr>
          <w:sz w:val="22"/>
          <w:szCs w:val="22"/>
          <w:u w:val="single"/>
        </w:rPr>
        <w:fldChar w:fldCharType="begin"/>
      </w:r>
      <w:r>
        <w:rPr>
          <w:sz w:val="22"/>
          <w:szCs w:val="22"/>
          <w:u w:val="single"/>
        </w:rPr>
        <w:instrText xml:space="preserve"> SEQ Таблица_№ \* ARABIC </w:instrText>
      </w:r>
      <w:r w:rsidR="00B0387D">
        <w:rPr>
          <w:sz w:val="22"/>
          <w:szCs w:val="22"/>
          <w:u w:val="single"/>
        </w:rPr>
        <w:fldChar w:fldCharType="separate"/>
      </w:r>
      <w:r w:rsidR="00684C35">
        <w:rPr>
          <w:noProof/>
          <w:sz w:val="22"/>
          <w:szCs w:val="22"/>
          <w:u w:val="single"/>
        </w:rPr>
        <w:t>71</w:t>
      </w:r>
      <w:r w:rsidR="00B0387D">
        <w:rPr>
          <w:sz w:val="22"/>
          <w:szCs w:val="22"/>
          <w:u w:val="single"/>
        </w:rPr>
        <w:fldChar w:fldCharType="end"/>
      </w:r>
    </w:p>
    <w:p w:rsidR="00FE2E38" w:rsidRPr="00024A14" w:rsidRDefault="00FE2E38" w:rsidP="00D84BC9">
      <w:pPr>
        <w:jc w:val="center"/>
        <w:rPr>
          <w:b/>
          <w:sz w:val="22"/>
          <w:szCs w:val="22"/>
        </w:rPr>
      </w:pPr>
      <w:r w:rsidRPr="00FE2E38">
        <w:rPr>
          <w:b/>
          <w:sz w:val="22"/>
          <w:szCs w:val="22"/>
        </w:rPr>
        <w:t>Регистрация случаев бешенства</w:t>
      </w:r>
    </w:p>
    <w:p w:rsidR="00FE2E38" w:rsidRPr="000F1670" w:rsidRDefault="00FE2E38" w:rsidP="00FE2E38">
      <w:pPr>
        <w:jc w:val="center"/>
        <w:rPr>
          <w:b/>
          <w:sz w:val="22"/>
          <w:szCs w:val="22"/>
        </w:rPr>
      </w:pP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7"/>
        <w:gridCol w:w="814"/>
        <w:gridCol w:w="814"/>
        <w:gridCol w:w="814"/>
        <w:gridCol w:w="814"/>
        <w:gridCol w:w="814"/>
      </w:tblGrid>
      <w:tr w:rsidR="00B66599" w:rsidRPr="00AA5DAD" w:rsidTr="00736C0E">
        <w:trPr>
          <w:jc w:val="center"/>
        </w:trPr>
        <w:tc>
          <w:tcPr>
            <w:tcW w:w="4927" w:type="dxa"/>
          </w:tcPr>
          <w:p w:rsidR="00B66599" w:rsidRPr="00AA5DAD" w:rsidRDefault="00B66599" w:rsidP="00FE2E38">
            <w:pPr>
              <w:spacing w:before="20" w:after="20"/>
              <w:rPr>
                <w:sz w:val="22"/>
                <w:szCs w:val="22"/>
              </w:rPr>
            </w:pPr>
          </w:p>
        </w:tc>
        <w:tc>
          <w:tcPr>
            <w:tcW w:w="814" w:type="dxa"/>
            <w:vAlign w:val="center"/>
          </w:tcPr>
          <w:p w:rsidR="00B66599" w:rsidRPr="00AA5DAD" w:rsidRDefault="00B66599" w:rsidP="00736C0E">
            <w:pPr>
              <w:spacing w:before="20" w:after="20"/>
              <w:jc w:val="center"/>
              <w:rPr>
                <w:sz w:val="22"/>
                <w:szCs w:val="22"/>
              </w:rPr>
            </w:pPr>
            <w:r w:rsidRPr="00AA5DAD">
              <w:rPr>
                <w:sz w:val="22"/>
                <w:szCs w:val="22"/>
              </w:rPr>
              <w:t>2009</w:t>
            </w:r>
          </w:p>
        </w:tc>
        <w:tc>
          <w:tcPr>
            <w:tcW w:w="814" w:type="dxa"/>
            <w:vAlign w:val="center"/>
          </w:tcPr>
          <w:p w:rsidR="00B66599" w:rsidRPr="00AA5DAD" w:rsidRDefault="00B66599" w:rsidP="00736C0E">
            <w:pPr>
              <w:spacing w:before="20" w:after="20"/>
              <w:jc w:val="center"/>
              <w:rPr>
                <w:sz w:val="22"/>
                <w:szCs w:val="22"/>
              </w:rPr>
            </w:pPr>
            <w:r w:rsidRPr="00AA5DAD">
              <w:rPr>
                <w:sz w:val="22"/>
                <w:szCs w:val="22"/>
              </w:rPr>
              <w:t>2010</w:t>
            </w:r>
          </w:p>
        </w:tc>
        <w:tc>
          <w:tcPr>
            <w:tcW w:w="814" w:type="dxa"/>
            <w:vAlign w:val="center"/>
          </w:tcPr>
          <w:p w:rsidR="00B66599" w:rsidRPr="00AA5DAD" w:rsidRDefault="00B66599" w:rsidP="00736C0E">
            <w:pPr>
              <w:spacing w:before="20" w:after="20"/>
              <w:jc w:val="center"/>
              <w:rPr>
                <w:sz w:val="22"/>
                <w:szCs w:val="22"/>
              </w:rPr>
            </w:pPr>
            <w:r w:rsidRPr="00AA5DAD">
              <w:rPr>
                <w:sz w:val="22"/>
                <w:szCs w:val="22"/>
              </w:rPr>
              <w:t>2011</w:t>
            </w:r>
          </w:p>
        </w:tc>
        <w:tc>
          <w:tcPr>
            <w:tcW w:w="814" w:type="dxa"/>
            <w:vAlign w:val="center"/>
          </w:tcPr>
          <w:p w:rsidR="00B66599" w:rsidRPr="00AA5DAD" w:rsidRDefault="00B66599" w:rsidP="00736C0E">
            <w:pPr>
              <w:spacing w:before="20" w:after="20"/>
              <w:jc w:val="center"/>
              <w:rPr>
                <w:sz w:val="22"/>
                <w:szCs w:val="22"/>
              </w:rPr>
            </w:pPr>
            <w:r w:rsidRPr="00AA5DAD">
              <w:rPr>
                <w:sz w:val="22"/>
                <w:szCs w:val="22"/>
              </w:rPr>
              <w:t>2012</w:t>
            </w:r>
          </w:p>
        </w:tc>
        <w:tc>
          <w:tcPr>
            <w:tcW w:w="814" w:type="dxa"/>
            <w:vAlign w:val="center"/>
          </w:tcPr>
          <w:p w:rsidR="00B66599" w:rsidRPr="00AA5DAD" w:rsidRDefault="00B66599" w:rsidP="00FE2E38">
            <w:pPr>
              <w:spacing w:before="20" w:after="20"/>
              <w:jc w:val="center"/>
              <w:rPr>
                <w:sz w:val="22"/>
                <w:szCs w:val="22"/>
              </w:rPr>
            </w:pPr>
            <w:r>
              <w:rPr>
                <w:sz w:val="22"/>
                <w:szCs w:val="22"/>
              </w:rPr>
              <w:t>2013</w:t>
            </w:r>
          </w:p>
        </w:tc>
      </w:tr>
      <w:tr w:rsidR="00B66599" w:rsidRPr="00AA5DAD" w:rsidTr="00736C0E">
        <w:trPr>
          <w:jc w:val="center"/>
        </w:trPr>
        <w:tc>
          <w:tcPr>
            <w:tcW w:w="4927" w:type="dxa"/>
            <w:vAlign w:val="center"/>
          </w:tcPr>
          <w:p w:rsidR="00B66599" w:rsidRDefault="00B66599" w:rsidP="00FE2E38">
            <w:pPr>
              <w:spacing w:before="20" w:after="20"/>
              <w:ind w:left="57"/>
              <w:jc w:val="left"/>
              <w:rPr>
                <w:sz w:val="22"/>
                <w:szCs w:val="22"/>
              </w:rPr>
            </w:pPr>
            <w:r>
              <w:rPr>
                <w:sz w:val="22"/>
                <w:szCs w:val="22"/>
              </w:rPr>
              <w:t>Количество случаев бешенства у животных</w:t>
            </w:r>
          </w:p>
        </w:tc>
        <w:tc>
          <w:tcPr>
            <w:tcW w:w="814" w:type="dxa"/>
            <w:vAlign w:val="center"/>
          </w:tcPr>
          <w:p w:rsidR="00B66599" w:rsidRDefault="00B66599" w:rsidP="00736C0E">
            <w:pPr>
              <w:spacing w:before="20" w:after="20"/>
              <w:jc w:val="center"/>
              <w:rPr>
                <w:sz w:val="22"/>
                <w:szCs w:val="22"/>
              </w:rPr>
            </w:pPr>
            <w:r>
              <w:rPr>
                <w:sz w:val="22"/>
                <w:szCs w:val="22"/>
              </w:rPr>
              <w:t>49</w:t>
            </w:r>
          </w:p>
        </w:tc>
        <w:tc>
          <w:tcPr>
            <w:tcW w:w="814" w:type="dxa"/>
            <w:vAlign w:val="center"/>
          </w:tcPr>
          <w:p w:rsidR="00B66599" w:rsidRDefault="00B66599" w:rsidP="00736C0E">
            <w:pPr>
              <w:spacing w:before="20" w:after="20"/>
              <w:jc w:val="center"/>
              <w:rPr>
                <w:sz w:val="22"/>
                <w:szCs w:val="22"/>
              </w:rPr>
            </w:pPr>
            <w:r>
              <w:rPr>
                <w:sz w:val="22"/>
                <w:szCs w:val="22"/>
              </w:rPr>
              <w:t>281</w:t>
            </w:r>
          </w:p>
        </w:tc>
        <w:tc>
          <w:tcPr>
            <w:tcW w:w="814" w:type="dxa"/>
            <w:vAlign w:val="center"/>
          </w:tcPr>
          <w:p w:rsidR="00B66599" w:rsidRDefault="00B66599" w:rsidP="00736C0E">
            <w:pPr>
              <w:spacing w:before="20" w:after="20"/>
              <w:jc w:val="center"/>
              <w:rPr>
                <w:sz w:val="22"/>
                <w:szCs w:val="22"/>
              </w:rPr>
            </w:pPr>
            <w:r>
              <w:rPr>
                <w:sz w:val="22"/>
                <w:szCs w:val="22"/>
              </w:rPr>
              <w:t>81</w:t>
            </w:r>
          </w:p>
        </w:tc>
        <w:tc>
          <w:tcPr>
            <w:tcW w:w="814" w:type="dxa"/>
            <w:vAlign w:val="center"/>
          </w:tcPr>
          <w:p w:rsidR="00B66599" w:rsidRPr="000F3148" w:rsidRDefault="00B66599" w:rsidP="00736C0E">
            <w:pPr>
              <w:spacing w:before="20" w:after="20"/>
              <w:jc w:val="center"/>
              <w:rPr>
                <w:sz w:val="22"/>
                <w:szCs w:val="22"/>
              </w:rPr>
            </w:pPr>
            <w:r w:rsidRPr="000F3148">
              <w:rPr>
                <w:sz w:val="22"/>
                <w:szCs w:val="22"/>
              </w:rPr>
              <w:t>36</w:t>
            </w:r>
          </w:p>
        </w:tc>
        <w:tc>
          <w:tcPr>
            <w:tcW w:w="814" w:type="dxa"/>
            <w:vAlign w:val="center"/>
          </w:tcPr>
          <w:p w:rsidR="00B66599" w:rsidRPr="00B66599" w:rsidRDefault="00B66599" w:rsidP="00736C0E">
            <w:pPr>
              <w:spacing w:before="20" w:after="20"/>
              <w:jc w:val="center"/>
              <w:rPr>
                <w:sz w:val="22"/>
                <w:szCs w:val="22"/>
              </w:rPr>
            </w:pPr>
            <w:r w:rsidRPr="00B66599">
              <w:rPr>
                <w:sz w:val="22"/>
                <w:szCs w:val="22"/>
              </w:rPr>
              <w:t>62</w:t>
            </w:r>
          </w:p>
        </w:tc>
      </w:tr>
      <w:tr w:rsidR="00B66599" w:rsidRPr="00AA5DAD" w:rsidTr="00736C0E">
        <w:trPr>
          <w:jc w:val="center"/>
        </w:trPr>
        <w:tc>
          <w:tcPr>
            <w:tcW w:w="4927" w:type="dxa"/>
            <w:vAlign w:val="center"/>
          </w:tcPr>
          <w:p w:rsidR="00B66599" w:rsidRDefault="00B66599" w:rsidP="00FE2E38">
            <w:pPr>
              <w:spacing w:before="20" w:after="20"/>
              <w:ind w:left="57"/>
              <w:jc w:val="left"/>
              <w:rPr>
                <w:sz w:val="22"/>
                <w:szCs w:val="22"/>
              </w:rPr>
            </w:pPr>
            <w:r>
              <w:rPr>
                <w:sz w:val="22"/>
                <w:szCs w:val="22"/>
              </w:rPr>
              <w:t>Количество неблагополучных по бешенству н</w:t>
            </w:r>
            <w:r>
              <w:rPr>
                <w:sz w:val="22"/>
                <w:szCs w:val="22"/>
              </w:rPr>
              <w:t>а</w:t>
            </w:r>
            <w:r>
              <w:rPr>
                <w:sz w:val="22"/>
                <w:szCs w:val="22"/>
              </w:rPr>
              <w:t>селённых пунктов</w:t>
            </w:r>
          </w:p>
        </w:tc>
        <w:tc>
          <w:tcPr>
            <w:tcW w:w="814" w:type="dxa"/>
            <w:vAlign w:val="center"/>
          </w:tcPr>
          <w:p w:rsidR="00B66599" w:rsidRPr="006E1F8B" w:rsidRDefault="00B66599" w:rsidP="00736C0E">
            <w:pPr>
              <w:spacing w:before="20" w:after="20"/>
              <w:jc w:val="center"/>
              <w:rPr>
                <w:sz w:val="22"/>
                <w:szCs w:val="22"/>
              </w:rPr>
            </w:pPr>
            <w:r>
              <w:rPr>
                <w:sz w:val="22"/>
                <w:szCs w:val="22"/>
              </w:rPr>
              <w:t>44</w:t>
            </w:r>
          </w:p>
        </w:tc>
        <w:tc>
          <w:tcPr>
            <w:tcW w:w="814" w:type="dxa"/>
            <w:vAlign w:val="center"/>
          </w:tcPr>
          <w:p w:rsidR="00B66599" w:rsidRPr="006E1F8B" w:rsidRDefault="00B66599" w:rsidP="00736C0E">
            <w:pPr>
              <w:spacing w:before="20" w:after="20"/>
              <w:jc w:val="center"/>
              <w:rPr>
                <w:sz w:val="22"/>
                <w:szCs w:val="22"/>
              </w:rPr>
            </w:pPr>
            <w:r>
              <w:rPr>
                <w:sz w:val="22"/>
                <w:szCs w:val="22"/>
              </w:rPr>
              <w:t>198</w:t>
            </w:r>
          </w:p>
        </w:tc>
        <w:tc>
          <w:tcPr>
            <w:tcW w:w="814" w:type="dxa"/>
            <w:vAlign w:val="center"/>
          </w:tcPr>
          <w:p w:rsidR="00B66599" w:rsidRPr="006E1F8B" w:rsidRDefault="00B66599" w:rsidP="00736C0E">
            <w:pPr>
              <w:spacing w:before="20" w:after="20"/>
              <w:jc w:val="center"/>
              <w:rPr>
                <w:sz w:val="22"/>
                <w:szCs w:val="22"/>
              </w:rPr>
            </w:pPr>
            <w:r>
              <w:rPr>
                <w:sz w:val="22"/>
                <w:szCs w:val="22"/>
              </w:rPr>
              <w:t>72</w:t>
            </w:r>
          </w:p>
        </w:tc>
        <w:tc>
          <w:tcPr>
            <w:tcW w:w="814" w:type="dxa"/>
            <w:vAlign w:val="center"/>
          </w:tcPr>
          <w:p w:rsidR="00B66599" w:rsidRPr="000F3148" w:rsidRDefault="00B66599" w:rsidP="00736C0E">
            <w:pPr>
              <w:spacing w:before="20" w:after="20"/>
              <w:jc w:val="center"/>
              <w:rPr>
                <w:sz w:val="22"/>
                <w:szCs w:val="22"/>
              </w:rPr>
            </w:pPr>
            <w:r w:rsidRPr="000F3148">
              <w:rPr>
                <w:sz w:val="22"/>
                <w:szCs w:val="22"/>
              </w:rPr>
              <w:t>30</w:t>
            </w:r>
          </w:p>
        </w:tc>
        <w:tc>
          <w:tcPr>
            <w:tcW w:w="814" w:type="dxa"/>
            <w:vAlign w:val="center"/>
          </w:tcPr>
          <w:p w:rsidR="00B66599" w:rsidRPr="00B66599" w:rsidRDefault="00B66599" w:rsidP="00736C0E">
            <w:pPr>
              <w:spacing w:before="20" w:after="20"/>
              <w:jc w:val="center"/>
              <w:rPr>
                <w:sz w:val="22"/>
                <w:szCs w:val="22"/>
              </w:rPr>
            </w:pPr>
            <w:r w:rsidRPr="00B66599">
              <w:rPr>
                <w:sz w:val="22"/>
                <w:szCs w:val="22"/>
              </w:rPr>
              <w:t>43</w:t>
            </w:r>
          </w:p>
        </w:tc>
      </w:tr>
    </w:tbl>
    <w:p w:rsidR="001A7525" w:rsidRDefault="001A7525" w:rsidP="00D85834">
      <w:pPr>
        <w:shd w:val="clear" w:color="auto" w:fill="FFFFFF"/>
        <w:ind w:firstLine="709"/>
        <w:rPr>
          <w:sz w:val="24"/>
          <w:szCs w:val="24"/>
        </w:rPr>
      </w:pPr>
    </w:p>
    <w:p w:rsidR="00B66599" w:rsidRPr="008C064C" w:rsidRDefault="00B66599" w:rsidP="00B66599">
      <w:pPr>
        <w:ind w:firstLine="709"/>
        <w:rPr>
          <w:sz w:val="24"/>
          <w:szCs w:val="24"/>
        </w:rPr>
      </w:pPr>
      <w:r>
        <w:rPr>
          <w:sz w:val="24"/>
          <w:szCs w:val="24"/>
        </w:rPr>
        <w:t>В 2013</w:t>
      </w:r>
      <w:r w:rsidRPr="008C064C">
        <w:rPr>
          <w:sz w:val="24"/>
          <w:szCs w:val="24"/>
        </w:rPr>
        <w:t xml:space="preserve"> году в области </w:t>
      </w:r>
      <w:r>
        <w:rPr>
          <w:sz w:val="24"/>
          <w:szCs w:val="24"/>
        </w:rPr>
        <w:t>зарегистрировано 62 случая</w:t>
      </w:r>
      <w:r w:rsidRPr="008C064C">
        <w:rPr>
          <w:sz w:val="24"/>
          <w:szCs w:val="24"/>
        </w:rPr>
        <w:t xml:space="preserve"> лабораторно подтверждённ</w:t>
      </w:r>
      <w:r w:rsidRPr="008C064C">
        <w:rPr>
          <w:sz w:val="24"/>
          <w:szCs w:val="24"/>
        </w:rPr>
        <w:t>о</w:t>
      </w:r>
      <w:r w:rsidRPr="008C064C">
        <w:rPr>
          <w:sz w:val="24"/>
          <w:szCs w:val="24"/>
        </w:rPr>
        <w:t>го бешенства среди животных.</w:t>
      </w:r>
    </w:p>
    <w:p w:rsidR="001A7525" w:rsidRDefault="00B66599" w:rsidP="00B66599">
      <w:pPr>
        <w:ind w:firstLine="709"/>
        <w:rPr>
          <w:sz w:val="24"/>
          <w:szCs w:val="24"/>
        </w:rPr>
      </w:pPr>
      <w:r w:rsidRPr="008C064C">
        <w:rPr>
          <w:sz w:val="24"/>
          <w:szCs w:val="24"/>
        </w:rPr>
        <w:t xml:space="preserve">Случаи </w:t>
      </w:r>
      <w:r>
        <w:rPr>
          <w:sz w:val="24"/>
          <w:szCs w:val="24"/>
        </w:rPr>
        <w:t>бешенства зарегистрированы на 22</w:t>
      </w:r>
      <w:r w:rsidRPr="008C064C">
        <w:rPr>
          <w:sz w:val="24"/>
          <w:szCs w:val="24"/>
        </w:rPr>
        <w:t xml:space="preserve"> ад</w:t>
      </w:r>
      <w:r>
        <w:rPr>
          <w:sz w:val="24"/>
          <w:szCs w:val="24"/>
        </w:rPr>
        <w:t>министративных территориях, в 43</w:t>
      </w:r>
      <w:r w:rsidRPr="008C064C">
        <w:rPr>
          <w:sz w:val="24"/>
          <w:szCs w:val="24"/>
        </w:rPr>
        <w:t xml:space="preserve"> населённых пунктах Брянской области.</w:t>
      </w:r>
    </w:p>
    <w:p w:rsidR="00FE2E38" w:rsidRDefault="00FE2E38" w:rsidP="00FE2E38">
      <w:pPr>
        <w:jc w:val="right"/>
        <w:rPr>
          <w:sz w:val="22"/>
          <w:szCs w:val="22"/>
        </w:rPr>
      </w:pPr>
      <w:r>
        <w:rPr>
          <w:sz w:val="22"/>
          <w:szCs w:val="22"/>
        </w:rPr>
        <w:t xml:space="preserve">Таблица </w:t>
      </w:r>
      <w:r>
        <w:rPr>
          <w:sz w:val="22"/>
          <w:szCs w:val="22"/>
          <w:u w:val="single"/>
        </w:rPr>
        <w:t xml:space="preserve">№ </w:t>
      </w:r>
      <w:r w:rsidR="00B0387D">
        <w:rPr>
          <w:sz w:val="22"/>
          <w:szCs w:val="22"/>
          <w:u w:val="single"/>
        </w:rPr>
        <w:fldChar w:fldCharType="begin"/>
      </w:r>
      <w:r>
        <w:rPr>
          <w:sz w:val="22"/>
          <w:szCs w:val="22"/>
          <w:u w:val="single"/>
        </w:rPr>
        <w:instrText xml:space="preserve"> SEQ Таблица_№ \* ARABIC </w:instrText>
      </w:r>
      <w:r w:rsidR="00B0387D">
        <w:rPr>
          <w:sz w:val="22"/>
          <w:szCs w:val="22"/>
          <w:u w:val="single"/>
        </w:rPr>
        <w:fldChar w:fldCharType="separate"/>
      </w:r>
      <w:r w:rsidR="00684C35">
        <w:rPr>
          <w:noProof/>
          <w:sz w:val="22"/>
          <w:szCs w:val="22"/>
          <w:u w:val="single"/>
        </w:rPr>
        <w:t>72</w:t>
      </w:r>
      <w:r w:rsidR="00B0387D">
        <w:rPr>
          <w:sz w:val="22"/>
          <w:szCs w:val="22"/>
          <w:u w:val="single"/>
        </w:rPr>
        <w:fldChar w:fldCharType="end"/>
      </w:r>
    </w:p>
    <w:p w:rsidR="00FE2E38" w:rsidRPr="00024A14" w:rsidRDefault="00FE2E38" w:rsidP="00D84BC9">
      <w:pPr>
        <w:jc w:val="center"/>
        <w:rPr>
          <w:b/>
          <w:sz w:val="22"/>
          <w:szCs w:val="22"/>
        </w:rPr>
      </w:pPr>
      <w:r w:rsidRPr="00FE2E38">
        <w:rPr>
          <w:b/>
          <w:sz w:val="22"/>
          <w:szCs w:val="22"/>
        </w:rPr>
        <w:t>Распределение регистрации бешенства по видам животных</w:t>
      </w:r>
    </w:p>
    <w:p w:rsidR="00FE2E38" w:rsidRPr="00FE2E38" w:rsidRDefault="00FE2E38" w:rsidP="00FE2E38">
      <w:pPr>
        <w:jc w:val="center"/>
        <w:rPr>
          <w:b/>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951"/>
        <w:gridCol w:w="952"/>
        <w:gridCol w:w="952"/>
        <w:gridCol w:w="951"/>
        <w:gridCol w:w="952"/>
        <w:gridCol w:w="952"/>
        <w:gridCol w:w="952"/>
      </w:tblGrid>
      <w:tr w:rsidR="00B66599" w:rsidRPr="00B66599" w:rsidTr="00736C0E">
        <w:trPr>
          <w:trHeight w:val="424"/>
        </w:trPr>
        <w:tc>
          <w:tcPr>
            <w:tcW w:w="2660"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FE2E38">
            <w:pPr>
              <w:spacing w:before="20" w:after="20"/>
              <w:jc w:val="center"/>
              <w:rPr>
                <w:sz w:val="22"/>
                <w:szCs w:val="22"/>
              </w:rPr>
            </w:pPr>
            <w:r w:rsidRPr="00B66599">
              <w:rPr>
                <w:sz w:val="22"/>
                <w:szCs w:val="22"/>
              </w:rPr>
              <w:t>Территория</w:t>
            </w:r>
          </w:p>
        </w:tc>
        <w:tc>
          <w:tcPr>
            <w:tcW w:w="951"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FE2E38">
            <w:pPr>
              <w:spacing w:before="20" w:after="20"/>
              <w:jc w:val="center"/>
              <w:rPr>
                <w:sz w:val="22"/>
                <w:szCs w:val="22"/>
              </w:rPr>
            </w:pPr>
            <w:r w:rsidRPr="00B66599">
              <w:rPr>
                <w:sz w:val="22"/>
                <w:szCs w:val="22"/>
              </w:rPr>
              <w:t>всего случаев</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FE2E38">
            <w:pPr>
              <w:spacing w:before="20" w:after="20"/>
              <w:jc w:val="center"/>
              <w:rPr>
                <w:sz w:val="22"/>
                <w:szCs w:val="22"/>
              </w:rPr>
            </w:pPr>
            <w:r w:rsidRPr="00B66599">
              <w:rPr>
                <w:sz w:val="22"/>
                <w:szCs w:val="22"/>
              </w:rPr>
              <w:t>лиса</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FE2E38">
            <w:pPr>
              <w:spacing w:before="20" w:after="20"/>
              <w:jc w:val="center"/>
              <w:rPr>
                <w:sz w:val="22"/>
                <w:szCs w:val="22"/>
              </w:rPr>
            </w:pPr>
            <w:r w:rsidRPr="00B66599">
              <w:rPr>
                <w:sz w:val="22"/>
                <w:szCs w:val="22"/>
              </w:rPr>
              <w:t>собака</w:t>
            </w:r>
          </w:p>
        </w:tc>
        <w:tc>
          <w:tcPr>
            <w:tcW w:w="951"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sidRPr="00B66599">
              <w:rPr>
                <w:sz w:val="22"/>
                <w:szCs w:val="22"/>
              </w:rPr>
              <w:t>кошка</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sidRPr="00B66599">
              <w:rPr>
                <w:sz w:val="22"/>
                <w:szCs w:val="22"/>
              </w:rPr>
              <w:t>КРС</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sidRPr="00B66599">
              <w:rPr>
                <w:sz w:val="22"/>
                <w:szCs w:val="22"/>
              </w:rPr>
              <w:t>свинья</w:t>
            </w:r>
          </w:p>
        </w:tc>
        <w:tc>
          <w:tcPr>
            <w:tcW w:w="952" w:type="dxa"/>
            <w:tcBorders>
              <w:top w:val="single" w:sz="4" w:space="0" w:color="auto"/>
              <w:left w:val="single" w:sz="4" w:space="0" w:color="auto"/>
              <w:bottom w:val="single" w:sz="4" w:space="0" w:color="auto"/>
              <w:right w:val="single" w:sz="4" w:space="0" w:color="auto"/>
            </w:tcBorders>
          </w:tcPr>
          <w:p w:rsidR="00B66599" w:rsidRPr="00B66599" w:rsidRDefault="00B66599" w:rsidP="00B66599">
            <w:pPr>
              <w:spacing w:before="20" w:after="20"/>
              <w:jc w:val="center"/>
              <w:rPr>
                <w:sz w:val="22"/>
                <w:szCs w:val="22"/>
              </w:rPr>
            </w:pPr>
            <w:r w:rsidRPr="00B66599">
              <w:rPr>
                <w:sz w:val="22"/>
                <w:szCs w:val="22"/>
              </w:rPr>
              <w:t>пятн</w:t>
            </w:r>
            <w:r w:rsidRPr="00B66599">
              <w:rPr>
                <w:sz w:val="22"/>
                <w:szCs w:val="22"/>
              </w:rPr>
              <w:t>и</w:t>
            </w:r>
            <w:r w:rsidRPr="00B66599">
              <w:rPr>
                <w:sz w:val="22"/>
                <w:szCs w:val="22"/>
              </w:rPr>
              <w:t>стый олень</w:t>
            </w:r>
          </w:p>
        </w:tc>
      </w:tr>
      <w:tr w:rsidR="00B66599" w:rsidRPr="00B66599" w:rsidTr="00736C0E">
        <w:trPr>
          <w:trHeight w:val="249"/>
        </w:trPr>
        <w:tc>
          <w:tcPr>
            <w:tcW w:w="2660"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rPr>
                <w:rFonts w:eastAsia="Calibri"/>
                <w:sz w:val="22"/>
                <w:szCs w:val="22"/>
              </w:rPr>
            </w:pPr>
            <w:r w:rsidRPr="00B66599">
              <w:rPr>
                <w:rFonts w:eastAsia="Calibri"/>
                <w:sz w:val="22"/>
                <w:szCs w:val="22"/>
              </w:rPr>
              <w:t>Брасовский р-н</w:t>
            </w:r>
          </w:p>
        </w:tc>
        <w:tc>
          <w:tcPr>
            <w:tcW w:w="951"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2</w:t>
            </w:r>
          </w:p>
        </w:tc>
        <w:tc>
          <w:tcPr>
            <w:tcW w:w="952"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1</w:t>
            </w:r>
          </w:p>
        </w:tc>
        <w:tc>
          <w:tcPr>
            <w:tcW w:w="952"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Pr>
                <w:rFonts w:eastAsia="Calibri"/>
                <w:sz w:val="22"/>
                <w:szCs w:val="22"/>
              </w:rPr>
              <w:t>-</w:t>
            </w:r>
          </w:p>
        </w:tc>
        <w:tc>
          <w:tcPr>
            <w:tcW w:w="951"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1</w:t>
            </w:r>
          </w:p>
        </w:tc>
        <w:tc>
          <w:tcPr>
            <w:tcW w:w="952"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Pr>
                <w:rFonts w:eastAsia="Calibri"/>
                <w:sz w:val="22"/>
                <w:szCs w:val="22"/>
              </w:rPr>
              <w:t>-</w:t>
            </w:r>
          </w:p>
        </w:tc>
        <w:tc>
          <w:tcPr>
            <w:tcW w:w="952"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Pr>
                <w:rFonts w:eastAsia="Calibri"/>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FE2E38">
            <w:pPr>
              <w:spacing w:before="20" w:after="20"/>
              <w:jc w:val="center"/>
              <w:rPr>
                <w:sz w:val="22"/>
                <w:szCs w:val="22"/>
              </w:rPr>
            </w:pPr>
            <w:r>
              <w:rPr>
                <w:sz w:val="22"/>
                <w:szCs w:val="22"/>
              </w:rPr>
              <w:t>-</w:t>
            </w:r>
          </w:p>
        </w:tc>
      </w:tr>
      <w:tr w:rsidR="00B66599" w:rsidRPr="00B66599" w:rsidTr="00736C0E">
        <w:trPr>
          <w:trHeight w:val="249"/>
        </w:trPr>
        <w:tc>
          <w:tcPr>
            <w:tcW w:w="2660"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rPr>
                <w:rFonts w:eastAsia="Calibri"/>
                <w:sz w:val="22"/>
                <w:szCs w:val="22"/>
              </w:rPr>
            </w:pPr>
            <w:r w:rsidRPr="00B66599">
              <w:rPr>
                <w:rFonts w:eastAsia="Calibri"/>
                <w:sz w:val="22"/>
                <w:szCs w:val="22"/>
              </w:rPr>
              <w:t>г. Брянск</w:t>
            </w:r>
          </w:p>
        </w:tc>
        <w:tc>
          <w:tcPr>
            <w:tcW w:w="951"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1</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1</w:t>
            </w:r>
          </w:p>
        </w:tc>
        <w:tc>
          <w:tcPr>
            <w:tcW w:w="951"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FE2E38">
            <w:pPr>
              <w:spacing w:before="20" w:after="20"/>
              <w:jc w:val="center"/>
              <w:rPr>
                <w:sz w:val="22"/>
                <w:szCs w:val="22"/>
              </w:rPr>
            </w:pPr>
            <w:r>
              <w:rPr>
                <w:sz w:val="22"/>
                <w:szCs w:val="22"/>
              </w:rPr>
              <w:t>-</w:t>
            </w:r>
          </w:p>
        </w:tc>
      </w:tr>
      <w:tr w:rsidR="00B66599" w:rsidRPr="00B66599" w:rsidTr="00736C0E">
        <w:trPr>
          <w:trHeight w:val="249"/>
        </w:trPr>
        <w:tc>
          <w:tcPr>
            <w:tcW w:w="2660"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rPr>
                <w:rFonts w:eastAsia="Calibri"/>
                <w:sz w:val="22"/>
                <w:szCs w:val="22"/>
              </w:rPr>
            </w:pPr>
            <w:r w:rsidRPr="00B66599">
              <w:rPr>
                <w:rFonts w:eastAsia="Calibri"/>
                <w:sz w:val="22"/>
                <w:szCs w:val="22"/>
              </w:rPr>
              <w:t>Рогнединский</w:t>
            </w:r>
            <w:r w:rsidR="00F73A29">
              <w:rPr>
                <w:rFonts w:eastAsia="Calibri"/>
                <w:sz w:val="22"/>
                <w:szCs w:val="22"/>
              </w:rPr>
              <w:t xml:space="preserve"> </w:t>
            </w:r>
            <w:r w:rsidR="00F73A29" w:rsidRPr="00B66599">
              <w:rPr>
                <w:rFonts w:eastAsia="Calibri"/>
                <w:sz w:val="22"/>
                <w:szCs w:val="22"/>
              </w:rPr>
              <w:t>р-н</w:t>
            </w:r>
          </w:p>
        </w:tc>
        <w:tc>
          <w:tcPr>
            <w:tcW w:w="951"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11</w:t>
            </w:r>
          </w:p>
        </w:tc>
        <w:tc>
          <w:tcPr>
            <w:tcW w:w="952"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8</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1"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3</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r>
      <w:tr w:rsidR="00B66599" w:rsidRPr="00B66599" w:rsidTr="00736C0E">
        <w:trPr>
          <w:trHeight w:val="249"/>
        </w:trPr>
        <w:tc>
          <w:tcPr>
            <w:tcW w:w="2660"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rPr>
                <w:rFonts w:eastAsia="Calibri"/>
                <w:sz w:val="22"/>
                <w:szCs w:val="22"/>
              </w:rPr>
            </w:pPr>
            <w:r w:rsidRPr="00B66599">
              <w:rPr>
                <w:rFonts w:eastAsia="Calibri"/>
                <w:sz w:val="22"/>
                <w:szCs w:val="22"/>
              </w:rPr>
              <w:t>Жуковский</w:t>
            </w:r>
            <w:r w:rsidR="00F73A29">
              <w:rPr>
                <w:rFonts w:eastAsia="Calibri"/>
                <w:sz w:val="22"/>
                <w:szCs w:val="22"/>
              </w:rPr>
              <w:t xml:space="preserve"> </w:t>
            </w:r>
            <w:r w:rsidR="00F73A29" w:rsidRPr="00B66599">
              <w:rPr>
                <w:rFonts w:eastAsia="Calibri"/>
                <w:sz w:val="22"/>
                <w:szCs w:val="22"/>
              </w:rPr>
              <w:t>р-н</w:t>
            </w:r>
          </w:p>
        </w:tc>
        <w:tc>
          <w:tcPr>
            <w:tcW w:w="951"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1</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1</w:t>
            </w:r>
          </w:p>
        </w:tc>
        <w:tc>
          <w:tcPr>
            <w:tcW w:w="951"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r>
      <w:tr w:rsidR="00B66599" w:rsidRPr="00B66599" w:rsidTr="00736C0E">
        <w:trPr>
          <w:trHeight w:val="249"/>
        </w:trPr>
        <w:tc>
          <w:tcPr>
            <w:tcW w:w="2660"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rPr>
                <w:rFonts w:eastAsia="Calibri"/>
                <w:sz w:val="22"/>
                <w:szCs w:val="22"/>
              </w:rPr>
            </w:pPr>
            <w:r w:rsidRPr="00B66599">
              <w:rPr>
                <w:rFonts w:eastAsia="Calibri"/>
                <w:sz w:val="22"/>
                <w:szCs w:val="22"/>
              </w:rPr>
              <w:t>Климовский</w:t>
            </w:r>
            <w:r w:rsidR="00F73A29">
              <w:rPr>
                <w:rFonts w:eastAsia="Calibri"/>
                <w:sz w:val="22"/>
                <w:szCs w:val="22"/>
              </w:rPr>
              <w:t xml:space="preserve"> </w:t>
            </w:r>
            <w:r w:rsidR="00F73A29" w:rsidRPr="00B66599">
              <w:rPr>
                <w:rFonts w:eastAsia="Calibri"/>
                <w:sz w:val="22"/>
                <w:szCs w:val="22"/>
              </w:rPr>
              <w:t>р-н</w:t>
            </w:r>
          </w:p>
        </w:tc>
        <w:tc>
          <w:tcPr>
            <w:tcW w:w="951"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2</w:t>
            </w:r>
          </w:p>
        </w:tc>
        <w:tc>
          <w:tcPr>
            <w:tcW w:w="952"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1</w:t>
            </w:r>
          </w:p>
        </w:tc>
        <w:tc>
          <w:tcPr>
            <w:tcW w:w="952"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1</w:t>
            </w:r>
          </w:p>
        </w:tc>
        <w:tc>
          <w:tcPr>
            <w:tcW w:w="951"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r>
      <w:tr w:rsidR="00B66599" w:rsidRPr="00B66599" w:rsidTr="00736C0E">
        <w:trPr>
          <w:trHeight w:val="249"/>
        </w:trPr>
        <w:tc>
          <w:tcPr>
            <w:tcW w:w="2660"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rPr>
                <w:rFonts w:eastAsia="Calibri"/>
                <w:sz w:val="22"/>
                <w:szCs w:val="22"/>
              </w:rPr>
            </w:pPr>
            <w:r w:rsidRPr="00B66599">
              <w:rPr>
                <w:rFonts w:eastAsia="Calibri"/>
                <w:sz w:val="22"/>
                <w:szCs w:val="22"/>
              </w:rPr>
              <w:t>г. Клинцы</w:t>
            </w:r>
          </w:p>
        </w:tc>
        <w:tc>
          <w:tcPr>
            <w:tcW w:w="951"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2</w:t>
            </w:r>
          </w:p>
        </w:tc>
        <w:tc>
          <w:tcPr>
            <w:tcW w:w="952"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1</w:t>
            </w:r>
          </w:p>
        </w:tc>
        <w:tc>
          <w:tcPr>
            <w:tcW w:w="952"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1</w:t>
            </w:r>
          </w:p>
        </w:tc>
        <w:tc>
          <w:tcPr>
            <w:tcW w:w="951"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r>
      <w:tr w:rsidR="00B66599" w:rsidRPr="00B66599" w:rsidTr="00736C0E">
        <w:trPr>
          <w:trHeight w:val="249"/>
        </w:trPr>
        <w:tc>
          <w:tcPr>
            <w:tcW w:w="2660"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rPr>
                <w:rFonts w:eastAsia="Calibri"/>
                <w:sz w:val="22"/>
                <w:szCs w:val="22"/>
              </w:rPr>
            </w:pPr>
            <w:r w:rsidRPr="00B66599">
              <w:rPr>
                <w:rFonts w:eastAsia="Calibri"/>
                <w:sz w:val="22"/>
                <w:szCs w:val="22"/>
              </w:rPr>
              <w:t>Суражский</w:t>
            </w:r>
            <w:r w:rsidR="00F73A29">
              <w:rPr>
                <w:rFonts w:eastAsia="Calibri"/>
                <w:sz w:val="22"/>
                <w:szCs w:val="22"/>
              </w:rPr>
              <w:t xml:space="preserve"> </w:t>
            </w:r>
            <w:r w:rsidR="00F73A29" w:rsidRPr="00B66599">
              <w:rPr>
                <w:rFonts w:eastAsia="Calibri"/>
                <w:sz w:val="22"/>
                <w:szCs w:val="22"/>
              </w:rPr>
              <w:t>р-н</w:t>
            </w:r>
          </w:p>
        </w:tc>
        <w:tc>
          <w:tcPr>
            <w:tcW w:w="951"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3</w:t>
            </w:r>
          </w:p>
        </w:tc>
        <w:tc>
          <w:tcPr>
            <w:tcW w:w="952"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2</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1"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1</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r>
      <w:tr w:rsidR="00B66599" w:rsidRPr="00B66599" w:rsidTr="00736C0E">
        <w:trPr>
          <w:trHeight w:val="249"/>
        </w:trPr>
        <w:tc>
          <w:tcPr>
            <w:tcW w:w="2660"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rPr>
                <w:rFonts w:eastAsia="Calibri"/>
                <w:sz w:val="22"/>
                <w:szCs w:val="22"/>
              </w:rPr>
            </w:pPr>
            <w:r w:rsidRPr="00B66599">
              <w:rPr>
                <w:rFonts w:eastAsia="Calibri"/>
                <w:sz w:val="22"/>
                <w:szCs w:val="22"/>
              </w:rPr>
              <w:t>Карачевский</w:t>
            </w:r>
            <w:r w:rsidR="00F73A29">
              <w:rPr>
                <w:rFonts w:eastAsia="Calibri"/>
                <w:sz w:val="22"/>
                <w:szCs w:val="22"/>
              </w:rPr>
              <w:t xml:space="preserve"> </w:t>
            </w:r>
            <w:r w:rsidR="00F73A29" w:rsidRPr="00B66599">
              <w:rPr>
                <w:rFonts w:eastAsia="Calibri"/>
                <w:sz w:val="22"/>
                <w:szCs w:val="22"/>
              </w:rPr>
              <w:t>р-н</w:t>
            </w:r>
          </w:p>
        </w:tc>
        <w:tc>
          <w:tcPr>
            <w:tcW w:w="951"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7</w:t>
            </w:r>
          </w:p>
        </w:tc>
        <w:tc>
          <w:tcPr>
            <w:tcW w:w="952"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3</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1"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4</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r>
      <w:tr w:rsidR="00B66599" w:rsidRPr="00B66599" w:rsidTr="00736C0E">
        <w:trPr>
          <w:trHeight w:val="249"/>
        </w:trPr>
        <w:tc>
          <w:tcPr>
            <w:tcW w:w="2660"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rPr>
                <w:rFonts w:eastAsia="Calibri"/>
                <w:sz w:val="22"/>
                <w:szCs w:val="22"/>
              </w:rPr>
            </w:pPr>
            <w:r w:rsidRPr="00B66599">
              <w:rPr>
                <w:rFonts w:eastAsia="Calibri"/>
                <w:sz w:val="22"/>
                <w:szCs w:val="22"/>
              </w:rPr>
              <w:t>Клинцовский</w:t>
            </w:r>
            <w:r w:rsidR="00F73A29">
              <w:rPr>
                <w:rFonts w:eastAsia="Calibri"/>
                <w:sz w:val="22"/>
                <w:szCs w:val="22"/>
              </w:rPr>
              <w:t xml:space="preserve"> </w:t>
            </w:r>
            <w:r w:rsidR="00F73A29" w:rsidRPr="00B66599">
              <w:rPr>
                <w:rFonts w:eastAsia="Calibri"/>
                <w:sz w:val="22"/>
                <w:szCs w:val="22"/>
              </w:rPr>
              <w:t>р-н</w:t>
            </w:r>
          </w:p>
        </w:tc>
        <w:tc>
          <w:tcPr>
            <w:tcW w:w="951"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7</w:t>
            </w:r>
          </w:p>
        </w:tc>
        <w:tc>
          <w:tcPr>
            <w:tcW w:w="952"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6</w:t>
            </w:r>
          </w:p>
        </w:tc>
        <w:tc>
          <w:tcPr>
            <w:tcW w:w="952"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1</w:t>
            </w:r>
          </w:p>
        </w:tc>
        <w:tc>
          <w:tcPr>
            <w:tcW w:w="951"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r>
      <w:tr w:rsidR="00B66599" w:rsidRPr="00B66599" w:rsidTr="00736C0E">
        <w:trPr>
          <w:trHeight w:val="249"/>
        </w:trPr>
        <w:tc>
          <w:tcPr>
            <w:tcW w:w="2660"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rPr>
                <w:rFonts w:eastAsia="Calibri"/>
                <w:sz w:val="22"/>
                <w:szCs w:val="22"/>
              </w:rPr>
            </w:pPr>
            <w:r w:rsidRPr="00B66599">
              <w:rPr>
                <w:rFonts w:eastAsia="Calibri"/>
                <w:sz w:val="22"/>
                <w:szCs w:val="22"/>
              </w:rPr>
              <w:t>Мглинский</w:t>
            </w:r>
            <w:r w:rsidR="00F73A29">
              <w:rPr>
                <w:rFonts w:eastAsia="Calibri"/>
                <w:sz w:val="22"/>
                <w:szCs w:val="22"/>
              </w:rPr>
              <w:t xml:space="preserve"> </w:t>
            </w:r>
            <w:r w:rsidR="00F73A29" w:rsidRPr="00B66599">
              <w:rPr>
                <w:rFonts w:eastAsia="Calibri"/>
                <w:sz w:val="22"/>
                <w:szCs w:val="22"/>
              </w:rPr>
              <w:t>р-н</w:t>
            </w:r>
          </w:p>
        </w:tc>
        <w:tc>
          <w:tcPr>
            <w:tcW w:w="951"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2</w:t>
            </w:r>
          </w:p>
        </w:tc>
        <w:tc>
          <w:tcPr>
            <w:tcW w:w="952"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2</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1"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r>
      <w:tr w:rsidR="00B66599" w:rsidRPr="00B66599" w:rsidTr="00736C0E">
        <w:trPr>
          <w:trHeight w:val="249"/>
        </w:trPr>
        <w:tc>
          <w:tcPr>
            <w:tcW w:w="2660"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rPr>
                <w:rFonts w:eastAsia="Calibri"/>
                <w:sz w:val="22"/>
                <w:szCs w:val="22"/>
              </w:rPr>
            </w:pPr>
            <w:r w:rsidRPr="00B66599">
              <w:rPr>
                <w:rFonts w:eastAsia="Calibri"/>
                <w:sz w:val="22"/>
                <w:szCs w:val="22"/>
              </w:rPr>
              <w:t>Дубровский</w:t>
            </w:r>
            <w:r w:rsidR="00F73A29">
              <w:rPr>
                <w:rFonts w:eastAsia="Calibri"/>
                <w:sz w:val="22"/>
                <w:szCs w:val="22"/>
              </w:rPr>
              <w:t xml:space="preserve"> </w:t>
            </w:r>
            <w:r w:rsidR="00F73A29" w:rsidRPr="00B66599">
              <w:rPr>
                <w:rFonts w:eastAsia="Calibri"/>
                <w:sz w:val="22"/>
                <w:szCs w:val="22"/>
              </w:rPr>
              <w:t>р-н</w:t>
            </w:r>
          </w:p>
        </w:tc>
        <w:tc>
          <w:tcPr>
            <w:tcW w:w="951"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5</w:t>
            </w:r>
          </w:p>
        </w:tc>
        <w:tc>
          <w:tcPr>
            <w:tcW w:w="952"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4</w:t>
            </w:r>
          </w:p>
        </w:tc>
        <w:tc>
          <w:tcPr>
            <w:tcW w:w="952"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p>
        </w:tc>
        <w:tc>
          <w:tcPr>
            <w:tcW w:w="951"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1</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r>
      <w:tr w:rsidR="00B66599" w:rsidRPr="00B66599" w:rsidTr="00736C0E">
        <w:trPr>
          <w:trHeight w:val="249"/>
        </w:trPr>
        <w:tc>
          <w:tcPr>
            <w:tcW w:w="2660"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rPr>
                <w:rFonts w:eastAsia="Calibri"/>
                <w:sz w:val="22"/>
                <w:szCs w:val="22"/>
              </w:rPr>
            </w:pPr>
            <w:r w:rsidRPr="00B66599">
              <w:rPr>
                <w:rFonts w:eastAsia="Calibri"/>
                <w:sz w:val="22"/>
                <w:szCs w:val="22"/>
              </w:rPr>
              <w:t>Почепский</w:t>
            </w:r>
            <w:r w:rsidR="00F73A29">
              <w:rPr>
                <w:rFonts w:eastAsia="Calibri"/>
                <w:sz w:val="22"/>
                <w:szCs w:val="22"/>
              </w:rPr>
              <w:t xml:space="preserve"> </w:t>
            </w:r>
            <w:r w:rsidR="00F73A29" w:rsidRPr="00B66599">
              <w:rPr>
                <w:rFonts w:eastAsia="Calibri"/>
                <w:sz w:val="22"/>
                <w:szCs w:val="22"/>
              </w:rPr>
              <w:t>р-н</w:t>
            </w:r>
          </w:p>
        </w:tc>
        <w:tc>
          <w:tcPr>
            <w:tcW w:w="951"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1</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1</w:t>
            </w:r>
          </w:p>
        </w:tc>
        <w:tc>
          <w:tcPr>
            <w:tcW w:w="951"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r>
      <w:tr w:rsidR="00B66599" w:rsidRPr="00B66599" w:rsidTr="00736C0E">
        <w:trPr>
          <w:trHeight w:val="249"/>
        </w:trPr>
        <w:tc>
          <w:tcPr>
            <w:tcW w:w="2660"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rPr>
                <w:rFonts w:eastAsia="Calibri"/>
                <w:sz w:val="22"/>
                <w:szCs w:val="22"/>
              </w:rPr>
            </w:pPr>
            <w:r w:rsidRPr="00B66599">
              <w:rPr>
                <w:rFonts w:eastAsia="Calibri"/>
                <w:sz w:val="22"/>
                <w:szCs w:val="22"/>
              </w:rPr>
              <w:t>Выгоничский</w:t>
            </w:r>
            <w:r w:rsidR="00F73A29">
              <w:rPr>
                <w:rFonts w:eastAsia="Calibri"/>
                <w:sz w:val="22"/>
                <w:szCs w:val="22"/>
              </w:rPr>
              <w:t xml:space="preserve"> </w:t>
            </w:r>
            <w:r w:rsidR="00F73A29" w:rsidRPr="00B66599">
              <w:rPr>
                <w:rFonts w:eastAsia="Calibri"/>
                <w:sz w:val="22"/>
                <w:szCs w:val="22"/>
              </w:rPr>
              <w:t>р-н</w:t>
            </w:r>
          </w:p>
        </w:tc>
        <w:tc>
          <w:tcPr>
            <w:tcW w:w="951"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1</w:t>
            </w:r>
          </w:p>
        </w:tc>
        <w:tc>
          <w:tcPr>
            <w:tcW w:w="952"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1</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1"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r>
      <w:tr w:rsidR="00B66599" w:rsidRPr="00B66599" w:rsidTr="00736C0E">
        <w:trPr>
          <w:trHeight w:val="249"/>
        </w:trPr>
        <w:tc>
          <w:tcPr>
            <w:tcW w:w="2660"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rPr>
                <w:rFonts w:eastAsia="Calibri"/>
                <w:sz w:val="22"/>
                <w:szCs w:val="22"/>
              </w:rPr>
            </w:pPr>
            <w:r w:rsidRPr="00B66599">
              <w:rPr>
                <w:rFonts w:eastAsia="Calibri"/>
                <w:sz w:val="22"/>
                <w:szCs w:val="22"/>
              </w:rPr>
              <w:t>Трубчевский</w:t>
            </w:r>
            <w:r w:rsidR="00F73A29">
              <w:rPr>
                <w:rFonts w:eastAsia="Calibri"/>
                <w:sz w:val="22"/>
                <w:szCs w:val="22"/>
              </w:rPr>
              <w:t xml:space="preserve"> </w:t>
            </w:r>
            <w:r w:rsidR="00F73A29" w:rsidRPr="00B66599">
              <w:rPr>
                <w:rFonts w:eastAsia="Calibri"/>
                <w:sz w:val="22"/>
                <w:szCs w:val="22"/>
              </w:rPr>
              <w:t>р-н</w:t>
            </w:r>
          </w:p>
        </w:tc>
        <w:tc>
          <w:tcPr>
            <w:tcW w:w="951"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2</w:t>
            </w:r>
          </w:p>
        </w:tc>
        <w:tc>
          <w:tcPr>
            <w:tcW w:w="952"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1</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1"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1</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r>
      <w:tr w:rsidR="00B66599" w:rsidRPr="00B66599" w:rsidTr="00736C0E">
        <w:trPr>
          <w:trHeight w:val="249"/>
        </w:trPr>
        <w:tc>
          <w:tcPr>
            <w:tcW w:w="2660"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rPr>
                <w:rFonts w:eastAsia="Calibri"/>
                <w:sz w:val="22"/>
                <w:szCs w:val="22"/>
              </w:rPr>
            </w:pPr>
            <w:r w:rsidRPr="00B66599">
              <w:rPr>
                <w:rFonts w:eastAsia="Calibri"/>
                <w:sz w:val="22"/>
                <w:szCs w:val="22"/>
              </w:rPr>
              <w:t>Суземский</w:t>
            </w:r>
            <w:r w:rsidR="00F73A29">
              <w:rPr>
                <w:rFonts w:eastAsia="Calibri"/>
                <w:sz w:val="22"/>
                <w:szCs w:val="22"/>
              </w:rPr>
              <w:t xml:space="preserve"> </w:t>
            </w:r>
            <w:r w:rsidR="00F73A29" w:rsidRPr="00B66599">
              <w:rPr>
                <w:rFonts w:eastAsia="Calibri"/>
                <w:sz w:val="22"/>
                <w:szCs w:val="22"/>
              </w:rPr>
              <w:t>р-н</w:t>
            </w:r>
          </w:p>
        </w:tc>
        <w:tc>
          <w:tcPr>
            <w:tcW w:w="951"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1</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1"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1</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r>
      <w:tr w:rsidR="00B66599" w:rsidRPr="00B66599" w:rsidTr="00736C0E">
        <w:trPr>
          <w:trHeight w:val="249"/>
        </w:trPr>
        <w:tc>
          <w:tcPr>
            <w:tcW w:w="2660"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rPr>
                <w:rFonts w:eastAsia="Calibri"/>
                <w:sz w:val="22"/>
                <w:szCs w:val="22"/>
              </w:rPr>
            </w:pPr>
            <w:r w:rsidRPr="00B66599">
              <w:rPr>
                <w:rFonts w:eastAsia="Calibri"/>
                <w:sz w:val="22"/>
                <w:szCs w:val="22"/>
              </w:rPr>
              <w:t>Навлинский</w:t>
            </w:r>
            <w:r w:rsidR="00F73A29">
              <w:rPr>
                <w:rFonts w:eastAsia="Calibri"/>
                <w:sz w:val="22"/>
                <w:szCs w:val="22"/>
              </w:rPr>
              <w:t xml:space="preserve"> </w:t>
            </w:r>
            <w:r w:rsidR="00F73A29" w:rsidRPr="00B66599">
              <w:rPr>
                <w:rFonts w:eastAsia="Calibri"/>
                <w:sz w:val="22"/>
                <w:szCs w:val="22"/>
              </w:rPr>
              <w:t>р-н</w:t>
            </w:r>
          </w:p>
        </w:tc>
        <w:tc>
          <w:tcPr>
            <w:tcW w:w="951"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4</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1"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3</w:t>
            </w:r>
          </w:p>
        </w:tc>
        <w:tc>
          <w:tcPr>
            <w:tcW w:w="952"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1</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FE2E38">
            <w:pPr>
              <w:spacing w:before="20" w:after="20"/>
              <w:jc w:val="center"/>
              <w:rPr>
                <w:sz w:val="22"/>
                <w:szCs w:val="22"/>
              </w:rPr>
            </w:pPr>
          </w:p>
        </w:tc>
      </w:tr>
      <w:tr w:rsidR="00B66599" w:rsidRPr="00B66599" w:rsidTr="00736C0E">
        <w:trPr>
          <w:trHeight w:val="249"/>
        </w:trPr>
        <w:tc>
          <w:tcPr>
            <w:tcW w:w="2660"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rPr>
                <w:rFonts w:eastAsia="Calibri"/>
                <w:sz w:val="22"/>
                <w:szCs w:val="22"/>
              </w:rPr>
            </w:pPr>
            <w:r w:rsidRPr="00B66599">
              <w:rPr>
                <w:rFonts w:eastAsia="Calibri"/>
                <w:sz w:val="22"/>
                <w:szCs w:val="22"/>
              </w:rPr>
              <w:t>Севский</w:t>
            </w:r>
            <w:r w:rsidR="00F73A29">
              <w:rPr>
                <w:rFonts w:eastAsia="Calibri"/>
                <w:sz w:val="22"/>
                <w:szCs w:val="22"/>
              </w:rPr>
              <w:t xml:space="preserve"> </w:t>
            </w:r>
            <w:r w:rsidR="00F73A29" w:rsidRPr="00B66599">
              <w:rPr>
                <w:rFonts w:eastAsia="Calibri"/>
                <w:sz w:val="22"/>
                <w:szCs w:val="22"/>
              </w:rPr>
              <w:t>р-н</w:t>
            </w:r>
          </w:p>
        </w:tc>
        <w:tc>
          <w:tcPr>
            <w:tcW w:w="951"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1</w:t>
            </w:r>
          </w:p>
        </w:tc>
        <w:tc>
          <w:tcPr>
            <w:tcW w:w="952"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1</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1"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r>
      <w:tr w:rsidR="00B66599" w:rsidRPr="00B66599" w:rsidTr="00736C0E">
        <w:trPr>
          <w:trHeight w:val="249"/>
        </w:trPr>
        <w:tc>
          <w:tcPr>
            <w:tcW w:w="2660"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rPr>
                <w:rFonts w:eastAsia="Calibri"/>
                <w:sz w:val="22"/>
                <w:szCs w:val="22"/>
              </w:rPr>
            </w:pPr>
            <w:r w:rsidRPr="00B66599">
              <w:rPr>
                <w:rFonts w:eastAsia="Calibri"/>
                <w:sz w:val="22"/>
                <w:szCs w:val="22"/>
              </w:rPr>
              <w:t>Жирятинский</w:t>
            </w:r>
            <w:r w:rsidR="00F73A29">
              <w:rPr>
                <w:rFonts w:eastAsia="Calibri"/>
                <w:sz w:val="22"/>
                <w:szCs w:val="22"/>
              </w:rPr>
              <w:t xml:space="preserve"> </w:t>
            </w:r>
            <w:r w:rsidR="00F73A29" w:rsidRPr="00B66599">
              <w:rPr>
                <w:rFonts w:eastAsia="Calibri"/>
                <w:sz w:val="22"/>
                <w:szCs w:val="22"/>
              </w:rPr>
              <w:t>р-н</w:t>
            </w:r>
          </w:p>
        </w:tc>
        <w:tc>
          <w:tcPr>
            <w:tcW w:w="951"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1</w:t>
            </w:r>
          </w:p>
        </w:tc>
        <w:tc>
          <w:tcPr>
            <w:tcW w:w="952"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1</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1"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r>
      <w:tr w:rsidR="00B66599" w:rsidRPr="00B66599" w:rsidTr="00736C0E">
        <w:trPr>
          <w:trHeight w:val="249"/>
        </w:trPr>
        <w:tc>
          <w:tcPr>
            <w:tcW w:w="2660"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rPr>
                <w:rFonts w:eastAsia="Calibri"/>
                <w:sz w:val="22"/>
                <w:szCs w:val="22"/>
              </w:rPr>
            </w:pPr>
            <w:r w:rsidRPr="00B66599">
              <w:rPr>
                <w:rFonts w:eastAsia="Calibri"/>
                <w:sz w:val="22"/>
                <w:szCs w:val="22"/>
              </w:rPr>
              <w:t>Стародубский</w:t>
            </w:r>
            <w:r w:rsidR="00F73A29">
              <w:rPr>
                <w:rFonts w:eastAsia="Calibri"/>
                <w:sz w:val="22"/>
                <w:szCs w:val="22"/>
              </w:rPr>
              <w:t xml:space="preserve"> </w:t>
            </w:r>
            <w:r w:rsidR="00F73A29" w:rsidRPr="00B66599">
              <w:rPr>
                <w:rFonts w:eastAsia="Calibri"/>
                <w:sz w:val="22"/>
                <w:szCs w:val="22"/>
              </w:rPr>
              <w:t>р-н</w:t>
            </w:r>
          </w:p>
        </w:tc>
        <w:tc>
          <w:tcPr>
            <w:tcW w:w="951"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5</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1"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1</w:t>
            </w:r>
          </w:p>
        </w:tc>
        <w:tc>
          <w:tcPr>
            <w:tcW w:w="952"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4</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r>
      <w:tr w:rsidR="00B66599" w:rsidRPr="00B66599" w:rsidTr="00736C0E">
        <w:trPr>
          <w:trHeight w:val="249"/>
        </w:trPr>
        <w:tc>
          <w:tcPr>
            <w:tcW w:w="2660"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rPr>
                <w:rFonts w:eastAsia="Calibri"/>
                <w:sz w:val="22"/>
                <w:szCs w:val="22"/>
              </w:rPr>
            </w:pPr>
            <w:r w:rsidRPr="00B66599">
              <w:rPr>
                <w:rFonts w:eastAsia="Calibri"/>
                <w:sz w:val="22"/>
                <w:szCs w:val="22"/>
              </w:rPr>
              <w:t>Погарский</w:t>
            </w:r>
            <w:r w:rsidR="00F73A29">
              <w:rPr>
                <w:rFonts w:eastAsia="Calibri"/>
                <w:sz w:val="22"/>
                <w:szCs w:val="22"/>
              </w:rPr>
              <w:t xml:space="preserve"> </w:t>
            </w:r>
            <w:r w:rsidR="00F73A29" w:rsidRPr="00B66599">
              <w:rPr>
                <w:rFonts w:eastAsia="Calibri"/>
                <w:sz w:val="22"/>
                <w:szCs w:val="22"/>
              </w:rPr>
              <w:t>р-н</w:t>
            </w:r>
          </w:p>
        </w:tc>
        <w:tc>
          <w:tcPr>
            <w:tcW w:w="951"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1</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1</w:t>
            </w:r>
          </w:p>
        </w:tc>
        <w:tc>
          <w:tcPr>
            <w:tcW w:w="951"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r>
      <w:tr w:rsidR="00B66599" w:rsidRPr="00B66599" w:rsidTr="00736C0E">
        <w:trPr>
          <w:trHeight w:val="249"/>
        </w:trPr>
        <w:tc>
          <w:tcPr>
            <w:tcW w:w="2660"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rPr>
                <w:rFonts w:eastAsia="Calibri"/>
                <w:sz w:val="22"/>
                <w:szCs w:val="22"/>
              </w:rPr>
            </w:pPr>
            <w:r w:rsidRPr="00B66599">
              <w:rPr>
                <w:rFonts w:eastAsia="Calibri"/>
                <w:sz w:val="22"/>
                <w:szCs w:val="22"/>
              </w:rPr>
              <w:t>Клетнянский</w:t>
            </w:r>
            <w:r w:rsidR="00F73A29">
              <w:rPr>
                <w:rFonts w:eastAsia="Calibri"/>
                <w:sz w:val="22"/>
                <w:szCs w:val="22"/>
              </w:rPr>
              <w:t xml:space="preserve"> </w:t>
            </w:r>
            <w:r w:rsidR="00F73A29" w:rsidRPr="00B66599">
              <w:rPr>
                <w:rFonts w:eastAsia="Calibri"/>
                <w:sz w:val="22"/>
                <w:szCs w:val="22"/>
              </w:rPr>
              <w:t>р-н</w:t>
            </w:r>
          </w:p>
        </w:tc>
        <w:tc>
          <w:tcPr>
            <w:tcW w:w="951"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1</w:t>
            </w:r>
          </w:p>
        </w:tc>
        <w:tc>
          <w:tcPr>
            <w:tcW w:w="952"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1</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1"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r>
      <w:tr w:rsidR="00B66599" w:rsidRPr="00B66599" w:rsidTr="00736C0E">
        <w:trPr>
          <w:trHeight w:val="249"/>
        </w:trPr>
        <w:tc>
          <w:tcPr>
            <w:tcW w:w="2660"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rPr>
                <w:rFonts w:eastAsia="Calibri"/>
                <w:sz w:val="22"/>
                <w:szCs w:val="22"/>
              </w:rPr>
            </w:pPr>
            <w:r w:rsidRPr="00B66599">
              <w:rPr>
                <w:rFonts w:eastAsia="Calibri"/>
                <w:sz w:val="22"/>
                <w:szCs w:val="22"/>
              </w:rPr>
              <w:t>Красногорский</w:t>
            </w:r>
            <w:r w:rsidR="00F73A29">
              <w:rPr>
                <w:rFonts w:eastAsia="Calibri"/>
                <w:sz w:val="22"/>
                <w:szCs w:val="22"/>
              </w:rPr>
              <w:t xml:space="preserve"> </w:t>
            </w:r>
            <w:r w:rsidR="00F73A29" w:rsidRPr="00B66599">
              <w:rPr>
                <w:rFonts w:eastAsia="Calibri"/>
                <w:sz w:val="22"/>
                <w:szCs w:val="22"/>
              </w:rPr>
              <w:t>р-н</w:t>
            </w:r>
          </w:p>
        </w:tc>
        <w:tc>
          <w:tcPr>
            <w:tcW w:w="951"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1</w:t>
            </w:r>
          </w:p>
        </w:tc>
        <w:tc>
          <w:tcPr>
            <w:tcW w:w="952" w:type="dxa"/>
            <w:tcBorders>
              <w:top w:val="single" w:sz="4" w:space="0" w:color="auto"/>
              <w:left w:val="single" w:sz="4" w:space="0" w:color="auto"/>
              <w:bottom w:val="single" w:sz="4" w:space="0" w:color="auto"/>
              <w:right w:val="single" w:sz="4" w:space="0" w:color="auto"/>
            </w:tcBorders>
          </w:tcPr>
          <w:p w:rsidR="00B66599" w:rsidRPr="00B66599" w:rsidRDefault="00B66599" w:rsidP="00736C0E">
            <w:pPr>
              <w:jc w:val="center"/>
              <w:rPr>
                <w:rFonts w:eastAsia="Calibri"/>
                <w:sz w:val="22"/>
                <w:szCs w:val="22"/>
              </w:rPr>
            </w:pPr>
            <w:r w:rsidRPr="00B66599">
              <w:rPr>
                <w:rFonts w:eastAsia="Calibri"/>
                <w:sz w:val="22"/>
                <w:szCs w:val="22"/>
              </w:rPr>
              <w:t>1</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1"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B66599" w:rsidRDefault="00B66599" w:rsidP="00736C0E">
            <w:pPr>
              <w:spacing w:before="20" w:after="20"/>
              <w:jc w:val="center"/>
              <w:rPr>
                <w:sz w:val="22"/>
                <w:szCs w:val="22"/>
              </w:rPr>
            </w:pPr>
            <w:r>
              <w:rPr>
                <w:sz w:val="22"/>
                <w:szCs w:val="22"/>
              </w:rPr>
              <w:t>-</w:t>
            </w:r>
          </w:p>
        </w:tc>
      </w:tr>
      <w:tr w:rsidR="00B66599" w:rsidRPr="00B66599" w:rsidTr="00736C0E">
        <w:trPr>
          <w:trHeight w:val="249"/>
        </w:trPr>
        <w:tc>
          <w:tcPr>
            <w:tcW w:w="2660" w:type="dxa"/>
            <w:tcBorders>
              <w:top w:val="single" w:sz="4" w:space="0" w:color="auto"/>
              <w:left w:val="single" w:sz="4" w:space="0" w:color="auto"/>
              <w:bottom w:val="single" w:sz="4" w:space="0" w:color="auto"/>
              <w:right w:val="single" w:sz="4" w:space="0" w:color="auto"/>
            </w:tcBorders>
          </w:tcPr>
          <w:p w:rsidR="00B66599" w:rsidRPr="00736C0E" w:rsidRDefault="00B66599" w:rsidP="00736C0E">
            <w:pPr>
              <w:rPr>
                <w:rFonts w:eastAsia="Calibri"/>
                <w:sz w:val="22"/>
                <w:szCs w:val="22"/>
              </w:rPr>
            </w:pPr>
            <w:r w:rsidRPr="00736C0E">
              <w:rPr>
                <w:rFonts w:eastAsia="Calibri"/>
                <w:sz w:val="22"/>
                <w:szCs w:val="22"/>
              </w:rPr>
              <w:t>ИТОГО</w:t>
            </w:r>
          </w:p>
        </w:tc>
        <w:tc>
          <w:tcPr>
            <w:tcW w:w="951" w:type="dxa"/>
            <w:tcBorders>
              <w:top w:val="single" w:sz="4" w:space="0" w:color="auto"/>
              <w:left w:val="single" w:sz="4" w:space="0" w:color="auto"/>
              <w:bottom w:val="single" w:sz="4" w:space="0" w:color="auto"/>
              <w:right w:val="single" w:sz="4" w:space="0" w:color="auto"/>
            </w:tcBorders>
          </w:tcPr>
          <w:p w:rsidR="00B66599" w:rsidRPr="00736C0E" w:rsidRDefault="00B66599" w:rsidP="00736C0E">
            <w:pPr>
              <w:jc w:val="center"/>
              <w:rPr>
                <w:rFonts w:eastAsia="Calibri"/>
                <w:sz w:val="22"/>
                <w:szCs w:val="22"/>
              </w:rPr>
            </w:pPr>
            <w:r w:rsidRPr="00736C0E">
              <w:rPr>
                <w:rFonts w:eastAsia="Calibri"/>
                <w:sz w:val="22"/>
                <w:szCs w:val="22"/>
              </w:rPr>
              <w:t>62</w:t>
            </w:r>
          </w:p>
        </w:tc>
        <w:tc>
          <w:tcPr>
            <w:tcW w:w="952" w:type="dxa"/>
            <w:tcBorders>
              <w:top w:val="single" w:sz="4" w:space="0" w:color="auto"/>
              <w:left w:val="single" w:sz="4" w:space="0" w:color="auto"/>
              <w:bottom w:val="single" w:sz="4" w:space="0" w:color="auto"/>
              <w:right w:val="single" w:sz="4" w:space="0" w:color="auto"/>
            </w:tcBorders>
          </w:tcPr>
          <w:p w:rsidR="00B66599" w:rsidRPr="00736C0E" w:rsidRDefault="00B66599" w:rsidP="00736C0E">
            <w:pPr>
              <w:jc w:val="center"/>
              <w:rPr>
                <w:rFonts w:eastAsia="Calibri"/>
                <w:sz w:val="22"/>
                <w:szCs w:val="22"/>
              </w:rPr>
            </w:pPr>
            <w:r w:rsidRPr="00736C0E">
              <w:rPr>
                <w:rFonts w:eastAsia="Calibri"/>
                <w:sz w:val="22"/>
                <w:szCs w:val="22"/>
              </w:rPr>
              <w:t>34</w:t>
            </w:r>
          </w:p>
        </w:tc>
        <w:tc>
          <w:tcPr>
            <w:tcW w:w="952" w:type="dxa"/>
            <w:tcBorders>
              <w:top w:val="single" w:sz="4" w:space="0" w:color="auto"/>
              <w:left w:val="single" w:sz="4" w:space="0" w:color="auto"/>
              <w:bottom w:val="single" w:sz="4" w:space="0" w:color="auto"/>
              <w:right w:val="single" w:sz="4" w:space="0" w:color="auto"/>
            </w:tcBorders>
          </w:tcPr>
          <w:p w:rsidR="00B66599" w:rsidRPr="00736C0E" w:rsidRDefault="00B66599" w:rsidP="00736C0E">
            <w:pPr>
              <w:jc w:val="center"/>
              <w:rPr>
                <w:rFonts w:eastAsia="Calibri"/>
                <w:sz w:val="22"/>
                <w:szCs w:val="22"/>
              </w:rPr>
            </w:pPr>
            <w:r w:rsidRPr="00736C0E">
              <w:rPr>
                <w:rFonts w:eastAsia="Calibri"/>
                <w:sz w:val="22"/>
                <w:szCs w:val="22"/>
              </w:rPr>
              <w:t>7</w:t>
            </w:r>
          </w:p>
        </w:tc>
        <w:tc>
          <w:tcPr>
            <w:tcW w:w="951" w:type="dxa"/>
            <w:tcBorders>
              <w:top w:val="single" w:sz="4" w:space="0" w:color="auto"/>
              <w:left w:val="single" w:sz="4" w:space="0" w:color="auto"/>
              <w:bottom w:val="single" w:sz="4" w:space="0" w:color="auto"/>
              <w:right w:val="single" w:sz="4" w:space="0" w:color="auto"/>
            </w:tcBorders>
          </w:tcPr>
          <w:p w:rsidR="00B66599" w:rsidRPr="00736C0E" w:rsidRDefault="00B66599" w:rsidP="00736C0E">
            <w:pPr>
              <w:jc w:val="center"/>
              <w:rPr>
                <w:rFonts w:eastAsia="Calibri"/>
                <w:sz w:val="22"/>
                <w:szCs w:val="22"/>
              </w:rPr>
            </w:pPr>
            <w:r w:rsidRPr="00736C0E">
              <w:rPr>
                <w:rFonts w:eastAsia="Calibri"/>
                <w:sz w:val="22"/>
                <w:szCs w:val="22"/>
              </w:rPr>
              <w:t>9</w:t>
            </w:r>
          </w:p>
        </w:tc>
        <w:tc>
          <w:tcPr>
            <w:tcW w:w="952" w:type="dxa"/>
            <w:tcBorders>
              <w:top w:val="single" w:sz="4" w:space="0" w:color="auto"/>
              <w:left w:val="single" w:sz="4" w:space="0" w:color="auto"/>
              <w:bottom w:val="single" w:sz="4" w:space="0" w:color="auto"/>
              <w:right w:val="single" w:sz="4" w:space="0" w:color="auto"/>
            </w:tcBorders>
          </w:tcPr>
          <w:p w:rsidR="00B66599" w:rsidRPr="00736C0E" w:rsidRDefault="00B66599" w:rsidP="00736C0E">
            <w:pPr>
              <w:jc w:val="center"/>
              <w:rPr>
                <w:rFonts w:eastAsia="Calibri"/>
                <w:sz w:val="22"/>
                <w:szCs w:val="22"/>
              </w:rPr>
            </w:pPr>
            <w:r w:rsidRPr="00736C0E">
              <w:rPr>
                <w:rFonts w:eastAsia="Calibri"/>
                <w:sz w:val="22"/>
                <w:szCs w:val="22"/>
              </w:rPr>
              <w:t>11</w:t>
            </w:r>
          </w:p>
        </w:tc>
        <w:tc>
          <w:tcPr>
            <w:tcW w:w="952" w:type="dxa"/>
            <w:tcBorders>
              <w:top w:val="single" w:sz="4" w:space="0" w:color="auto"/>
              <w:left w:val="single" w:sz="4" w:space="0" w:color="auto"/>
              <w:bottom w:val="single" w:sz="4" w:space="0" w:color="auto"/>
              <w:right w:val="single" w:sz="4" w:space="0" w:color="auto"/>
            </w:tcBorders>
          </w:tcPr>
          <w:p w:rsidR="00B66599" w:rsidRPr="00736C0E" w:rsidRDefault="00B66599" w:rsidP="00736C0E">
            <w:pPr>
              <w:jc w:val="center"/>
              <w:rPr>
                <w:rFonts w:eastAsia="Calibri"/>
                <w:sz w:val="22"/>
                <w:szCs w:val="22"/>
              </w:rPr>
            </w:pPr>
            <w:r w:rsidRPr="00736C0E">
              <w:rPr>
                <w:rFonts w:eastAsia="Calibri"/>
                <w:sz w:val="22"/>
                <w:szCs w:val="22"/>
              </w:rPr>
              <w:t>1</w:t>
            </w:r>
          </w:p>
        </w:tc>
        <w:tc>
          <w:tcPr>
            <w:tcW w:w="952" w:type="dxa"/>
            <w:tcBorders>
              <w:top w:val="single" w:sz="4" w:space="0" w:color="auto"/>
              <w:left w:val="single" w:sz="4" w:space="0" w:color="auto"/>
              <w:bottom w:val="single" w:sz="4" w:space="0" w:color="auto"/>
              <w:right w:val="single" w:sz="4" w:space="0" w:color="auto"/>
            </w:tcBorders>
            <w:vAlign w:val="center"/>
          </w:tcPr>
          <w:p w:rsidR="00B66599" w:rsidRPr="00736C0E" w:rsidRDefault="00B66599" w:rsidP="00FE2E38">
            <w:pPr>
              <w:spacing w:before="20" w:after="20"/>
              <w:jc w:val="center"/>
              <w:rPr>
                <w:sz w:val="22"/>
                <w:szCs w:val="22"/>
              </w:rPr>
            </w:pPr>
            <w:r w:rsidRPr="00736C0E">
              <w:rPr>
                <w:sz w:val="22"/>
                <w:szCs w:val="22"/>
              </w:rPr>
              <w:t>-</w:t>
            </w:r>
          </w:p>
        </w:tc>
      </w:tr>
    </w:tbl>
    <w:p w:rsidR="001A7525" w:rsidRDefault="001A7525" w:rsidP="00D85834">
      <w:pPr>
        <w:shd w:val="clear" w:color="auto" w:fill="FFFFFF"/>
        <w:ind w:firstLine="709"/>
        <w:rPr>
          <w:sz w:val="24"/>
          <w:szCs w:val="24"/>
        </w:rPr>
      </w:pPr>
    </w:p>
    <w:p w:rsidR="005165F0" w:rsidRPr="008C064C" w:rsidRDefault="005165F0" w:rsidP="005165F0">
      <w:pPr>
        <w:ind w:firstLine="709"/>
        <w:rPr>
          <w:sz w:val="24"/>
          <w:szCs w:val="24"/>
        </w:rPr>
      </w:pPr>
      <w:r w:rsidRPr="008C064C">
        <w:rPr>
          <w:sz w:val="24"/>
          <w:szCs w:val="24"/>
        </w:rPr>
        <w:t>Случаев бешенства среди населения области не зарегистрировано.</w:t>
      </w:r>
    </w:p>
    <w:p w:rsidR="001A7525" w:rsidRDefault="005165F0" w:rsidP="005165F0">
      <w:pPr>
        <w:ind w:firstLine="709"/>
        <w:rPr>
          <w:sz w:val="24"/>
          <w:szCs w:val="24"/>
        </w:rPr>
      </w:pPr>
      <w:r>
        <w:rPr>
          <w:sz w:val="24"/>
          <w:szCs w:val="24"/>
        </w:rPr>
        <w:lastRenderedPageBreak/>
        <w:t>В течение 2013</w:t>
      </w:r>
      <w:r w:rsidRPr="008C064C">
        <w:rPr>
          <w:sz w:val="24"/>
          <w:szCs w:val="24"/>
        </w:rPr>
        <w:t xml:space="preserve"> года с повреждениями от животных в лечебно-профи</w:t>
      </w:r>
      <w:r>
        <w:rPr>
          <w:sz w:val="24"/>
          <w:szCs w:val="24"/>
        </w:rPr>
        <w:t>-</w:t>
      </w:r>
      <w:r w:rsidRPr="008C064C">
        <w:rPr>
          <w:sz w:val="24"/>
          <w:szCs w:val="24"/>
        </w:rPr>
        <w:t>лактические уч</w:t>
      </w:r>
      <w:r>
        <w:rPr>
          <w:sz w:val="24"/>
          <w:szCs w:val="24"/>
        </w:rPr>
        <w:t>реждения области обратилось 3 873</w:t>
      </w:r>
      <w:r w:rsidRPr="008C064C">
        <w:rPr>
          <w:sz w:val="24"/>
          <w:szCs w:val="24"/>
        </w:rPr>
        <w:t xml:space="preserve"> человек</w:t>
      </w:r>
      <w:r>
        <w:rPr>
          <w:sz w:val="24"/>
          <w:szCs w:val="24"/>
        </w:rPr>
        <w:t>а или 310,0</w:t>
      </w:r>
      <w:r w:rsidRPr="008C064C">
        <w:rPr>
          <w:sz w:val="24"/>
          <w:szCs w:val="24"/>
        </w:rPr>
        <w:t xml:space="preserve"> на </w:t>
      </w:r>
      <w:r>
        <w:rPr>
          <w:sz w:val="24"/>
          <w:szCs w:val="24"/>
        </w:rPr>
        <w:t>100 тыс. н</w:t>
      </w:r>
      <w:r>
        <w:rPr>
          <w:sz w:val="24"/>
          <w:szCs w:val="24"/>
        </w:rPr>
        <w:t>а</w:t>
      </w:r>
      <w:r>
        <w:rPr>
          <w:sz w:val="24"/>
          <w:szCs w:val="24"/>
        </w:rPr>
        <w:t>селения, из них 977</w:t>
      </w:r>
      <w:r w:rsidRPr="008C064C">
        <w:rPr>
          <w:sz w:val="24"/>
          <w:szCs w:val="24"/>
        </w:rPr>
        <w:t xml:space="preserve"> </w:t>
      </w:r>
      <w:r>
        <w:rPr>
          <w:sz w:val="24"/>
          <w:szCs w:val="24"/>
        </w:rPr>
        <w:t xml:space="preserve">– </w:t>
      </w:r>
      <w:r w:rsidRPr="008C064C">
        <w:rPr>
          <w:sz w:val="24"/>
          <w:szCs w:val="24"/>
        </w:rPr>
        <w:t xml:space="preserve">дети до 14 лет, в том числе </w:t>
      </w:r>
      <w:r>
        <w:rPr>
          <w:sz w:val="24"/>
          <w:szCs w:val="24"/>
        </w:rPr>
        <w:t>от диких животных пострадало 138 человек или 11,05</w:t>
      </w:r>
      <w:r w:rsidRPr="008C064C">
        <w:rPr>
          <w:sz w:val="24"/>
          <w:szCs w:val="24"/>
        </w:rPr>
        <w:t xml:space="preserve"> на 100 тыс. населения.</w:t>
      </w:r>
    </w:p>
    <w:p w:rsidR="0054712E" w:rsidRDefault="0054712E" w:rsidP="0054712E">
      <w:pPr>
        <w:jc w:val="right"/>
        <w:rPr>
          <w:sz w:val="22"/>
          <w:szCs w:val="22"/>
        </w:rPr>
      </w:pPr>
      <w:r>
        <w:rPr>
          <w:sz w:val="22"/>
          <w:szCs w:val="22"/>
        </w:rPr>
        <w:t xml:space="preserve">Таблица </w:t>
      </w:r>
      <w:r>
        <w:rPr>
          <w:sz w:val="22"/>
          <w:szCs w:val="22"/>
          <w:u w:val="single"/>
        </w:rPr>
        <w:t xml:space="preserve">№ </w:t>
      </w:r>
      <w:r w:rsidR="00B0387D">
        <w:rPr>
          <w:sz w:val="22"/>
          <w:szCs w:val="22"/>
          <w:u w:val="single"/>
        </w:rPr>
        <w:fldChar w:fldCharType="begin"/>
      </w:r>
      <w:r>
        <w:rPr>
          <w:sz w:val="22"/>
          <w:szCs w:val="22"/>
          <w:u w:val="single"/>
        </w:rPr>
        <w:instrText xml:space="preserve"> SEQ Таблица_№ \* ARABIC </w:instrText>
      </w:r>
      <w:r w:rsidR="00B0387D">
        <w:rPr>
          <w:sz w:val="22"/>
          <w:szCs w:val="22"/>
          <w:u w:val="single"/>
        </w:rPr>
        <w:fldChar w:fldCharType="separate"/>
      </w:r>
      <w:r w:rsidR="00684C35">
        <w:rPr>
          <w:noProof/>
          <w:sz w:val="22"/>
          <w:szCs w:val="22"/>
          <w:u w:val="single"/>
        </w:rPr>
        <w:t>73</w:t>
      </w:r>
      <w:r w:rsidR="00B0387D">
        <w:rPr>
          <w:sz w:val="22"/>
          <w:szCs w:val="22"/>
          <w:u w:val="single"/>
        </w:rPr>
        <w:fldChar w:fldCharType="end"/>
      </w:r>
    </w:p>
    <w:p w:rsidR="0054712E" w:rsidRDefault="0054712E" w:rsidP="0054712E">
      <w:pPr>
        <w:jc w:val="center"/>
        <w:rPr>
          <w:b/>
          <w:sz w:val="22"/>
          <w:szCs w:val="22"/>
        </w:rPr>
      </w:pPr>
      <w:r w:rsidRPr="0054712E">
        <w:rPr>
          <w:b/>
          <w:sz w:val="22"/>
          <w:szCs w:val="22"/>
        </w:rPr>
        <w:t>Обращаемость за медицинской помощью</w:t>
      </w:r>
    </w:p>
    <w:p w:rsidR="00FE2E38" w:rsidRPr="0054712E" w:rsidRDefault="00FE2E38" w:rsidP="0054712E">
      <w:pPr>
        <w:shd w:val="clear" w:color="auto" w:fill="FFFFFF"/>
        <w:ind w:firstLine="709"/>
        <w:jc w:val="center"/>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3"/>
        <w:gridCol w:w="1701"/>
        <w:gridCol w:w="2206"/>
        <w:gridCol w:w="1762"/>
        <w:gridCol w:w="2374"/>
      </w:tblGrid>
      <w:tr w:rsidR="0054712E" w:rsidRPr="00362C00" w:rsidTr="0054712E">
        <w:tc>
          <w:tcPr>
            <w:tcW w:w="669" w:type="pct"/>
            <w:vMerge w:val="restart"/>
            <w:vAlign w:val="center"/>
          </w:tcPr>
          <w:p w:rsidR="0054712E" w:rsidRPr="00E93A8C" w:rsidRDefault="0054712E" w:rsidP="0054712E">
            <w:pPr>
              <w:spacing w:before="20" w:after="20"/>
              <w:jc w:val="center"/>
              <w:rPr>
                <w:sz w:val="22"/>
                <w:szCs w:val="22"/>
              </w:rPr>
            </w:pPr>
            <w:r w:rsidRPr="00E93A8C">
              <w:rPr>
                <w:sz w:val="22"/>
                <w:szCs w:val="22"/>
              </w:rPr>
              <w:t>Год</w:t>
            </w:r>
          </w:p>
        </w:tc>
        <w:tc>
          <w:tcPr>
            <w:tcW w:w="2104" w:type="pct"/>
            <w:gridSpan w:val="2"/>
            <w:vAlign w:val="center"/>
          </w:tcPr>
          <w:p w:rsidR="0054712E" w:rsidRPr="00E93A8C" w:rsidRDefault="0054712E" w:rsidP="0054712E">
            <w:pPr>
              <w:spacing w:before="20" w:after="20"/>
              <w:jc w:val="center"/>
              <w:rPr>
                <w:sz w:val="22"/>
                <w:szCs w:val="22"/>
              </w:rPr>
            </w:pPr>
            <w:r w:rsidRPr="00E93A8C">
              <w:rPr>
                <w:sz w:val="22"/>
                <w:szCs w:val="22"/>
              </w:rPr>
              <w:t>Укусы животными, случаев</w:t>
            </w:r>
          </w:p>
        </w:tc>
        <w:tc>
          <w:tcPr>
            <w:tcW w:w="2227" w:type="pct"/>
            <w:gridSpan w:val="2"/>
            <w:vAlign w:val="center"/>
          </w:tcPr>
          <w:p w:rsidR="0054712E" w:rsidRPr="00E93A8C" w:rsidRDefault="0054712E" w:rsidP="0054712E">
            <w:pPr>
              <w:spacing w:before="20" w:after="20"/>
              <w:jc w:val="center"/>
              <w:rPr>
                <w:sz w:val="22"/>
                <w:szCs w:val="22"/>
              </w:rPr>
            </w:pPr>
            <w:r w:rsidRPr="00E93A8C">
              <w:rPr>
                <w:sz w:val="22"/>
                <w:szCs w:val="22"/>
              </w:rPr>
              <w:t>Укусы дикими животными, случаев</w:t>
            </w:r>
          </w:p>
        </w:tc>
      </w:tr>
      <w:tr w:rsidR="0054712E" w:rsidRPr="00362C00" w:rsidTr="0054712E">
        <w:tc>
          <w:tcPr>
            <w:tcW w:w="669" w:type="pct"/>
            <w:vMerge/>
            <w:vAlign w:val="center"/>
          </w:tcPr>
          <w:p w:rsidR="0054712E" w:rsidRPr="00E93A8C" w:rsidRDefault="0054712E" w:rsidP="0054712E">
            <w:pPr>
              <w:spacing w:before="20" w:after="20"/>
              <w:jc w:val="center"/>
              <w:rPr>
                <w:sz w:val="22"/>
                <w:szCs w:val="22"/>
              </w:rPr>
            </w:pPr>
          </w:p>
        </w:tc>
        <w:tc>
          <w:tcPr>
            <w:tcW w:w="916" w:type="pct"/>
            <w:vAlign w:val="center"/>
          </w:tcPr>
          <w:p w:rsidR="0054712E" w:rsidRPr="00E93A8C" w:rsidRDefault="0054712E" w:rsidP="0054712E">
            <w:pPr>
              <w:spacing w:before="20" w:after="20"/>
              <w:jc w:val="center"/>
              <w:rPr>
                <w:sz w:val="22"/>
                <w:szCs w:val="22"/>
              </w:rPr>
            </w:pPr>
            <w:r>
              <w:rPr>
                <w:sz w:val="22"/>
                <w:szCs w:val="22"/>
              </w:rPr>
              <w:t>Абс.</w:t>
            </w:r>
          </w:p>
        </w:tc>
        <w:tc>
          <w:tcPr>
            <w:tcW w:w="1188" w:type="pct"/>
            <w:vAlign w:val="center"/>
          </w:tcPr>
          <w:p w:rsidR="0054712E" w:rsidRPr="00E93A8C" w:rsidRDefault="0054712E" w:rsidP="0054712E">
            <w:pPr>
              <w:spacing w:before="20" w:after="20"/>
              <w:jc w:val="center"/>
              <w:rPr>
                <w:sz w:val="22"/>
                <w:szCs w:val="22"/>
              </w:rPr>
            </w:pPr>
            <w:r>
              <w:rPr>
                <w:sz w:val="22"/>
                <w:szCs w:val="22"/>
              </w:rPr>
              <w:t>На 100 тыс. нас.</w:t>
            </w:r>
          </w:p>
        </w:tc>
        <w:tc>
          <w:tcPr>
            <w:tcW w:w="949" w:type="pct"/>
            <w:vAlign w:val="center"/>
          </w:tcPr>
          <w:p w:rsidR="0054712E" w:rsidRPr="00E93A8C" w:rsidRDefault="0054712E" w:rsidP="0054712E">
            <w:pPr>
              <w:spacing w:before="20" w:after="20"/>
              <w:jc w:val="center"/>
              <w:rPr>
                <w:sz w:val="22"/>
                <w:szCs w:val="22"/>
              </w:rPr>
            </w:pPr>
            <w:r>
              <w:rPr>
                <w:sz w:val="22"/>
                <w:szCs w:val="22"/>
              </w:rPr>
              <w:t>Абс.</w:t>
            </w:r>
          </w:p>
        </w:tc>
        <w:tc>
          <w:tcPr>
            <w:tcW w:w="1278" w:type="pct"/>
            <w:vAlign w:val="center"/>
          </w:tcPr>
          <w:p w:rsidR="0054712E" w:rsidRPr="00E93A8C" w:rsidRDefault="0054712E" w:rsidP="0054712E">
            <w:pPr>
              <w:spacing w:before="20" w:after="20"/>
              <w:jc w:val="center"/>
              <w:rPr>
                <w:sz w:val="22"/>
                <w:szCs w:val="22"/>
              </w:rPr>
            </w:pPr>
            <w:r>
              <w:rPr>
                <w:sz w:val="22"/>
                <w:szCs w:val="22"/>
              </w:rPr>
              <w:t>На 100 тыс. нас.</w:t>
            </w:r>
          </w:p>
        </w:tc>
      </w:tr>
      <w:tr w:rsidR="005165F0" w:rsidRPr="00362C00" w:rsidTr="0054712E">
        <w:tc>
          <w:tcPr>
            <w:tcW w:w="669" w:type="pct"/>
          </w:tcPr>
          <w:p w:rsidR="005165F0" w:rsidRPr="00E93A8C" w:rsidRDefault="005165F0" w:rsidP="00F2556D">
            <w:pPr>
              <w:spacing w:before="20" w:after="20"/>
              <w:ind w:left="57"/>
              <w:jc w:val="left"/>
              <w:rPr>
                <w:sz w:val="22"/>
                <w:szCs w:val="22"/>
              </w:rPr>
            </w:pPr>
            <w:r w:rsidRPr="00E93A8C">
              <w:rPr>
                <w:sz w:val="22"/>
                <w:szCs w:val="22"/>
              </w:rPr>
              <w:t>2009</w:t>
            </w:r>
          </w:p>
        </w:tc>
        <w:tc>
          <w:tcPr>
            <w:tcW w:w="916" w:type="pct"/>
            <w:vAlign w:val="center"/>
          </w:tcPr>
          <w:p w:rsidR="005165F0" w:rsidRPr="00E93A8C" w:rsidRDefault="005165F0" w:rsidP="00F2556D">
            <w:pPr>
              <w:spacing w:before="20" w:after="20"/>
              <w:jc w:val="center"/>
              <w:rPr>
                <w:sz w:val="22"/>
                <w:szCs w:val="22"/>
              </w:rPr>
            </w:pPr>
            <w:r w:rsidRPr="00E93A8C">
              <w:rPr>
                <w:sz w:val="22"/>
                <w:szCs w:val="22"/>
              </w:rPr>
              <w:t>4008</w:t>
            </w:r>
          </w:p>
        </w:tc>
        <w:tc>
          <w:tcPr>
            <w:tcW w:w="1188" w:type="pct"/>
            <w:vAlign w:val="center"/>
          </w:tcPr>
          <w:p w:rsidR="005165F0" w:rsidRPr="00E93A8C" w:rsidRDefault="005165F0" w:rsidP="00F2556D">
            <w:pPr>
              <w:spacing w:before="20" w:after="20"/>
              <w:jc w:val="center"/>
              <w:rPr>
                <w:sz w:val="22"/>
                <w:szCs w:val="22"/>
              </w:rPr>
            </w:pPr>
            <w:r w:rsidRPr="00E93A8C">
              <w:rPr>
                <w:sz w:val="22"/>
                <w:szCs w:val="22"/>
              </w:rPr>
              <w:t>312,7</w:t>
            </w:r>
          </w:p>
        </w:tc>
        <w:tc>
          <w:tcPr>
            <w:tcW w:w="949" w:type="pct"/>
            <w:vAlign w:val="center"/>
          </w:tcPr>
          <w:p w:rsidR="005165F0" w:rsidRPr="00E93A8C" w:rsidRDefault="005165F0" w:rsidP="00F2556D">
            <w:pPr>
              <w:spacing w:before="20" w:after="20"/>
              <w:jc w:val="center"/>
              <w:rPr>
                <w:sz w:val="22"/>
                <w:szCs w:val="22"/>
              </w:rPr>
            </w:pPr>
            <w:r w:rsidRPr="00E93A8C">
              <w:rPr>
                <w:sz w:val="22"/>
                <w:szCs w:val="22"/>
              </w:rPr>
              <w:t>107</w:t>
            </w:r>
          </w:p>
        </w:tc>
        <w:tc>
          <w:tcPr>
            <w:tcW w:w="1278" w:type="pct"/>
            <w:vAlign w:val="center"/>
          </w:tcPr>
          <w:p w:rsidR="005165F0" w:rsidRPr="00E93A8C" w:rsidRDefault="005165F0" w:rsidP="00F2556D">
            <w:pPr>
              <w:spacing w:before="20" w:after="20"/>
              <w:jc w:val="center"/>
              <w:rPr>
                <w:sz w:val="22"/>
                <w:szCs w:val="22"/>
              </w:rPr>
            </w:pPr>
            <w:r w:rsidRPr="00E93A8C">
              <w:rPr>
                <w:sz w:val="22"/>
                <w:szCs w:val="22"/>
              </w:rPr>
              <w:t>8,3</w:t>
            </w:r>
          </w:p>
        </w:tc>
      </w:tr>
      <w:tr w:rsidR="005165F0" w:rsidRPr="00362C00" w:rsidTr="0054712E">
        <w:tc>
          <w:tcPr>
            <w:tcW w:w="669" w:type="pct"/>
          </w:tcPr>
          <w:p w:rsidR="005165F0" w:rsidRPr="00E93A8C" w:rsidRDefault="005165F0" w:rsidP="00F2556D">
            <w:pPr>
              <w:spacing w:before="20" w:after="20"/>
              <w:ind w:left="57"/>
              <w:jc w:val="left"/>
              <w:rPr>
                <w:sz w:val="22"/>
                <w:szCs w:val="22"/>
              </w:rPr>
            </w:pPr>
            <w:r w:rsidRPr="00E93A8C">
              <w:rPr>
                <w:sz w:val="22"/>
                <w:szCs w:val="22"/>
              </w:rPr>
              <w:t>2010</w:t>
            </w:r>
          </w:p>
        </w:tc>
        <w:tc>
          <w:tcPr>
            <w:tcW w:w="916" w:type="pct"/>
            <w:vAlign w:val="center"/>
          </w:tcPr>
          <w:p w:rsidR="005165F0" w:rsidRPr="00E93A8C" w:rsidRDefault="005165F0" w:rsidP="00F2556D">
            <w:pPr>
              <w:spacing w:before="20" w:after="20"/>
              <w:jc w:val="center"/>
              <w:rPr>
                <w:sz w:val="22"/>
                <w:szCs w:val="22"/>
              </w:rPr>
            </w:pPr>
            <w:r w:rsidRPr="00E93A8C">
              <w:rPr>
                <w:sz w:val="22"/>
                <w:szCs w:val="22"/>
              </w:rPr>
              <w:t>4408</w:t>
            </w:r>
          </w:p>
        </w:tc>
        <w:tc>
          <w:tcPr>
            <w:tcW w:w="1188" w:type="pct"/>
            <w:vAlign w:val="center"/>
          </w:tcPr>
          <w:p w:rsidR="005165F0" w:rsidRPr="00E93A8C" w:rsidRDefault="005165F0" w:rsidP="00F2556D">
            <w:pPr>
              <w:spacing w:before="20" w:after="20"/>
              <w:jc w:val="center"/>
              <w:rPr>
                <w:sz w:val="22"/>
                <w:szCs w:val="22"/>
              </w:rPr>
            </w:pPr>
            <w:r w:rsidRPr="00E93A8C">
              <w:rPr>
                <w:sz w:val="22"/>
                <w:szCs w:val="22"/>
              </w:rPr>
              <w:t>344,9</w:t>
            </w:r>
          </w:p>
        </w:tc>
        <w:tc>
          <w:tcPr>
            <w:tcW w:w="949" w:type="pct"/>
            <w:vAlign w:val="center"/>
          </w:tcPr>
          <w:p w:rsidR="005165F0" w:rsidRPr="00E93A8C" w:rsidRDefault="005165F0" w:rsidP="00F2556D">
            <w:pPr>
              <w:spacing w:before="20" w:after="20"/>
              <w:jc w:val="center"/>
              <w:rPr>
                <w:sz w:val="22"/>
                <w:szCs w:val="22"/>
              </w:rPr>
            </w:pPr>
            <w:r w:rsidRPr="00E93A8C">
              <w:rPr>
                <w:sz w:val="22"/>
                <w:szCs w:val="22"/>
              </w:rPr>
              <w:t>271</w:t>
            </w:r>
          </w:p>
        </w:tc>
        <w:tc>
          <w:tcPr>
            <w:tcW w:w="1278" w:type="pct"/>
            <w:vAlign w:val="center"/>
          </w:tcPr>
          <w:p w:rsidR="005165F0" w:rsidRPr="00E93A8C" w:rsidRDefault="005165F0" w:rsidP="00F2556D">
            <w:pPr>
              <w:spacing w:before="20" w:after="20"/>
              <w:jc w:val="center"/>
              <w:rPr>
                <w:sz w:val="22"/>
                <w:szCs w:val="22"/>
              </w:rPr>
            </w:pPr>
            <w:r w:rsidRPr="00E93A8C">
              <w:rPr>
                <w:sz w:val="22"/>
                <w:szCs w:val="22"/>
              </w:rPr>
              <w:t>21,2</w:t>
            </w:r>
          </w:p>
        </w:tc>
      </w:tr>
      <w:tr w:rsidR="005165F0" w:rsidRPr="00362C00" w:rsidTr="0054712E">
        <w:tc>
          <w:tcPr>
            <w:tcW w:w="669" w:type="pct"/>
          </w:tcPr>
          <w:p w:rsidR="005165F0" w:rsidRPr="00E93A8C" w:rsidRDefault="005165F0" w:rsidP="00F2556D">
            <w:pPr>
              <w:spacing w:before="20" w:after="20"/>
              <w:ind w:left="57"/>
              <w:jc w:val="left"/>
              <w:rPr>
                <w:sz w:val="22"/>
                <w:szCs w:val="22"/>
              </w:rPr>
            </w:pPr>
            <w:r>
              <w:rPr>
                <w:sz w:val="22"/>
                <w:szCs w:val="22"/>
              </w:rPr>
              <w:t>2011</w:t>
            </w:r>
          </w:p>
        </w:tc>
        <w:tc>
          <w:tcPr>
            <w:tcW w:w="916" w:type="pct"/>
            <w:vAlign w:val="center"/>
          </w:tcPr>
          <w:p w:rsidR="005165F0" w:rsidRPr="00E93A8C" w:rsidRDefault="005165F0" w:rsidP="00F2556D">
            <w:pPr>
              <w:spacing w:before="20" w:after="20"/>
              <w:jc w:val="center"/>
              <w:rPr>
                <w:sz w:val="22"/>
                <w:szCs w:val="22"/>
              </w:rPr>
            </w:pPr>
            <w:r>
              <w:rPr>
                <w:sz w:val="22"/>
                <w:szCs w:val="22"/>
              </w:rPr>
              <w:t>4109</w:t>
            </w:r>
          </w:p>
        </w:tc>
        <w:tc>
          <w:tcPr>
            <w:tcW w:w="1188" w:type="pct"/>
            <w:vAlign w:val="center"/>
          </w:tcPr>
          <w:p w:rsidR="005165F0" w:rsidRPr="00E93A8C" w:rsidRDefault="005165F0" w:rsidP="00F2556D">
            <w:pPr>
              <w:spacing w:before="20" w:after="20"/>
              <w:jc w:val="center"/>
              <w:rPr>
                <w:sz w:val="22"/>
                <w:szCs w:val="22"/>
              </w:rPr>
            </w:pPr>
            <w:r>
              <w:rPr>
                <w:sz w:val="22"/>
                <w:szCs w:val="22"/>
              </w:rPr>
              <w:t>321,2</w:t>
            </w:r>
          </w:p>
        </w:tc>
        <w:tc>
          <w:tcPr>
            <w:tcW w:w="949" w:type="pct"/>
            <w:vAlign w:val="center"/>
          </w:tcPr>
          <w:p w:rsidR="005165F0" w:rsidRPr="00E93A8C" w:rsidRDefault="005165F0" w:rsidP="00F2556D">
            <w:pPr>
              <w:spacing w:before="20" w:after="20"/>
              <w:jc w:val="center"/>
              <w:rPr>
                <w:sz w:val="22"/>
                <w:szCs w:val="22"/>
              </w:rPr>
            </w:pPr>
            <w:r>
              <w:rPr>
                <w:sz w:val="22"/>
                <w:szCs w:val="22"/>
              </w:rPr>
              <w:t>117</w:t>
            </w:r>
          </w:p>
        </w:tc>
        <w:tc>
          <w:tcPr>
            <w:tcW w:w="1278" w:type="pct"/>
            <w:vAlign w:val="center"/>
          </w:tcPr>
          <w:p w:rsidR="005165F0" w:rsidRPr="00E93A8C" w:rsidRDefault="005165F0" w:rsidP="00F2556D">
            <w:pPr>
              <w:spacing w:before="20" w:after="20"/>
              <w:jc w:val="center"/>
              <w:rPr>
                <w:sz w:val="22"/>
                <w:szCs w:val="22"/>
              </w:rPr>
            </w:pPr>
            <w:r>
              <w:rPr>
                <w:sz w:val="22"/>
                <w:szCs w:val="22"/>
              </w:rPr>
              <w:t>9,15</w:t>
            </w:r>
          </w:p>
        </w:tc>
      </w:tr>
      <w:tr w:rsidR="005165F0" w:rsidRPr="00362C00" w:rsidTr="0054712E">
        <w:tc>
          <w:tcPr>
            <w:tcW w:w="669" w:type="pct"/>
          </w:tcPr>
          <w:p w:rsidR="005165F0" w:rsidRPr="00E93A8C" w:rsidRDefault="005165F0" w:rsidP="00F2556D">
            <w:pPr>
              <w:spacing w:before="20" w:after="20"/>
              <w:ind w:left="57"/>
              <w:jc w:val="left"/>
              <w:rPr>
                <w:sz w:val="22"/>
                <w:szCs w:val="22"/>
              </w:rPr>
            </w:pPr>
            <w:r>
              <w:rPr>
                <w:sz w:val="22"/>
                <w:szCs w:val="22"/>
              </w:rPr>
              <w:t>2012</w:t>
            </w:r>
          </w:p>
        </w:tc>
        <w:tc>
          <w:tcPr>
            <w:tcW w:w="916" w:type="pct"/>
            <w:vAlign w:val="center"/>
          </w:tcPr>
          <w:p w:rsidR="005165F0" w:rsidRPr="00E93A8C" w:rsidRDefault="005165F0" w:rsidP="00F2556D">
            <w:pPr>
              <w:spacing w:before="20" w:after="20"/>
              <w:jc w:val="center"/>
              <w:rPr>
                <w:sz w:val="22"/>
                <w:szCs w:val="22"/>
              </w:rPr>
            </w:pPr>
            <w:r>
              <w:rPr>
                <w:sz w:val="22"/>
                <w:szCs w:val="22"/>
              </w:rPr>
              <w:t>3826</w:t>
            </w:r>
          </w:p>
        </w:tc>
        <w:tc>
          <w:tcPr>
            <w:tcW w:w="1188" w:type="pct"/>
            <w:vAlign w:val="center"/>
          </w:tcPr>
          <w:p w:rsidR="005165F0" w:rsidRPr="00E93A8C" w:rsidRDefault="005165F0" w:rsidP="00F2556D">
            <w:pPr>
              <w:spacing w:before="20" w:after="20"/>
              <w:jc w:val="center"/>
              <w:rPr>
                <w:sz w:val="22"/>
                <w:szCs w:val="22"/>
              </w:rPr>
            </w:pPr>
            <w:r>
              <w:rPr>
                <w:sz w:val="22"/>
                <w:szCs w:val="22"/>
              </w:rPr>
              <w:t>300,9</w:t>
            </w:r>
          </w:p>
        </w:tc>
        <w:tc>
          <w:tcPr>
            <w:tcW w:w="949" w:type="pct"/>
            <w:vAlign w:val="center"/>
          </w:tcPr>
          <w:p w:rsidR="005165F0" w:rsidRPr="00E93A8C" w:rsidRDefault="005165F0" w:rsidP="00F2556D">
            <w:pPr>
              <w:spacing w:before="20" w:after="20"/>
              <w:jc w:val="center"/>
              <w:rPr>
                <w:sz w:val="22"/>
                <w:szCs w:val="22"/>
              </w:rPr>
            </w:pPr>
            <w:r>
              <w:rPr>
                <w:sz w:val="22"/>
                <w:szCs w:val="22"/>
              </w:rPr>
              <w:t>125</w:t>
            </w:r>
          </w:p>
        </w:tc>
        <w:tc>
          <w:tcPr>
            <w:tcW w:w="1278" w:type="pct"/>
            <w:vAlign w:val="center"/>
          </w:tcPr>
          <w:p w:rsidR="005165F0" w:rsidRPr="00E93A8C" w:rsidRDefault="005165F0" w:rsidP="00F2556D">
            <w:pPr>
              <w:spacing w:before="20" w:after="20"/>
              <w:jc w:val="center"/>
              <w:rPr>
                <w:sz w:val="22"/>
                <w:szCs w:val="22"/>
              </w:rPr>
            </w:pPr>
            <w:r>
              <w:rPr>
                <w:sz w:val="22"/>
                <w:szCs w:val="22"/>
              </w:rPr>
              <w:t>9,83</w:t>
            </w:r>
          </w:p>
        </w:tc>
      </w:tr>
      <w:tr w:rsidR="005165F0" w:rsidRPr="00362C00" w:rsidTr="0054712E">
        <w:tc>
          <w:tcPr>
            <w:tcW w:w="669" w:type="pct"/>
          </w:tcPr>
          <w:p w:rsidR="005165F0" w:rsidRPr="00E93A8C" w:rsidRDefault="005165F0" w:rsidP="0054712E">
            <w:pPr>
              <w:spacing w:before="20" w:after="20"/>
              <w:ind w:left="57"/>
              <w:jc w:val="left"/>
              <w:rPr>
                <w:sz w:val="22"/>
                <w:szCs w:val="22"/>
              </w:rPr>
            </w:pPr>
            <w:r>
              <w:rPr>
                <w:sz w:val="22"/>
                <w:szCs w:val="22"/>
              </w:rPr>
              <w:t>2013</w:t>
            </w:r>
          </w:p>
        </w:tc>
        <w:tc>
          <w:tcPr>
            <w:tcW w:w="916" w:type="pct"/>
            <w:vAlign w:val="center"/>
          </w:tcPr>
          <w:p w:rsidR="005165F0" w:rsidRPr="005165F0" w:rsidRDefault="005165F0" w:rsidP="00F2556D">
            <w:pPr>
              <w:spacing w:before="20" w:after="20"/>
              <w:jc w:val="center"/>
              <w:rPr>
                <w:sz w:val="22"/>
                <w:szCs w:val="22"/>
              </w:rPr>
            </w:pPr>
            <w:r w:rsidRPr="005165F0">
              <w:rPr>
                <w:sz w:val="22"/>
                <w:szCs w:val="22"/>
              </w:rPr>
              <w:t>3873</w:t>
            </w:r>
          </w:p>
        </w:tc>
        <w:tc>
          <w:tcPr>
            <w:tcW w:w="1188" w:type="pct"/>
            <w:vAlign w:val="center"/>
          </w:tcPr>
          <w:p w:rsidR="005165F0" w:rsidRPr="005165F0" w:rsidRDefault="005165F0" w:rsidP="00F2556D">
            <w:pPr>
              <w:spacing w:before="20" w:after="20"/>
              <w:jc w:val="center"/>
              <w:rPr>
                <w:sz w:val="22"/>
                <w:szCs w:val="22"/>
              </w:rPr>
            </w:pPr>
            <w:r w:rsidRPr="005165F0">
              <w:rPr>
                <w:sz w:val="22"/>
                <w:szCs w:val="22"/>
              </w:rPr>
              <w:t>310,0</w:t>
            </w:r>
          </w:p>
        </w:tc>
        <w:tc>
          <w:tcPr>
            <w:tcW w:w="949" w:type="pct"/>
            <w:vAlign w:val="center"/>
          </w:tcPr>
          <w:p w:rsidR="005165F0" w:rsidRPr="005165F0" w:rsidRDefault="005165F0" w:rsidP="00F2556D">
            <w:pPr>
              <w:spacing w:before="20" w:after="20"/>
              <w:jc w:val="center"/>
              <w:rPr>
                <w:sz w:val="22"/>
                <w:szCs w:val="22"/>
              </w:rPr>
            </w:pPr>
            <w:r w:rsidRPr="005165F0">
              <w:rPr>
                <w:sz w:val="22"/>
                <w:szCs w:val="22"/>
              </w:rPr>
              <w:t>138</w:t>
            </w:r>
          </w:p>
        </w:tc>
        <w:tc>
          <w:tcPr>
            <w:tcW w:w="1278" w:type="pct"/>
            <w:vAlign w:val="center"/>
          </w:tcPr>
          <w:p w:rsidR="005165F0" w:rsidRPr="005165F0" w:rsidRDefault="005165F0" w:rsidP="00F2556D">
            <w:pPr>
              <w:spacing w:before="20" w:after="20"/>
              <w:jc w:val="center"/>
              <w:rPr>
                <w:sz w:val="22"/>
                <w:szCs w:val="22"/>
              </w:rPr>
            </w:pPr>
            <w:r w:rsidRPr="005165F0">
              <w:rPr>
                <w:sz w:val="22"/>
                <w:szCs w:val="22"/>
              </w:rPr>
              <w:t>11,05</w:t>
            </w:r>
          </w:p>
        </w:tc>
      </w:tr>
    </w:tbl>
    <w:p w:rsidR="0054712E" w:rsidRDefault="0054712E" w:rsidP="00D85834">
      <w:pPr>
        <w:shd w:val="clear" w:color="auto" w:fill="FFFFFF"/>
        <w:ind w:firstLine="709"/>
        <w:rPr>
          <w:sz w:val="24"/>
          <w:szCs w:val="24"/>
        </w:rPr>
      </w:pPr>
    </w:p>
    <w:p w:rsidR="0054712E" w:rsidRPr="00881867" w:rsidRDefault="0054712E" w:rsidP="0054712E">
      <w:pPr>
        <w:tabs>
          <w:tab w:val="left" w:pos="0"/>
          <w:tab w:val="left" w:pos="8931"/>
          <w:tab w:val="left" w:pos="9639"/>
        </w:tabs>
        <w:jc w:val="center"/>
        <w:rPr>
          <w:bCs/>
          <w:i/>
          <w:sz w:val="24"/>
          <w:szCs w:val="24"/>
        </w:rPr>
      </w:pPr>
      <w:r w:rsidRPr="0054712E">
        <w:rPr>
          <w:bCs/>
          <w:i/>
          <w:sz w:val="24"/>
          <w:szCs w:val="24"/>
        </w:rPr>
        <w:t>Клещевой боррелиоз (болезнь Лайма</w:t>
      </w:r>
      <w:r w:rsidR="00D84BC9">
        <w:rPr>
          <w:bCs/>
          <w:i/>
          <w:sz w:val="24"/>
          <w:szCs w:val="24"/>
        </w:rPr>
        <w:t>)</w:t>
      </w:r>
    </w:p>
    <w:p w:rsidR="0054712E" w:rsidRPr="00E24E5B" w:rsidRDefault="005165F0" w:rsidP="0054712E">
      <w:pPr>
        <w:shd w:val="clear" w:color="auto" w:fill="FFFFFF"/>
        <w:ind w:firstLine="709"/>
        <w:rPr>
          <w:sz w:val="24"/>
          <w:szCs w:val="24"/>
        </w:rPr>
      </w:pPr>
      <w:r w:rsidRPr="008C064C">
        <w:rPr>
          <w:sz w:val="24"/>
          <w:szCs w:val="24"/>
        </w:rPr>
        <w:t>Начиная с 1996 года на территории Брянской области, которая по своей лан</w:t>
      </w:r>
      <w:r w:rsidRPr="008C064C">
        <w:rPr>
          <w:sz w:val="24"/>
          <w:szCs w:val="24"/>
        </w:rPr>
        <w:t>д</w:t>
      </w:r>
      <w:r w:rsidRPr="008C064C">
        <w:rPr>
          <w:sz w:val="24"/>
          <w:szCs w:val="24"/>
        </w:rPr>
        <w:t>шафтно-географической структуре относится к территориям, характерным для приро</w:t>
      </w:r>
      <w:r w:rsidRPr="008C064C">
        <w:rPr>
          <w:sz w:val="24"/>
          <w:szCs w:val="24"/>
        </w:rPr>
        <w:t>д</w:t>
      </w:r>
      <w:r w:rsidRPr="008C064C">
        <w:rPr>
          <w:sz w:val="24"/>
          <w:szCs w:val="24"/>
        </w:rPr>
        <w:t>ных очагов клещевого боррелиоза (болезнь Лайма), в связи с ростом численности пер</w:t>
      </w:r>
      <w:r w:rsidRPr="008C064C">
        <w:rPr>
          <w:sz w:val="24"/>
          <w:szCs w:val="24"/>
        </w:rPr>
        <w:t>е</w:t>
      </w:r>
      <w:r w:rsidRPr="008C064C">
        <w:rPr>
          <w:sz w:val="24"/>
          <w:szCs w:val="24"/>
        </w:rPr>
        <w:t xml:space="preserve">носчика (иксодовые клещи </w:t>
      </w:r>
      <w:r w:rsidRPr="008C064C">
        <w:rPr>
          <w:i/>
          <w:sz w:val="24"/>
          <w:szCs w:val="24"/>
          <w:lang w:val="en-US"/>
        </w:rPr>
        <w:t>Ix</w:t>
      </w:r>
      <w:r w:rsidRPr="008C064C">
        <w:rPr>
          <w:i/>
          <w:sz w:val="24"/>
          <w:szCs w:val="24"/>
        </w:rPr>
        <w:t>о</w:t>
      </w:r>
      <w:r w:rsidRPr="008C064C">
        <w:rPr>
          <w:i/>
          <w:sz w:val="24"/>
          <w:szCs w:val="24"/>
          <w:lang w:val="en-US"/>
        </w:rPr>
        <w:t>des</w:t>
      </w:r>
      <w:r w:rsidRPr="008C064C">
        <w:rPr>
          <w:i/>
          <w:sz w:val="24"/>
          <w:szCs w:val="24"/>
        </w:rPr>
        <w:t xml:space="preserve"> </w:t>
      </w:r>
      <w:r w:rsidRPr="008C064C">
        <w:rPr>
          <w:i/>
          <w:sz w:val="24"/>
          <w:szCs w:val="24"/>
          <w:lang w:val="en-US"/>
        </w:rPr>
        <w:t>ricinus</w:t>
      </w:r>
      <w:r w:rsidRPr="008C064C">
        <w:rPr>
          <w:i/>
          <w:sz w:val="24"/>
          <w:szCs w:val="24"/>
        </w:rPr>
        <w:t xml:space="preserve">, </w:t>
      </w:r>
      <w:r w:rsidRPr="008C064C">
        <w:rPr>
          <w:i/>
          <w:sz w:val="24"/>
          <w:szCs w:val="24"/>
          <w:lang w:val="en-US"/>
        </w:rPr>
        <w:t>Dermacentor</w:t>
      </w:r>
      <w:r w:rsidRPr="008C064C">
        <w:rPr>
          <w:i/>
          <w:sz w:val="24"/>
          <w:szCs w:val="24"/>
        </w:rPr>
        <w:t xml:space="preserve"> </w:t>
      </w:r>
      <w:r w:rsidRPr="008C064C">
        <w:rPr>
          <w:i/>
          <w:sz w:val="24"/>
          <w:szCs w:val="24"/>
          <w:lang w:val="en-US"/>
        </w:rPr>
        <w:t>reticulatus</w:t>
      </w:r>
      <w:r w:rsidRPr="008C064C">
        <w:rPr>
          <w:sz w:val="24"/>
          <w:szCs w:val="24"/>
        </w:rPr>
        <w:t>) в природных биот</w:t>
      </w:r>
      <w:r w:rsidRPr="008C064C">
        <w:rPr>
          <w:sz w:val="24"/>
          <w:szCs w:val="24"/>
        </w:rPr>
        <w:t>о</w:t>
      </w:r>
      <w:r w:rsidRPr="008C064C">
        <w:rPr>
          <w:sz w:val="24"/>
          <w:szCs w:val="24"/>
        </w:rPr>
        <w:t>пах и их инфицированности боррелиями, стала выявляться заболеваемость людей б</w:t>
      </w:r>
      <w:r w:rsidRPr="008C064C">
        <w:rPr>
          <w:sz w:val="24"/>
          <w:szCs w:val="24"/>
        </w:rPr>
        <w:t>о</w:t>
      </w:r>
      <w:r w:rsidRPr="008C064C">
        <w:rPr>
          <w:sz w:val="24"/>
          <w:szCs w:val="24"/>
        </w:rPr>
        <w:t>лезнью Лайма. Практически вся Брянская область является эндемической по данному заболеванию.</w:t>
      </w:r>
    </w:p>
    <w:p w:rsidR="00D84BC9" w:rsidRDefault="00D84BC9" w:rsidP="00D84BC9">
      <w:pPr>
        <w:jc w:val="right"/>
        <w:rPr>
          <w:sz w:val="22"/>
          <w:szCs w:val="22"/>
        </w:rPr>
      </w:pPr>
      <w:r>
        <w:rPr>
          <w:sz w:val="22"/>
          <w:szCs w:val="22"/>
        </w:rPr>
        <w:t xml:space="preserve">Таблица </w:t>
      </w:r>
      <w:r>
        <w:rPr>
          <w:sz w:val="22"/>
          <w:szCs w:val="22"/>
          <w:u w:val="single"/>
        </w:rPr>
        <w:t xml:space="preserve">№ </w:t>
      </w:r>
      <w:r w:rsidR="00B0387D">
        <w:rPr>
          <w:sz w:val="22"/>
          <w:szCs w:val="22"/>
          <w:u w:val="single"/>
        </w:rPr>
        <w:fldChar w:fldCharType="begin"/>
      </w:r>
      <w:r>
        <w:rPr>
          <w:sz w:val="22"/>
          <w:szCs w:val="22"/>
          <w:u w:val="single"/>
        </w:rPr>
        <w:instrText xml:space="preserve"> SEQ Таблица_№ \* ARABIC </w:instrText>
      </w:r>
      <w:r w:rsidR="00B0387D">
        <w:rPr>
          <w:sz w:val="22"/>
          <w:szCs w:val="22"/>
          <w:u w:val="single"/>
        </w:rPr>
        <w:fldChar w:fldCharType="separate"/>
      </w:r>
      <w:r w:rsidR="00684C35">
        <w:rPr>
          <w:noProof/>
          <w:sz w:val="22"/>
          <w:szCs w:val="22"/>
          <w:u w:val="single"/>
        </w:rPr>
        <w:t>74</w:t>
      </w:r>
      <w:r w:rsidR="00B0387D">
        <w:rPr>
          <w:sz w:val="22"/>
          <w:szCs w:val="22"/>
          <w:u w:val="single"/>
        </w:rPr>
        <w:fldChar w:fldCharType="end"/>
      </w:r>
    </w:p>
    <w:p w:rsidR="00D84BC9" w:rsidRPr="00024A14" w:rsidRDefault="00D84BC9" w:rsidP="00D84BC9">
      <w:pPr>
        <w:jc w:val="center"/>
        <w:rPr>
          <w:b/>
          <w:sz w:val="22"/>
          <w:szCs w:val="22"/>
        </w:rPr>
      </w:pPr>
      <w:r w:rsidRPr="00D84BC9">
        <w:rPr>
          <w:b/>
          <w:sz w:val="22"/>
          <w:szCs w:val="22"/>
        </w:rPr>
        <w:t>Лабораторные исследования объектов окружающей среды</w:t>
      </w:r>
      <w:r>
        <w:rPr>
          <w:b/>
          <w:sz w:val="22"/>
          <w:szCs w:val="22"/>
        </w:rPr>
        <w:t xml:space="preserve"> </w:t>
      </w:r>
      <w:r w:rsidRPr="00D84BC9">
        <w:rPr>
          <w:b/>
          <w:sz w:val="22"/>
          <w:szCs w:val="22"/>
        </w:rPr>
        <w:t>на клещевой боррелиоз</w:t>
      </w:r>
    </w:p>
    <w:p w:rsidR="00D84BC9" w:rsidRPr="000F1670" w:rsidRDefault="00D84BC9" w:rsidP="00D84BC9">
      <w:pPr>
        <w:jc w:val="center"/>
        <w:rPr>
          <w:b/>
          <w:sz w:val="22"/>
          <w:szCs w:val="22"/>
        </w:rPr>
      </w:pP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7"/>
        <w:gridCol w:w="814"/>
        <w:gridCol w:w="814"/>
        <w:gridCol w:w="814"/>
        <w:gridCol w:w="814"/>
        <w:gridCol w:w="814"/>
      </w:tblGrid>
      <w:tr w:rsidR="005165F0" w:rsidRPr="00AA5DAD" w:rsidTr="00F2556D">
        <w:trPr>
          <w:jc w:val="center"/>
        </w:trPr>
        <w:tc>
          <w:tcPr>
            <w:tcW w:w="4927" w:type="dxa"/>
          </w:tcPr>
          <w:p w:rsidR="005165F0" w:rsidRPr="00AA5DAD" w:rsidRDefault="005165F0" w:rsidP="008E0D1D">
            <w:pPr>
              <w:spacing w:before="20" w:after="20"/>
              <w:rPr>
                <w:sz w:val="22"/>
                <w:szCs w:val="22"/>
              </w:rPr>
            </w:pPr>
          </w:p>
        </w:tc>
        <w:tc>
          <w:tcPr>
            <w:tcW w:w="814" w:type="dxa"/>
            <w:vAlign w:val="center"/>
          </w:tcPr>
          <w:p w:rsidR="005165F0" w:rsidRPr="00AA5DAD" w:rsidRDefault="005165F0" w:rsidP="00F2556D">
            <w:pPr>
              <w:spacing w:before="20" w:after="20"/>
              <w:jc w:val="center"/>
              <w:rPr>
                <w:sz w:val="22"/>
                <w:szCs w:val="22"/>
              </w:rPr>
            </w:pPr>
            <w:r w:rsidRPr="00AA5DAD">
              <w:rPr>
                <w:sz w:val="22"/>
                <w:szCs w:val="22"/>
              </w:rPr>
              <w:t>2009</w:t>
            </w:r>
          </w:p>
        </w:tc>
        <w:tc>
          <w:tcPr>
            <w:tcW w:w="814" w:type="dxa"/>
            <w:vAlign w:val="center"/>
          </w:tcPr>
          <w:p w:rsidR="005165F0" w:rsidRPr="00AA5DAD" w:rsidRDefault="005165F0" w:rsidP="00F2556D">
            <w:pPr>
              <w:spacing w:before="20" w:after="20"/>
              <w:jc w:val="center"/>
              <w:rPr>
                <w:sz w:val="22"/>
                <w:szCs w:val="22"/>
              </w:rPr>
            </w:pPr>
            <w:r w:rsidRPr="00AA5DAD">
              <w:rPr>
                <w:sz w:val="22"/>
                <w:szCs w:val="22"/>
              </w:rPr>
              <w:t>2010</w:t>
            </w:r>
          </w:p>
        </w:tc>
        <w:tc>
          <w:tcPr>
            <w:tcW w:w="814" w:type="dxa"/>
            <w:vAlign w:val="center"/>
          </w:tcPr>
          <w:p w:rsidR="005165F0" w:rsidRPr="00AA5DAD" w:rsidRDefault="005165F0" w:rsidP="00F2556D">
            <w:pPr>
              <w:spacing w:before="20" w:after="20"/>
              <w:jc w:val="center"/>
              <w:rPr>
                <w:sz w:val="22"/>
                <w:szCs w:val="22"/>
              </w:rPr>
            </w:pPr>
            <w:r w:rsidRPr="00AA5DAD">
              <w:rPr>
                <w:sz w:val="22"/>
                <w:szCs w:val="22"/>
              </w:rPr>
              <w:t>2011</w:t>
            </w:r>
          </w:p>
        </w:tc>
        <w:tc>
          <w:tcPr>
            <w:tcW w:w="814" w:type="dxa"/>
            <w:vAlign w:val="center"/>
          </w:tcPr>
          <w:p w:rsidR="005165F0" w:rsidRPr="00AA5DAD" w:rsidRDefault="005165F0" w:rsidP="00F2556D">
            <w:pPr>
              <w:spacing w:before="20" w:after="20"/>
              <w:jc w:val="center"/>
              <w:rPr>
                <w:sz w:val="22"/>
                <w:szCs w:val="22"/>
              </w:rPr>
            </w:pPr>
            <w:r w:rsidRPr="00AA5DAD">
              <w:rPr>
                <w:sz w:val="22"/>
                <w:szCs w:val="22"/>
              </w:rPr>
              <w:t>2012</w:t>
            </w:r>
          </w:p>
        </w:tc>
        <w:tc>
          <w:tcPr>
            <w:tcW w:w="814" w:type="dxa"/>
            <w:vAlign w:val="center"/>
          </w:tcPr>
          <w:p w:rsidR="005165F0" w:rsidRPr="00AA5DAD" w:rsidRDefault="005165F0" w:rsidP="008E0D1D">
            <w:pPr>
              <w:spacing w:before="20" w:after="20"/>
              <w:jc w:val="center"/>
              <w:rPr>
                <w:sz w:val="22"/>
                <w:szCs w:val="22"/>
              </w:rPr>
            </w:pPr>
            <w:r>
              <w:rPr>
                <w:sz w:val="22"/>
                <w:szCs w:val="22"/>
              </w:rPr>
              <w:t>2013</w:t>
            </w:r>
          </w:p>
        </w:tc>
      </w:tr>
      <w:tr w:rsidR="005165F0" w:rsidRPr="00AA5DAD" w:rsidTr="00F2556D">
        <w:trPr>
          <w:jc w:val="center"/>
        </w:trPr>
        <w:tc>
          <w:tcPr>
            <w:tcW w:w="4927" w:type="dxa"/>
          </w:tcPr>
          <w:p w:rsidR="005165F0" w:rsidRPr="009E60B0" w:rsidRDefault="005165F0" w:rsidP="00D84BC9">
            <w:pPr>
              <w:ind w:left="57"/>
              <w:jc w:val="left"/>
              <w:rPr>
                <w:sz w:val="22"/>
                <w:szCs w:val="22"/>
              </w:rPr>
            </w:pPr>
            <w:r w:rsidRPr="009E60B0">
              <w:rPr>
                <w:sz w:val="22"/>
                <w:szCs w:val="22"/>
              </w:rPr>
              <w:t xml:space="preserve">Исследовано клещей на </w:t>
            </w:r>
            <w:r>
              <w:rPr>
                <w:sz w:val="22"/>
                <w:szCs w:val="22"/>
              </w:rPr>
              <w:t>клещевой боррелиоз</w:t>
            </w:r>
          </w:p>
        </w:tc>
        <w:tc>
          <w:tcPr>
            <w:tcW w:w="814" w:type="dxa"/>
            <w:vAlign w:val="center"/>
          </w:tcPr>
          <w:p w:rsidR="005165F0" w:rsidRPr="009E60B0" w:rsidRDefault="005165F0" w:rsidP="00F2556D">
            <w:pPr>
              <w:spacing w:before="20" w:after="20"/>
              <w:jc w:val="center"/>
              <w:rPr>
                <w:sz w:val="22"/>
                <w:szCs w:val="22"/>
              </w:rPr>
            </w:pPr>
            <w:r>
              <w:rPr>
                <w:sz w:val="22"/>
                <w:szCs w:val="22"/>
              </w:rPr>
              <w:t>87</w:t>
            </w:r>
          </w:p>
        </w:tc>
        <w:tc>
          <w:tcPr>
            <w:tcW w:w="814" w:type="dxa"/>
            <w:vAlign w:val="center"/>
          </w:tcPr>
          <w:p w:rsidR="005165F0" w:rsidRPr="009E60B0" w:rsidRDefault="005165F0" w:rsidP="00F2556D">
            <w:pPr>
              <w:spacing w:before="20" w:after="20"/>
              <w:ind w:left="-108" w:right="-108" w:firstLine="108"/>
              <w:jc w:val="center"/>
              <w:rPr>
                <w:sz w:val="22"/>
                <w:szCs w:val="22"/>
              </w:rPr>
            </w:pPr>
            <w:r>
              <w:rPr>
                <w:sz w:val="22"/>
                <w:szCs w:val="22"/>
              </w:rPr>
              <w:t>321</w:t>
            </w:r>
          </w:p>
        </w:tc>
        <w:tc>
          <w:tcPr>
            <w:tcW w:w="814" w:type="dxa"/>
            <w:vAlign w:val="center"/>
          </w:tcPr>
          <w:p w:rsidR="005165F0" w:rsidRPr="009E60B0" w:rsidRDefault="005165F0" w:rsidP="00F2556D">
            <w:pPr>
              <w:spacing w:before="20" w:after="20"/>
              <w:ind w:left="-108" w:right="-108" w:firstLine="108"/>
              <w:jc w:val="center"/>
              <w:rPr>
                <w:sz w:val="22"/>
                <w:szCs w:val="22"/>
              </w:rPr>
            </w:pPr>
            <w:r>
              <w:rPr>
                <w:sz w:val="22"/>
                <w:szCs w:val="22"/>
              </w:rPr>
              <w:t>445</w:t>
            </w:r>
          </w:p>
        </w:tc>
        <w:tc>
          <w:tcPr>
            <w:tcW w:w="814" w:type="dxa"/>
            <w:vAlign w:val="center"/>
          </w:tcPr>
          <w:p w:rsidR="005165F0" w:rsidRPr="009E60B0" w:rsidRDefault="005165F0" w:rsidP="00F2556D">
            <w:pPr>
              <w:spacing w:before="20" w:after="20"/>
              <w:ind w:left="-120" w:right="-135"/>
              <w:jc w:val="center"/>
              <w:rPr>
                <w:sz w:val="22"/>
                <w:szCs w:val="22"/>
              </w:rPr>
            </w:pPr>
            <w:r>
              <w:rPr>
                <w:sz w:val="22"/>
                <w:szCs w:val="22"/>
              </w:rPr>
              <w:t>881</w:t>
            </w:r>
          </w:p>
        </w:tc>
        <w:tc>
          <w:tcPr>
            <w:tcW w:w="814" w:type="dxa"/>
            <w:vAlign w:val="center"/>
          </w:tcPr>
          <w:p w:rsidR="005165F0" w:rsidRPr="005165F0" w:rsidRDefault="005165F0" w:rsidP="00F2556D">
            <w:pPr>
              <w:spacing w:before="20" w:after="20"/>
              <w:ind w:left="-120" w:right="-135"/>
              <w:jc w:val="center"/>
              <w:rPr>
                <w:sz w:val="22"/>
                <w:szCs w:val="22"/>
              </w:rPr>
            </w:pPr>
            <w:r w:rsidRPr="005165F0">
              <w:rPr>
                <w:sz w:val="22"/>
                <w:szCs w:val="22"/>
              </w:rPr>
              <w:t>1660</w:t>
            </w:r>
          </w:p>
        </w:tc>
      </w:tr>
      <w:tr w:rsidR="005165F0" w:rsidRPr="00AA5DAD" w:rsidTr="00F2556D">
        <w:trPr>
          <w:jc w:val="center"/>
        </w:trPr>
        <w:tc>
          <w:tcPr>
            <w:tcW w:w="4927" w:type="dxa"/>
          </w:tcPr>
          <w:p w:rsidR="005165F0" w:rsidRPr="009E60B0" w:rsidRDefault="005165F0" w:rsidP="00D84BC9">
            <w:pPr>
              <w:ind w:left="57"/>
              <w:jc w:val="left"/>
              <w:rPr>
                <w:sz w:val="22"/>
                <w:szCs w:val="22"/>
              </w:rPr>
            </w:pPr>
            <w:r>
              <w:rPr>
                <w:sz w:val="22"/>
                <w:szCs w:val="22"/>
              </w:rPr>
              <w:t>Удельный вес положительных находок, %</w:t>
            </w:r>
          </w:p>
        </w:tc>
        <w:tc>
          <w:tcPr>
            <w:tcW w:w="814" w:type="dxa"/>
            <w:vAlign w:val="center"/>
          </w:tcPr>
          <w:p w:rsidR="005165F0" w:rsidRPr="009E60B0" w:rsidRDefault="005165F0" w:rsidP="00F2556D">
            <w:pPr>
              <w:spacing w:before="20" w:after="20"/>
              <w:jc w:val="center"/>
              <w:rPr>
                <w:sz w:val="22"/>
                <w:szCs w:val="22"/>
              </w:rPr>
            </w:pPr>
            <w:r>
              <w:rPr>
                <w:sz w:val="22"/>
                <w:szCs w:val="22"/>
              </w:rPr>
              <w:t>4,6</w:t>
            </w:r>
          </w:p>
        </w:tc>
        <w:tc>
          <w:tcPr>
            <w:tcW w:w="814" w:type="dxa"/>
            <w:vAlign w:val="center"/>
          </w:tcPr>
          <w:p w:rsidR="005165F0" w:rsidRPr="009E60B0" w:rsidRDefault="005165F0" w:rsidP="00F2556D">
            <w:pPr>
              <w:spacing w:before="20" w:after="20"/>
              <w:ind w:left="-108" w:right="-108" w:firstLine="108"/>
              <w:jc w:val="center"/>
              <w:rPr>
                <w:sz w:val="22"/>
                <w:szCs w:val="22"/>
              </w:rPr>
            </w:pPr>
            <w:r>
              <w:rPr>
                <w:sz w:val="22"/>
                <w:szCs w:val="22"/>
              </w:rPr>
              <w:t>0,6</w:t>
            </w:r>
          </w:p>
        </w:tc>
        <w:tc>
          <w:tcPr>
            <w:tcW w:w="814" w:type="dxa"/>
            <w:vAlign w:val="center"/>
          </w:tcPr>
          <w:p w:rsidR="005165F0" w:rsidRPr="009E60B0" w:rsidRDefault="005165F0" w:rsidP="00F2556D">
            <w:pPr>
              <w:spacing w:before="20" w:after="20"/>
              <w:ind w:left="-108" w:right="-108" w:firstLine="108"/>
              <w:jc w:val="center"/>
              <w:rPr>
                <w:sz w:val="22"/>
                <w:szCs w:val="22"/>
              </w:rPr>
            </w:pPr>
            <w:r>
              <w:rPr>
                <w:sz w:val="22"/>
                <w:szCs w:val="22"/>
              </w:rPr>
              <w:t>0,4</w:t>
            </w:r>
          </w:p>
        </w:tc>
        <w:tc>
          <w:tcPr>
            <w:tcW w:w="814" w:type="dxa"/>
            <w:vAlign w:val="center"/>
          </w:tcPr>
          <w:p w:rsidR="005165F0" w:rsidRPr="009E60B0" w:rsidRDefault="005165F0" w:rsidP="00F2556D">
            <w:pPr>
              <w:spacing w:before="20" w:after="20"/>
              <w:ind w:left="-120" w:right="-135"/>
              <w:jc w:val="center"/>
              <w:rPr>
                <w:sz w:val="22"/>
                <w:szCs w:val="22"/>
              </w:rPr>
            </w:pPr>
            <w:r>
              <w:rPr>
                <w:sz w:val="22"/>
                <w:szCs w:val="22"/>
              </w:rPr>
              <w:t>4,5</w:t>
            </w:r>
          </w:p>
        </w:tc>
        <w:tc>
          <w:tcPr>
            <w:tcW w:w="814" w:type="dxa"/>
            <w:vAlign w:val="center"/>
          </w:tcPr>
          <w:p w:rsidR="005165F0" w:rsidRPr="005165F0" w:rsidRDefault="005165F0" w:rsidP="00F2556D">
            <w:pPr>
              <w:spacing w:before="20" w:after="20"/>
              <w:ind w:left="-120" w:right="-135"/>
              <w:jc w:val="center"/>
              <w:rPr>
                <w:sz w:val="22"/>
                <w:szCs w:val="22"/>
              </w:rPr>
            </w:pPr>
            <w:r w:rsidRPr="005165F0">
              <w:rPr>
                <w:sz w:val="22"/>
                <w:szCs w:val="22"/>
              </w:rPr>
              <w:t>0,8</w:t>
            </w:r>
          </w:p>
        </w:tc>
      </w:tr>
    </w:tbl>
    <w:p w:rsidR="0042184B" w:rsidRDefault="0042184B" w:rsidP="00D84BC9">
      <w:pPr>
        <w:shd w:val="clear" w:color="auto" w:fill="FFFFFF"/>
        <w:jc w:val="center"/>
        <w:rPr>
          <w:sz w:val="24"/>
          <w:szCs w:val="24"/>
        </w:rPr>
      </w:pPr>
    </w:p>
    <w:p w:rsidR="0042184B" w:rsidRDefault="0042184B" w:rsidP="00D84BC9">
      <w:pPr>
        <w:shd w:val="clear" w:color="auto" w:fill="FFFFFF"/>
        <w:jc w:val="center"/>
        <w:rPr>
          <w:sz w:val="24"/>
          <w:szCs w:val="24"/>
        </w:rPr>
      </w:pPr>
    </w:p>
    <w:p w:rsidR="00D84BC9" w:rsidRDefault="00323449" w:rsidP="00D84BC9">
      <w:pPr>
        <w:shd w:val="clear" w:color="auto" w:fill="FFFFFF"/>
        <w:jc w:val="center"/>
        <w:rPr>
          <w:sz w:val="24"/>
          <w:szCs w:val="24"/>
        </w:rPr>
      </w:pPr>
      <w:r>
        <w:rPr>
          <w:noProof/>
          <w:sz w:val="24"/>
          <w:szCs w:val="24"/>
        </w:rPr>
        <w:drawing>
          <wp:inline distT="0" distB="0" distL="0" distR="0">
            <wp:extent cx="5398936" cy="2957885"/>
            <wp:effectExtent l="0" t="0" r="0" b="0"/>
            <wp:docPr id="61" name="Объект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84BC9" w:rsidRPr="00DD6C45" w:rsidRDefault="00D84BC9" w:rsidP="00D84BC9">
      <w:pPr>
        <w:jc w:val="center"/>
        <w:rPr>
          <w:sz w:val="22"/>
          <w:szCs w:val="22"/>
        </w:rPr>
      </w:pPr>
      <w:r w:rsidRPr="00BA6E08">
        <w:rPr>
          <w:b/>
          <w:sz w:val="22"/>
          <w:szCs w:val="22"/>
        </w:rPr>
        <w:t xml:space="preserve">Рис. </w:t>
      </w:r>
      <w:r w:rsidRPr="005B1DD9">
        <w:rPr>
          <w:b/>
          <w:sz w:val="22"/>
          <w:szCs w:val="22"/>
        </w:rPr>
        <w:t>№ </w:t>
      </w:r>
      <w:r w:rsidR="00B0387D" w:rsidRPr="005B1DD9">
        <w:rPr>
          <w:b/>
          <w:sz w:val="22"/>
          <w:szCs w:val="22"/>
        </w:rPr>
        <w:fldChar w:fldCharType="begin"/>
      </w:r>
      <w:r w:rsidRPr="005B1DD9">
        <w:rPr>
          <w:b/>
          <w:sz w:val="22"/>
          <w:szCs w:val="22"/>
        </w:rPr>
        <w:instrText xml:space="preserve"> SEQ Рис._№ \* ARABIC </w:instrText>
      </w:r>
      <w:r w:rsidR="00B0387D" w:rsidRPr="005B1DD9">
        <w:rPr>
          <w:b/>
          <w:sz w:val="22"/>
          <w:szCs w:val="22"/>
        </w:rPr>
        <w:fldChar w:fldCharType="separate"/>
      </w:r>
      <w:r w:rsidR="00684C35">
        <w:rPr>
          <w:b/>
          <w:noProof/>
          <w:sz w:val="22"/>
          <w:szCs w:val="22"/>
        </w:rPr>
        <w:t>62</w:t>
      </w:r>
      <w:r w:rsidR="00B0387D" w:rsidRPr="005B1DD9">
        <w:rPr>
          <w:b/>
          <w:sz w:val="22"/>
          <w:szCs w:val="22"/>
        </w:rPr>
        <w:fldChar w:fldCharType="end"/>
      </w:r>
      <w:r w:rsidRPr="005B1DD9">
        <w:rPr>
          <w:b/>
          <w:sz w:val="22"/>
          <w:szCs w:val="22"/>
        </w:rPr>
        <w:t>.</w:t>
      </w:r>
      <w:r w:rsidRPr="00DD6C45">
        <w:rPr>
          <w:sz w:val="22"/>
          <w:szCs w:val="22"/>
        </w:rPr>
        <w:t xml:space="preserve"> </w:t>
      </w:r>
      <w:r w:rsidR="00CD1AC0">
        <w:rPr>
          <w:sz w:val="22"/>
          <w:szCs w:val="22"/>
        </w:rPr>
        <w:t>З</w:t>
      </w:r>
      <w:r w:rsidRPr="009E2257">
        <w:rPr>
          <w:sz w:val="22"/>
          <w:szCs w:val="22"/>
        </w:rPr>
        <w:t>аболеваемост</w:t>
      </w:r>
      <w:r w:rsidR="00CD1AC0">
        <w:rPr>
          <w:sz w:val="22"/>
          <w:szCs w:val="22"/>
        </w:rPr>
        <w:t>ь</w:t>
      </w:r>
      <w:r w:rsidRPr="009E2257">
        <w:rPr>
          <w:sz w:val="22"/>
          <w:szCs w:val="22"/>
        </w:rPr>
        <w:t xml:space="preserve"> </w:t>
      </w:r>
      <w:r w:rsidRPr="00D84BC9">
        <w:rPr>
          <w:sz w:val="22"/>
          <w:szCs w:val="22"/>
        </w:rPr>
        <w:t>клещевым боррелиозом</w:t>
      </w:r>
      <w:r w:rsidR="00F2556D">
        <w:rPr>
          <w:sz w:val="22"/>
          <w:szCs w:val="22"/>
        </w:rPr>
        <w:t xml:space="preserve"> </w:t>
      </w:r>
      <w:r w:rsidR="00F2556D" w:rsidRPr="00CF3BB0">
        <w:rPr>
          <w:sz w:val="22"/>
          <w:szCs w:val="22"/>
        </w:rPr>
        <w:t>в Брянской области и РФ</w:t>
      </w:r>
      <w:r>
        <w:rPr>
          <w:sz w:val="22"/>
          <w:szCs w:val="22"/>
        </w:rPr>
        <w:t>,</w:t>
      </w:r>
      <w:r w:rsidR="00F2556D">
        <w:rPr>
          <w:sz w:val="22"/>
          <w:szCs w:val="22"/>
        </w:rPr>
        <w:br/>
      </w:r>
      <w:r w:rsidRPr="0071356A">
        <w:rPr>
          <w:sz w:val="22"/>
          <w:szCs w:val="22"/>
        </w:rPr>
        <w:t>(</w:t>
      </w:r>
      <w:r w:rsidR="002D5EEE" w:rsidRPr="0029144A">
        <w:rPr>
          <w:sz w:val="22"/>
          <w:szCs w:val="22"/>
        </w:rPr>
        <w:t>показател</w:t>
      </w:r>
      <w:r w:rsidR="002D5EEE">
        <w:rPr>
          <w:sz w:val="22"/>
          <w:szCs w:val="22"/>
        </w:rPr>
        <w:t>ь</w:t>
      </w:r>
      <w:r w:rsidR="002D5EEE" w:rsidRPr="0029144A">
        <w:rPr>
          <w:sz w:val="22"/>
          <w:szCs w:val="22"/>
        </w:rPr>
        <w:t xml:space="preserve"> на 100 тыс.</w:t>
      </w:r>
      <w:r w:rsidR="002D5EEE">
        <w:rPr>
          <w:sz w:val="22"/>
          <w:szCs w:val="22"/>
        </w:rPr>
        <w:t xml:space="preserve"> нас.)</w:t>
      </w:r>
    </w:p>
    <w:p w:rsidR="00F2556D" w:rsidRPr="004264C8" w:rsidRDefault="00F2556D" w:rsidP="00F2556D">
      <w:pPr>
        <w:ind w:firstLine="709"/>
        <w:rPr>
          <w:sz w:val="24"/>
          <w:szCs w:val="24"/>
        </w:rPr>
      </w:pPr>
      <w:r w:rsidRPr="004264C8">
        <w:rPr>
          <w:sz w:val="24"/>
          <w:szCs w:val="24"/>
        </w:rPr>
        <w:lastRenderedPageBreak/>
        <w:t>За последние 5 лет на территории Брянской области зарегистрировано 116 сл</w:t>
      </w:r>
      <w:r w:rsidRPr="004264C8">
        <w:rPr>
          <w:sz w:val="24"/>
          <w:szCs w:val="24"/>
        </w:rPr>
        <w:t>у</w:t>
      </w:r>
      <w:r w:rsidRPr="004264C8">
        <w:rPr>
          <w:sz w:val="24"/>
          <w:szCs w:val="24"/>
        </w:rPr>
        <w:t>чаев клещевого боррелиоза. Наиболее высокая заболеваемость была в 2009 году – 31 случай (0,3 на 100 тыс. нас.).</w:t>
      </w:r>
    </w:p>
    <w:p w:rsidR="00F2556D" w:rsidRPr="00A94CB6" w:rsidRDefault="00F2556D" w:rsidP="00F2556D">
      <w:pPr>
        <w:ind w:firstLine="709"/>
        <w:rPr>
          <w:sz w:val="24"/>
          <w:szCs w:val="24"/>
        </w:rPr>
      </w:pPr>
      <w:r w:rsidRPr="004264C8">
        <w:rPr>
          <w:sz w:val="24"/>
          <w:szCs w:val="24"/>
        </w:rPr>
        <w:t xml:space="preserve">В 2013 году на территории области зарегистрировано 17 случаев болезни Лайма, показатель заболеваемости – 1,36 на 100 тыс. населения, по сравнению с 2012 годом заболеваемость снизилась в 1,4раза. Случаи клещевого боррелиоза </w:t>
      </w:r>
      <w:r w:rsidRPr="00A94CB6">
        <w:rPr>
          <w:sz w:val="24"/>
          <w:szCs w:val="24"/>
        </w:rPr>
        <w:t>регистрировались на 5 административных территориях области.</w:t>
      </w:r>
    </w:p>
    <w:p w:rsidR="0054712E" w:rsidRDefault="00F2556D" w:rsidP="00F2556D">
      <w:pPr>
        <w:ind w:firstLine="709"/>
        <w:rPr>
          <w:sz w:val="24"/>
          <w:szCs w:val="24"/>
        </w:rPr>
      </w:pPr>
      <w:r w:rsidRPr="00F82076">
        <w:rPr>
          <w:sz w:val="24"/>
          <w:szCs w:val="24"/>
        </w:rPr>
        <w:t>В 2013 году в зонах высокого риска заражения населения заболеваниями, пер</w:t>
      </w:r>
      <w:r w:rsidRPr="00F82076">
        <w:rPr>
          <w:sz w:val="24"/>
          <w:szCs w:val="24"/>
        </w:rPr>
        <w:t>е</w:t>
      </w:r>
      <w:r w:rsidRPr="00F82076">
        <w:rPr>
          <w:sz w:val="24"/>
          <w:szCs w:val="24"/>
        </w:rPr>
        <w:t>дающимися через укусы клещей, на территориях летнего оздоровительного отдыха д</w:t>
      </w:r>
      <w:r w:rsidRPr="00F82076">
        <w:rPr>
          <w:sz w:val="24"/>
          <w:szCs w:val="24"/>
        </w:rPr>
        <w:t>е</w:t>
      </w:r>
      <w:r w:rsidRPr="00F82076">
        <w:rPr>
          <w:sz w:val="24"/>
          <w:szCs w:val="24"/>
        </w:rPr>
        <w:t>тей и взрослых обработано против клещей 181,0</w:t>
      </w:r>
      <w:r>
        <w:rPr>
          <w:sz w:val="24"/>
          <w:szCs w:val="24"/>
        </w:rPr>
        <w:t> </w:t>
      </w:r>
      <w:r w:rsidRPr="00F82076">
        <w:rPr>
          <w:sz w:val="24"/>
          <w:szCs w:val="24"/>
        </w:rPr>
        <w:t>га оперативной площади (2012 – 201,99 га).</w:t>
      </w:r>
    </w:p>
    <w:p w:rsidR="00FE2E38" w:rsidRDefault="00FE2E38" w:rsidP="00D85834">
      <w:pPr>
        <w:shd w:val="clear" w:color="auto" w:fill="FFFFFF"/>
        <w:ind w:firstLine="709"/>
        <w:rPr>
          <w:sz w:val="24"/>
          <w:szCs w:val="24"/>
        </w:rPr>
      </w:pPr>
    </w:p>
    <w:p w:rsidR="00D84BC9" w:rsidRPr="00881867" w:rsidRDefault="00D84BC9" w:rsidP="00D84BC9">
      <w:pPr>
        <w:tabs>
          <w:tab w:val="left" w:pos="0"/>
          <w:tab w:val="left" w:pos="8931"/>
          <w:tab w:val="left" w:pos="9639"/>
        </w:tabs>
        <w:jc w:val="center"/>
        <w:rPr>
          <w:bCs/>
          <w:i/>
          <w:sz w:val="24"/>
          <w:szCs w:val="24"/>
        </w:rPr>
      </w:pPr>
      <w:r w:rsidRPr="0054712E">
        <w:rPr>
          <w:bCs/>
          <w:i/>
          <w:sz w:val="24"/>
          <w:szCs w:val="24"/>
        </w:rPr>
        <w:t xml:space="preserve">Клещевой </w:t>
      </w:r>
      <w:r w:rsidRPr="00D84BC9">
        <w:rPr>
          <w:bCs/>
          <w:i/>
          <w:sz w:val="24"/>
          <w:szCs w:val="24"/>
        </w:rPr>
        <w:t>вирусный энцефалит</w:t>
      </w:r>
    </w:p>
    <w:p w:rsidR="00F2556D" w:rsidRPr="008C064C" w:rsidRDefault="00F2556D" w:rsidP="00F2556D">
      <w:pPr>
        <w:ind w:firstLine="709"/>
        <w:rPr>
          <w:sz w:val="24"/>
          <w:szCs w:val="24"/>
        </w:rPr>
      </w:pPr>
      <w:r w:rsidRPr="008C064C">
        <w:rPr>
          <w:sz w:val="24"/>
          <w:szCs w:val="24"/>
        </w:rPr>
        <w:t>Брянская область считалась благополучной по клещевому энцефалиту, забол</w:t>
      </w:r>
      <w:r w:rsidRPr="008C064C">
        <w:rPr>
          <w:sz w:val="24"/>
          <w:szCs w:val="24"/>
        </w:rPr>
        <w:t>е</w:t>
      </w:r>
      <w:r w:rsidRPr="008C064C">
        <w:rPr>
          <w:sz w:val="24"/>
          <w:szCs w:val="24"/>
        </w:rPr>
        <w:t>вания людей не регистрировались. Область является неэндемичной по клещевому в</w:t>
      </w:r>
      <w:r w:rsidRPr="008C064C">
        <w:rPr>
          <w:sz w:val="24"/>
          <w:szCs w:val="24"/>
        </w:rPr>
        <w:t>и</w:t>
      </w:r>
      <w:r w:rsidRPr="008C064C">
        <w:rPr>
          <w:sz w:val="24"/>
          <w:szCs w:val="24"/>
        </w:rPr>
        <w:t xml:space="preserve">русному </w:t>
      </w:r>
      <w:r w:rsidRPr="00266188">
        <w:rPr>
          <w:sz w:val="24"/>
          <w:szCs w:val="24"/>
        </w:rPr>
        <w:t>энцефалиту</w:t>
      </w:r>
      <w:r>
        <w:rPr>
          <w:sz w:val="24"/>
          <w:szCs w:val="24"/>
        </w:rPr>
        <w:t xml:space="preserve"> (далее – КВЭ)</w:t>
      </w:r>
      <w:r w:rsidRPr="008C064C">
        <w:rPr>
          <w:sz w:val="24"/>
          <w:szCs w:val="24"/>
        </w:rPr>
        <w:t>, в связи с чем, плановые профилактические приви</w:t>
      </w:r>
      <w:r w:rsidRPr="008C064C">
        <w:rPr>
          <w:sz w:val="24"/>
          <w:szCs w:val="24"/>
        </w:rPr>
        <w:t>в</w:t>
      </w:r>
      <w:r w:rsidRPr="008C064C">
        <w:rPr>
          <w:sz w:val="24"/>
          <w:szCs w:val="24"/>
        </w:rPr>
        <w:t>ки населению против клещевого вирусного энцефалита не проводятся.</w:t>
      </w:r>
    </w:p>
    <w:p w:rsidR="00F2556D" w:rsidRPr="00266188" w:rsidRDefault="00F2556D" w:rsidP="00F2556D">
      <w:pPr>
        <w:ind w:firstLine="709"/>
        <w:rPr>
          <w:sz w:val="24"/>
          <w:szCs w:val="24"/>
        </w:rPr>
      </w:pPr>
      <w:r w:rsidRPr="008C064C">
        <w:rPr>
          <w:sz w:val="24"/>
          <w:szCs w:val="24"/>
        </w:rPr>
        <w:t>Прививки против клещевого энцефалита, лицам, выезжающим в эндемичные по клещевому энцефалиту территории, проводятся в прививочном кабинете Брянской о</w:t>
      </w:r>
      <w:r w:rsidRPr="008C064C">
        <w:rPr>
          <w:sz w:val="24"/>
          <w:szCs w:val="24"/>
        </w:rPr>
        <w:t>б</w:t>
      </w:r>
      <w:r w:rsidRPr="008C064C">
        <w:rPr>
          <w:sz w:val="24"/>
          <w:szCs w:val="24"/>
        </w:rPr>
        <w:t>ластн</w:t>
      </w:r>
      <w:r>
        <w:rPr>
          <w:sz w:val="24"/>
          <w:szCs w:val="24"/>
        </w:rPr>
        <w:t xml:space="preserve">ой инфекционной больницы. </w:t>
      </w:r>
      <w:r w:rsidRPr="00266188">
        <w:rPr>
          <w:sz w:val="24"/>
          <w:szCs w:val="24"/>
        </w:rPr>
        <w:t>В 2013 году привито против клещевого энцефалита 85 человек.</w:t>
      </w:r>
    </w:p>
    <w:p w:rsidR="00F2556D" w:rsidRPr="008C064C" w:rsidRDefault="00F2556D" w:rsidP="00F2556D">
      <w:pPr>
        <w:ind w:firstLine="709"/>
        <w:rPr>
          <w:sz w:val="24"/>
          <w:szCs w:val="24"/>
        </w:rPr>
      </w:pPr>
      <w:r>
        <w:rPr>
          <w:sz w:val="24"/>
          <w:szCs w:val="24"/>
        </w:rPr>
        <w:t>В эпидсезон 2013</w:t>
      </w:r>
      <w:r w:rsidRPr="008C064C">
        <w:rPr>
          <w:sz w:val="24"/>
          <w:szCs w:val="24"/>
        </w:rPr>
        <w:t xml:space="preserve"> года на территории Брянской области проводился еженедел</w:t>
      </w:r>
      <w:r w:rsidRPr="008C064C">
        <w:rPr>
          <w:sz w:val="24"/>
          <w:szCs w:val="24"/>
        </w:rPr>
        <w:t>ь</w:t>
      </w:r>
      <w:r w:rsidRPr="008C064C">
        <w:rPr>
          <w:sz w:val="24"/>
          <w:szCs w:val="24"/>
        </w:rPr>
        <w:t>ный мониторинг за клещевым вирусным энцефалитом.</w:t>
      </w:r>
    </w:p>
    <w:p w:rsidR="00F2556D" w:rsidRPr="008C064C" w:rsidRDefault="00F2556D" w:rsidP="00F2556D">
      <w:pPr>
        <w:ind w:firstLine="709"/>
        <w:rPr>
          <w:sz w:val="24"/>
          <w:szCs w:val="24"/>
        </w:rPr>
      </w:pPr>
      <w:r>
        <w:rPr>
          <w:sz w:val="24"/>
          <w:szCs w:val="24"/>
        </w:rPr>
        <w:t>В 2013</w:t>
      </w:r>
      <w:r w:rsidRPr="008C064C">
        <w:rPr>
          <w:sz w:val="24"/>
          <w:szCs w:val="24"/>
        </w:rPr>
        <w:t>году п</w:t>
      </w:r>
      <w:r>
        <w:rPr>
          <w:sz w:val="24"/>
          <w:szCs w:val="24"/>
        </w:rPr>
        <w:t>острадало от укусов клещей 1 104 человека, в т.ч. 22</w:t>
      </w:r>
      <w:r w:rsidRPr="008C064C">
        <w:rPr>
          <w:sz w:val="24"/>
          <w:szCs w:val="24"/>
        </w:rPr>
        <w:t>0 детей.</w:t>
      </w:r>
    </w:p>
    <w:p w:rsidR="00F2556D" w:rsidRPr="008C064C" w:rsidRDefault="00F2556D" w:rsidP="00F2556D">
      <w:pPr>
        <w:ind w:firstLine="709"/>
        <w:rPr>
          <w:sz w:val="24"/>
          <w:szCs w:val="24"/>
        </w:rPr>
      </w:pPr>
      <w:r w:rsidRPr="008C064C">
        <w:rPr>
          <w:sz w:val="24"/>
          <w:szCs w:val="24"/>
        </w:rPr>
        <w:t xml:space="preserve">Лабораторией ФБУЗ «Центр гигиены и эпидемиологии в Брянской области» проведено </w:t>
      </w:r>
      <w:r w:rsidRPr="00266188">
        <w:rPr>
          <w:rFonts w:eastAsia="Calibri"/>
          <w:bCs/>
          <w:sz w:val="24"/>
          <w:szCs w:val="24"/>
        </w:rPr>
        <w:t>1</w:t>
      </w:r>
      <w:r>
        <w:rPr>
          <w:rFonts w:eastAsia="Calibri"/>
          <w:bCs/>
          <w:sz w:val="24"/>
          <w:szCs w:val="24"/>
        </w:rPr>
        <w:t> </w:t>
      </w:r>
      <w:r w:rsidRPr="00266188">
        <w:rPr>
          <w:rFonts w:eastAsia="Calibri"/>
          <w:bCs/>
          <w:sz w:val="24"/>
          <w:szCs w:val="24"/>
        </w:rPr>
        <w:t xml:space="preserve">642 исследования клещей на КВЭ (в том числе снятых с людей </w:t>
      </w:r>
      <w:r>
        <w:rPr>
          <w:sz w:val="24"/>
          <w:szCs w:val="24"/>
        </w:rPr>
        <w:t>–</w:t>
      </w:r>
      <w:r w:rsidRPr="00266188">
        <w:rPr>
          <w:rFonts w:eastAsia="Calibri"/>
          <w:bCs/>
          <w:sz w:val="24"/>
          <w:szCs w:val="24"/>
        </w:rPr>
        <w:t>90, с об</w:t>
      </w:r>
      <w:r w:rsidRPr="00266188">
        <w:rPr>
          <w:rFonts w:eastAsia="Calibri"/>
          <w:bCs/>
          <w:sz w:val="24"/>
          <w:szCs w:val="24"/>
        </w:rPr>
        <w:t>ъ</w:t>
      </w:r>
      <w:r w:rsidRPr="00266188">
        <w:rPr>
          <w:rFonts w:eastAsia="Calibri"/>
          <w:bCs/>
          <w:sz w:val="24"/>
          <w:szCs w:val="24"/>
        </w:rPr>
        <w:t>ектов внешней среды</w:t>
      </w:r>
      <w:r>
        <w:rPr>
          <w:rFonts w:eastAsia="Calibri"/>
          <w:bCs/>
          <w:sz w:val="24"/>
          <w:szCs w:val="24"/>
        </w:rPr>
        <w:t xml:space="preserve"> </w:t>
      </w:r>
      <w:r>
        <w:rPr>
          <w:sz w:val="24"/>
          <w:szCs w:val="24"/>
        </w:rPr>
        <w:t xml:space="preserve">– </w:t>
      </w:r>
      <w:r w:rsidRPr="00266188">
        <w:rPr>
          <w:rFonts w:eastAsia="Calibri"/>
          <w:bCs/>
          <w:sz w:val="24"/>
          <w:szCs w:val="24"/>
        </w:rPr>
        <w:t>1</w:t>
      </w:r>
      <w:r>
        <w:rPr>
          <w:rFonts w:eastAsia="Calibri"/>
          <w:bCs/>
          <w:sz w:val="24"/>
          <w:szCs w:val="24"/>
        </w:rPr>
        <w:t> </w:t>
      </w:r>
      <w:r w:rsidRPr="00266188">
        <w:rPr>
          <w:rFonts w:eastAsia="Calibri"/>
          <w:bCs/>
          <w:sz w:val="24"/>
          <w:szCs w:val="24"/>
        </w:rPr>
        <w:t>552</w:t>
      </w:r>
      <w:r>
        <w:rPr>
          <w:bCs/>
          <w:sz w:val="24"/>
          <w:szCs w:val="24"/>
        </w:rPr>
        <w:t xml:space="preserve">), </w:t>
      </w:r>
      <w:r w:rsidRPr="008C064C">
        <w:rPr>
          <w:sz w:val="24"/>
          <w:szCs w:val="24"/>
        </w:rPr>
        <w:t>результаты отрицательные.</w:t>
      </w:r>
    </w:p>
    <w:p w:rsidR="00D84BC9" w:rsidRPr="00E24E5B" w:rsidRDefault="00F2556D" w:rsidP="00F2556D">
      <w:pPr>
        <w:ind w:firstLine="709"/>
        <w:rPr>
          <w:sz w:val="24"/>
          <w:szCs w:val="24"/>
        </w:rPr>
      </w:pPr>
      <w:r w:rsidRPr="008C064C">
        <w:rPr>
          <w:sz w:val="24"/>
          <w:szCs w:val="24"/>
        </w:rPr>
        <w:t>Лабораторно обследовано на</w:t>
      </w:r>
      <w:r>
        <w:rPr>
          <w:sz w:val="24"/>
          <w:szCs w:val="24"/>
        </w:rPr>
        <w:t xml:space="preserve"> клещевой вирусный энцефалит 61 человек</w:t>
      </w:r>
      <w:r w:rsidRPr="008C064C">
        <w:rPr>
          <w:sz w:val="24"/>
          <w:szCs w:val="24"/>
        </w:rPr>
        <w:t xml:space="preserve"> (лих</w:t>
      </w:r>
      <w:r w:rsidRPr="008C064C">
        <w:rPr>
          <w:sz w:val="24"/>
          <w:szCs w:val="24"/>
        </w:rPr>
        <w:t>о</w:t>
      </w:r>
      <w:r w:rsidRPr="008C064C">
        <w:rPr>
          <w:sz w:val="24"/>
          <w:szCs w:val="24"/>
        </w:rPr>
        <w:t>радящие больные с неустановленным диагнозом, лица с менингеальной симптоматикой и признаками очаговых поражений головного и спинного мозга), результаты отриц</w:t>
      </w:r>
      <w:r w:rsidRPr="008C064C">
        <w:rPr>
          <w:sz w:val="24"/>
          <w:szCs w:val="24"/>
        </w:rPr>
        <w:t>а</w:t>
      </w:r>
      <w:r w:rsidRPr="008C064C">
        <w:rPr>
          <w:sz w:val="24"/>
          <w:szCs w:val="24"/>
        </w:rPr>
        <w:t>тельные.</w:t>
      </w:r>
    </w:p>
    <w:p w:rsidR="00FE2E38" w:rsidRDefault="00FE2E38" w:rsidP="00D85834">
      <w:pPr>
        <w:shd w:val="clear" w:color="auto" w:fill="FFFFFF"/>
        <w:ind w:firstLine="709"/>
        <w:rPr>
          <w:sz w:val="24"/>
          <w:szCs w:val="24"/>
        </w:rPr>
      </w:pPr>
    </w:p>
    <w:p w:rsidR="00D85834" w:rsidRDefault="00D85834" w:rsidP="00D85834">
      <w:pPr>
        <w:jc w:val="right"/>
        <w:rPr>
          <w:sz w:val="22"/>
          <w:szCs w:val="22"/>
        </w:rPr>
      </w:pPr>
      <w:r>
        <w:rPr>
          <w:sz w:val="22"/>
          <w:szCs w:val="22"/>
        </w:rPr>
        <w:t xml:space="preserve">Таблица </w:t>
      </w:r>
      <w:r>
        <w:rPr>
          <w:sz w:val="22"/>
          <w:szCs w:val="22"/>
          <w:u w:val="single"/>
        </w:rPr>
        <w:t xml:space="preserve">№ </w:t>
      </w:r>
      <w:r w:rsidR="00B0387D">
        <w:rPr>
          <w:sz w:val="22"/>
          <w:szCs w:val="22"/>
          <w:u w:val="single"/>
        </w:rPr>
        <w:fldChar w:fldCharType="begin"/>
      </w:r>
      <w:r>
        <w:rPr>
          <w:sz w:val="22"/>
          <w:szCs w:val="22"/>
          <w:u w:val="single"/>
        </w:rPr>
        <w:instrText xml:space="preserve"> SEQ Таблица_№ \* ARABIC </w:instrText>
      </w:r>
      <w:r w:rsidR="00B0387D">
        <w:rPr>
          <w:sz w:val="22"/>
          <w:szCs w:val="22"/>
          <w:u w:val="single"/>
        </w:rPr>
        <w:fldChar w:fldCharType="separate"/>
      </w:r>
      <w:r w:rsidR="00684C35">
        <w:rPr>
          <w:noProof/>
          <w:sz w:val="22"/>
          <w:szCs w:val="22"/>
          <w:u w:val="single"/>
        </w:rPr>
        <w:t>75</w:t>
      </w:r>
      <w:r w:rsidR="00B0387D">
        <w:rPr>
          <w:sz w:val="22"/>
          <w:szCs w:val="22"/>
          <w:u w:val="single"/>
        </w:rPr>
        <w:fldChar w:fldCharType="end"/>
      </w:r>
    </w:p>
    <w:p w:rsidR="00D85834" w:rsidRDefault="00D85834" w:rsidP="00D85834">
      <w:pPr>
        <w:jc w:val="center"/>
        <w:rPr>
          <w:b/>
          <w:sz w:val="22"/>
          <w:szCs w:val="22"/>
        </w:rPr>
      </w:pPr>
      <w:r w:rsidRPr="002511BE">
        <w:rPr>
          <w:b/>
          <w:sz w:val="22"/>
          <w:szCs w:val="22"/>
        </w:rPr>
        <w:t>Лабораторное обеспечение эпидемиологического надзора за зооантропонозными</w:t>
      </w:r>
      <w:r>
        <w:rPr>
          <w:b/>
          <w:sz w:val="22"/>
          <w:szCs w:val="22"/>
        </w:rPr>
        <w:br/>
      </w:r>
      <w:r w:rsidRPr="002511BE">
        <w:rPr>
          <w:b/>
          <w:sz w:val="22"/>
          <w:szCs w:val="22"/>
        </w:rPr>
        <w:t>и природно-очаговыми инфекциями</w:t>
      </w:r>
    </w:p>
    <w:p w:rsidR="00D85834" w:rsidRPr="002D5EEE" w:rsidRDefault="00D85834" w:rsidP="00D85834">
      <w:pPr>
        <w:jc w:val="center"/>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31"/>
        <w:gridCol w:w="3120"/>
        <w:gridCol w:w="847"/>
        <w:gridCol w:w="847"/>
        <w:gridCol w:w="847"/>
        <w:gridCol w:w="847"/>
        <w:gridCol w:w="847"/>
      </w:tblGrid>
      <w:tr w:rsidR="00F2556D" w:rsidTr="00F2556D">
        <w:trPr>
          <w:trHeight w:val="243"/>
        </w:trPr>
        <w:tc>
          <w:tcPr>
            <w:tcW w:w="1040" w:type="pct"/>
            <w:tcBorders>
              <w:top w:val="single" w:sz="4" w:space="0" w:color="auto"/>
              <w:left w:val="single" w:sz="4" w:space="0" w:color="auto"/>
              <w:bottom w:val="single" w:sz="4" w:space="0" w:color="auto"/>
              <w:right w:val="single" w:sz="4" w:space="0" w:color="auto"/>
            </w:tcBorders>
          </w:tcPr>
          <w:p w:rsidR="00F2556D" w:rsidRDefault="00F2556D" w:rsidP="00312B60">
            <w:pPr>
              <w:spacing w:before="20" w:after="20"/>
              <w:jc w:val="center"/>
              <w:rPr>
                <w:sz w:val="22"/>
                <w:szCs w:val="22"/>
              </w:rPr>
            </w:pPr>
          </w:p>
        </w:tc>
        <w:tc>
          <w:tcPr>
            <w:tcW w:w="1680" w:type="pct"/>
            <w:tcBorders>
              <w:top w:val="single" w:sz="4" w:space="0" w:color="auto"/>
              <w:left w:val="single" w:sz="4" w:space="0" w:color="auto"/>
              <w:bottom w:val="single" w:sz="4" w:space="0" w:color="auto"/>
              <w:right w:val="single" w:sz="4" w:space="0" w:color="auto"/>
            </w:tcBorders>
          </w:tcPr>
          <w:p w:rsidR="00F2556D" w:rsidRDefault="00F2556D" w:rsidP="00312B60">
            <w:pPr>
              <w:spacing w:before="20" w:after="20"/>
              <w:jc w:val="center"/>
              <w:rPr>
                <w:sz w:val="22"/>
                <w:szCs w:val="22"/>
              </w:rPr>
            </w:pP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2009</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2010</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2011</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2012</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312B60">
            <w:pPr>
              <w:spacing w:before="20" w:after="20"/>
              <w:jc w:val="center"/>
              <w:rPr>
                <w:sz w:val="22"/>
                <w:szCs w:val="22"/>
              </w:rPr>
            </w:pPr>
            <w:r>
              <w:rPr>
                <w:sz w:val="22"/>
                <w:szCs w:val="22"/>
              </w:rPr>
              <w:t>2013</w:t>
            </w:r>
          </w:p>
        </w:tc>
      </w:tr>
      <w:tr w:rsidR="00F2556D" w:rsidTr="00F2556D">
        <w:trPr>
          <w:trHeight w:val="280"/>
        </w:trPr>
        <w:tc>
          <w:tcPr>
            <w:tcW w:w="1040" w:type="pct"/>
            <w:vMerge w:val="restart"/>
            <w:tcBorders>
              <w:top w:val="single" w:sz="4" w:space="0" w:color="auto"/>
              <w:left w:val="single" w:sz="4" w:space="0" w:color="auto"/>
              <w:bottom w:val="single" w:sz="4" w:space="0" w:color="auto"/>
              <w:right w:val="single" w:sz="4" w:space="0" w:color="auto"/>
            </w:tcBorders>
            <w:vAlign w:val="center"/>
          </w:tcPr>
          <w:p w:rsidR="00F2556D" w:rsidRDefault="00F2556D" w:rsidP="00312B60">
            <w:pPr>
              <w:spacing w:before="20" w:after="20"/>
              <w:ind w:left="57"/>
              <w:jc w:val="left"/>
              <w:rPr>
                <w:sz w:val="22"/>
                <w:szCs w:val="22"/>
              </w:rPr>
            </w:pPr>
            <w:r>
              <w:rPr>
                <w:sz w:val="22"/>
                <w:szCs w:val="22"/>
              </w:rPr>
              <w:t>Туляремия</w:t>
            </w:r>
          </w:p>
        </w:tc>
        <w:tc>
          <w:tcPr>
            <w:tcW w:w="1680" w:type="pct"/>
            <w:tcBorders>
              <w:top w:val="single" w:sz="4" w:space="0" w:color="auto"/>
              <w:left w:val="single" w:sz="4" w:space="0" w:color="auto"/>
              <w:bottom w:val="single" w:sz="4" w:space="0" w:color="auto"/>
              <w:right w:val="single" w:sz="4" w:space="0" w:color="auto"/>
            </w:tcBorders>
          </w:tcPr>
          <w:p w:rsidR="00F2556D" w:rsidRDefault="00F2556D" w:rsidP="00312B60">
            <w:pPr>
              <w:spacing w:before="20" w:after="20"/>
              <w:ind w:left="57"/>
              <w:jc w:val="left"/>
              <w:rPr>
                <w:sz w:val="22"/>
                <w:szCs w:val="22"/>
              </w:rPr>
            </w:pPr>
            <w:r>
              <w:rPr>
                <w:sz w:val="22"/>
                <w:szCs w:val="22"/>
              </w:rPr>
              <w:t>Диагн. анализы от людей</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591</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398</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489</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307</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F2556D" w:rsidRDefault="00F2556D" w:rsidP="00F2556D">
            <w:pPr>
              <w:spacing w:before="20" w:after="20"/>
              <w:jc w:val="center"/>
              <w:rPr>
                <w:sz w:val="22"/>
                <w:szCs w:val="22"/>
              </w:rPr>
            </w:pPr>
            <w:r w:rsidRPr="00F2556D">
              <w:rPr>
                <w:sz w:val="22"/>
                <w:szCs w:val="22"/>
              </w:rPr>
              <w:t>429</w:t>
            </w:r>
          </w:p>
        </w:tc>
      </w:tr>
      <w:tr w:rsidR="00F2556D" w:rsidTr="00F2556D">
        <w:trPr>
          <w:trHeight w:val="260"/>
        </w:trPr>
        <w:tc>
          <w:tcPr>
            <w:tcW w:w="1040" w:type="pct"/>
            <w:vMerge/>
            <w:tcBorders>
              <w:top w:val="single" w:sz="4" w:space="0" w:color="auto"/>
              <w:left w:val="single" w:sz="4" w:space="0" w:color="auto"/>
              <w:bottom w:val="nil"/>
              <w:right w:val="single" w:sz="4" w:space="0" w:color="auto"/>
            </w:tcBorders>
            <w:vAlign w:val="center"/>
          </w:tcPr>
          <w:p w:rsidR="00F2556D" w:rsidRDefault="00F2556D" w:rsidP="00312B60">
            <w:pPr>
              <w:spacing w:before="20" w:after="20"/>
              <w:ind w:left="57"/>
              <w:jc w:val="left"/>
              <w:rPr>
                <w:sz w:val="22"/>
                <w:szCs w:val="22"/>
              </w:rPr>
            </w:pPr>
          </w:p>
        </w:tc>
        <w:tc>
          <w:tcPr>
            <w:tcW w:w="1680" w:type="pct"/>
            <w:tcBorders>
              <w:top w:val="single" w:sz="4" w:space="0" w:color="auto"/>
              <w:left w:val="single" w:sz="4" w:space="0" w:color="auto"/>
              <w:bottom w:val="nil"/>
              <w:right w:val="single" w:sz="4" w:space="0" w:color="auto"/>
            </w:tcBorders>
          </w:tcPr>
          <w:p w:rsidR="00F2556D" w:rsidRDefault="00F2556D" w:rsidP="00312B60">
            <w:pPr>
              <w:spacing w:before="20" w:after="20"/>
              <w:ind w:left="57"/>
              <w:jc w:val="left"/>
              <w:rPr>
                <w:sz w:val="22"/>
                <w:szCs w:val="22"/>
              </w:rPr>
            </w:pPr>
            <w:r>
              <w:rPr>
                <w:sz w:val="22"/>
                <w:szCs w:val="22"/>
              </w:rPr>
              <w:t>Исслед. полевого материала</w:t>
            </w:r>
          </w:p>
        </w:tc>
        <w:tc>
          <w:tcPr>
            <w:tcW w:w="456" w:type="pct"/>
            <w:tcBorders>
              <w:top w:val="single" w:sz="4" w:space="0" w:color="auto"/>
              <w:left w:val="single" w:sz="4" w:space="0" w:color="auto"/>
              <w:bottom w:val="nil"/>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486</w:t>
            </w:r>
          </w:p>
        </w:tc>
        <w:tc>
          <w:tcPr>
            <w:tcW w:w="456" w:type="pct"/>
            <w:tcBorders>
              <w:top w:val="single" w:sz="4" w:space="0" w:color="auto"/>
              <w:left w:val="single" w:sz="4" w:space="0" w:color="auto"/>
              <w:bottom w:val="nil"/>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566</w:t>
            </w:r>
          </w:p>
        </w:tc>
        <w:tc>
          <w:tcPr>
            <w:tcW w:w="456" w:type="pct"/>
            <w:tcBorders>
              <w:top w:val="single" w:sz="4" w:space="0" w:color="auto"/>
              <w:left w:val="single" w:sz="4" w:space="0" w:color="auto"/>
              <w:bottom w:val="nil"/>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409</w:t>
            </w:r>
          </w:p>
        </w:tc>
        <w:tc>
          <w:tcPr>
            <w:tcW w:w="456" w:type="pct"/>
            <w:tcBorders>
              <w:top w:val="single" w:sz="4" w:space="0" w:color="auto"/>
              <w:left w:val="single" w:sz="4" w:space="0" w:color="auto"/>
              <w:bottom w:val="nil"/>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502</w:t>
            </w:r>
          </w:p>
        </w:tc>
        <w:tc>
          <w:tcPr>
            <w:tcW w:w="456" w:type="pct"/>
            <w:tcBorders>
              <w:top w:val="single" w:sz="4" w:space="0" w:color="auto"/>
              <w:left w:val="single" w:sz="4" w:space="0" w:color="auto"/>
              <w:bottom w:val="nil"/>
              <w:right w:val="single" w:sz="4" w:space="0" w:color="auto"/>
            </w:tcBorders>
            <w:vAlign w:val="center"/>
          </w:tcPr>
          <w:p w:rsidR="00F2556D" w:rsidRPr="00F2556D" w:rsidRDefault="00F2556D" w:rsidP="00F2556D">
            <w:pPr>
              <w:spacing w:before="20" w:after="20"/>
              <w:jc w:val="center"/>
              <w:rPr>
                <w:sz w:val="22"/>
                <w:szCs w:val="22"/>
              </w:rPr>
            </w:pPr>
            <w:r w:rsidRPr="00F2556D">
              <w:rPr>
                <w:sz w:val="22"/>
                <w:szCs w:val="22"/>
              </w:rPr>
              <w:t>493</w:t>
            </w:r>
          </w:p>
        </w:tc>
      </w:tr>
      <w:tr w:rsidR="00F2556D" w:rsidTr="00F2556D">
        <w:trPr>
          <w:trHeight w:val="265"/>
        </w:trPr>
        <w:tc>
          <w:tcPr>
            <w:tcW w:w="1040" w:type="pct"/>
            <w:vMerge w:val="restart"/>
            <w:tcBorders>
              <w:top w:val="single" w:sz="4" w:space="0" w:color="auto"/>
              <w:left w:val="single" w:sz="4" w:space="0" w:color="auto"/>
              <w:bottom w:val="single" w:sz="4" w:space="0" w:color="auto"/>
              <w:right w:val="single" w:sz="4" w:space="0" w:color="auto"/>
            </w:tcBorders>
            <w:vAlign w:val="center"/>
          </w:tcPr>
          <w:p w:rsidR="00F2556D" w:rsidRDefault="00F2556D" w:rsidP="00312B60">
            <w:pPr>
              <w:spacing w:before="20" w:after="20"/>
              <w:ind w:left="57"/>
              <w:jc w:val="left"/>
              <w:rPr>
                <w:sz w:val="22"/>
                <w:szCs w:val="22"/>
              </w:rPr>
            </w:pPr>
            <w:r>
              <w:rPr>
                <w:sz w:val="22"/>
                <w:szCs w:val="22"/>
              </w:rPr>
              <w:t>Лептоспироз</w:t>
            </w:r>
          </w:p>
        </w:tc>
        <w:tc>
          <w:tcPr>
            <w:tcW w:w="1680" w:type="pct"/>
            <w:tcBorders>
              <w:top w:val="single" w:sz="4" w:space="0" w:color="auto"/>
              <w:left w:val="single" w:sz="4" w:space="0" w:color="auto"/>
              <w:bottom w:val="single" w:sz="4" w:space="0" w:color="auto"/>
              <w:right w:val="single" w:sz="4" w:space="0" w:color="auto"/>
            </w:tcBorders>
          </w:tcPr>
          <w:p w:rsidR="00F2556D" w:rsidRDefault="00F2556D" w:rsidP="00312B60">
            <w:pPr>
              <w:spacing w:before="20" w:after="20"/>
              <w:ind w:left="57"/>
              <w:jc w:val="left"/>
              <w:rPr>
                <w:sz w:val="22"/>
                <w:szCs w:val="22"/>
              </w:rPr>
            </w:pPr>
            <w:r>
              <w:rPr>
                <w:sz w:val="22"/>
                <w:szCs w:val="22"/>
              </w:rPr>
              <w:t>Диагн. анализы от людей</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222</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230</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232</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186</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F2556D" w:rsidRDefault="00F2556D" w:rsidP="00F2556D">
            <w:pPr>
              <w:spacing w:before="20" w:after="20"/>
              <w:jc w:val="center"/>
              <w:rPr>
                <w:sz w:val="22"/>
                <w:szCs w:val="22"/>
              </w:rPr>
            </w:pPr>
            <w:r w:rsidRPr="00F2556D">
              <w:rPr>
                <w:sz w:val="22"/>
                <w:szCs w:val="22"/>
              </w:rPr>
              <w:t>374</w:t>
            </w:r>
          </w:p>
        </w:tc>
      </w:tr>
      <w:tr w:rsidR="00F2556D" w:rsidTr="00F2556D">
        <w:trPr>
          <w:trHeight w:val="308"/>
        </w:trPr>
        <w:tc>
          <w:tcPr>
            <w:tcW w:w="1040" w:type="pct"/>
            <w:vMerge/>
            <w:tcBorders>
              <w:top w:val="single" w:sz="4" w:space="0" w:color="auto"/>
              <w:left w:val="single" w:sz="4" w:space="0" w:color="auto"/>
              <w:bottom w:val="nil"/>
              <w:right w:val="single" w:sz="4" w:space="0" w:color="auto"/>
            </w:tcBorders>
            <w:vAlign w:val="center"/>
          </w:tcPr>
          <w:p w:rsidR="00F2556D" w:rsidRDefault="00F2556D" w:rsidP="00312B60">
            <w:pPr>
              <w:spacing w:before="20" w:after="20"/>
              <w:ind w:left="57"/>
              <w:jc w:val="left"/>
              <w:rPr>
                <w:sz w:val="22"/>
                <w:szCs w:val="22"/>
              </w:rPr>
            </w:pPr>
          </w:p>
        </w:tc>
        <w:tc>
          <w:tcPr>
            <w:tcW w:w="1680" w:type="pct"/>
            <w:tcBorders>
              <w:top w:val="single" w:sz="4" w:space="0" w:color="auto"/>
              <w:left w:val="single" w:sz="4" w:space="0" w:color="auto"/>
              <w:bottom w:val="single" w:sz="4" w:space="0" w:color="auto"/>
              <w:right w:val="single" w:sz="4" w:space="0" w:color="auto"/>
            </w:tcBorders>
          </w:tcPr>
          <w:p w:rsidR="00F2556D" w:rsidRDefault="00F2556D" w:rsidP="00312B60">
            <w:pPr>
              <w:spacing w:before="20" w:after="20"/>
              <w:ind w:left="57"/>
              <w:jc w:val="left"/>
              <w:rPr>
                <w:sz w:val="22"/>
                <w:szCs w:val="22"/>
              </w:rPr>
            </w:pPr>
            <w:r>
              <w:rPr>
                <w:sz w:val="22"/>
                <w:szCs w:val="22"/>
              </w:rPr>
              <w:t>Исслед. полевого материала</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222</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140</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235</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351</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F2556D" w:rsidRDefault="00F2556D" w:rsidP="00F2556D">
            <w:pPr>
              <w:spacing w:before="20" w:after="20"/>
              <w:jc w:val="center"/>
              <w:rPr>
                <w:sz w:val="22"/>
                <w:szCs w:val="22"/>
              </w:rPr>
            </w:pPr>
            <w:r w:rsidRPr="00F2556D">
              <w:rPr>
                <w:sz w:val="22"/>
                <w:szCs w:val="22"/>
              </w:rPr>
              <w:t>350</w:t>
            </w:r>
          </w:p>
        </w:tc>
      </w:tr>
      <w:tr w:rsidR="00F2556D" w:rsidTr="00F2556D">
        <w:trPr>
          <w:trHeight w:val="272"/>
        </w:trPr>
        <w:tc>
          <w:tcPr>
            <w:tcW w:w="1040" w:type="pct"/>
            <w:vMerge w:val="restart"/>
            <w:tcBorders>
              <w:top w:val="single" w:sz="4" w:space="0" w:color="auto"/>
              <w:left w:val="single" w:sz="4" w:space="0" w:color="auto"/>
              <w:bottom w:val="single" w:sz="4" w:space="0" w:color="auto"/>
              <w:right w:val="single" w:sz="4" w:space="0" w:color="auto"/>
            </w:tcBorders>
            <w:vAlign w:val="center"/>
          </w:tcPr>
          <w:p w:rsidR="00F2556D" w:rsidRDefault="00F2556D" w:rsidP="00312B60">
            <w:pPr>
              <w:spacing w:before="20" w:after="20"/>
              <w:ind w:left="57"/>
              <w:jc w:val="left"/>
              <w:rPr>
                <w:sz w:val="22"/>
                <w:szCs w:val="22"/>
              </w:rPr>
            </w:pPr>
            <w:r>
              <w:rPr>
                <w:sz w:val="22"/>
                <w:szCs w:val="22"/>
              </w:rPr>
              <w:t>Геморрагическая лихорадка</w:t>
            </w:r>
          </w:p>
        </w:tc>
        <w:tc>
          <w:tcPr>
            <w:tcW w:w="1680" w:type="pct"/>
            <w:tcBorders>
              <w:top w:val="single" w:sz="4" w:space="0" w:color="auto"/>
              <w:left w:val="single" w:sz="4" w:space="0" w:color="auto"/>
              <w:bottom w:val="single" w:sz="4" w:space="0" w:color="auto"/>
              <w:right w:val="single" w:sz="4" w:space="0" w:color="auto"/>
            </w:tcBorders>
          </w:tcPr>
          <w:p w:rsidR="00F2556D" w:rsidRDefault="00F2556D" w:rsidP="00312B60">
            <w:pPr>
              <w:spacing w:before="20" w:after="20"/>
              <w:ind w:left="57"/>
              <w:jc w:val="left"/>
              <w:rPr>
                <w:sz w:val="22"/>
                <w:szCs w:val="22"/>
              </w:rPr>
            </w:pPr>
            <w:r>
              <w:rPr>
                <w:sz w:val="22"/>
                <w:szCs w:val="22"/>
              </w:rPr>
              <w:t>Диагн. анализы от людей</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255</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328</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303</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318</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F2556D" w:rsidRDefault="00F2556D" w:rsidP="00F2556D">
            <w:pPr>
              <w:spacing w:before="20" w:after="20"/>
              <w:jc w:val="center"/>
              <w:rPr>
                <w:sz w:val="22"/>
                <w:szCs w:val="22"/>
              </w:rPr>
            </w:pPr>
            <w:r w:rsidRPr="00F2556D">
              <w:rPr>
                <w:sz w:val="22"/>
                <w:szCs w:val="22"/>
              </w:rPr>
              <w:t>592</w:t>
            </w:r>
          </w:p>
        </w:tc>
      </w:tr>
      <w:tr w:rsidR="00F2556D" w:rsidTr="00F2556D">
        <w:trPr>
          <w:trHeight w:val="250"/>
        </w:trPr>
        <w:tc>
          <w:tcPr>
            <w:tcW w:w="1040" w:type="pct"/>
            <w:vMerge/>
            <w:tcBorders>
              <w:top w:val="single" w:sz="4" w:space="0" w:color="auto"/>
              <w:left w:val="single" w:sz="4" w:space="0" w:color="auto"/>
              <w:bottom w:val="single" w:sz="4" w:space="0" w:color="auto"/>
              <w:right w:val="single" w:sz="4" w:space="0" w:color="auto"/>
            </w:tcBorders>
            <w:vAlign w:val="center"/>
          </w:tcPr>
          <w:p w:rsidR="00F2556D" w:rsidRDefault="00F2556D" w:rsidP="00312B60">
            <w:pPr>
              <w:spacing w:before="20" w:after="20"/>
              <w:ind w:left="57"/>
              <w:jc w:val="left"/>
              <w:rPr>
                <w:sz w:val="22"/>
                <w:szCs w:val="22"/>
              </w:rPr>
            </w:pPr>
          </w:p>
        </w:tc>
        <w:tc>
          <w:tcPr>
            <w:tcW w:w="1680" w:type="pct"/>
            <w:tcBorders>
              <w:top w:val="single" w:sz="4" w:space="0" w:color="auto"/>
              <w:left w:val="single" w:sz="4" w:space="0" w:color="auto"/>
              <w:bottom w:val="single" w:sz="4" w:space="0" w:color="auto"/>
              <w:right w:val="single" w:sz="4" w:space="0" w:color="auto"/>
            </w:tcBorders>
          </w:tcPr>
          <w:p w:rsidR="00F2556D" w:rsidRDefault="00F2556D" w:rsidP="00312B60">
            <w:pPr>
              <w:spacing w:before="20" w:after="20"/>
              <w:ind w:left="57"/>
              <w:jc w:val="left"/>
              <w:rPr>
                <w:sz w:val="22"/>
                <w:szCs w:val="22"/>
              </w:rPr>
            </w:pPr>
            <w:r>
              <w:rPr>
                <w:sz w:val="22"/>
                <w:szCs w:val="22"/>
              </w:rPr>
              <w:t>Исслед. полевого материала</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132</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301</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93</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301</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F2556D" w:rsidRDefault="00F2556D" w:rsidP="00F2556D">
            <w:pPr>
              <w:spacing w:before="20" w:after="20"/>
              <w:jc w:val="center"/>
              <w:rPr>
                <w:sz w:val="22"/>
                <w:szCs w:val="22"/>
              </w:rPr>
            </w:pPr>
            <w:r w:rsidRPr="00F2556D">
              <w:rPr>
                <w:sz w:val="22"/>
                <w:szCs w:val="22"/>
              </w:rPr>
              <w:t>185</w:t>
            </w:r>
          </w:p>
        </w:tc>
      </w:tr>
      <w:tr w:rsidR="00F2556D" w:rsidTr="00F2556D">
        <w:trPr>
          <w:trHeight w:val="255"/>
        </w:trPr>
        <w:tc>
          <w:tcPr>
            <w:tcW w:w="1040" w:type="pct"/>
            <w:vMerge w:val="restart"/>
            <w:tcBorders>
              <w:top w:val="single" w:sz="4" w:space="0" w:color="auto"/>
              <w:left w:val="single" w:sz="4" w:space="0" w:color="auto"/>
              <w:bottom w:val="single" w:sz="4" w:space="0" w:color="auto"/>
              <w:right w:val="single" w:sz="4" w:space="0" w:color="auto"/>
            </w:tcBorders>
            <w:vAlign w:val="center"/>
          </w:tcPr>
          <w:p w:rsidR="00F2556D" w:rsidRDefault="00F2556D" w:rsidP="00312B60">
            <w:pPr>
              <w:spacing w:before="20" w:after="20"/>
              <w:ind w:left="57"/>
              <w:jc w:val="left"/>
              <w:rPr>
                <w:sz w:val="22"/>
                <w:szCs w:val="22"/>
              </w:rPr>
            </w:pPr>
            <w:r>
              <w:rPr>
                <w:sz w:val="22"/>
                <w:szCs w:val="22"/>
              </w:rPr>
              <w:t>Сибирская язва</w:t>
            </w:r>
          </w:p>
        </w:tc>
        <w:tc>
          <w:tcPr>
            <w:tcW w:w="1680" w:type="pct"/>
            <w:tcBorders>
              <w:top w:val="single" w:sz="4" w:space="0" w:color="auto"/>
              <w:left w:val="single" w:sz="4" w:space="0" w:color="auto"/>
              <w:bottom w:val="single" w:sz="4" w:space="0" w:color="auto"/>
              <w:right w:val="single" w:sz="4" w:space="0" w:color="auto"/>
            </w:tcBorders>
          </w:tcPr>
          <w:p w:rsidR="00F2556D" w:rsidRDefault="00F2556D" w:rsidP="00312B60">
            <w:pPr>
              <w:spacing w:before="20" w:after="20"/>
              <w:ind w:left="57"/>
              <w:jc w:val="left"/>
              <w:rPr>
                <w:sz w:val="22"/>
                <w:szCs w:val="22"/>
              </w:rPr>
            </w:pPr>
            <w:r>
              <w:rPr>
                <w:sz w:val="22"/>
                <w:szCs w:val="22"/>
              </w:rPr>
              <w:t>Диагн. анализы от людей</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1</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F2556D" w:rsidRDefault="00F2556D" w:rsidP="00F2556D">
            <w:pPr>
              <w:spacing w:before="20" w:after="20"/>
              <w:jc w:val="center"/>
              <w:rPr>
                <w:sz w:val="22"/>
                <w:szCs w:val="22"/>
              </w:rPr>
            </w:pPr>
            <w:r w:rsidRPr="00F2556D">
              <w:rPr>
                <w:sz w:val="22"/>
                <w:szCs w:val="22"/>
              </w:rPr>
              <w:t>-</w:t>
            </w:r>
          </w:p>
        </w:tc>
      </w:tr>
      <w:tr w:rsidR="00F2556D" w:rsidTr="00F2556D">
        <w:trPr>
          <w:trHeight w:val="263"/>
        </w:trPr>
        <w:tc>
          <w:tcPr>
            <w:tcW w:w="1040" w:type="pct"/>
            <w:vMerge/>
            <w:tcBorders>
              <w:top w:val="single" w:sz="4" w:space="0" w:color="auto"/>
              <w:left w:val="single" w:sz="4" w:space="0" w:color="auto"/>
              <w:bottom w:val="single" w:sz="4" w:space="0" w:color="auto"/>
              <w:right w:val="single" w:sz="4" w:space="0" w:color="auto"/>
            </w:tcBorders>
            <w:vAlign w:val="center"/>
          </w:tcPr>
          <w:p w:rsidR="00F2556D" w:rsidRDefault="00F2556D" w:rsidP="00312B60">
            <w:pPr>
              <w:spacing w:before="20" w:after="20"/>
              <w:ind w:left="57"/>
              <w:jc w:val="left"/>
              <w:rPr>
                <w:sz w:val="22"/>
                <w:szCs w:val="22"/>
              </w:rPr>
            </w:pPr>
          </w:p>
        </w:tc>
        <w:tc>
          <w:tcPr>
            <w:tcW w:w="1680" w:type="pct"/>
            <w:tcBorders>
              <w:top w:val="single" w:sz="4" w:space="0" w:color="auto"/>
              <w:left w:val="single" w:sz="4" w:space="0" w:color="auto"/>
              <w:bottom w:val="single" w:sz="4" w:space="0" w:color="auto"/>
              <w:right w:val="single" w:sz="4" w:space="0" w:color="auto"/>
            </w:tcBorders>
          </w:tcPr>
          <w:p w:rsidR="00F2556D" w:rsidRDefault="00F2556D" w:rsidP="00312B60">
            <w:pPr>
              <w:spacing w:before="20" w:after="20"/>
              <w:ind w:left="57"/>
              <w:jc w:val="left"/>
              <w:rPr>
                <w:sz w:val="22"/>
                <w:szCs w:val="22"/>
              </w:rPr>
            </w:pPr>
            <w:r>
              <w:rPr>
                <w:sz w:val="22"/>
                <w:szCs w:val="22"/>
              </w:rPr>
              <w:t>Исслед. внешней среды</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F2556D" w:rsidRDefault="00F2556D" w:rsidP="00F2556D">
            <w:pPr>
              <w:spacing w:before="20" w:after="20"/>
              <w:jc w:val="center"/>
              <w:rPr>
                <w:sz w:val="22"/>
                <w:szCs w:val="22"/>
              </w:rPr>
            </w:pPr>
            <w:r w:rsidRPr="00F2556D">
              <w:rPr>
                <w:sz w:val="22"/>
                <w:szCs w:val="22"/>
              </w:rPr>
              <w:t>-</w:t>
            </w:r>
          </w:p>
        </w:tc>
      </w:tr>
      <w:tr w:rsidR="00F2556D" w:rsidTr="00F2556D">
        <w:trPr>
          <w:trHeight w:val="157"/>
        </w:trPr>
        <w:tc>
          <w:tcPr>
            <w:tcW w:w="1040" w:type="pct"/>
            <w:vMerge w:val="restart"/>
            <w:tcBorders>
              <w:top w:val="single" w:sz="4" w:space="0" w:color="auto"/>
              <w:left w:val="single" w:sz="4" w:space="0" w:color="auto"/>
              <w:bottom w:val="single" w:sz="4" w:space="0" w:color="auto"/>
              <w:right w:val="single" w:sz="4" w:space="0" w:color="auto"/>
            </w:tcBorders>
            <w:vAlign w:val="center"/>
          </w:tcPr>
          <w:p w:rsidR="00F2556D" w:rsidRDefault="00F2556D" w:rsidP="00312B60">
            <w:pPr>
              <w:spacing w:before="20" w:after="20"/>
              <w:ind w:left="57"/>
              <w:jc w:val="left"/>
              <w:rPr>
                <w:sz w:val="22"/>
                <w:szCs w:val="22"/>
              </w:rPr>
            </w:pPr>
            <w:r>
              <w:rPr>
                <w:sz w:val="22"/>
                <w:szCs w:val="22"/>
              </w:rPr>
              <w:t>Листериоз</w:t>
            </w:r>
          </w:p>
        </w:tc>
        <w:tc>
          <w:tcPr>
            <w:tcW w:w="1680" w:type="pct"/>
            <w:tcBorders>
              <w:top w:val="single" w:sz="4" w:space="0" w:color="auto"/>
              <w:left w:val="single" w:sz="4" w:space="0" w:color="auto"/>
              <w:bottom w:val="single" w:sz="4" w:space="0" w:color="auto"/>
              <w:right w:val="single" w:sz="4" w:space="0" w:color="auto"/>
            </w:tcBorders>
          </w:tcPr>
          <w:p w:rsidR="00F2556D" w:rsidRDefault="00F2556D" w:rsidP="00312B60">
            <w:pPr>
              <w:spacing w:before="20" w:after="20"/>
              <w:ind w:left="57"/>
              <w:jc w:val="left"/>
              <w:rPr>
                <w:sz w:val="22"/>
                <w:szCs w:val="22"/>
              </w:rPr>
            </w:pPr>
            <w:r>
              <w:rPr>
                <w:sz w:val="22"/>
                <w:szCs w:val="22"/>
              </w:rPr>
              <w:t>Диагн. анализы от людей</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1</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1</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19</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F2556D" w:rsidRDefault="00F2556D" w:rsidP="00F2556D">
            <w:pPr>
              <w:spacing w:before="20" w:after="20"/>
              <w:jc w:val="center"/>
              <w:rPr>
                <w:sz w:val="22"/>
                <w:szCs w:val="22"/>
              </w:rPr>
            </w:pPr>
            <w:r w:rsidRPr="00F2556D">
              <w:rPr>
                <w:sz w:val="22"/>
                <w:szCs w:val="22"/>
              </w:rPr>
              <w:t>41</w:t>
            </w:r>
          </w:p>
        </w:tc>
      </w:tr>
      <w:tr w:rsidR="00F2556D" w:rsidTr="00F2556D">
        <w:trPr>
          <w:trHeight w:val="232"/>
        </w:trPr>
        <w:tc>
          <w:tcPr>
            <w:tcW w:w="1040" w:type="pct"/>
            <w:vMerge/>
            <w:tcBorders>
              <w:top w:val="single" w:sz="4" w:space="0" w:color="auto"/>
              <w:left w:val="single" w:sz="4" w:space="0" w:color="auto"/>
              <w:bottom w:val="single" w:sz="4" w:space="0" w:color="auto"/>
              <w:right w:val="single" w:sz="4" w:space="0" w:color="auto"/>
            </w:tcBorders>
            <w:vAlign w:val="center"/>
          </w:tcPr>
          <w:p w:rsidR="00F2556D" w:rsidRDefault="00F2556D" w:rsidP="00312B60">
            <w:pPr>
              <w:spacing w:before="20" w:after="20"/>
              <w:ind w:left="57"/>
              <w:jc w:val="left"/>
              <w:rPr>
                <w:sz w:val="22"/>
                <w:szCs w:val="22"/>
              </w:rPr>
            </w:pPr>
          </w:p>
        </w:tc>
        <w:tc>
          <w:tcPr>
            <w:tcW w:w="1680" w:type="pct"/>
            <w:tcBorders>
              <w:top w:val="single" w:sz="4" w:space="0" w:color="auto"/>
              <w:left w:val="single" w:sz="4" w:space="0" w:color="auto"/>
              <w:bottom w:val="single" w:sz="4" w:space="0" w:color="auto"/>
              <w:right w:val="single" w:sz="4" w:space="0" w:color="auto"/>
            </w:tcBorders>
          </w:tcPr>
          <w:p w:rsidR="00F2556D" w:rsidRDefault="00F2556D" w:rsidP="00312B60">
            <w:pPr>
              <w:spacing w:before="20" w:after="20"/>
              <w:ind w:left="57"/>
              <w:jc w:val="left"/>
              <w:rPr>
                <w:sz w:val="22"/>
                <w:szCs w:val="22"/>
              </w:rPr>
            </w:pPr>
            <w:r>
              <w:rPr>
                <w:sz w:val="22"/>
                <w:szCs w:val="22"/>
              </w:rPr>
              <w:t>Исслед. полевого материала</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230</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301</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244</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126</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F2556D" w:rsidRDefault="00F2556D" w:rsidP="00F2556D">
            <w:pPr>
              <w:spacing w:before="20" w:after="20"/>
              <w:jc w:val="center"/>
              <w:rPr>
                <w:sz w:val="22"/>
                <w:szCs w:val="22"/>
              </w:rPr>
            </w:pPr>
            <w:r w:rsidRPr="00F2556D">
              <w:rPr>
                <w:sz w:val="22"/>
                <w:szCs w:val="22"/>
              </w:rPr>
              <w:t>-</w:t>
            </w:r>
          </w:p>
        </w:tc>
      </w:tr>
    </w:tbl>
    <w:p w:rsidR="0042184B" w:rsidRDefault="0042184B">
      <w:r>
        <w:br w:type="page"/>
      </w:r>
    </w:p>
    <w:p w:rsidR="0042184B" w:rsidRPr="0042184B" w:rsidRDefault="0042184B" w:rsidP="0042184B">
      <w:pPr>
        <w:jc w:val="right"/>
        <w:rPr>
          <w:sz w:val="24"/>
          <w:szCs w:val="24"/>
        </w:rPr>
      </w:pPr>
      <w:r>
        <w:rPr>
          <w:sz w:val="24"/>
          <w:szCs w:val="24"/>
        </w:rPr>
        <w:lastRenderedPageBreak/>
        <w:t>продолжение таблицы № 75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31"/>
        <w:gridCol w:w="3120"/>
        <w:gridCol w:w="847"/>
        <w:gridCol w:w="847"/>
        <w:gridCol w:w="847"/>
        <w:gridCol w:w="847"/>
        <w:gridCol w:w="847"/>
      </w:tblGrid>
      <w:tr w:rsidR="00F2556D" w:rsidTr="00F2556D">
        <w:trPr>
          <w:trHeight w:val="151"/>
        </w:trPr>
        <w:tc>
          <w:tcPr>
            <w:tcW w:w="1040" w:type="pct"/>
            <w:vMerge w:val="restart"/>
            <w:tcBorders>
              <w:top w:val="single" w:sz="4" w:space="0" w:color="auto"/>
              <w:left w:val="single" w:sz="4" w:space="0" w:color="auto"/>
              <w:bottom w:val="single" w:sz="4" w:space="0" w:color="auto"/>
              <w:right w:val="single" w:sz="4" w:space="0" w:color="auto"/>
            </w:tcBorders>
            <w:vAlign w:val="center"/>
          </w:tcPr>
          <w:p w:rsidR="00F2556D" w:rsidRDefault="00F2556D" w:rsidP="00312B60">
            <w:pPr>
              <w:spacing w:before="20" w:after="20"/>
              <w:ind w:left="57"/>
              <w:jc w:val="left"/>
              <w:rPr>
                <w:sz w:val="22"/>
                <w:szCs w:val="22"/>
              </w:rPr>
            </w:pPr>
            <w:r>
              <w:rPr>
                <w:sz w:val="22"/>
                <w:szCs w:val="22"/>
              </w:rPr>
              <w:t>Иерсиниоз</w:t>
            </w:r>
          </w:p>
        </w:tc>
        <w:tc>
          <w:tcPr>
            <w:tcW w:w="1680" w:type="pct"/>
            <w:tcBorders>
              <w:top w:val="single" w:sz="4" w:space="0" w:color="auto"/>
              <w:left w:val="single" w:sz="4" w:space="0" w:color="auto"/>
              <w:bottom w:val="single" w:sz="4" w:space="0" w:color="auto"/>
              <w:right w:val="single" w:sz="4" w:space="0" w:color="auto"/>
            </w:tcBorders>
          </w:tcPr>
          <w:p w:rsidR="00F2556D" w:rsidRDefault="00F2556D" w:rsidP="00312B60">
            <w:pPr>
              <w:spacing w:before="20" w:after="20"/>
              <w:ind w:left="57"/>
              <w:jc w:val="left"/>
              <w:rPr>
                <w:sz w:val="22"/>
                <w:szCs w:val="22"/>
              </w:rPr>
            </w:pPr>
            <w:r>
              <w:rPr>
                <w:sz w:val="22"/>
                <w:szCs w:val="22"/>
              </w:rPr>
              <w:t>Диагн. анализы от людей</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884</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965</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752</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531</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F2556D" w:rsidRDefault="00F2556D" w:rsidP="00F2556D">
            <w:pPr>
              <w:spacing w:before="20" w:after="20"/>
              <w:jc w:val="center"/>
              <w:rPr>
                <w:sz w:val="22"/>
                <w:szCs w:val="22"/>
              </w:rPr>
            </w:pPr>
            <w:r w:rsidRPr="00F2556D">
              <w:rPr>
                <w:sz w:val="22"/>
                <w:szCs w:val="22"/>
              </w:rPr>
              <w:t>939</w:t>
            </w:r>
          </w:p>
        </w:tc>
      </w:tr>
      <w:tr w:rsidR="00F2556D" w:rsidTr="00F2556D">
        <w:trPr>
          <w:trHeight w:val="228"/>
        </w:trPr>
        <w:tc>
          <w:tcPr>
            <w:tcW w:w="1040" w:type="pct"/>
            <w:vMerge/>
            <w:tcBorders>
              <w:top w:val="single" w:sz="4" w:space="0" w:color="auto"/>
              <w:left w:val="single" w:sz="4" w:space="0" w:color="auto"/>
              <w:bottom w:val="single" w:sz="4" w:space="0" w:color="auto"/>
              <w:right w:val="single" w:sz="4" w:space="0" w:color="auto"/>
            </w:tcBorders>
            <w:vAlign w:val="center"/>
          </w:tcPr>
          <w:p w:rsidR="00F2556D" w:rsidRDefault="00F2556D" w:rsidP="00312B60">
            <w:pPr>
              <w:spacing w:before="20" w:after="20"/>
              <w:ind w:left="57"/>
              <w:jc w:val="left"/>
              <w:rPr>
                <w:sz w:val="22"/>
                <w:szCs w:val="22"/>
              </w:rPr>
            </w:pPr>
          </w:p>
        </w:tc>
        <w:tc>
          <w:tcPr>
            <w:tcW w:w="1680" w:type="pct"/>
            <w:tcBorders>
              <w:top w:val="single" w:sz="4" w:space="0" w:color="auto"/>
              <w:left w:val="single" w:sz="4" w:space="0" w:color="auto"/>
              <w:bottom w:val="nil"/>
              <w:right w:val="single" w:sz="4" w:space="0" w:color="auto"/>
            </w:tcBorders>
          </w:tcPr>
          <w:p w:rsidR="00F2556D" w:rsidRDefault="00F2556D" w:rsidP="00312B60">
            <w:pPr>
              <w:spacing w:before="20" w:after="20"/>
              <w:ind w:left="57"/>
              <w:jc w:val="left"/>
              <w:rPr>
                <w:sz w:val="22"/>
                <w:szCs w:val="22"/>
              </w:rPr>
            </w:pPr>
            <w:r>
              <w:rPr>
                <w:sz w:val="22"/>
                <w:szCs w:val="22"/>
              </w:rPr>
              <w:t>Исслед. полевого материала</w:t>
            </w:r>
          </w:p>
        </w:tc>
        <w:tc>
          <w:tcPr>
            <w:tcW w:w="456" w:type="pct"/>
            <w:tcBorders>
              <w:top w:val="single" w:sz="4" w:space="0" w:color="auto"/>
              <w:left w:val="single" w:sz="4" w:space="0" w:color="auto"/>
              <w:bottom w:val="nil"/>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290</w:t>
            </w:r>
          </w:p>
        </w:tc>
        <w:tc>
          <w:tcPr>
            <w:tcW w:w="456" w:type="pct"/>
            <w:tcBorders>
              <w:top w:val="single" w:sz="4" w:space="0" w:color="auto"/>
              <w:left w:val="single" w:sz="4" w:space="0" w:color="auto"/>
              <w:bottom w:val="nil"/>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903</w:t>
            </w:r>
          </w:p>
        </w:tc>
        <w:tc>
          <w:tcPr>
            <w:tcW w:w="456" w:type="pct"/>
            <w:tcBorders>
              <w:top w:val="single" w:sz="4" w:space="0" w:color="auto"/>
              <w:left w:val="single" w:sz="4" w:space="0" w:color="auto"/>
              <w:bottom w:val="nil"/>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732</w:t>
            </w:r>
          </w:p>
        </w:tc>
        <w:tc>
          <w:tcPr>
            <w:tcW w:w="456" w:type="pct"/>
            <w:tcBorders>
              <w:top w:val="single" w:sz="4" w:space="0" w:color="auto"/>
              <w:left w:val="single" w:sz="4" w:space="0" w:color="auto"/>
              <w:bottom w:val="nil"/>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602</w:t>
            </w:r>
          </w:p>
        </w:tc>
        <w:tc>
          <w:tcPr>
            <w:tcW w:w="456" w:type="pct"/>
            <w:tcBorders>
              <w:top w:val="single" w:sz="4" w:space="0" w:color="auto"/>
              <w:left w:val="single" w:sz="4" w:space="0" w:color="auto"/>
              <w:bottom w:val="nil"/>
              <w:right w:val="single" w:sz="4" w:space="0" w:color="auto"/>
            </w:tcBorders>
            <w:vAlign w:val="center"/>
          </w:tcPr>
          <w:p w:rsidR="00F2556D" w:rsidRPr="00F2556D" w:rsidRDefault="00F2556D" w:rsidP="00F2556D">
            <w:pPr>
              <w:spacing w:before="20" w:after="20"/>
              <w:jc w:val="center"/>
              <w:rPr>
                <w:sz w:val="22"/>
                <w:szCs w:val="22"/>
              </w:rPr>
            </w:pPr>
            <w:r w:rsidRPr="00F2556D">
              <w:rPr>
                <w:sz w:val="22"/>
                <w:szCs w:val="22"/>
              </w:rPr>
              <w:t>787</w:t>
            </w:r>
          </w:p>
        </w:tc>
      </w:tr>
      <w:tr w:rsidR="00F2556D" w:rsidTr="00F2556D">
        <w:trPr>
          <w:trHeight w:val="231"/>
        </w:trPr>
        <w:tc>
          <w:tcPr>
            <w:tcW w:w="1040" w:type="pct"/>
            <w:tcBorders>
              <w:top w:val="single" w:sz="4" w:space="0" w:color="auto"/>
              <w:left w:val="single" w:sz="4" w:space="0" w:color="auto"/>
              <w:bottom w:val="nil"/>
              <w:right w:val="single" w:sz="4" w:space="0" w:color="auto"/>
            </w:tcBorders>
            <w:vAlign w:val="center"/>
          </w:tcPr>
          <w:p w:rsidR="00F2556D" w:rsidRDefault="0042184B" w:rsidP="00312B60">
            <w:pPr>
              <w:spacing w:before="20" w:after="20"/>
              <w:ind w:left="57"/>
              <w:jc w:val="left"/>
              <w:rPr>
                <w:sz w:val="22"/>
                <w:szCs w:val="22"/>
              </w:rPr>
            </w:pPr>
            <w:r>
              <w:br w:type="page"/>
            </w:r>
            <w:r w:rsidR="00F2556D">
              <w:rPr>
                <w:sz w:val="22"/>
                <w:szCs w:val="22"/>
              </w:rPr>
              <w:t>Бруцеллёз</w:t>
            </w:r>
          </w:p>
        </w:tc>
        <w:tc>
          <w:tcPr>
            <w:tcW w:w="1680" w:type="pct"/>
            <w:tcBorders>
              <w:top w:val="single" w:sz="4" w:space="0" w:color="auto"/>
              <w:left w:val="single" w:sz="4" w:space="0" w:color="auto"/>
              <w:bottom w:val="nil"/>
              <w:right w:val="single" w:sz="4" w:space="0" w:color="auto"/>
            </w:tcBorders>
          </w:tcPr>
          <w:p w:rsidR="00F2556D" w:rsidRDefault="00F2556D" w:rsidP="00312B60">
            <w:pPr>
              <w:spacing w:before="20" w:after="20"/>
              <w:ind w:left="57"/>
              <w:jc w:val="left"/>
              <w:rPr>
                <w:sz w:val="22"/>
                <w:szCs w:val="22"/>
              </w:rPr>
            </w:pPr>
            <w:r>
              <w:rPr>
                <w:sz w:val="22"/>
                <w:szCs w:val="22"/>
              </w:rPr>
              <w:t>Диагн. анализы от людей</w:t>
            </w:r>
          </w:p>
        </w:tc>
        <w:tc>
          <w:tcPr>
            <w:tcW w:w="456" w:type="pct"/>
            <w:tcBorders>
              <w:top w:val="single" w:sz="4" w:space="0" w:color="auto"/>
              <w:left w:val="single" w:sz="4" w:space="0" w:color="auto"/>
              <w:bottom w:val="nil"/>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100</w:t>
            </w:r>
          </w:p>
        </w:tc>
        <w:tc>
          <w:tcPr>
            <w:tcW w:w="456" w:type="pct"/>
            <w:tcBorders>
              <w:top w:val="single" w:sz="4" w:space="0" w:color="auto"/>
              <w:left w:val="single" w:sz="4" w:space="0" w:color="auto"/>
              <w:bottom w:val="nil"/>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247</w:t>
            </w:r>
          </w:p>
        </w:tc>
        <w:tc>
          <w:tcPr>
            <w:tcW w:w="456" w:type="pct"/>
            <w:tcBorders>
              <w:top w:val="single" w:sz="4" w:space="0" w:color="auto"/>
              <w:left w:val="single" w:sz="4" w:space="0" w:color="auto"/>
              <w:bottom w:val="nil"/>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116</w:t>
            </w:r>
          </w:p>
        </w:tc>
        <w:tc>
          <w:tcPr>
            <w:tcW w:w="456" w:type="pct"/>
            <w:tcBorders>
              <w:top w:val="single" w:sz="4" w:space="0" w:color="auto"/>
              <w:left w:val="single" w:sz="4" w:space="0" w:color="auto"/>
              <w:bottom w:val="nil"/>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111</w:t>
            </w:r>
          </w:p>
        </w:tc>
        <w:tc>
          <w:tcPr>
            <w:tcW w:w="456" w:type="pct"/>
            <w:tcBorders>
              <w:top w:val="single" w:sz="4" w:space="0" w:color="auto"/>
              <w:left w:val="single" w:sz="4" w:space="0" w:color="auto"/>
              <w:bottom w:val="nil"/>
              <w:right w:val="single" w:sz="4" w:space="0" w:color="auto"/>
            </w:tcBorders>
            <w:vAlign w:val="center"/>
          </w:tcPr>
          <w:p w:rsidR="00F2556D" w:rsidRPr="00F2556D" w:rsidRDefault="00F2556D" w:rsidP="00F2556D">
            <w:pPr>
              <w:spacing w:before="20" w:after="20"/>
              <w:jc w:val="center"/>
              <w:rPr>
                <w:sz w:val="22"/>
                <w:szCs w:val="22"/>
              </w:rPr>
            </w:pPr>
            <w:r w:rsidRPr="00F2556D">
              <w:rPr>
                <w:sz w:val="22"/>
                <w:szCs w:val="22"/>
              </w:rPr>
              <w:t>128</w:t>
            </w:r>
          </w:p>
        </w:tc>
      </w:tr>
      <w:tr w:rsidR="00F2556D" w:rsidTr="00F2556D">
        <w:trPr>
          <w:trHeight w:val="119"/>
        </w:trPr>
        <w:tc>
          <w:tcPr>
            <w:tcW w:w="1040" w:type="pct"/>
            <w:tcBorders>
              <w:top w:val="single" w:sz="4" w:space="0" w:color="auto"/>
              <w:left w:val="single" w:sz="4" w:space="0" w:color="auto"/>
              <w:bottom w:val="single" w:sz="4" w:space="0" w:color="auto"/>
              <w:right w:val="single" w:sz="4" w:space="0" w:color="auto"/>
            </w:tcBorders>
            <w:vAlign w:val="center"/>
          </w:tcPr>
          <w:p w:rsidR="00F2556D" w:rsidRDefault="00F2556D" w:rsidP="00312B60">
            <w:pPr>
              <w:spacing w:before="20" w:after="20"/>
              <w:ind w:left="57"/>
              <w:jc w:val="left"/>
              <w:rPr>
                <w:sz w:val="22"/>
                <w:szCs w:val="22"/>
              </w:rPr>
            </w:pPr>
            <w:r>
              <w:rPr>
                <w:sz w:val="22"/>
                <w:szCs w:val="22"/>
              </w:rPr>
              <w:t>КУ-лихорадка</w:t>
            </w:r>
          </w:p>
        </w:tc>
        <w:tc>
          <w:tcPr>
            <w:tcW w:w="1680" w:type="pct"/>
            <w:tcBorders>
              <w:top w:val="single" w:sz="4" w:space="0" w:color="auto"/>
              <w:left w:val="single" w:sz="4" w:space="0" w:color="auto"/>
              <w:bottom w:val="single" w:sz="4" w:space="0" w:color="auto"/>
              <w:right w:val="single" w:sz="4" w:space="0" w:color="auto"/>
            </w:tcBorders>
          </w:tcPr>
          <w:p w:rsidR="00F2556D" w:rsidRDefault="00F2556D" w:rsidP="00312B60">
            <w:pPr>
              <w:spacing w:before="20" w:after="20"/>
              <w:ind w:left="57"/>
              <w:jc w:val="left"/>
              <w:rPr>
                <w:sz w:val="22"/>
                <w:szCs w:val="22"/>
              </w:rPr>
            </w:pPr>
            <w:r>
              <w:rPr>
                <w:sz w:val="22"/>
                <w:szCs w:val="22"/>
              </w:rPr>
              <w:t>Диагн. анализы от людей</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F2556D" w:rsidRDefault="00F2556D" w:rsidP="00F2556D">
            <w:pPr>
              <w:spacing w:before="20" w:after="20"/>
              <w:jc w:val="center"/>
              <w:rPr>
                <w:sz w:val="22"/>
                <w:szCs w:val="22"/>
              </w:rPr>
            </w:pPr>
            <w:r w:rsidRPr="00F2556D">
              <w:rPr>
                <w:sz w:val="22"/>
                <w:szCs w:val="22"/>
              </w:rPr>
              <w:t>-</w:t>
            </w:r>
          </w:p>
        </w:tc>
      </w:tr>
      <w:tr w:rsidR="00F2556D" w:rsidTr="00F2556D">
        <w:trPr>
          <w:trHeight w:val="138"/>
        </w:trPr>
        <w:tc>
          <w:tcPr>
            <w:tcW w:w="1040" w:type="pct"/>
            <w:tcBorders>
              <w:top w:val="single" w:sz="4" w:space="0" w:color="auto"/>
              <w:left w:val="single" w:sz="4" w:space="0" w:color="auto"/>
              <w:bottom w:val="single" w:sz="4" w:space="0" w:color="auto"/>
              <w:right w:val="single" w:sz="4" w:space="0" w:color="auto"/>
            </w:tcBorders>
            <w:vAlign w:val="center"/>
          </w:tcPr>
          <w:p w:rsidR="00F2556D" w:rsidRDefault="00F2556D" w:rsidP="00312B60">
            <w:pPr>
              <w:spacing w:before="20" w:after="20"/>
              <w:ind w:left="57"/>
              <w:jc w:val="left"/>
              <w:rPr>
                <w:sz w:val="22"/>
                <w:szCs w:val="22"/>
              </w:rPr>
            </w:pPr>
            <w:r>
              <w:rPr>
                <w:sz w:val="22"/>
                <w:szCs w:val="22"/>
              </w:rPr>
              <w:t>Сыпной тиф</w:t>
            </w:r>
          </w:p>
        </w:tc>
        <w:tc>
          <w:tcPr>
            <w:tcW w:w="1680" w:type="pct"/>
            <w:tcBorders>
              <w:top w:val="single" w:sz="4" w:space="0" w:color="auto"/>
              <w:left w:val="single" w:sz="4" w:space="0" w:color="auto"/>
              <w:bottom w:val="single" w:sz="4" w:space="0" w:color="auto"/>
              <w:right w:val="single" w:sz="4" w:space="0" w:color="auto"/>
            </w:tcBorders>
          </w:tcPr>
          <w:p w:rsidR="00F2556D" w:rsidRDefault="00F2556D" w:rsidP="00312B60">
            <w:pPr>
              <w:spacing w:before="20" w:after="20"/>
              <w:ind w:left="57"/>
              <w:jc w:val="left"/>
              <w:rPr>
                <w:sz w:val="22"/>
                <w:szCs w:val="22"/>
              </w:rPr>
            </w:pPr>
            <w:r>
              <w:rPr>
                <w:sz w:val="22"/>
                <w:szCs w:val="22"/>
              </w:rPr>
              <w:t>Диагн. анализы от людей</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771</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738</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649</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451</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F2556D" w:rsidRDefault="00F2556D" w:rsidP="00F2556D">
            <w:pPr>
              <w:spacing w:before="20" w:after="20"/>
              <w:jc w:val="center"/>
              <w:rPr>
                <w:sz w:val="22"/>
                <w:szCs w:val="22"/>
              </w:rPr>
            </w:pPr>
            <w:r w:rsidRPr="00F2556D">
              <w:rPr>
                <w:sz w:val="22"/>
                <w:szCs w:val="22"/>
              </w:rPr>
              <w:t>488</w:t>
            </w:r>
          </w:p>
        </w:tc>
      </w:tr>
      <w:tr w:rsidR="00F2556D" w:rsidTr="00F2556D">
        <w:trPr>
          <w:trHeight w:val="61"/>
        </w:trPr>
        <w:tc>
          <w:tcPr>
            <w:tcW w:w="1040" w:type="pct"/>
            <w:vMerge w:val="restart"/>
            <w:tcBorders>
              <w:top w:val="single" w:sz="4" w:space="0" w:color="auto"/>
              <w:left w:val="single" w:sz="4" w:space="0" w:color="auto"/>
              <w:bottom w:val="single" w:sz="4" w:space="0" w:color="auto"/>
              <w:right w:val="single" w:sz="4" w:space="0" w:color="auto"/>
            </w:tcBorders>
            <w:vAlign w:val="center"/>
          </w:tcPr>
          <w:p w:rsidR="00F2556D" w:rsidRDefault="00F2556D" w:rsidP="00312B60">
            <w:pPr>
              <w:spacing w:before="20" w:after="20"/>
              <w:ind w:left="57"/>
              <w:jc w:val="left"/>
              <w:rPr>
                <w:sz w:val="22"/>
                <w:szCs w:val="22"/>
              </w:rPr>
            </w:pPr>
            <w:r>
              <w:rPr>
                <w:sz w:val="22"/>
                <w:szCs w:val="22"/>
              </w:rPr>
              <w:t>Холера</w:t>
            </w:r>
          </w:p>
        </w:tc>
        <w:tc>
          <w:tcPr>
            <w:tcW w:w="1680" w:type="pct"/>
            <w:tcBorders>
              <w:top w:val="single" w:sz="4" w:space="0" w:color="auto"/>
              <w:left w:val="single" w:sz="4" w:space="0" w:color="auto"/>
              <w:bottom w:val="single" w:sz="4" w:space="0" w:color="auto"/>
              <w:right w:val="single" w:sz="4" w:space="0" w:color="auto"/>
            </w:tcBorders>
          </w:tcPr>
          <w:p w:rsidR="00F2556D" w:rsidRDefault="00F2556D" w:rsidP="00312B60">
            <w:pPr>
              <w:spacing w:before="20" w:after="20"/>
              <w:ind w:left="57"/>
              <w:jc w:val="left"/>
              <w:rPr>
                <w:sz w:val="22"/>
                <w:szCs w:val="22"/>
              </w:rPr>
            </w:pPr>
            <w:r>
              <w:rPr>
                <w:sz w:val="22"/>
                <w:szCs w:val="22"/>
              </w:rPr>
              <w:t>Диагн. анализы от людей</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14</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1</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F2556D" w:rsidRDefault="00F2556D" w:rsidP="00F2556D">
            <w:pPr>
              <w:spacing w:before="20" w:after="20"/>
              <w:jc w:val="center"/>
              <w:rPr>
                <w:sz w:val="22"/>
                <w:szCs w:val="22"/>
              </w:rPr>
            </w:pPr>
            <w:r w:rsidRPr="00F2556D">
              <w:rPr>
                <w:sz w:val="22"/>
                <w:szCs w:val="22"/>
              </w:rPr>
              <w:t>-</w:t>
            </w:r>
          </w:p>
        </w:tc>
      </w:tr>
      <w:tr w:rsidR="00F2556D" w:rsidTr="00F2556D">
        <w:trPr>
          <w:trHeight w:val="188"/>
        </w:trPr>
        <w:tc>
          <w:tcPr>
            <w:tcW w:w="1040" w:type="pct"/>
            <w:vMerge/>
            <w:tcBorders>
              <w:top w:val="single" w:sz="4" w:space="0" w:color="auto"/>
              <w:left w:val="single" w:sz="4" w:space="0" w:color="auto"/>
              <w:bottom w:val="single" w:sz="4" w:space="0" w:color="auto"/>
              <w:right w:val="single" w:sz="4" w:space="0" w:color="auto"/>
            </w:tcBorders>
            <w:vAlign w:val="center"/>
          </w:tcPr>
          <w:p w:rsidR="00F2556D" w:rsidRDefault="00F2556D" w:rsidP="00312B60">
            <w:pPr>
              <w:spacing w:before="20" w:after="20"/>
              <w:ind w:left="57"/>
              <w:jc w:val="left"/>
              <w:rPr>
                <w:sz w:val="22"/>
                <w:szCs w:val="22"/>
              </w:rPr>
            </w:pPr>
          </w:p>
        </w:tc>
        <w:tc>
          <w:tcPr>
            <w:tcW w:w="1680" w:type="pct"/>
            <w:tcBorders>
              <w:top w:val="single" w:sz="4" w:space="0" w:color="auto"/>
              <w:left w:val="single" w:sz="4" w:space="0" w:color="auto"/>
              <w:bottom w:val="single" w:sz="4" w:space="0" w:color="auto"/>
              <w:right w:val="single" w:sz="4" w:space="0" w:color="auto"/>
            </w:tcBorders>
          </w:tcPr>
          <w:p w:rsidR="00F2556D" w:rsidRDefault="00F2556D" w:rsidP="00312B60">
            <w:pPr>
              <w:spacing w:before="20" w:after="20"/>
              <w:ind w:left="57"/>
              <w:jc w:val="left"/>
              <w:rPr>
                <w:sz w:val="22"/>
                <w:szCs w:val="22"/>
              </w:rPr>
            </w:pPr>
            <w:r>
              <w:rPr>
                <w:sz w:val="22"/>
                <w:szCs w:val="22"/>
              </w:rPr>
              <w:t>Иссл. воды на вибриофауну</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1112</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1106</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2258</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2400</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F2556D" w:rsidRDefault="00F2556D" w:rsidP="00F2556D">
            <w:pPr>
              <w:spacing w:before="20" w:after="20"/>
              <w:jc w:val="center"/>
              <w:rPr>
                <w:sz w:val="22"/>
                <w:szCs w:val="22"/>
              </w:rPr>
            </w:pPr>
            <w:r w:rsidRPr="00F2556D">
              <w:rPr>
                <w:sz w:val="22"/>
                <w:szCs w:val="22"/>
              </w:rPr>
              <w:t>2374</w:t>
            </w:r>
          </w:p>
        </w:tc>
      </w:tr>
      <w:tr w:rsidR="00F2556D" w:rsidTr="00F2556D">
        <w:trPr>
          <w:trHeight w:val="77"/>
        </w:trPr>
        <w:tc>
          <w:tcPr>
            <w:tcW w:w="1040" w:type="pct"/>
            <w:vMerge w:val="restart"/>
            <w:tcBorders>
              <w:top w:val="single" w:sz="4" w:space="0" w:color="auto"/>
              <w:left w:val="single" w:sz="4" w:space="0" w:color="auto"/>
              <w:bottom w:val="single" w:sz="4" w:space="0" w:color="auto"/>
              <w:right w:val="single" w:sz="4" w:space="0" w:color="auto"/>
            </w:tcBorders>
            <w:vAlign w:val="center"/>
          </w:tcPr>
          <w:p w:rsidR="00F2556D" w:rsidRDefault="00F2556D" w:rsidP="00312B60">
            <w:pPr>
              <w:spacing w:before="20" w:after="20"/>
              <w:ind w:left="57"/>
              <w:jc w:val="left"/>
              <w:rPr>
                <w:sz w:val="22"/>
                <w:szCs w:val="22"/>
              </w:rPr>
            </w:pPr>
            <w:r>
              <w:rPr>
                <w:sz w:val="22"/>
                <w:szCs w:val="22"/>
              </w:rPr>
              <w:t>Клещевой борр</w:t>
            </w:r>
            <w:r>
              <w:rPr>
                <w:sz w:val="22"/>
                <w:szCs w:val="22"/>
              </w:rPr>
              <w:t>е</w:t>
            </w:r>
            <w:r>
              <w:rPr>
                <w:sz w:val="22"/>
                <w:szCs w:val="22"/>
              </w:rPr>
              <w:t>лиоз</w:t>
            </w:r>
          </w:p>
        </w:tc>
        <w:tc>
          <w:tcPr>
            <w:tcW w:w="1680" w:type="pct"/>
            <w:tcBorders>
              <w:top w:val="single" w:sz="4" w:space="0" w:color="auto"/>
              <w:left w:val="single" w:sz="4" w:space="0" w:color="auto"/>
              <w:bottom w:val="single" w:sz="4" w:space="0" w:color="auto"/>
              <w:right w:val="single" w:sz="4" w:space="0" w:color="auto"/>
            </w:tcBorders>
          </w:tcPr>
          <w:p w:rsidR="00F2556D" w:rsidRDefault="00F2556D" w:rsidP="00312B60">
            <w:pPr>
              <w:spacing w:before="20" w:after="20"/>
              <w:ind w:left="57"/>
              <w:jc w:val="left"/>
              <w:rPr>
                <w:sz w:val="22"/>
                <w:szCs w:val="22"/>
              </w:rPr>
            </w:pPr>
            <w:r>
              <w:rPr>
                <w:sz w:val="22"/>
                <w:szCs w:val="22"/>
              </w:rPr>
              <w:t>Исследование клещей</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34</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87</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528</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881</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F2556D" w:rsidRDefault="00F2556D" w:rsidP="00F2556D">
            <w:pPr>
              <w:spacing w:before="20" w:after="20"/>
              <w:jc w:val="center"/>
              <w:rPr>
                <w:sz w:val="22"/>
                <w:szCs w:val="22"/>
              </w:rPr>
            </w:pPr>
            <w:r w:rsidRPr="00F2556D">
              <w:rPr>
                <w:sz w:val="22"/>
                <w:szCs w:val="22"/>
              </w:rPr>
              <w:t>1160</w:t>
            </w:r>
          </w:p>
        </w:tc>
      </w:tr>
      <w:tr w:rsidR="00F2556D" w:rsidTr="00F2556D">
        <w:trPr>
          <w:trHeight w:val="220"/>
        </w:trPr>
        <w:tc>
          <w:tcPr>
            <w:tcW w:w="1040" w:type="pct"/>
            <w:vMerge/>
            <w:tcBorders>
              <w:top w:val="single" w:sz="4" w:space="0" w:color="auto"/>
              <w:left w:val="single" w:sz="4" w:space="0" w:color="auto"/>
              <w:bottom w:val="single" w:sz="4" w:space="0" w:color="auto"/>
              <w:right w:val="single" w:sz="4" w:space="0" w:color="auto"/>
            </w:tcBorders>
            <w:vAlign w:val="center"/>
          </w:tcPr>
          <w:p w:rsidR="00F2556D" w:rsidRDefault="00F2556D" w:rsidP="00312B60">
            <w:pPr>
              <w:spacing w:before="20" w:after="20"/>
              <w:ind w:left="57"/>
              <w:rPr>
                <w:sz w:val="22"/>
                <w:szCs w:val="22"/>
              </w:rPr>
            </w:pPr>
          </w:p>
        </w:tc>
        <w:tc>
          <w:tcPr>
            <w:tcW w:w="1680" w:type="pct"/>
            <w:tcBorders>
              <w:top w:val="single" w:sz="4" w:space="0" w:color="auto"/>
              <w:left w:val="single" w:sz="4" w:space="0" w:color="auto"/>
              <w:bottom w:val="single" w:sz="4" w:space="0" w:color="auto"/>
              <w:right w:val="single" w:sz="4" w:space="0" w:color="auto"/>
            </w:tcBorders>
          </w:tcPr>
          <w:p w:rsidR="00F2556D" w:rsidRDefault="00F2556D" w:rsidP="00312B60">
            <w:pPr>
              <w:spacing w:before="20" w:after="20"/>
              <w:ind w:left="57"/>
              <w:jc w:val="left"/>
              <w:rPr>
                <w:sz w:val="22"/>
                <w:szCs w:val="22"/>
              </w:rPr>
            </w:pPr>
            <w:r>
              <w:rPr>
                <w:sz w:val="22"/>
                <w:szCs w:val="22"/>
              </w:rPr>
              <w:t>Анализы от людей</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115</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202</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186</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312B60" w:rsidRDefault="00F2556D" w:rsidP="00F2556D">
            <w:pPr>
              <w:spacing w:before="20" w:after="20"/>
              <w:jc w:val="center"/>
              <w:rPr>
                <w:sz w:val="22"/>
                <w:szCs w:val="22"/>
              </w:rPr>
            </w:pPr>
            <w:r w:rsidRPr="00312B60">
              <w:rPr>
                <w:sz w:val="22"/>
                <w:szCs w:val="22"/>
              </w:rPr>
              <w:t>373</w:t>
            </w:r>
          </w:p>
        </w:tc>
        <w:tc>
          <w:tcPr>
            <w:tcW w:w="456" w:type="pct"/>
            <w:tcBorders>
              <w:top w:val="single" w:sz="4" w:space="0" w:color="auto"/>
              <w:left w:val="single" w:sz="4" w:space="0" w:color="auto"/>
              <w:bottom w:val="single" w:sz="4" w:space="0" w:color="auto"/>
              <w:right w:val="single" w:sz="4" w:space="0" w:color="auto"/>
            </w:tcBorders>
            <w:vAlign w:val="center"/>
          </w:tcPr>
          <w:p w:rsidR="00F2556D" w:rsidRPr="00F2556D" w:rsidRDefault="00F2556D" w:rsidP="00F2556D">
            <w:pPr>
              <w:spacing w:before="20" w:after="20"/>
              <w:jc w:val="center"/>
              <w:rPr>
                <w:sz w:val="22"/>
                <w:szCs w:val="22"/>
              </w:rPr>
            </w:pPr>
            <w:r w:rsidRPr="00F2556D">
              <w:rPr>
                <w:sz w:val="22"/>
                <w:szCs w:val="22"/>
              </w:rPr>
              <w:t>454</w:t>
            </w:r>
          </w:p>
        </w:tc>
      </w:tr>
    </w:tbl>
    <w:p w:rsidR="00D85834" w:rsidRDefault="00D85834" w:rsidP="0042184B">
      <w:pPr>
        <w:widowControl w:val="0"/>
        <w:autoSpaceDE w:val="0"/>
        <w:autoSpaceDN w:val="0"/>
        <w:adjustRightInd w:val="0"/>
        <w:jc w:val="left"/>
        <w:rPr>
          <w:sz w:val="24"/>
          <w:szCs w:val="24"/>
        </w:rPr>
      </w:pPr>
    </w:p>
    <w:p w:rsidR="0042184B" w:rsidRDefault="0042184B" w:rsidP="0042184B">
      <w:pPr>
        <w:widowControl w:val="0"/>
        <w:autoSpaceDE w:val="0"/>
        <w:autoSpaceDN w:val="0"/>
        <w:adjustRightInd w:val="0"/>
        <w:jc w:val="left"/>
        <w:rPr>
          <w:sz w:val="24"/>
          <w:szCs w:val="24"/>
        </w:rPr>
      </w:pPr>
    </w:p>
    <w:p w:rsidR="00D85834" w:rsidRDefault="00D85834" w:rsidP="00D85834">
      <w:pPr>
        <w:jc w:val="right"/>
        <w:rPr>
          <w:sz w:val="22"/>
          <w:szCs w:val="22"/>
        </w:rPr>
      </w:pPr>
      <w:r>
        <w:rPr>
          <w:sz w:val="22"/>
          <w:szCs w:val="22"/>
        </w:rPr>
        <w:t xml:space="preserve">Таблица </w:t>
      </w:r>
      <w:r>
        <w:rPr>
          <w:sz w:val="22"/>
          <w:szCs w:val="22"/>
          <w:u w:val="single"/>
        </w:rPr>
        <w:t xml:space="preserve">№ </w:t>
      </w:r>
      <w:r w:rsidR="00B0387D">
        <w:rPr>
          <w:sz w:val="22"/>
          <w:szCs w:val="22"/>
          <w:u w:val="single"/>
        </w:rPr>
        <w:fldChar w:fldCharType="begin"/>
      </w:r>
      <w:r>
        <w:rPr>
          <w:sz w:val="22"/>
          <w:szCs w:val="22"/>
          <w:u w:val="single"/>
        </w:rPr>
        <w:instrText xml:space="preserve"> SEQ Таблица_№ \* ARABIC </w:instrText>
      </w:r>
      <w:r w:rsidR="00B0387D">
        <w:rPr>
          <w:sz w:val="22"/>
          <w:szCs w:val="22"/>
          <w:u w:val="single"/>
        </w:rPr>
        <w:fldChar w:fldCharType="separate"/>
      </w:r>
      <w:r w:rsidR="00684C35">
        <w:rPr>
          <w:noProof/>
          <w:sz w:val="22"/>
          <w:szCs w:val="22"/>
          <w:u w:val="single"/>
        </w:rPr>
        <w:t>76</w:t>
      </w:r>
      <w:r w:rsidR="00B0387D">
        <w:rPr>
          <w:sz w:val="22"/>
          <w:szCs w:val="22"/>
          <w:u w:val="single"/>
        </w:rPr>
        <w:fldChar w:fldCharType="end"/>
      </w:r>
    </w:p>
    <w:p w:rsidR="00D85834" w:rsidRDefault="00D85834" w:rsidP="00D85834">
      <w:pPr>
        <w:jc w:val="center"/>
        <w:rPr>
          <w:b/>
          <w:sz w:val="22"/>
          <w:szCs w:val="22"/>
        </w:rPr>
      </w:pPr>
      <w:r w:rsidRPr="00A637C9">
        <w:rPr>
          <w:b/>
          <w:sz w:val="22"/>
          <w:szCs w:val="22"/>
        </w:rPr>
        <w:t>Выполнение планов профилактических прививок против зооантропонозных</w:t>
      </w:r>
      <w:r>
        <w:rPr>
          <w:b/>
          <w:sz w:val="22"/>
          <w:szCs w:val="22"/>
        </w:rPr>
        <w:br/>
      </w:r>
      <w:r w:rsidRPr="00A637C9">
        <w:rPr>
          <w:b/>
          <w:sz w:val="22"/>
          <w:szCs w:val="22"/>
        </w:rPr>
        <w:t>и природно-очаговых инфекций</w:t>
      </w:r>
    </w:p>
    <w:p w:rsidR="00D85834" w:rsidRPr="002D5EEE" w:rsidRDefault="00D85834" w:rsidP="00D85834">
      <w:pPr>
        <w:jc w:val="center"/>
        <w:rPr>
          <w:b/>
          <w:sz w:val="22"/>
          <w:szCs w:val="22"/>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35"/>
        <w:gridCol w:w="1271"/>
        <w:gridCol w:w="1271"/>
        <w:gridCol w:w="1271"/>
        <w:gridCol w:w="1271"/>
        <w:gridCol w:w="1271"/>
      </w:tblGrid>
      <w:tr w:rsidR="00F2556D" w:rsidTr="00F2556D">
        <w:trPr>
          <w:trHeight w:val="316"/>
        </w:trPr>
        <w:tc>
          <w:tcPr>
            <w:tcW w:w="1580" w:type="pct"/>
            <w:tcBorders>
              <w:left w:val="single" w:sz="4" w:space="0" w:color="auto"/>
              <w:bottom w:val="single" w:sz="4" w:space="0" w:color="auto"/>
              <w:right w:val="single" w:sz="4" w:space="0" w:color="auto"/>
            </w:tcBorders>
            <w:vAlign w:val="center"/>
          </w:tcPr>
          <w:p w:rsidR="00F2556D" w:rsidRDefault="00F2556D" w:rsidP="00312B60">
            <w:pPr>
              <w:spacing w:before="20" w:after="20"/>
              <w:rPr>
                <w:sz w:val="22"/>
                <w:szCs w:val="22"/>
              </w:rPr>
            </w:pPr>
          </w:p>
        </w:tc>
        <w:tc>
          <w:tcPr>
            <w:tcW w:w="684" w:type="pct"/>
            <w:tcBorders>
              <w:left w:val="single" w:sz="4" w:space="0" w:color="auto"/>
              <w:bottom w:val="single" w:sz="4" w:space="0" w:color="auto"/>
              <w:right w:val="single" w:sz="4" w:space="0" w:color="auto"/>
            </w:tcBorders>
            <w:vAlign w:val="center"/>
          </w:tcPr>
          <w:p w:rsidR="00F2556D" w:rsidRDefault="00F2556D" w:rsidP="00F2556D">
            <w:pPr>
              <w:spacing w:before="20" w:after="20"/>
              <w:jc w:val="center"/>
              <w:rPr>
                <w:sz w:val="22"/>
                <w:szCs w:val="22"/>
              </w:rPr>
            </w:pPr>
            <w:r>
              <w:rPr>
                <w:sz w:val="22"/>
                <w:szCs w:val="22"/>
              </w:rPr>
              <w:t>2009</w:t>
            </w:r>
          </w:p>
        </w:tc>
        <w:tc>
          <w:tcPr>
            <w:tcW w:w="684" w:type="pct"/>
            <w:tcBorders>
              <w:left w:val="single" w:sz="4" w:space="0" w:color="auto"/>
              <w:bottom w:val="single" w:sz="4" w:space="0" w:color="auto"/>
              <w:right w:val="single" w:sz="4" w:space="0" w:color="auto"/>
            </w:tcBorders>
            <w:vAlign w:val="center"/>
          </w:tcPr>
          <w:p w:rsidR="00F2556D" w:rsidRDefault="00F2556D" w:rsidP="00F2556D">
            <w:pPr>
              <w:spacing w:before="20" w:after="20"/>
              <w:jc w:val="center"/>
              <w:rPr>
                <w:sz w:val="22"/>
                <w:szCs w:val="22"/>
              </w:rPr>
            </w:pPr>
            <w:r>
              <w:rPr>
                <w:sz w:val="22"/>
                <w:szCs w:val="22"/>
              </w:rPr>
              <w:t>2010</w:t>
            </w:r>
          </w:p>
        </w:tc>
        <w:tc>
          <w:tcPr>
            <w:tcW w:w="684" w:type="pct"/>
            <w:tcBorders>
              <w:left w:val="single" w:sz="4" w:space="0" w:color="auto"/>
              <w:bottom w:val="single" w:sz="4" w:space="0" w:color="auto"/>
              <w:right w:val="single" w:sz="4" w:space="0" w:color="auto"/>
            </w:tcBorders>
            <w:vAlign w:val="center"/>
          </w:tcPr>
          <w:p w:rsidR="00F2556D" w:rsidRDefault="00F2556D" w:rsidP="00F2556D">
            <w:pPr>
              <w:spacing w:before="20" w:after="20"/>
              <w:jc w:val="center"/>
              <w:rPr>
                <w:sz w:val="22"/>
                <w:szCs w:val="22"/>
              </w:rPr>
            </w:pPr>
            <w:r w:rsidRPr="009F16EF">
              <w:rPr>
                <w:sz w:val="22"/>
                <w:szCs w:val="22"/>
              </w:rPr>
              <w:t>2011</w:t>
            </w:r>
          </w:p>
        </w:tc>
        <w:tc>
          <w:tcPr>
            <w:tcW w:w="684" w:type="pct"/>
            <w:tcBorders>
              <w:left w:val="single" w:sz="4" w:space="0" w:color="auto"/>
              <w:bottom w:val="single" w:sz="4" w:space="0" w:color="auto"/>
              <w:right w:val="single" w:sz="4" w:space="0" w:color="auto"/>
            </w:tcBorders>
            <w:vAlign w:val="center"/>
          </w:tcPr>
          <w:p w:rsidR="00F2556D" w:rsidRPr="0079139C" w:rsidRDefault="00F2556D" w:rsidP="00F2556D">
            <w:pPr>
              <w:spacing w:before="20" w:after="20"/>
              <w:jc w:val="center"/>
              <w:rPr>
                <w:sz w:val="22"/>
                <w:szCs w:val="22"/>
              </w:rPr>
            </w:pPr>
            <w:r w:rsidRPr="0079139C">
              <w:rPr>
                <w:sz w:val="22"/>
                <w:szCs w:val="22"/>
              </w:rPr>
              <w:t>2012</w:t>
            </w:r>
          </w:p>
        </w:tc>
        <w:tc>
          <w:tcPr>
            <w:tcW w:w="684" w:type="pct"/>
            <w:tcBorders>
              <w:top w:val="single" w:sz="4" w:space="0" w:color="auto"/>
              <w:left w:val="single" w:sz="4" w:space="0" w:color="auto"/>
              <w:bottom w:val="single" w:sz="4" w:space="0" w:color="auto"/>
              <w:right w:val="single" w:sz="4" w:space="0" w:color="auto"/>
            </w:tcBorders>
            <w:vAlign w:val="center"/>
          </w:tcPr>
          <w:p w:rsidR="00F2556D" w:rsidRDefault="00F2556D" w:rsidP="00312B60">
            <w:pPr>
              <w:spacing w:before="20" w:after="20"/>
              <w:jc w:val="center"/>
              <w:rPr>
                <w:sz w:val="22"/>
                <w:szCs w:val="22"/>
              </w:rPr>
            </w:pPr>
            <w:r>
              <w:rPr>
                <w:sz w:val="22"/>
                <w:szCs w:val="22"/>
              </w:rPr>
              <w:t>2013</w:t>
            </w:r>
          </w:p>
        </w:tc>
      </w:tr>
      <w:tr w:rsidR="00F2556D" w:rsidTr="00F2556D">
        <w:trPr>
          <w:trHeight w:val="72"/>
        </w:trPr>
        <w:tc>
          <w:tcPr>
            <w:tcW w:w="1580" w:type="pct"/>
            <w:tcBorders>
              <w:top w:val="single" w:sz="4" w:space="0" w:color="auto"/>
              <w:left w:val="single" w:sz="4" w:space="0" w:color="auto"/>
              <w:bottom w:val="single" w:sz="4" w:space="0" w:color="auto"/>
              <w:right w:val="single" w:sz="4" w:space="0" w:color="auto"/>
            </w:tcBorders>
            <w:vAlign w:val="center"/>
          </w:tcPr>
          <w:p w:rsidR="00F2556D" w:rsidRDefault="00F2556D" w:rsidP="00312B60">
            <w:pPr>
              <w:spacing w:before="20" w:after="20"/>
              <w:ind w:left="57"/>
              <w:jc w:val="left"/>
              <w:rPr>
                <w:sz w:val="22"/>
                <w:szCs w:val="22"/>
              </w:rPr>
            </w:pPr>
            <w:r>
              <w:rPr>
                <w:sz w:val="22"/>
                <w:szCs w:val="22"/>
              </w:rPr>
              <w:t xml:space="preserve">Туляремия – </w:t>
            </w:r>
            <w:r>
              <w:rPr>
                <w:sz w:val="22"/>
                <w:szCs w:val="22"/>
                <w:lang w:val="en-US"/>
              </w:rPr>
              <w:t>V</w:t>
            </w:r>
          </w:p>
        </w:tc>
        <w:tc>
          <w:tcPr>
            <w:tcW w:w="684" w:type="pct"/>
            <w:tcBorders>
              <w:top w:val="single" w:sz="4" w:space="0" w:color="auto"/>
              <w:left w:val="single" w:sz="4" w:space="0" w:color="auto"/>
              <w:bottom w:val="single" w:sz="4" w:space="0" w:color="auto"/>
              <w:right w:val="single" w:sz="4" w:space="0" w:color="auto"/>
            </w:tcBorders>
            <w:vAlign w:val="center"/>
          </w:tcPr>
          <w:p w:rsidR="00F2556D" w:rsidRPr="00B27DE5" w:rsidRDefault="00F2556D" w:rsidP="00F2556D">
            <w:pPr>
              <w:spacing w:before="20" w:after="20"/>
              <w:jc w:val="center"/>
              <w:rPr>
                <w:sz w:val="22"/>
                <w:szCs w:val="22"/>
              </w:rPr>
            </w:pPr>
            <w:r>
              <w:rPr>
                <w:sz w:val="22"/>
                <w:szCs w:val="22"/>
              </w:rPr>
              <w:t>131,1</w:t>
            </w:r>
          </w:p>
        </w:tc>
        <w:tc>
          <w:tcPr>
            <w:tcW w:w="684" w:type="pct"/>
            <w:tcBorders>
              <w:top w:val="single" w:sz="4" w:space="0" w:color="auto"/>
              <w:left w:val="single" w:sz="4" w:space="0" w:color="auto"/>
              <w:bottom w:val="single" w:sz="4" w:space="0" w:color="auto"/>
              <w:right w:val="single" w:sz="4" w:space="0" w:color="auto"/>
            </w:tcBorders>
            <w:vAlign w:val="center"/>
          </w:tcPr>
          <w:p w:rsidR="00F2556D" w:rsidRPr="00B27DE5" w:rsidRDefault="00F2556D" w:rsidP="00F2556D">
            <w:pPr>
              <w:spacing w:before="20" w:after="20"/>
              <w:jc w:val="center"/>
              <w:rPr>
                <w:sz w:val="22"/>
                <w:szCs w:val="22"/>
              </w:rPr>
            </w:pPr>
            <w:r>
              <w:rPr>
                <w:sz w:val="22"/>
                <w:szCs w:val="22"/>
              </w:rPr>
              <w:t>121,2</w:t>
            </w:r>
          </w:p>
        </w:tc>
        <w:tc>
          <w:tcPr>
            <w:tcW w:w="684" w:type="pct"/>
            <w:tcBorders>
              <w:top w:val="single" w:sz="4" w:space="0" w:color="auto"/>
              <w:left w:val="single" w:sz="4" w:space="0" w:color="auto"/>
              <w:bottom w:val="single" w:sz="4" w:space="0" w:color="auto"/>
              <w:right w:val="single" w:sz="4" w:space="0" w:color="auto"/>
            </w:tcBorders>
            <w:vAlign w:val="center"/>
          </w:tcPr>
          <w:p w:rsidR="00F2556D" w:rsidRPr="009F16EF" w:rsidRDefault="00F2556D" w:rsidP="00F2556D">
            <w:pPr>
              <w:spacing w:before="20" w:after="20"/>
              <w:jc w:val="center"/>
              <w:rPr>
                <w:sz w:val="22"/>
                <w:szCs w:val="22"/>
              </w:rPr>
            </w:pPr>
            <w:r w:rsidRPr="009F16EF">
              <w:rPr>
                <w:sz w:val="22"/>
                <w:szCs w:val="22"/>
              </w:rPr>
              <w:t>84,8</w:t>
            </w:r>
          </w:p>
        </w:tc>
        <w:tc>
          <w:tcPr>
            <w:tcW w:w="684" w:type="pct"/>
            <w:tcBorders>
              <w:top w:val="single" w:sz="4" w:space="0" w:color="auto"/>
              <w:left w:val="single" w:sz="4" w:space="0" w:color="auto"/>
              <w:bottom w:val="single" w:sz="4" w:space="0" w:color="auto"/>
              <w:right w:val="single" w:sz="4" w:space="0" w:color="auto"/>
            </w:tcBorders>
            <w:vAlign w:val="center"/>
          </w:tcPr>
          <w:p w:rsidR="00F2556D" w:rsidRPr="0079139C" w:rsidRDefault="00F2556D" w:rsidP="00F2556D">
            <w:pPr>
              <w:spacing w:before="20" w:after="20"/>
              <w:jc w:val="center"/>
              <w:rPr>
                <w:sz w:val="22"/>
                <w:szCs w:val="22"/>
              </w:rPr>
            </w:pPr>
            <w:r w:rsidRPr="0079139C">
              <w:rPr>
                <w:sz w:val="22"/>
                <w:szCs w:val="22"/>
              </w:rPr>
              <w:t>106,5</w:t>
            </w:r>
          </w:p>
        </w:tc>
        <w:tc>
          <w:tcPr>
            <w:tcW w:w="684" w:type="pct"/>
            <w:tcBorders>
              <w:top w:val="single" w:sz="4" w:space="0" w:color="auto"/>
              <w:left w:val="single" w:sz="4" w:space="0" w:color="auto"/>
              <w:bottom w:val="single" w:sz="4" w:space="0" w:color="auto"/>
              <w:right w:val="single" w:sz="4" w:space="0" w:color="auto"/>
            </w:tcBorders>
            <w:vAlign w:val="center"/>
          </w:tcPr>
          <w:p w:rsidR="00F2556D" w:rsidRPr="00F2556D" w:rsidRDefault="00F2556D" w:rsidP="00F2556D">
            <w:pPr>
              <w:spacing w:before="20" w:after="20"/>
              <w:jc w:val="center"/>
              <w:rPr>
                <w:sz w:val="22"/>
                <w:szCs w:val="22"/>
              </w:rPr>
            </w:pPr>
            <w:r w:rsidRPr="00F2556D">
              <w:rPr>
                <w:sz w:val="22"/>
                <w:szCs w:val="22"/>
              </w:rPr>
              <w:t>134,8</w:t>
            </w:r>
          </w:p>
        </w:tc>
      </w:tr>
      <w:tr w:rsidR="00F2556D" w:rsidTr="00F2556D">
        <w:trPr>
          <w:trHeight w:val="185"/>
        </w:trPr>
        <w:tc>
          <w:tcPr>
            <w:tcW w:w="1580" w:type="pct"/>
            <w:tcBorders>
              <w:top w:val="single" w:sz="4" w:space="0" w:color="auto"/>
              <w:left w:val="single" w:sz="4" w:space="0" w:color="auto"/>
              <w:bottom w:val="single" w:sz="4" w:space="0" w:color="auto"/>
              <w:right w:val="single" w:sz="4" w:space="0" w:color="auto"/>
            </w:tcBorders>
            <w:vAlign w:val="center"/>
          </w:tcPr>
          <w:p w:rsidR="00F2556D" w:rsidRDefault="00F2556D" w:rsidP="00312B60">
            <w:pPr>
              <w:spacing w:before="20" w:after="20"/>
              <w:ind w:left="57"/>
              <w:jc w:val="left"/>
              <w:rPr>
                <w:sz w:val="22"/>
                <w:szCs w:val="22"/>
              </w:rPr>
            </w:pPr>
            <w:r>
              <w:rPr>
                <w:sz w:val="22"/>
                <w:szCs w:val="22"/>
              </w:rPr>
              <w:t xml:space="preserve">Туляремия – </w:t>
            </w:r>
            <w:r>
              <w:rPr>
                <w:sz w:val="22"/>
                <w:szCs w:val="22"/>
                <w:lang w:val="en-US"/>
              </w:rPr>
              <w:t>RV</w:t>
            </w:r>
          </w:p>
        </w:tc>
        <w:tc>
          <w:tcPr>
            <w:tcW w:w="684" w:type="pct"/>
            <w:tcBorders>
              <w:top w:val="single" w:sz="4" w:space="0" w:color="auto"/>
              <w:left w:val="single" w:sz="4" w:space="0" w:color="auto"/>
              <w:bottom w:val="single" w:sz="4" w:space="0" w:color="auto"/>
              <w:right w:val="single" w:sz="4" w:space="0" w:color="auto"/>
            </w:tcBorders>
            <w:vAlign w:val="center"/>
          </w:tcPr>
          <w:p w:rsidR="00F2556D" w:rsidRPr="00B27DE5" w:rsidRDefault="00F2556D" w:rsidP="00F2556D">
            <w:pPr>
              <w:spacing w:before="20" w:after="20"/>
              <w:jc w:val="center"/>
              <w:rPr>
                <w:sz w:val="22"/>
                <w:szCs w:val="22"/>
              </w:rPr>
            </w:pPr>
            <w:r>
              <w:rPr>
                <w:sz w:val="22"/>
                <w:szCs w:val="22"/>
              </w:rPr>
              <w:t>100,3</w:t>
            </w:r>
          </w:p>
        </w:tc>
        <w:tc>
          <w:tcPr>
            <w:tcW w:w="684" w:type="pct"/>
            <w:tcBorders>
              <w:top w:val="single" w:sz="4" w:space="0" w:color="auto"/>
              <w:left w:val="single" w:sz="4" w:space="0" w:color="auto"/>
              <w:bottom w:val="single" w:sz="4" w:space="0" w:color="auto"/>
              <w:right w:val="single" w:sz="4" w:space="0" w:color="auto"/>
            </w:tcBorders>
            <w:vAlign w:val="center"/>
          </w:tcPr>
          <w:p w:rsidR="00F2556D" w:rsidRPr="00B27DE5" w:rsidRDefault="00F2556D" w:rsidP="00F2556D">
            <w:pPr>
              <w:spacing w:before="20" w:after="20"/>
              <w:jc w:val="center"/>
              <w:rPr>
                <w:sz w:val="22"/>
                <w:szCs w:val="22"/>
              </w:rPr>
            </w:pPr>
            <w:r>
              <w:rPr>
                <w:sz w:val="22"/>
                <w:szCs w:val="22"/>
              </w:rPr>
              <w:t>93,7</w:t>
            </w:r>
          </w:p>
        </w:tc>
        <w:tc>
          <w:tcPr>
            <w:tcW w:w="684" w:type="pct"/>
            <w:tcBorders>
              <w:top w:val="single" w:sz="4" w:space="0" w:color="auto"/>
              <w:left w:val="single" w:sz="4" w:space="0" w:color="auto"/>
              <w:bottom w:val="single" w:sz="4" w:space="0" w:color="auto"/>
              <w:right w:val="single" w:sz="4" w:space="0" w:color="auto"/>
            </w:tcBorders>
            <w:vAlign w:val="center"/>
          </w:tcPr>
          <w:p w:rsidR="00F2556D" w:rsidRPr="009F16EF" w:rsidRDefault="00F2556D" w:rsidP="00F2556D">
            <w:pPr>
              <w:spacing w:before="20" w:after="20"/>
              <w:jc w:val="center"/>
              <w:rPr>
                <w:sz w:val="22"/>
                <w:szCs w:val="22"/>
              </w:rPr>
            </w:pPr>
            <w:r w:rsidRPr="009F16EF">
              <w:rPr>
                <w:sz w:val="22"/>
                <w:szCs w:val="22"/>
              </w:rPr>
              <w:t>103,7</w:t>
            </w:r>
          </w:p>
        </w:tc>
        <w:tc>
          <w:tcPr>
            <w:tcW w:w="684" w:type="pct"/>
            <w:tcBorders>
              <w:top w:val="single" w:sz="4" w:space="0" w:color="auto"/>
              <w:left w:val="single" w:sz="4" w:space="0" w:color="auto"/>
              <w:bottom w:val="single" w:sz="4" w:space="0" w:color="auto"/>
              <w:right w:val="single" w:sz="4" w:space="0" w:color="auto"/>
            </w:tcBorders>
            <w:vAlign w:val="center"/>
          </w:tcPr>
          <w:p w:rsidR="00F2556D" w:rsidRPr="0079139C" w:rsidRDefault="00F2556D" w:rsidP="00F2556D">
            <w:pPr>
              <w:spacing w:before="20" w:after="20"/>
              <w:jc w:val="center"/>
              <w:rPr>
                <w:sz w:val="22"/>
                <w:szCs w:val="22"/>
              </w:rPr>
            </w:pPr>
            <w:r w:rsidRPr="0079139C">
              <w:rPr>
                <w:sz w:val="22"/>
                <w:szCs w:val="22"/>
              </w:rPr>
              <w:t>100,7</w:t>
            </w:r>
          </w:p>
        </w:tc>
        <w:tc>
          <w:tcPr>
            <w:tcW w:w="684" w:type="pct"/>
            <w:tcBorders>
              <w:top w:val="single" w:sz="4" w:space="0" w:color="auto"/>
              <w:left w:val="single" w:sz="4" w:space="0" w:color="auto"/>
              <w:bottom w:val="single" w:sz="4" w:space="0" w:color="auto"/>
              <w:right w:val="single" w:sz="4" w:space="0" w:color="auto"/>
            </w:tcBorders>
            <w:vAlign w:val="center"/>
          </w:tcPr>
          <w:p w:rsidR="00F2556D" w:rsidRPr="00F2556D" w:rsidRDefault="00F2556D" w:rsidP="00F2556D">
            <w:pPr>
              <w:spacing w:before="20" w:after="20"/>
              <w:jc w:val="center"/>
              <w:rPr>
                <w:sz w:val="22"/>
                <w:szCs w:val="22"/>
              </w:rPr>
            </w:pPr>
            <w:r w:rsidRPr="00F2556D">
              <w:rPr>
                <w:sz w:val="22"/>
                <w:szCs w:val="22"/>
              </w:rPr>
              <w:t>91,9</w:t>
            </w:r>
          </w:p>
        </w:tc>
      </w:tr>
      <w:tr w:rsidR="00F2556D" w:rsidTr="00F2556D">
        <w:trPr>
          <w:trHeight w:val="230"/>
        </w:trPr>
        <w:tc>
          <w:tcPr>
            <w:tcW w:w="1580" w:type="pct"/>
            <w:tcBorders>
              <w:top w:val="single" w:sz="4" w:space="0" w:color="auto"/>
              <w:left w:val="single" w:sz="4" w:space="0" w:color="auto"/>
              <w:bottom w:val="single" w:sz="4" w:space="0" w:color="auto"/>
              <w:right w:val="single" w:sz="4" w:space="0" w:color="auto"/>
            </w:tcBorders>
            <w:vAlign w:val="center"/>
          </w:tcPr>
          <w:p w:rsidR="00F2556D" w:rsidRDefault="00F2556D" w:rsidP="00312B60">
            <w:pPr>
              <w:spacing w:before="20" w:after="20"/>
              <w:ind w:left="57"/>
              <w:jc w:val="left"/>
              <w:rPr>
                <w:sz w:val="22"/>
                <w:szCs w:val="22"/>
              </w:rPr>
            </w:pPr>
            <w:r>
              <w:rPr>
                <w:sz w:val="22"/>
                <w:szCs w:val="22"/>
              </w:rPr>
              <w:t xml:space="preserve">Сибирская язва – </w:t>
            </w:r>
            <w:r>
              <w:rPr>
                <w:sz w:val="22"/>
                <w:szCs w:val="22"/>
                <w:lang w:val="en-US"/>
              </w:rPr>
              <w:t>V</w:t>
            </w:r>
          </w:p>
        </w:tc>
        <w:tc>
          <w:tcPr>
            <w:tcW w:w="684" w:type="pct"/>
            <w:tcBorders>
              <w:top w:val="single" w:sz="4" w:space="0" w:color="auto"/>
              <w:left w:val="single" w:sz="4" w:space="0" w:color="auto"/>
              <w:bottom w:val="single" w:sz="4" w:space="0" w:color="auto"/>
              <w:right w:val="single" w:sz="4" w:space="0" w:color="auto"/>
            </w:tcBorders>
            <w:vAlign w:val="center"/>
          </w:tcPr>
          <w:p w:rsidR="00F2556D" w:rsidRPr="00B27DE5" w:rsidRDefault="00F2556D" w:rsidP="00F2556D">
            <w:pPr>
              <w:spacing w:before="20" w:after="20"/>
              <w:jc w:val="center"/>
              <w:rPr>
                <w:sz w:val="22"/>
                <w:szCs w:val="22"/>
              </w:rPr>
            </w:pPr>
            <w:r>
              <w:rPr>
                <w:sz w:val="22"/>
                <w:szCs w:val="22"/>
              </w:rPr>
              <w:t>94,1</w:t>
            </w:r>
          </w:p>
        </w:tc>
        <w:tc>
          <w:tcPr>
            <w:tcW w:w="684" w:type="pct"/>
            <w:tcBorders>
              <w:top w:val="single" w:sz="4" w:space="0" w:color="auto"/>
              <w:left w:val="single" w:sz="4" w:space="0" w:color="auto"/>
              <w:bottom w:val="single" w:sz="4" w:space="0" w:color="auto"/>
              <w:right w:val="single" w:sz="4" w:space="0" w:color="auto"/>
            </w:tcBorders>
            <w:vAlign w:val="center"/>
          </w:tcPr>
          <w:p w:rsidR="00F2556D" w:rsidRPr="00B27DE5" w:rsidRDefault="00F2556D" w:rsidP="00F2556D">
            <w:pPr>
              <w:spacing w:before="20" w:after="20"/>
              <w:jc w:val="center"/>
              <w:rPr>
                <w:sz w:val="22"/>
                <w:szCs w:val="22"/>
              </w:rPr>
            </w:pPr>
            <w:r>
              <w:rPr>
                <w:sz w:val="22"/>
                <w:szCs w:val="22"/>
              </w:rPr>
              <w:t>141,7</w:t>
            </w:r>
          </w:p>
        </w:tc>
        <w:tc>
          <w:tcPr>
            <w:tcW w:w="684" w:type="pct"/>
            <w:tcBorders>
              <w:top w:val="single" w:sz="4" w:space="0" w:color="auto"/>
              <w:left w:val="single" w:sz="4" w:space="0" w:color="auto"/>
              <w:bottom w:val="single" w:sz="4" w:space="0" w:color="auto"/>
              <w:right w:val="single" w:sz="4" w:space="0" w:color="auto"/>
            </w:tcBorders>
            <w:vAlign w:val="center"/>
          </w:tcPr>
          <w:p w:rsidR="00F2556D" w:rsidRPr="009F16EF" w:rsidRDefault="00F2556D" w:rsidP="00F2556D">
            <w:pPr>
              <w:spacing w:before="20" w:after="20"/>
              <w:jc w:val="center"/>
              <w:rPr>
                <w:sz w:val="22"/>
                <w:szCs w:val="22"/>
              </w:rPr>
            </w:pPr>
            <w:r w:rsidRPr="009F16EF">
              <w:rPr>
                <w:sz w:val="22"/>
                <w:szCs w:val="22"/>
              </w:rPr>
              <w:t>72,9</w:t>
            </w:r>
          </w:p>
        </w:tc>
        <w:tc>
          <w:tcPr>
            <w:tcW w:w="684" w:type="pct"/>
            <w:tcBorders>
              <w:top w:val="single" w:sz="4" w:space="0" w:color="auto"/>
              <w:left w:val="single" w:sz="4" w:space="0" w:color="auto"/>
              <w:bottom w:val="single" w:sz="4" w:space="0" w:color="auto"/>
              <w:right w:val="single" w:sz="4" w:space="0" w:color="auto"/>
            </w:tcBorders>
            <w:vAlign w:val="center"/>
          </w:tcPr>
          <w:p w:rsidR="00F2556D" w:rsidRPr="0079139C" w:rsidRDefault="00F2556D" w:rsidP="00F2556D">
            <w:pPr>
              <w:spacing w:before="20" w:after="20"/>
              <w:jc w:val="center"/>
              <w:rPr>
                <w:sz w:val="22"/>
                <w:szCs w:val="22"/>
              </w:rPr>
            </w:pPr>
            <w:r w:rsidRPr="0079139C">
              <w:rPr>
                <w:sz w:val="22"/>
                <w:szCs w:val="22"/>
              </w:rPr>
              <w:t>-</w:t>
            </w:r>
          </w:p>
        </w:tc>
        <w:tc>
          <w:tcPr>
            <w:tcW w:w="684" w:type="pct"/>
            <w:tcBorders>
              <w:top w:val="single" w:sz="4" w:space="0" w:color="auto"/>
              <w:left w:val="single" w:sz="4" w:space="0" w:color="auto"/>
              <w:bottom w:val="single" w:sz="4" w:space="0" w:color="auto"/>
              <w:right w:val="single" w:sz="4" w:space="0" w:color="auto"/>
            </w:tcBorders>
            <w:vAlign w:val="center"/>
          </w:tcPr>
          <w:p w:rsidR="00F2556D" w:rsidRPr="00F2556D" w:rsidRDefault="00F2556D" w:rsidP="00F2556D">
            <w:pPr>
              <w:spacing w:before="20" w:after="20"/>
              <w:jc w:val="center"/>
              <w:rPr>
                <w:sz w:val="22"/>
                <w:szCs w:val="22"/>
              </w:rPr>
            </w:pPr>
            <w:r w:rsidRPr="00F2556D">
              <w:rPr>
                <w:sz w:val="22"/>
                <w:szCs w:val="22"/>
              </w:rPr>
              <w:t>-</w:t>
            </w:r>
          </w:p>
        </w:tc>
      </w:tr>
      <w:tr w:rsidR="00F2556D" w:rsidTr="00F2556D">
        <w:trPr>
          <w:trHeight w:val="233"/>
        </w:trPr>
        <w:tc>
          <w:tcPr>
            <w:tcW w:w="1580" w:type="pct"/>
            <w:tcBorders>
              <w:top w:val="single" w:sz="4" w:space="0" w:color="auto"/>
              <w:left w:val="single" w:sz="4" w:space="0" w:color="auto"/>
              <w:bottom w:val="single" w:sz="4" w:space="0" w:color="auto"/>
              <w:right w:val="single" w:sz="4" w:space="0" w:color="auto"/>
            </w:tcBorders>
            <w:vAlign w:val="center"/>
          </w:tcPr>
          <w:p w:rsidR="00F2556D" w:rsidRDefault="00F2556D" w:rsidP="00312B60">
            <w:pPr>
              <w:spacing w:before="20" w:after="20"/>
              <w:ind w:left="57"/>
              <w:jc w:val="left"/>
              <w:rPr>
                <w:sz w:val="22"/>
                <w:szCs w:val="22"/>
              </w:rPr>
            </w:pPr>
            <w:r>
              <w:rPr>
                <w:sz w:val="22"/>
                <w:szCs w:val="22"/>
              </w:rPr>
              <w:t xml:space="preserve">Сибирская язва – </w:t>
            </w:r>
            <w:r>
              <w:rPr>
                <w:sz w:val="22"/>
                <w:szCs w:val="22"/>
                <w:lang w:val="en-US"/>
              </w:rPr>
              <w:t>RV</w:t>
            </w:r>
          </w:p>
        </w:tc>
        <w:tc>
          <w:tcPr>
            <w:tcW w:w="684" w:type="pct"/>
            <w:tcBorders>
              <w:top w:val="single" w:sz="4" w:space="0" w:color="auto"/>
              <w:left w:val="single" w:sz="4" w:space="0" w:color="auto"/>
              <w:bottom w:val="single" w:sz="4" w:space="0" w:color="auto"/>
              <w:right w:val="single" w:sz="4" w:space="0" w:color="auto"/>
            </w:tcBorders>
            <w:vAlign w:val="center"/>
          </w:tcPr>
          <w:p w:rsidR="00F2556D" w:rsidRPr="00B27DE5" w:rsidRDefault="00F2556D" w:rsidP="00F2556D">
            <w:pPr>
              <w:spacing w:before="20" w:after="20"/>
              <w:jc w:val="center"/>
              <w:rPr>
                <w:sz w:val="22"/>
                <w:szCs w:val="22"/>
              </w:rPr>
            </w:pPr>
            <w:r>
              <w:rPr>
                <w:sz w:val="22"/>
                <w:szCs w:val="22"/>
              </w:rPr>
              <w:t>108,5</w:t>
            </w:r>
          </w:p>
        </w:tc>
        <w:tc>
          <w:tcPr>
            <w:tcW w:w="684" w:type="pct"/>
            <w:tcBorders>
              <w:top w:val="single" w:sz="4" w:space="0" w:color="auto"/>
              <w:left w:val="single" w:sz="4" w:space="0" w:color="auto"/>
              <w:bottom w:val="single" w:sz="4" w:space="0" w:color="auto"/>
              <w:right w:val="single" w:sz="4" w:space="0" w:color="auto"/>
            </w:tcBorders>
            <w:vAlign w:val="center"/>
          </w:tcPr>
          <w:p w:rsidR="00F2556D" w:rsidRPr="00B27DE5" w:rsidRDefault="00F2556D" w:rsidP="00F2556D">
            <w:pPr>
              <w:spacing w:before="20" w:after="20"/>
              <w:jc w:val="center"/>
              <w:rPr>
                <w:sz w:val="22"/>
                <w:szCs w:val="22"/>
              </w:rPr>
            </w:pPr>
            <w:r>
              <w:rPr>
                <w:sz w:val="22"/>
                <w:szCs w:val="22"/>
              </w:rPr>
              <w:t>89,9</w:t>
            </w:r>
          </w:p>
        </w:tc>
        <w:tc>
          <w:tcPr>
            <w:tcW w:w="684" w:type="pct"/>
            <w:tcBorders>
              <w:top w:val="single" w:sz="4" w:space="0" w:color="auto"/>
              <w:left w:val="single" w:sz="4" w:space="0" w:color="auto"/>
              <w:bottom w:val="single" w:sz="4" w:space="0" w:color="auto"/>
              <w:right w:val="single" w:sz="4" w:space="0" w:color="auto"/>
            </w:tcBorders>
            <w:vAlign w:val="center"/>
          </w:tcPr>
          <w:p w:rsidR="00F2556D" w:rsidRPr="009F16EF" w:rsidRDefault="00F2556D" w:rsidP="00F2556D">
            <w:pPr>
              <w:spacing w:before="20" w:after="20"/>
              <w:jc w:val="center"/>
              <w:rPr>
                <w:sz w:val="22"/>
                <w:szCs w:val="22"/>
              </w:rPr>
            </w:pPr>
            <w:r w:rsidRPr="009F16EF">
              <w:rPr>
                <w:sz w:val="22"/>
                <w:szCs w:val="22"/>
              </w:rPr>
              <w:t>59,5</w:t>
            </w:r>
          </w:p>
        </w:tc>
        <w:tc>
          <w:tcPr>
            <w:tcW w:w="684" w:type="pct"/>
            <w:tcBorders>
              <w:top w:val="single" w:sz="4" w:space="0" w:color="auto"/>
              <w:left w:val="single" w:sz="4" w:space="0" w:color="auto"/>
              <w:bottom w:val="single" w:sz="4" w:space="0" w:color="auto"/>
              <w:right w:val="single" w:sz="4" w:space="0" w:color="auto"/>
            </w:tcBorders>
            <w:vAlign w:val="center"/>
          </w:tcPr>
          <w:p w:rsidR="00F2556D" w:rsidRPr="0079139C" w:rsidRDefault="00F2556D" w:rsidP="00F2556D">
            <w:pPr>
              <w:spacing w:before="20" w:after="20"/>
              <w:jc w:val="center"/>
              <w:rPr>
                <w:sz w:val="22"/>
                <w:szCs w:val="22"/>
              </w:rPr>
            </w:pPr>
            <w:r w:rsidRPr="0079139C">
              <w:rPr>
                <w:sz w:val="22"/>
                <w:szCs w:val="22"/>
              </w:rPr>
              <w:t>1,4</w:t>
            </w:r>
          </w:p>
        </w:tc>
        <w:tc>
          <w:tcPr>
            <w:tcW w:w="684" w:type="pct"/>
            <w:tcBorders>
              <w:top w:val="single" w:sz="4" w:space="0" w:color="auto"/>
              <w:left w:val="single" w:sz="4" w:space="0" w:color="auto"/>
              <w:bottom w:val="single" w:sz="4" w:space="0" w:color="auto"/>
              <w:right w:val="single" w:sz="4" w:space="0" w:color="auto"/>
            </w:tcBorders>
            <w:vAlign w:val="center"/>
          </w:tcPr>
          <w:p w:rsidR="00F2556D" w:rsidRPr="00F2556D" w:rsidRDefault="00F2556D" w:rsidP="00F2556D">
            <w:pPr>
              <w:spacing w:before="20" w:after="20"/>
              <w:jc w:val="center"/>
              <w:rPr>
                <w:sz w:val="22"/>
                <w:szCs w:val="22"/>
              </w:rPr>
            </w:pPr>
            <w:r w:rsidRPr="00F2556D">
              <w:rPr>
                <w:sz w:val="22"/>
                <w:szCs w:val="22"/>
              </w:rPr>
              <w:t>2,1</w:t>
            </w:r>
          </w:p>
        </w:tc>
      </w:tr>
      <w:tr w:rsidR="00F2556D" w:rsidTr="00F2556D">
        <w:trPr>
          <w:trHeight w:val="157"/>
        </w:trPr>
        <w:tc>
          <w:tcPr>
            <w:tcW w:w="1580" w:type="pct"/>
            <w:tcBorders>
              <w:top w:val="single" w:sz="4" w:space="0" w:color="auto"/>
              <w:left w:val="single" w:sz="4" w:space="0" w:color="auto"/>
              <w:bottom w:val="single" w:sz="4" w:space="0" w:color="auto"/>
              <w:right w:val="single" w:sz="4" w:space="0" w:color="auto"/>
            </w:tcBorders>
            <w:vAlign w:val="center"/>
          </w:tcPr>
          <w:p w:rsidR="00F2556D" w:rsidRDefault="00F2556D" w:rsidP="00312B60">
            <w:pPr>
              <w:spacing w:before="20" w:after="20"/>
              <w:ind w:left="57"/>
              <w:jc w:val="left"/>
              <w:rPr>
                <w:sz w:val="22"/>
                <w:szCs w:val="22"/>
              </w:rPr>
            </w:pPr>
            <w:r>
              <w:rPr>
                <w:sz w:val="22"/>
                <w:szCs w:val="22"/>
              </w:rPr>
              <w:t xml:space="preserve">Туберкулёз – </w:t>
            </w:r>
            <w:r>
              <w:rPr>
                <w:sz w:val="22"/>
                <w:szCs w:val="22"/>
                <w:lang w:val="en-US"/>
              </w:rPr>
              <w:t>V</w:t>
            </w:r>
          </w:p>
        </w:tc>
        <w:tc>
          <w:tcPr>
            <w:tcW w:w="684" w:type="pct"/>
            <w:tcBorders>
              <w:top w:val="single" w:sz="4" w:space="0" w:color="auto"/>
              <w:left w:val="single" w:sz="4" w:space="0" w:color="auto"/>
              <w:bottom w:val="single" w:sz="4" w:space="0" w:color="auto"/>
              <w:right w:val="single" w:sz="4" w:space="0" w:color="auto"/>
            </w:tcBorders>
            <w:vAlign w:val="center"/>
          </w:tcPr>
          <w:p w:rsidR="00F2556D" w:rsidRPr="0071791F" w:rsidRDefault="00F2556D" w:rsidP="00F2556D">
            <w:pPr>
              <w:spacing w:before="20" w:after="20"/>
              <w:jc w:val="center"/>
              <w:rPr>
                <w:sz w:val="22"/>
                <w:szCs w:val="22"/>
              </w:rPr>
            </w:pPr>
            <w:r>
              <w:rPr>
                <w:sz w:val="22"/>
                <w:szCs w:val="22"/>
              </w:rPr>
              <w:t>105,7</w:t>
            </w:r>
          </w:p>
        </w:tc>
        <w:tc>
          <w:tcPr>
            <w:tcW w:w="684" w:type="pct"/>
            <w:tcBorders>
              <w:top w:val="single" w:sz="4" w:space="0" w:color="auto"/>
              <w:left w:val="single" w:sz="4" w:space="0" w:color="auto"/>
              <w:bottom w:val="single" w:sz="4" w:space="0" w:color="auto"/>
              <w:right w:val="single" w:sz="4" w:space="0" w:color="auto"/>
            </w:tcBorders>
            <w:vAlign w:val="center"/>
          </w:tcPr>
          <w:p w:rsidR="00F2556D" w:rsidRPr="0071791F" w:rsidRDefault="00F2556D" w:rsidP="00F2556D">
            <w:pPr>
              <w:spacing w:before="20" w:after="20"/>
              <w:jc w:val="center"/>
              <w:rPr>
                <w:sz w:val="22"/>
                <w:szCs w:val="22"/>
              </w:rPr>
            </w:pPr>
            <w:r>
              <w:rPr>
                <w:sz w:val="22"/>
                <w:szCs w:val="22"/>
              </w:rPr>
              <w:t>100,1</w:t>
            </w:r>
          </w:p>
        </w:tc>
        <w:tc>
          <w:tcPr>
            <w:tcW w:w="684" w:type="pct"/>
            <w:tcBorders>
              <w:top w:val="single" w:sz="4" w:space="0" w:color="auto"/>
              <w:left w:val="single" w:sz="4" w:space="0" w:color="auto"/>
              <w:bottom w:val="single" w:sz="4" w:space="0" w:color="auto"/>
              <w:right w:val="single" w:sz="4" w:space="0" w:color="auto"/>
            </w:tcBorders>
            <w:vAlign w:val="center"/>
          </w:tcPr>
          <w:p w:rsidR="00F2556D" w:rsidRPr="009F16EF" w:rsidRDefault="00F2556D" w:rsidP="00F2556D">
            <w:pPr>
              <w:spacing w:before="20" w:after="20"/>
              <w:jc w:val="center"/>
              <w:rPr>
                <w:sz w:val="22"/>
                <w:szCs w:val="22"/>
              </w:rPr>
            </w:pPr>
            <w:r w:rsidRPr="009F16EF">
              <w:rPr>
                <w:sz w:val="22"/>
                <w:szCs w:val="22"/>
              </w:rPr>
              <w:t>102,1</w:t>
            </w:r>
          </w:p>
        </w:tc>
        <w:tc>
          <w:tcPr>
            <w:tcW w:w="684" w:type="pct"/>
            <w:tcBorders>
              <w:top w:val="single" w:sz="4" w:space="0" w:color="auto"/>
              <w:left w:val="single" w:sz="4" w:space="0" w:color="auto"/>
              <w:bottom w:val="single" w:sz="4" w:space="0" w:color="auto"/>
              <w:right w:val="single" w:sz="4" w:space="0" w:color="auto"/>
            </w:tcBorders>
            <w:vAlign w:val="center"/>
          </w:tcPr>
          <w:p w:rsidR="00F2556D" w:rsidRPr="009F16EF" w:rsidRDefault="00F2556D" w:rsidP="00F2556D">
            <w:pPr>
              <w:spacing w:before="20" w:after="20"/>
              <w:jc w:val="center"/>
              <w:rPr>
                <w:sz w:val="22"/>
                <w:szCs w:val="22"/>
              </w:rPr>
            </w:pPr>
            <w:r>
              <w:rPr>
                <w:sz w:val="22"/>
                <w:szCs w:val="22"/>
              </w:rPr>
              <w:t>108,7</w:t>
            </w:r>
          </w:p>
        </w:tc>
        <w:tc>
          <w:tcPr>
            <w:tcW w:w="684" w:type="pct"/>
            <w:tcBorders>
              <w:top w:val="single" w:sz="4" w:space="0" w:color="auto"/>
              <w:left w:val="single" w:sz="4" w:space="0" w:color="auto"/>
              <w:bottom w:val="single" w:sz="4" w:space="0" w:color="auto"/>
              <w:right w:val="single" w:sz="4" w:space="0" w:color="auto"/>
            </w:tcBorders>
            <w:vAlign w:val="center"/>
          </w:tcPr>
          <w:p w:rsidR="00F2556D" w:rsidRPr="00F2556D" w:rsidRDefault="00F2556D" w:rsidP="00F2556D">
            <w:pPr>
              <w:spacing w:before="20" w:after="20"/>
              <w:jc w:val="center"/>
              <w:rPr>
                <w:sz w:val="22"/>
                <w:szCs w:val="22"/>
              </w:rPr>
            </w:pPr>
            <w:r w:rsidRPr="00F2556D">
              <w:rPr>
                <w:sz w:val="22"/>
                <w:szCs w:val="22"/>
              </w:rPr>
              <w:t>102,3</w:t>
            </w:r>
          </w:p>
        </w:tc>
      </w:tr>
      <w:tr w:rsidR="00F2556D" w:rsidTr="00F2556D">
        <w:trPr>
          <w:trHeight w:val="241"/>
        </w:trPr>
        <w:tc>
          <w:tcPr>
            <w:tcW w:w="1580" w:type="pct"/>
            <w:tcBorders>
              <w:top w:val="single" w:sz="4" w:space="0" w:color="auto"/>
              <w:left w:val="single" w:sz="4" w:space="0" w:color="auto"/>
              <w:bottom w:val="single" w:sz="4" w:space="0" w:color="auto"/>
              <w:right w:val="single" w:sz="4" w:space="0" w:color="auto"/>
            </w:tcBorders>
            <w:vAlign w:val="center"/>
          </w:tcPr>
          <w:p w:rsidR="00F2556D" w:rsidRDefault="00F2556D" w:rsidP="00312B60">
            <w:pPr>
              <w:spacing w:before="20" w:after="20"/>
              <w:ind w:left="57"/>
              <w:jc w:val="left"/>
              <w:rPr>
                <w:sz w:val="22"/>
                <w:szCs w:val="22"/>
              </w:rPr>
            </w:pPr>
            <w:r>
              <w:rPr>
                <w:sz w:val="22"/>
                <w:szCs w:val="22"/>
              </w:rPr>
              <w:t xml:space="preserve">Туберкулёз – </w:t>
            </w:r>
            <w:r>
              <w:rPr>
                <w:sz w:val="22"/>
                <w:szCs w:val="22"/>
                <w:lang w:val="en-US"/>
              </w:rPr>
              <w:t>RV</w:t>
            </w:r>
          </w:p>
        </w:tc>
        <w:tc>
          <w:tcPr>
            <w:tcW w:w="684" w:type="pct"/>
            <w:tcBorders>
              <w:top w:val="single" w:sz="4" w:space="0" w:color="auto"/>
              <w:left w:val="single" w:sz="4" w:space="0" w:color="auto"/>
              <w:bottom w:val="single" w:sz="4" w:space="0" w:color="auto"/>
              <w:right w:val="single" w:sz="4" w:space="0" w:color="auto"/>
            </w:tcBorders>
            <w:vAlign w:val="center"/>
          </w:tcPr>
          <w:p w:rsidR="00F2556D" w:rsidRPr="0071791F" w:rsidRDefault="00F2556D" w:rsidP="00F2556D">
            <w:pPr>
              <w:spacing w:before="20" w:after="20"/>
              <w:jc w:val="center"/>
              <w:rPr>
                <w:sz w:val="22"/>
                <w:szCs w:val="22"/>
              </w:rPr>
            </w:pPr>
            <w:r>
              <w:rPr>
                <w:sz w:val="22"/>
                <w:szCs w:val="22"/>
              </w:rPr>
              <w:t>108,6</w:t>
            </w:r>
          </w:p>
        </w:tc>
        <w:tc>
          <w:tcPr>
            <w:tcW w:w="684" w:type="pct"/>
            <w:tcBorders>
              <w:top w:val="single" w:sz="4" w:space="0" w:color="auto"/>
              <w:left w:val="single" w:sz="4" w:space="0" w:color="auto"/>
              <w:bottom w:val="single" w:sz="4" w:space="0" w:color="auto"/>
              <w:right w:val="single" w:sz="4" w:space="0" w:color="auto"/>
            </w:tcBorders>
            <w:vAlign w:val="center"/>
          </w:tcPr>
          <w:p w:rsidR="00F2556D" w:rsidRPr="0071791F" w:rsidRDefault="00F2556D" w:rsidP="00F2556D">
            <w:pPr>
              <w:spacing w:before="20" w:after="20"/>
              <w:jc w:val="center"/>
              <w:rPr>
                <w:sz w:val="22"/>
                <w:szCs w:val="22"/>
              </w:rPr>
            </w:pPr>
            <w:r>
              <w:rPr>
                <w:sz w:val="22"/>
                <w:szCs w:val="22"/>
              </w:rPr>
              <w:t>92,8</w:t>
            </w:r>
          </w:p>
        </w:tc>
        <w:tc>
          <w:tcPr>
            <w:tcW w:w="684" w:type="pct"/>
            <w:tcBorders>
              <w:top w:val="single" w:sz="4" w:space="0" w:color="auto"/>
              <w:left w:val="single" w:sz="4" w:space="0" w:color="auto"/>
              <w:bottom w:val="single" w:sz="4" w:space="0" w:color="auto"/>
              <w:right w:val="single" w:sz="4" w:space="0" w:color="auto"/>
            </w:tcBorders>
            <w:vAlign w:val="center"/>
          </w:tcPr>
          <w:p w:rsidR="00F2556D" w:rsidRPr="009F16EF" w:rsidRDefault="00F2556D" w:rsidP="00F2556D">
            <w:pPr>
              <w:spacing w:before="20" w:after="20"/>
              <w:jc w:val="center"/>
              <w:rPr>
                <w:sz w:val="22"/>
                <w:szCs w:val="22"/>
              </w:rPr>
            </w:pPr>
            <w:r w:rsidRPr="009F16EF">
              <w:rPr>
                <w:sz w:val="22"/>
                <w:szCs w:val="22"/>
              </w:rPr>
              <w:t>97,4</w:t>
            </w:r>
          </w:p>
        </w:tc>
        <w:tc>
          <w:tcPr>
            <w:tcW w:w="684" w:type="pct"/>
            <w:tcBorders>
              <w:top w:val="single" w:sz="4" w:space="0" w:color="auto"/>
              <w:left w:val="single" w:sz="4" w:space="0" w:color="auto"/>
              <w:bottom w:val="single" w:sz="4" w:space="0" w:color="auto"/>
              <w:right w:val="single" w:sz="4" w:space="0" w:color="auto"/>
            </w:tcBorders>
            <w:vAlign w:val="center"/>
          </w:tcPr>
          <w:p w:rsidR="00F2556D" w:rsidRPr="009F16EF" w:rsidRDefault="00F2556D" w:rsidP="00F2556D">
            <w:pPr>
              <w:spacing w:before="20" w:after="20"/>
              <w:jc w:val="center"/>
              <w:rPr>
                <w:sz w:val="22"/>
                <w:szCs w:val="22"/>
              </w:rPr>
            </w:pPr>
            <w:r>
              <w:rPr>
                <w:sz w:val="22"/>
                <w:szCs w:val="22"/>
              </w:rPr>
              <w:t>101,4</w:t>
            </w:r>
          </w:p>
        </w:tc>
        <w:tc>
          <w:tcPr>
            <w:tcW w:w="684" w:type="pct"/>
            <w:tcBorders>
              <w:top w:val="single" w:sz="4" w:space="0" w:color="auto"/>
              <w:left w:val="single" w:sz="4" w:space="0" w:color="auto"/>
              <w:bottom w:val="single" w:sz="4" w:space="0" w:color="auto"/>
              <w:right w:val="single" w:sz="4" w:space="0" w:color="auto"/>
            </w:tcBorders>
            <w:vAlign w:val="center"/>
          </w:tcPr>
          <w:p w:rsidR="00F2556D" w:rsidRPr="00F2556D" w:rsidRDefault="00F2556D" w:rsidP="00F2556D">
            <w:pPr>
              <w:spacing w:before="20" w:after="20"/>
              <w:jc w:val="center"/>
              <w:rPr>
                <w:sz w:val="22"/>
                <w:szCs w:val="22"/>
              </w:rPr>
            </w:pPr>
            <w:r w:rsidRPr="00F2556D">
              <w:rPr>
                <w:sz w:val="22"/>
                <w:szCs w:val="22"/>
              </w:rPr>
              <w:t>65,4</w:t>
            </w:r>
          </w:p>
        </w:tc>
      </w:tr>
      <w:tr w:rsidR="00F2556D" w:rsidTr="00F2556D">
        <w:trPr>
          <w:trHeight w:val="279"/>
        </w:trPr>
        <w:tc>
          <w:tcPr>
            <w:tcW w:w="1580" w:type="pct"/>
            <w:tcBorders>
              <w:top w:val="single" w:sz="4" w:space="0" w:color="auto"/>
              <w:left w:val="single" w:sz="4" w:space="0" w:color="auto"/>
              <w:bottom w:val="single" w:sz="4" w:space="0" w:color="auto"/>
              <w:right w:val="single" w:sz="4" w:space="0" w:color="auto"/>
            </w:tcBorders>
            <w:vAlign w:val="center"/>
          </w:tcPr>
          <w:p w:rsidR="00F2556D" w:rsidRDefault="00F2556D" w:rsidP="00312B60">
            <w:pPr>
              <w:spacing w:before="20" w:after="20"/>
              <w:ind w:left="57"/>
              <w:jc w:val="left"/>
              <w:rPr>
                <w:sz w:val="22"/>
                <w:szCs w:val="22"/>
              </w:rPr>
            </w:pPr>
            <w:r>
              <w:rPr>
                <w:sz w:val="22"/>
                <w:szCs w:val="22"/>
              </w:rPr>
              <w:t>Антирабические прививки</w:t>
            </w:r>
            <w:r>
              <w:rPr>
                <w:sz w:val="22"/>
                <w:szCs w:val="22"/>
              </w:rPr>
              <w:br/>
              <w:t>назначено/закончено</w:t>
            </w:r>
          </w:p>
        </w:tc>
        <w:tc>
          <w:tcPr>
            <w:tcW w:w="684" w:type="pct"/>
            <w:tcBorders>
              <w:top w:val="single" w:sz="4" w:space="0" w:color="auto"/>
              <w:left w:val="single" w:sz="4" w:space="0" w:color="auto"/>
              <w:bottom w:val="single" w:sz="4" w:space="0" w:color="auto"/>
              <w:right w:val="single" w:sz="4" w:space="0" w:color="auto"/>
            </w:tcBorders>
            <w:vAlign w:val="center"/>
          </w:tcPr>
          <w:p w:rsidR="00F2556D" w:rsidRDefault="00F2556D" w:rsidP="00F2556D">
            <w:pPr>
              <w:spacing w:before="20" w:after="20"/>
              <w:jc w:val="center"/>
              <w:rPr>
                <w:sz w:val="22"/>
                <w:szCs w:val="22"/>
              </w:rPr>
            </w:pPr>
            <w:r>
              <w:rPr>
                <w:sz w:val="22"/>
                <w:szCs w:val="22"/>
              </w:rPr>
              <w:t>3743/1133</w:t>
            </w:r>
          </w:p>
        </w:tc>
        <w:tc>
          <w:tcPr>
            <w:tcW w:w="684" w:type="pct"/>
            <w:tcBorders>
              <w:top w:val="single" w:sz="4" w:space="0" w:color="auto"/>
              <w:left w:val="single" w:sz="4" w:space="0" w:color="auto"/>
              <w:bottom w:val="single" w:sz="4" w:space="0" w:color="auto"/>
              <w:right w:val="single" w:sz="4" w:space="0" w:color="auto"/>
            </w:tcBorders>
            <w:vAlign w:val="center"/>
          </w:tcPr>
          <w:p w:rsidR="00F2556D" w:rsidRDefault="00F2556D" w:rsidP="00F2556D">
            <w:pPr>
              <w:spacing w:before="20" w:after="20"/>
              <w:jc w:val="center"/>
              <w:rPr>
                <w:sz w:val="22"/>
                <w:szCs w:val="22"/>
              </w:rPr>
            </w:pPr>
            <w:r>
              <w:rPr>
                <w:sz w:val="22"/>
                <w:szCs w:val="22"/>
              </w:rPr>
              <w:t>4336/3603</w:t>
            </w:r>
          </w:p>
        </w:tc>
        <w:tc>
          <w:tcPr>
            <w:tcW w:w="684" w:type="pct"/>
            <w:tcBorders>
              <w:top w:val="single" w:sz="4" w:space="0" w:color="auto"/>
              <w:left w:val="single" w:sz="4" w:space="0" w:color="auto"/>
              <w:bottom w:val="single" w:sz="4" w:space="0" w:color="auto"/>
              <w:right w:val="single" w:sz="4" w:space="0" w:color="auto"/>
            </w:tcBorders>
            <w:vAlign w:val="center"/>
          </w:tcPr>
          <w:p w:rsidR="00F2556D" w:rsidRPr="00DE3C6E" w:rsidRDefault="00F2556D" w:rsidP="00F2556D">
            <w:pPr>
              <w:spacing w:before="20" w:after="20"/>
              <w:jc w:val="center"/>
              <w:rPr>
                <w:sz w:val="22"/>
                <w:szCs w:val="22"/>
              </w:rPr>
            </w:pPr>
            <w:r w:rsidRPr="00DE3C6E">
              <w:rPr>
                <w:sz w:val="22"/>
                <w:szCs w:val="22"/>
              </w:rPr>
              <w:t>4050/3588</w:t>
            </w:r>
          </w:p>
        </w:tc>
        <w:tc>
          <w:tcPr>
            <w:tcW w:w="684" w:type="pct"/>
            <w:tcBorders>
              <w:top w:val="single" w:sz="4" w:space="0" w:color="auto"/>
              <w:left w:val="single" w:sz="4" w:space="0" w:color="auto"/>
              <w:bottom w:val="single" w:sz="4" w:space="0" w:color="auto"/>
              <w:right w:val="single" w:sz="4" w:space="0" w:color="auto"/>
            </w:tcBorders>
            <w:vAlign w:val="center"/>
          </w:tcPr>
          <w:p w:rsidR="00F2556D" w:rsidRPr="00E75F3F" w:rsidRDefault="00F2556D" w:rsidP="00F2556D">
            <w:pPr>
              <w:spacing w:before="20" w:after="20"/>
              <w:jc w:val="center"/>
              <w:rPr>
                <w:sz w:val="22"/>
                <w:szCs w:val="22"/>
              </w:rPr>
            </w:pPr>
            <w:r w:rsidRPr="00E75F3F">
              <w:rPr>
                <w:sz w:val="22"/>
                <w:szCs w:val="22"/>
              </w:rPr>
              <w:t>3811/1238</w:t>
            </w:r>
          </w:p>
        </w:tc>
        <w:tc>
          <w:tcPr>
            <w:tcW w:w="684" w:type="pct"/>
            <w:tcBorders>
              <w:top w:val="single" w:sz="4" w:space="0" w:color="auto"/>
              <w:left w:val="single" w:sz="4" w:space="0" w:color="auto"/>
              <w:bottom w:val="single" w:sz="4" w:space="0" w:color="auto"/>
              <w:right w:val="single" w:sz="4" w:space="0" w:color="auto"/>
            </w:tcBorders>
            <w:vAlign w:val="center"/>
          </w:tcPr>
          <w:p w:rsidR="00F2556D" w:rsidRPr="00F2556D" w:rsidRDefault="00F2556D" w:rsidP="00F2556D">
            <w:pPr>
              <w:spacing w:before="20" w:after="20"/>
              <w:jc w:val="center"/>
              <w:rPr>
                <w:sz w:val="22"/>
                <w:szCs w:val="22"/>
              </w:rPr>
            </w:pPr>
            <w:r w:rsidRPr="00F2556D">
              <w:rPr>
                <w:rFonts w:eastAsia="Calibri"/>
                <w:sz w:val="22"/>
                <w:szCs w:val="22"/>
              </w:rPr>
              <w:t>3873</w:t>
            </w:r>
            <w:r w:rsidRPr="00F2556D">
              <w:rPr>
                <w:sz w:val="22"/>
                <w:szCs w:val="22"/>
              </w:rPr>
              <w:t>/2566</w:t>
            </w:r>
          </w:p>
        </w:tc>
      </w:tr>
    </w:tbl>
    <w:p w:rsidR="00D85834" w:rsidRDefault="00D85834" w:rsidP="00D85834">
      <w:pPr>
        <w:ind w:firstLine="720"/>
        <w:rPr>
          <w:sz w:val="24"/>
          <w:szCs w:val="24"/>
        </w:rPr>
      </w:pPr>
    </w:p>
    <w:p w:rsidR="00F2556D" w:rsidRPr="008C064C" w:rsidRDefault="00F2556D" w:rsidP="00F2556D">
      <w:pPr>
        <w:ind w:firstLine="709"/>
        <w:rPr>
          <w:bCs/>
          <w:sz w:val="24"/>
          <w:szCs w:val="24"/>
        </w:rPr>
      </w:pPr>
      <w:r w:rsidRPr="008C064C">
        <w:rPr>
          <w:bCs/>
          <w:sz w:val="24"/>
          <w:szCs w:val="24"/>
        </w:rPr>
        <w:t>Основными задачами по профилактике природно-очаговых и особо опасных зоонозных инфекций на территории Брянской области являются:</w:t>
      </w:r>
    </w:p>
    <w:p w:rsidR="00F2556D" w:rsidRPr="008C064C" w:rsidRDefault="00F2556D" w:rsidP="00F2556D">
      <w:pPr>
        <w:numPr>
          <w:ilvl w:val="0"/>
          <w:numId w:val="4"/>
        </w:numPr>
        <w:rPr>
          <w:sz w:val="24"/>
          <w:szCs w:val="24"/>
        </w:rPr>
      </w:pPr>
      <w:r w:rsidRPr="008C064C">
        <w:rPr>
          <w:sz w:val="24"/>
          <w:szCs w:val="24"/>
        </w:rPr>
        <w:t>проведение серологического и зоологического мониторинга возбудителей пр</w:t>
      </w:r>
      <w:r w:rsidRPr="008C064C">
        <w:rPr>
          <w:sz w:val="24"/>
          <w:szCs w:val="24"/>
        </w:rPr>
        <w:t>и</w:t>
      </w:r>
      <w:r w:rsidRPr="008C064C">
        <w:rPr>
          <w:sz w:val="24"/>
          <w:szCs w:val="24"/>
        </w:rPr>
        <w:t>родно-очаговых инфекций;</w:t>
      </w:r>
    </w:p>
    <w:p w:rsidR="00F2556D" w:rsidRPr="008C064C" w:rsidRDefault="00F2556D" w:rsidP="00F2556D">
      <w:pPr>
        <w:numPr>
          <w:ilvl w:val="0"/>
          <w:numId w:val="4"/>
        </w:numPr>
        <w:rPr>
          <w:sz w:val="24"/>
          <w:szCs w:val="24"/>
        </w:rPr>
      </w:pPr>
      <w:r w:rsidRPr="008C064C">
        <w:rPr>
          <w:sz w:val="24"/>
          <w:szCs w:val="24"/>
        </w:rPr>
        <w:t>проведение профилактических мероприятий (дератизационные, акарицидные обработки) на территории населённых пунктов и прилегающих к ним террит</w:t>
      </w:r>
      <w:r w:rsidRPr="008C064C">
        <w:rPr>
          <w:sz w:val="24"/>
          <w:szCs w:val="24"/>
        </w:rPr>
        <w:t>о</w:t>
      </w:r>
      <w:r w:rsidRPr="008C064C">
        <w:rPr>
          <w:sz w:val="24"/>
          <w:szCs w:val="24"/>
        </w:rPr>
        <w:t>рий лесопарковых зон, оздоровительных и общеобразовательных учреждений, мест массового отдыха и пребывания населения;</w:t>
      </w:r>
    </w:p>
    <w:p w:rsidR="00312B60" w:rsidRDefault="00F2556D" w:rsidP="00F2556D">
      <w:pPr>
        <w:numPr>
          <w:ilvl w:val="0"/>
          <w:numId w:val="4"/>
        </w:numPr>
        <w:tabs>
          <w:tab w:val="clear" w:pos="720"/>
        </w:tabs>
        <w:rPr>
          <w:sz w:val="24"/>
          <w:szCs w:val="24"/>
        </w:rPr>
      </w:pPr>
      <w:r w:rsidRPr="008C064C">
        <w:rPr>
          <w:sz w:val="24"/>
          <w:szCs w:val="24"/>
        </w:rPr>
        <w:t>функционирование санитарной очистки населённых пунктов, сбора, хранения и переработки бытовых отходов.</w:t>
      </w:r>
    </w:p>
    <w:p w:rsidR="00F2556D" w:rsidRDefault="00F2556D" w:rsidP="00F2556D">
      <w:pPr>
        <w:ind w:firstLine="709"/>
        <w:rPr>
          <w:sz w:val="24"/>
          <w:szCs w:val="24"/>
        </w:rPr>
      </w:pPr>
    </w:p>
    <w:p w:rsidR="00F2556D" w:rsidRPr="00F2556D" w:rsidRDefault="00F2556D" w:rsidP="00F2556D">
      <w:pPr>
        <w:tabs>
          <w:tab w:val="left" w:pos="0"/>
          <w:tab w:val="left" w:pos="8931"/>
          <w:tab w:val="left" w:pos="9639"/>
        </w:tabs>
        <w:jc w:val="center"/>
        <w:rPr>
          <w:bCs/>
          <w:i/>
          <w:sz w:val="24"/>
          <w:szCs w:val="24"/>
        </w:rPr>
      </w:pPr>
      <w:r w:rsidRPr="00F2556D">
        <w:rPr>
          <w:bCs/>
          <w:i/>
          <w:sz w:val="24"/>
          <w:szCs w:val="24"/>
        </w:rPr>
        <w:t>Санитарная охрана территории</w:t>
      </w:r>
    </w:p>
    <w:p w:rsidR="00F2556D" w:rsidRPr="00E41AEA" w:rsidRDefault="00F2556D" w:rsidP="00F2556D">
      <w:pPr>
        <w:ind w:firstLine="709"/>
        <w:rPr>
          <w:rFonts w:eastAsia="Calibri"/>
          <w:sz w:val="24"/>
          <w:szCs w:val="24"/>
        </w:rPr>
      </w:pPr>
      <w:r w:rsidRPr="00E41AEA">
        <w:rPr>
          <w:rFonts w:eastAsia="Calibri"/>
          <w:sz w:val="24"/>
          <w:szCs w:val="24"/>
        </w:rPr>
        <w:t xml:space="preserve">В Брянской области функционирует на постоянной основе 4 </w:t>
      </w:r>
      <w:r w:rsidR="00D52AE3" w:rsidRPr="00E41AEA">
        <w:rPr>
          <w:rFonts w:eastAsia="Calibri"/>
          <w:sz w:val="24"/>
          <w:szCs w:val="24"/>
        </w:rPr>
        <w:t>санитарно-карантинных пункт</w:t>
      </w:r>
      <w:r w:rsidR="00D52AE3">
        <w:rPr>
          <w:rFonts w:eastAsia="Calibri"/>
          <w:sz w:val="24"/>
          <w:szCs w:val="24"/>
        </w:rPr>
        <w:t>а</w:t>
      </w:r>
      <w:r w:rsidR="00D52AE3" w:rsidRPr="00E41AEA">
        <w:rPr>
          <w:rFonts w:eastAsia="Calibri"/>
          <w:sz w:val="24"/>
          <w:szCs w:val="24"/>
        </w:rPr>
        <w:t xml:space="preserve"> </w:t>
      </w:r>
      <w:r w:rsidR="00D52AE3">
        <w:rPr>
          <w:rFonts w:eastAsia="Calibri"/>
          <w:sz w:val="24"/>
          <w:szCs w:val="24"/>
        </w:rPr>
        <w:t xml:space="preserve">(далее – СКП) </w:t>
      </w:r>
      <w:r w:rsidRPr="00E41AEA">
        <w:rPr>
          <w:rFonts w:eastAsia="Calibri"/>
          <w:sz w:val="24"/>
          <w:szCs w:val="24"/>
        </w:rPr>
        <w:t>на автомобильных переходах, расположенных на границе России и Украины. Количество сотрудников, работающих на СКП – 16 чел</w:t>
      </w:r>
      <w:r w:rsidRPr="00E41AEA">
        <w:rPr>
          <w:rFonts w:eastAsia="Calibri"/>
          <w:sz w:val="24"/>
          <w:szCs w:val="24"/>
        </w:rPr>
        <w:t>о</w:t>
      </w:r>
      <w:r w:rsidRPr="00E41AEA">
        <w:rPr>
          <w:rFonts w:eastAsia="Calibri"/>
          <w:sz w:val="24"/>
          <w:szCs w:val="24"/>
        </w:rPr>
        <w:t>век.</w:t>
      </w:r>
    </w:p>
    <w:p w:rsidR="00F2556D" w:rsidRPr="00E41AEA" w:rsidRDefault="00F2556D" w:rsidP="00F2556D">
      <w:pPr>
        <w:ind w:firstLine="709"/>
        <w:rPr>
          <w:rFonts w:eastAsia="Calibri"/>
          <w:sz w:val="24"/>
          <w:szCs w:val="24"/>
        </w:rPr>
      </w:pPr>
      <w:r w:rsidRPr="00E41AEA">
        <w:rPr>
          <w:rFonts w:eastAsia="Calibri"/>
          <w:sz w:val="24"/>
          <w:szCs w:val="24"/>
        </w:rPr>
        <w:t>СКП оснащены в соответствии с требованиями регламента оснащения санита</w:t>
      </w:r>
      <w:r w:rsidRPr="00E41AEA">
        <w:rPr>
          <w:rFonts w:eastAsia="Calibri"/>
          <w:sz w:val="24"/>
          <w:szCs w:val="24"/>
        </w:rPr>
        <w:t>р</w:t>
      </w:r>
      <w:r w:rsidRPr="00E41AEA">
        <w:rPr>
          <w:rFonts w:eastAsia="Calibri"/>
          <w:sz w:val="24"/>
          <w:szCs w:val="24"/>
        </w:rPr>
        <w:t>но-карантинных пунктов укладками по забору материала от больных и подозрительных на инфекционные заболевания, доставки грызунов в лабораторию, экстренной проф</w:t>
      </w:r>
      <w:r w:rsidRPr="00E41AEA">
        <w:rPr>
          <w:rFonts w:eastAsia="Calibri"/>
          <w:sz w:val="24"/>
          <w:szCs w:val="24"/>
        </w:rPr>
        <w:t>и</w:t>
      </w:r>
      <w:r w:rsidRPr="00E41AEA">
        <w:rPr>
          <w:rFonts w:eastAsia="Calibri"/>
          <w:sz w:val="24"/>
          <w:szCs w:val="24"/>
        </w:rPr>
        <w:t>лактики, обеспечены необходимым инвентарём, противочумными костюмами, мед</w:t>
      </w:r>
      <w:r w:rsidRPr="00E41AEA">
        <w:rPr>
          <w:rFonts w:eastAsia="Calibri"/>
          <w:sz w:val="24"/>
          <w:szCs w:val="24"/>
        </w:rPr>
        <w:t>и</w:t>
      </w:r>
      <w:r w:rsidRPr="00E41AEA">
        <w:rPr>
          <w:rFonts w:eastAsia="Calibri"/>
          <w:sz w:val="24"/>
          <w:szCs w:val="24"/>
        </w:rPr>
        <w:t>цинскими препаратами для оказания первой медицинской помощи, дезсредствами.</w:t>
      </w:r>
    </w:p>
    <w:p w:rsidR="00F2556D" w:rsidRPr="00E41AEA" w:rsidRDefault="00F2556D" w:rsidP="00F2556D">
      <w:pPr>
        <w:ind w:firstLine="709"/>
        <w:rPr>
          <w:rFonts w:eastAsia="Calibri"/>
          <w:sz w:val="24"/>
          <w:szCs w:val="24"/>
        </w:rPr>
      </w:pPr>
      <w:r w:rsidRPr="00E41AEA">
        <w:rPr>
          <w:rFonts w:eastAsia="Calibri"/>
          <w:sz w:val="24"/>
          <w:szCs w:val="24"/>
        </w:rPr>
        <w:lastRenderedPageBreak/>
        <w:t>На автомобильных пунктах пропуска через государственную границу РФ, а та</w:t>
      </w:r>
      <w:r w:rsidRPr="00E41AEA">
        <w:rPr>
          <w:rFonts w:eastAsia="Calibri"/>
          <w:sz w:val="24"/>
          <w:szCs w:val="24"/>
        </w:rPr>
        <w:t>к</w:t>
      </w:r>
      <w:r w:rsidRPr="00E41AEA">
        <w:rPr>
          <w:rFonts w:eastAsia="Calibri"/>
          <w:sz w:val="24"/>
          <w:szCs w:val="24"/>
        </w:rPr>
        <w:t>же в аэропорту г. Брянска имеются схемы оповещения на случай выявления инфекц</w:t>
      </w:r>
      <w:r w:rsidRPr="00E41AEA">
        <w:rPr>
          <w:rFonts w:eastAsia="Calibri"/>
          <w:sz w:val="24"/>
          <w:szCs w:val="24"/>
        </w:rPr>
        <w:t>и</w:t>
      </w:r>
      <w:r w:rsidRPr="00E41AEA">
        <w:rPr>
          <w:rFonts w:eastAsia="Calibri"/>
          <w:sz w:val="24"/>
          <w:szCs w:val="24"/>
        </w:rPr>
        <w:t>онных больных.</w:t>
      </w:r>
    </w:p>
    <w:p w:rsidR="00F2556D" w:rsidRPr="00E41AEA" w:rsidRDefault="00F2556D" w:rsidP="00F2556D">
      <w:pPr>
        <w:ind w:firstLine="709"/>
        <w:rPr>
          <w:rFonts w:eastAsia="Calibri"/>
          <w:sz w:val="24"/>
          <w:szCs w:val="24"/>
        </w:rPr>
      </w:pPr>
      <w:r w:rsidRPr="00E41AEA">
        <w:rPr>
          <w:rFonts w:eastAsia="Calibri"/>
          <w:sz w:val="24"/>
          <w:szCs w:val="24"/>
        </w:rPr>
        <w:t>Имеются планы и технологическая схема взаимодействия с пограничной, там</w:t>
      </w:r>
      <w:r w:rsidRPr="00E41AEA">
        <w:rPr>
          <w:rFonts w:eastAsia="Calibri"/>
          <w:sz w:val="24"/>
          <w:szCs w:val="24"/>
        </w:rPr>
        <w:t>о</w:t>
      </w:r>
      <w:r w:rsidRPr="00E41AEA">
        <w:rPr>
          <w:rFonts w:eastAsia="Calibri"/>
          <w:sz w:val="24"/>
          <w:szCs w:val="24"/>
        </w:rPr>
        <w:t>женной и фитосанитарной службами.</w:t>
      </w:r>
    </w:p>
    <w:p w:rsidR="00F2556D" w:rsidRPr="00E41AEA" w:rsidRDefault="00F2556D" w:rsidP="00F2556D">
      <w:pPr>
        <w:ind w:firstLine="709"/>
        <w:rPr>
          <w:rFonts w:eastAsia="Calibri"/>
          <w:sz w:val="24"/>
          <w:szCs w:val="24"/>
        </w:rPr>
      </w:pPr>
      <w:r w:rsidRPr="00E41AEA">
        <w:rPr>
          <w:rFonts w:eastAsia="Calibri"/>
          <w:sz w:val="24"/>
          <w:szCs w:val="24"/>
        </w:rPr>
        <w:t>В 2013 году случаев завоза и распространения особо опасных инфекционных з</w:t>
      </w:r>
      <w:r w:rsidRPr="00E41AEA">
        <w:rPr>
          <w:rFonts w:eastAsia="Calibri"/>
          <w:sz w:val="24"/>
          <w:szCs w:val="24"/>
        </w:rPr>
        <w:t>а</w:t>
      </w:r>
      <w:r w:rsidRPr="00E41AEA">
        <w:rPr>
          <w:rFonts w:eastAsia="Calibri"/>
          <w:sz w:val="24"/>
          <w:szCs w:val="24"/>
        </w:rPr>
        <w:t>болеваний на территории Брянской области не было.</w:t>
      </w:r>
    </w:p>
    <w:p w:rsidR="00F2556D" w:rsidRPr="00E41AEA" w:rsidRDefault="00F2556D" w:rsidP="00F2556D">
      <w:pPr>
        <w:ind w:firstLine="709"/>
        <w:rPr>
          <w:rFonts w:eastAsia="Calibri"/>
          <w:sz w:val="24"/>
          <w:szCs w:val="24"/>
        </w:rPr>
      </w:pPr>
      <w:r w:rsidRPr="00E41AEA">
        <w:rPr>
          <w:rFonts w:eastAsia="Calibri"/>
          <w:sz w:val="24"/>
          <w:szCs w:val="24"/>
        </w:rPr>
        <w:t>В 2013 году при прибытии в Россию работниками СКП досмотрено 145</w:t>
      </w:r>
      <w:r w:rsidR="00D52AE3">
        <w:rPr>
          <w:rFonts w:eastAsia="Calibri"/>
          <w:sz w:val="24"/>
          <w:szCs w:val="24"/>
        </w:rPr>
        <w:t> </w:t>
      </w:r>
      <w:r w:rsidRPr="00E41AEA">
        <w:rPr>
          <w:rFonts w:eastAsia="Calibri"/>
          <w:sz w:val="24"/>
          <w:szCs w:val="24"/>
        </w:rPr>
        <w:t>308</w:t>
      </w:r>
      <w:r w:rsidRPr="00D52AE3">
        <w:rPr>
          <w:rFonts w:eastAsia="Calibri"/>
          <w:sz w:val="24"/>
          <w:szCs w:val="24"/>
        </w:rPr>
        <w:t xml:space="preserve"> </w:t>
      </w:r>
      <w:r w:rsidRPr="00E41AEA">
        <w:rPr>
          <w:rFonts w:eastAsia="Calibri"/>
          <w:sz w:val="24"/>
          <w:szCs w:val="24"/>
        </w:rPr>
        <w:t>транспортных средств (8</w:t>
      </w:r>
      <w:r w:rsidR="00D52AE3">
        <w:rPr>
          <w:rFonts w:eastAsia="Calibri"/>
          <w:sz w:val="24"/>
          <w:szCs w:val="24"/>
        </w:rPr>
        <w:t> </w:t>
      </w:r>
      <w:r w:rsidRPr="00E41AEA">
        <w:rPr>
          <w:rFonts w:eastAsia="Calibri"/>
          <w:sz w:val="24"/>
          <w:szCs w:val="24"/>
        </w:rPr>
        <w:t>744 пассажирских и 136</w:t>
      </w:r>
      <w:r w:rsidR="00D52AE3">
        <w:rPr>
          <w:rFonts w:eastAsia="Calibri"/>
          <w:sz w:val="24"/>
          <w:szCs w:val="24"/>
        </w:rPr>
        <w:t> </w:t>
      </w:r>
      <w:r w:rsidRPr="00E41AEA">
        <w:rPr>
          <w:rFonts w:eastAsia="Calibri"/>
          <w:sz w:val="24"/>
          <w:szCs w:val="24"/>
        </w:rPr>
        <w:t>564 грузовых).</w:t>
      </w:r>
    </w:p>
    <w:p w:rsidR="00F2556D" w:rsidRPr="00E41AEA" w:rsidRDefault="00F2556D" w:rsidP="00F2556D">
      <w:pPr>
        <w:ind w:firstLine="709"/>
        <w:rPr>
          <w:rFonts w:eastAsia="Calibri"/>
          <w:sz w:val="24"/>
          <w:szCs w:val="24"/>
        </w:rPr>
      </w:pPr>
      <w:r w:rsidRPr="00E41AEA">
        <w:rPr>
          <w:rFonts w:eastAsia="Calibri"/>
          <w:sz w:val="24"/>
          <w:szCs w:val="24"/>
        </w:rPr>
        <w:t>Приостановлен (временно запрещ</w:t>
      </w:r>
      <w:r w:rsidR="00D52AE3">
        <w:rPr>
          <w:rFonts w:eastAsia="Calibri"/>
          <w:sz w:val="24"/>
          <w:szCs w:val="24"/>
        </w:rPr>
        <w:t>ё</w:t>
      </w:r>
      <w:r w:rsidRPr="00E41AEA">
        <w:rPr>
          <w:rFonts w:eastAsia="Calibri"/>
          <w:sz w:val="24"/>
          <w:szCs w:val="24"/>
        </w:rPr>
        <w:t>н) пропуск на территорию Российской Фед</w:t>
      </w:r>
      <w:r w:rsidRPr="00E41AEA">
        <w:rPr>
          <w:rFonts w:eastAsia="Calibri"/>
          <w:sz w:val="24"/>
          <w:szCs w:val="24"/>
        </w:rPr>
        <w:t>е</w:t>
      </w:r>
      <w:r w:rsidRPr="00E41AEA">
        <w:rPr>
          <w:rFonts w:eastAsia="Calibri"/>
          <w:sz w:val="24"/>
          <w:szCs w:val="24"/>
        </w:rPr>
        <w:t>рации 46 транспортных средств (3-х пассажирских и 43-х грузовых).</w:t>
      </w:r>
    </w:p>
    <w:p w:rsidR="00F2556D" w:rsidRPr="00E41AEA" w:rsidRDefault="00F2556D" w:rsidP="00F2556D">
      <w:pPr>
        <w:ind w:firstLine="709"/>
        <w:rPr>
          <w:rFonts w:eastAsia="Calibri"/>
          <w:sz w:val="24"/>
          <w:szCs w:val="24"/>
        </w:rPr>
      </w:pPr>
      <w:r w:rsidRPr="00E41AEA">
        <w:rPr>
          <w:rFonts w:eastAsia="Calibri"/>
          <w:sz w:val="24"/>
          <w:szCs w:val="24"/>
        </w:rPr>
        <w:t>Досмотрено 104</w:t>
      </w:r>
      <w:r w:rsidR="00D52AE3">
        <w:rPr>
          <w:rFonts w:eastAsia="Calibri"/>
          <w:sz w:val="24"/>
          <w:szCs w:val="24"/>
        </w:rPr>
        <w:t> </w:t>
      </w:r>
      <w:r w:rsidRPr="00E41AEA">
        <w:rPr>
          <w:rFonts w:eastAsia="Calibri"/>
          <w:sz w:val="24"/>
          <w:szCs w:val="24"/>
        </w:rPr>
        <w:t>847 партий грузов.</w:t>
      </w:r>
    </w:p>
    <w:p w:rsidR="00F2556D" w:rsidRPr="00E41AEA" w:rsidRDefault="00F2556D" w:rsidP="00F2556D">
      <w:pPr>
        <w:ind w:firstLine="709"/>
        <w:rPr>
          <w:rFonts w:eastAsia="Calibri"/>
          <w:sz w:val="24"/>
          <w:szCs w:val="24"/>
        </w:rPr>
      </w:pPr>
      <w:r w:rsidRPr="00E41AEA">
        <w:rPr>
          <w:rFonts w:eastAsia="Calibri"/>
          <w:sz w:val="24"/>
          <w:szCs w:val="24"/>
        </w:rPr>
        <w:t>Приостановлен (временно запрещ</w:t>
      </w:r>
      <w:r w:rsidR="00D52AE3">
        <w:rPr>
          <w:rFonts w:eastAsia="Calibri"/>
          <w:sz w:val="24"/>
          <w:szCs w:val="24"/>
        </w:rPr>
        <w:t>ё</w:t>
      </w:r>
      <w:r w:rsidRPr="00E41AEA">
        <w:rPr>
          <w:rFonts w:eastAsia="Calibri"/>
          <w:sz w:val="24"/>
          <w:szCs w:val="24"/>
        </w:rPr>
        <w:t>н) ввоз на территорию РФ 62 партий груза:</w:t>
      </w:r>
    </w:p>
    <w:p w:rsidR="00F2556D" w:rsidRPr="00D52AE3" w:rsidRDefault="00F2556D" w:rsidP="00D52AE3">
      <w:pPr>
        <w:numPr>
          <w:ilvl w:val="0"/>
          <w:numId w:val="4"/>
        </w:numPr>
        <w:tabs>
          <w:tab w:val="clear" w:pos="720"/>
          <w:tab w:val="num" w:pos="993"/>
        </w:tabs>
        <w:ind w:hanging="11"/>
        <w:rPr>
          <w:sz w:val="24"/>
          <w:szCs w:val="24"/>
        </w:rPr>
      </w:pPr>
      <w:r w:rsidRPr="00D52AE3">
        <w:rPr>
          <w:sz w:val="24"/>
          <w:szCs w:val="24"/>
        </w:rPr>
        <w:t>3 партии пищевых продуктов (отсутствие или несоответствие документации);</w:t>
      </w:r>
    </w:p>
    <w:p w:rsidR="00F2556D" w:rsidRPr="00D52AE3" w:rsidRDefault="00F2556D" w:rsidP="00D52AE3">
      <w:pPr>
        <w:numPr>
          <w:ilvl w:val="0"/>
          <w:numId w:val="4"/>
        </w:numPr>
        <w:tabs>
          <w:tab w:val="clear" w:pos="720"/>
          <w:tab w:val="num" w:pos="993"/>
        </w:tabs>
        <w:ind w:hanging="11"/>
        <w:rPr>
          <w:sz w:val="24"/>
          <w:szCs w:val="24"/>
        </w:rPr>
      </w:pPr>
      <w:r w:rsidRPr="00D52AE3">
        <w:rPr>
          <w:sz w:val="24"/>
          <w:szCs w:val="24"/>
        </w:rPr>
        <w:t>19 партий опасных грузов (отсутствие или несоответствие документации);</w:t>
      </w:r>
    </w:p>
    <w:p w:rsidR="00F2556D" w:rsidRPr="00D52AE3" w:rsidRDefault="00F2556D" w:rsidP="00D52AE3">
      <w:pPr>
        <w:numPr>
          <w:ilvl w:val="0"/>
          <w:numId w:val="4"/>
        </w:numPr>
        <w:tabs>
          <w:tab w:val="clear" w:pos="720"/>
          <w:tab w:val="num" w:pos="993"/>
        </w:tabs>
        <w:ind w:hanging="11"/>
        <w:rPr>
          <w:sz w:val="24"/>
          <w:szCs w:val="24"/>
        </w:rPr>
      </w:pPr>
      <w:r w:rsidRPr="00D52AE3">
        <w:rPr>
          <w:sz w:val="24"/>
          <w:szCs w:val="24"/>
        </w:rPr>
        <w:t>40 партий прочих грузов (отсутствие или несоответствие документации);</w:t>
      </w:r>
    </w:p>
    <w:p w:rsidR="00F2556D" w:rsidRPr="00D52AE3" w:rsidRDefault="00F2556D" w:rsidP="00F2556D">
      <w:pPr>
        <w:ind w:firstLine="709"/>
        <w:rPr>
          <w:rFonts w:eastAsia="Calibri"/>
          <w:sz w:val="24"/>
          <w:szCs w:val="24"/>
        </w:rPr>
      </w:pPr>
      <w:r w:rsidRPr="00E41AEA">
        <w:rPr>
          <w:rFonts w:eastAsia="Calibri"/>
          <w:sz w:val="24"/>
          <w:szCs w:val="24"/>
        </w:rPr>
        <w:t>При отбытии из России работниками СКП досмотрено 10</w:t>
      </w:r>
      <w:r w:rsidR="00D52AE3">
        <w:rPr>
          <w:rFonts w:eastAsia="Calibri"/>
          <w:sz w:val="24"/>
          <w:szCs w:val="24"/>
        </w:rPr>
        <w:t> </w:t>
      </w:r>
      <w:r w:rsidRPr="00E41AEA">
        <w:rPr>
          <w:rFonts w:eastAsia="Calibri"/>
          <w:sz w:val="24"/>
          <w:szCs w:val="24"/>
        </w:rPr>
        <w:t>411 транспортных средств (2</w:t>
      </w:r>
      <w:r w:rsidR="00D52AE3">
        <w:rPr>
          <w:rFonts w:eastAsia="Calibri"/>
          <w:sz w:val="24"/>
          <w:szCs w:val="24"/>
        </w:rPr>
        <w:t> </w:t>
      </w:r>
      <w:r w:rsidRPr="00E41AEA">
        <w:rPr>
          <w:rFonts w:eastAsia="Calibri"/>
          <w:sz w:val="24"/>
          <w:szCs w:val="24"/>
        </w:rPr>
        <w:t>088 пассажирских и 8</w:t>
      </w:r>
      <w:r w:rsidR="00D52AE3">
        <w:rPr>
          <w:rFonts w:eastAsia="Calibri"/>
          <w:sz w:val="24"/>
          <w:szCs w:val="24"/>
        </w:rPr>
        <w:t> </w:t>
      </w:r>
      <w:r w:rsidRPr="00E41AEA">
        <w:rPr>
          <w:rFonts w:eastAsia="Calibri"/>
          <w:sz w:val="24"/>
          <w:szCs w:val="24"/>
        </w:rPr>
        <w:t>323 грузовых).</w:t>
      </w:r>
    </w:p>
    <w:p w:rsidR="00F2556D" w:rsidRPr="00F45D67" w:rsidRDefault="00F2556D" w:rsidP="00F2556D">
      <w:pPr>
        <w:ind w:firstLine="709"/>
        <w:rPr>
          <w:rFonts w:eastAsia="Calibri"/>
          <w:sz w:val="24"/>
          <w:szCs w:val="24"/>
        </w:rPr>
      </w:pPr>
      <w:r w:rsidRPr="00E41AEA">
        <w:rPr>
          <w:rFonts w:eastAsia="Calibri"/>
          <w:sz w:val="24"/>
          <w:szCs w:val="24"/>
        </w:rPr>
        <w:t xml:space="preserve">Досмотрено на наличие признаков инфекционных заболеваний </w:t>
      </w:r>
      <w:r w:rsidRPr="00C749E5">
        <w:rPr>
          <w:rFonts w:eastAsia="Calibri"/>
          <w:sz w:val="24"/>
          <w:szCs w:val="24"/>
        </w:rPr>
        <w:t>315</w:t>
      </w:r>
      <w:r w:rsidR="00D52AE3">
        <w:rPr>
          <w:rFonts w:eastAsia="Calibri"/>
          <w:sz w:val="24"/>
          <w:szCs w:val="24"/>
        </w:rPr>
        <w:t> </w:t>
      </w:r>
      <w:r w:rsidRPr="00C749E5">
        <w:rPr>
          <w:rFonts w:eastAsia="Calibri"/>
          <w:sz w:val="24"/>
          <w:szCs w:val="24"/>
        </w:rPr>
        <w:t xml:space="preserve">279 </w:t>
      </w:r>
      <w:r w:rsidRPr="00E41AEA">
        <w:rPr>
          <w:rFonts w:eastAsia="Calibri"/>
          <w:sz w:val="24"/>
          <w:szCs w:val="24"/>
        </w:rPr>
        <w:t>водит</w:t>
      </w:r>
      <w:r w:rsidRPr="00E41AEA">
        <w:rPr>
          <w:rFonts w:eastAsia="Calibri"/>
          <w:sz w:val="24"/>
          <w:szCs w:val="24"/>
        </w:rPr>
        <w:t>е</w:t>
      </w:r>
      <w:r w:rsidRPr="00E41AEA">
        <w:rPr>
          <w:rFonts w:eastAsia="Calibri"/>
          <w:sz w:val="24"/>
          <w:szCs w:val="24"/>
        </w:rPr>
        <w:t xml:space="preserve">лей и пассажиров транспортных средств, </w:t>
      </w:r>
      <w:r>
        <w:rPr>
          <w:rFonts w:eastAsia="Calibri"/>
          <w:sz w:val="24"/>
          <w:szCs w:val="24"/>
        </w:rPr>
        <w:t xml:space="preserve">выявлено 6 </w:t>
      </w:r>
      <w:r w:rsidRPr="00E41AEA">
        <w:rPr>
          <w:rFonts w:eastAsia="Calibri"/>
          <w:sz w:val="24"/>
          <w:szCs w:val="24"/>
        </w:rPr>
        <w:t>больных и лиц с подозрением на инфекционные заболевания не выявлено.</w:t>
      </w:r>
    </w:p>
    <w:p w:rsidR="00F2556D" w:rsidRPr="00D52AE3" w:rsidRDefault="00F2556D" w:rsidP="00D52AE3">
      <w:pPr>
        <w:ind w:firstLine="709"/>
        <w:rPr>
          <w:rFonts w:eastAsia="Calibri"/>
          <w:sz w:val="24"/>
          <w:szCs w:val="24"/>
        </w:rPr>
      </w:pPr>
      <w:r w:rsidRPr="00E41AEA">
        <w:rPr>
          <w:rFonts w:eastAsia="Calibri"/>
          <w:sz w:val="24"/>
          <w:szCs w:val="24"/>
        </w:rPr>
        <w:t>В 2013 году СКП в аэропорту г. Брянс</w:t>
      </w:r>
      <w:r>
        <w:rPr>
          <w:rFonts w:eastAsia="Calibri"/>
          <w:sz w:val="24"/>
          <w:szCs w:val="24"/>
        </w:rPr>
        <w:t>ка работал по временной схеме.</w:t>
      </w:r>
    </w:p>
    <w:p w:rsidR="00312B60" w:rsidRDefault="00312B60" w:rsidP="00312B60">
      <w:pPr>
        <w:ind w:firstLine="709"/>
        <w:rPr>
          <w:bCs/>
          <w:sz w:val="24"/>
          <w:szCs w:val="24"/>
        </w:rPr>
      </w:pPr>
    </w:p>
    <w:p w:rsidR="002E2286" w:rsidRPr="000F1670" w:rsidRDefault="002E2286" w:rsidP="00357C05">
      <w:pPr>
        <w:pStyle w:val="a8"/>
        <w:numPr>
          <w:ilvl w:val="0"/>
          <w:numId w:val="11"/>
        </w:numPr>
        <w:spacing w:before="120"/>
        <w:ind w:left="426" w:hanging="426"/>
        <w:outlineLvl w:val="2"/>
        <w:rPr>
          <w:sz w:val="24"/>
          <w:szCs w:val="24"/>
        </w:rPr>
      </w:pPr>
      <w:bookmarkStart w:id="16" w:name="_Toc348707813"/>
      <w:r w:rsidRPr="002E2286">
        <w:rPr>
          <w:sz w:val="24"/>
          <w:szCs w:val="24"/>
        </w:rPr>
        <w:t>Социально обусловленные инфекции</w:t>
      </w:r>
      <w:bookmarkEnd w:id="16"/>
    </w:p>
    <w:p w:rsidR="002E2286" w:rsidRDefault="002E2286" w:rsidP="002E2286">
      <w:pPr>
        <w:tabs>
          <w:tab w:val="left" w:pos="0"/>
          <w:tab w:val="left" w:pos="8931"/>
          <w:tab w:val="left" w:pos="9639"/>
        </w:tabs>
        <w:ind w:firstLine="709"/>
        <w:jc w:val="left"/>
        <w:rPr>
          <w:bCs/>
          <w:sz w:val="24"/>
          <w:szCs w:val="24"/>
        </w:rPr>
      </w:pPr>
    </w:p>
    <w:p w:rsidR="002E2286" w:rsidRPr="00881867" w:rsidRDefault="002E2286" w:rsidP="00F56A80">
      <w:pPr>
        <w:tabs>
          <w:tab w:val="left" w:pos="0"/>
          <w:tab w:val="left" w:pos="8931"/>
          <w:tab w:val="left" w:pos="9639"/>
        </w:tabs>
        <w:jc w:val="center"/>
        <w:rPr>
          <w:bCs/>
          <w:i/>
          <w:sz w:val="24"/>
          <w:szCs w:val="24"/>
        </w:rPr>
      </w:pPr>
      <w:r w:rsidRPr="002E2286">
        <w:rPr>
          <w:bCs/>
          <w:i/>
          <w:sz w:val="24"/>
          <w:szCs w:val="24"/>
        </w:rPr>
        <w:t>Туберкулёз</w:t>
      </w:r>
    </w:p>
    <w:p w:rsidR="00D52AE3" w:rsidRPr="008C064C" w:rsidRDefault="00D52AE3" w:rsidP="00D52AE3">
      <w:pPr>
        <w:ind w:firstLine="708"/>
        <w:rPr>
          <w:sz w:val="24"/>
          <w:szCs w:val="24"/>
        </w:rPr>
      </w:pPr>
      <w:r w:rsidRPr="008C064C">
        <w:rPr>
          <w:sz w:val="24"/>
          <w:szCs w:val="24"/>
        </w:rPr>
        <w:t>В 201</w:t>
      </w:r>
      <w:r>
        <w:rPr>
          <w:sz w:val="24"/>
          <w:szCs w:val="24"/>
        </w:rPr>
        <w:t>3</w:t>
      </w:r>
      <w:r w:rsidRPr="008C064C">
        <w:rPr>
          <w:sz w:val="24"/>
          <w:szCs w:val="24"/>
        </w:rPr>
        <w:t xml:space="preserve"> году отмечается стабилизация эпидемиологической ситуации по тубе</w:t>
      </w:r>
      <w:r w:rsidRPr="008C064C">
        <w:rPr>
          <w:sz w:val="24"/>
          <w:szCs w:val="24"/>
        </w:rPr>
        <w:t>р</w:t>
      </w:r>
      <w:r w:rsidRPr="008C064C">
        <w:rPr>
          <w:sz w:val="24"/>
          <w:szCs w:val="24"/>
        </w:rPr>
        <w:t>кулёзу. Показатель заболеваемости туберкулёзом с учётом УФСИН и</w:t>
      </w:r>
      <w:r>
        <w:rPr>
          <w:sz w:val="24"/>
          <w:szCs w:val="24"/>
        </w:rPr>
        <w:t xml:space="preserve"> других ведомств снизился с 73,21</w:t>
      </w:r>
      <w:r w:rsidRPr="008C064C">
        <w:rPr>
          <w:sz w:val="24"/>
          <w:szCs w:val="24"/>
        </w:rPr>
        <w:t xml:space="preserve"> на 100 тыс. населения до </w:t>
      </w:r>
      <w:r>
        <w:rPr>
          <w:sz w:val="24"/>
          <w:szCs w:val="24"/>
        </w:rPr>
        <w:t>69,3</w:t>
      </w:r>
      <w:r w:rsidRPr="008C064C">
        <w:rPr>
          <w:sz w:val="24"/>
          <w:szCs w:val="24"/>
        </w:rPr>
        <w:t>1 на 100 тыс. населения, но превышает по</w:t>
      </w:r>
      <w:r>
        <w:rPr>
          <w:sz w:val="24"/>
          <w:szCs w:val="24"/>
        </w:rPr>
        <w:t>казатель заболеваемости по РФ (58,4 на 100 тыс. нас.) и по ЦФО (38,87</w:t>
      </w:r>
      <w:r w:rsidRPr="008C064C">
        <w:rPr>
          <w:sz w:val="24"/>
          <w:szCs w:val="24"/>
        </w:rPr>
        <w:t xml:space="preserve"> на 100 тыс. нас.). Всего зарегистрирован</w:t>
      </w:r>
      <w:r>
        <w:rPr>
          <w:sz w:val="24"/>
          <w:szCs w:val="24"/>
        </w:rPr>
        <w:t>о 866 случаев</w:t>
      </w:r>
      <w:r w:rsidRPr="008C064C">
        <w:rPr>
          <w:sz w:val="24"/>
          <w:szCs w:val="24"/>
        </w:rPr>
        <w:t xml:space="preserve"> заболевания.</w:t>
      </w:r>
    </w:p>
    <w:p w:rsidR="00D52AE3" w:rsidRPr="008C064C" w:rsidRDefault="00D52AE3" w:rsidP="00D52AE3">
      <w:pPr>
        <w:ind w:firstLine="708"/>
        <w:rPr>
          <w:sz w:val="24"/>
          <w:szCs w:val="24"/>
        </w:rPr>
      </w:pPr>
      <w:r w:rsidRPr="008C064C">
        <w:rPr>
          <w:sz w:val="24"/>
          <w:szCs w:val="24"/>
        </w:rPr>
        <w:t>Заболеваемость туберкулёзом среди пост</w:t>
      </w:r>
      <w:r>
        <w:rPr>
          <w:sz w:val="24"/>
          <w:szCs w:val="24"/>
        </w:rPr>
        <w:t>оянного населения составила 64,8</w:t>
      </w:r>
      <w:r w:rsidRPr="008C064C">
        <w:rPr>
          <w:sz w:val="24"/>
          <w:szCs w:val="24"/>
        </w:rPr>
        <w:t xml:space="preserve"> на 100 тыс</w:t>
      </w:r>
      <w:r>
        <w:rPr>
          <w:sz w:val="24"/>
          <w:szCs w:val="24"/>
        </w:rPr>
        <w:t>. населения, зарегистрировано 800 случаев, что на уровне 2012 года (64</w:t>
      </w:r>
      <w:r w:rsidRPr="008C064C">
        <w:rPr>
          <w:sz w:val="24"/>
          <w:szCs w:val="24"/>
        </w:rPr>
        <w:t>,5 на 100 тыс. нас.).</w:t>
      </w:r>
    </w:p>
    <w:p w:rsidR="00D52AE3" w:rsidRPr="008C064C" w:rsidRDefault="00D52AE3" w:rsidP="00D52AE3">
      <w:pPr>
        <w:ind w:firstLine="708"/>
        <w:rPr>
          <w:sz w:val="24"/>
          <w:szCs w:val="24"/>
        </w:rPr>
      </w:pPr>
      <w:r>
        <w:rPr>
          <w:sz w:val="24"/>
          <w:szCs w:val="24"/>
        </w:rPr>
        <w:t>В 2013 году туберкулёзом заболело 49 детей</w:t>
      </w:r>
      <w:r w:rsidRPr="008C064C">
        <w:rPr>
          <w:sz w:val="24"/>
          <w:szCs w:val="24"/>
        </w:rPr>
        <w:t xml:space="preserve"> в возраст</w:t>
      </w:r>
      <w:r>
        <w:rPr>
          <w:sz w:val="24"/>
          <w:szCs w:val="24"/>
        </w:rPr>
        <w:t>е до 14 лет или 26,19</w:t>
      </w:r>
      <w:r w:rsidRPr="008C064C">
        <w:rPr>
          <w:sz w:val="24"/>
          <w:szCs w:val="24"/>
        </w:rPr>
        <w:t xml:space="preserve"> на 100 тыс. населения, что </w:t>
      </w:r>
      <w:r>
        <w:rPr>
          <w:sz w:val="24"/>
          <w:szCs w:val="24"/>
        </w:rPr>
        <w:t>на 9% ниже заболеваемости 2012 года (28,62</w:t>
      </w:r>
      <w:r w:rsidRPr="008C064C">
        <w:rPr>
          <w:sz w:val="24"/>
          <w:szCs w:val="24"/>
        </w:rPr>
        <w:t xml:space="preserve"> на 100 тыс. нас.).</w:t>
      </w:r>
    </w:p>
    <w:p w:rsidR="00D52AE3" w:rsidRPr="008C064C" w:rsidRDefault="00D52AE3" w:rsidP="00D52AE3">
      <w:pPr>
        <w:ind w:firstLine="708"/>
        <w:rPr>
          <w:sz w:val="24"/>
          <w:szCs w:val="24"/>
        </w:rPr>
      </w:pPr>
      <w:r w:rsidRPr="008C064C">
        <w:rPr>
          <w:sz w:val="24"/>
          <w:szCs w:val="24"/>
        </w:rPr>
        <w:t>В возрасте до 2-х лет зарегистрировано 4 случая</w:t>
      </w:r>
      <w:r>
        <w:rPr>
          <w:sz w:val="24"/>
          <w:szCs w:val="24"/>
        </w:rPr>
        <w:t>, заболеваемость составила 10,38</w:t>
      </w:r>
      <w:r w:rsidRPr="008C064C">
        <w:rPr>
          <w:sz w:val="24"/>
          <w:szCs w:val="24"/>
        </w:rPr>
        <w:t xml:space="preserve"> на 100 тыс. населения.</w:t>
      </w:r>
    </w:p>
    <w:p w:rsidR="00D52AE3" w:rsidRPr="008C064C" w:rsidRDefault="00D52AE3" w:rsidP="00D52AE3">
      <w:pPr>
        <w:ind w:firstLine="708"/>
        <w:rPr>
          <w:sz w:val="24"/>
          <w:szCs w:val="24"/>
        </w:rPr>
      </w:pPr>
      <w:r>
        <w:rPr>
          <w:sz w:val="24"/>
          <w:szCs w:val="24"/>
        </w:rPr>
        <w:t>В возрасте 3-6 лет выявлено 11</w:t>
      </w:r>
      <w:r w:rsidRPr="008C064C">
        <w:rPr>
          <w:sz w:val="24"/>
          <w:szCs w:val="24"/>
        </w:rPr>
        <w:t xml:space="preserve"> случае</w:t>
      </w:r>
      <w:r>
        <w:rPr>
          <w:sz w:val="24"/>
          <w:szCs w:val="24"/>
        </w:rPr>
        <w:t>в – 20,67</w:t>
      </w:r>
      <w:r w:rsidRPr="008C064C">
        <w:rPr>
          <w:sz w:val="24"/>
          <w:szCs w:val="24"/>
        </w:rPr>
        <w:t xml:space="preserve"> на 100 тыс. населения.</w:t>
      </w:r>
    </w:p>
    <w:p w:rsidR="00D52AE3" w:rsidRPr="008C064C" w:rsidRDefault="00D52AE3" w:rsidP="00D52AE3">
      <w:pPr>
        <w:ind w:firstLine="708"/>
        <w:rPr>
          <w:sz w:val="24"/>
          <w:szCs w:val="24"/>
        </w:rPr>
      </w:pPr>
      <w:r>
        <w:rPr>
          <w:sz w:val="24"/>
          <w:szCs w:val="24"/>
        </w:rPr>
        <w:t>Среди подростков 15-17 лет зарегистрировано 10</w:t>
      </w:r>
      <w:r w:rsidRPr="008C064C">
        <w:rPr>
          <w:sz w:val="24"/>
          <w:szCs w:val="24"/>
        </w:rPr>
        <w:t xml:space="preserve"> случаев</w:t>
      </w:r>
      <w:r>
        <w:rPr>
          <w:sz w:val="24"/>
          <w:szCs w:val="24"/>
        </w:rPr>
        <w:t xml:space="preserve"> заболеваний туберк</w:t>
      </w:r>
      <w:r>
        <w:rPr>
          <w:sz w:val="24"/>
          <w:szCs w:val="24"/>
        </w:rPr>
        <w:t>у</w:t>
      </w:r>
      <w:r>
        <w:rPr>
          <w:sz w:val="24"/>
          <w:szCs w:val="24"/>
        </w:rPr>
        <w:t>лёзом или 24,55 на 100 тыс. населения.</w:t>
      </w:r>
    </w:p>
    <w:p w:rsidR="00D52AE3" w:rsidRPr="008C064C" w:rsidRDefault="00D52AE3" w:rsidP="00D52AE3">
      <w:pPr>
        <w:ind w:firstLine="708"/>
        <w:rPr>
          <w:sz w:val="24"/>
          <w:szCs w:val="24"/>
        </w:rPr>
      </w:pPr>
      <w:r w:rsidRPr="008C064C">
        <w:rPr>
          <w:sz w:val="24"/>
          <w:szCs w:val="24"/>
        </w:rPr>
        <w:t>Среди всех впервые выявленных больных активным туберкулёзом органов д</w:t>
      </w:r>
      <w:r w:rsidRPr="008C064C">
        <w:rPr>
          <w:sz w:val="24"/>
          <w:szCs w:val="24"/>
        </w:rPr>
        <w:t>ы</w:t>
      </w:r>
      <w:r w:rsidRPr="008C064C">
        <w:rPr>
          <w:sz w:val="24"/>
          <w:szCs w:val="24"/>
        </w:rPr>
        <w:t>хания удельный вес</w:t>
      </w:r>
      <w:r>
        <w:rPr>
          <w:sz w:val="24"/>
          <w:szCs w:val="24"/>
        </w:rPr>
        <w:t xml:space="preserve"> бациллярных больных составил 62,8</w:t>
      </w:r>
      <w:r w:rsidRPr="008C064C">
        <w:rPr>
          <w:sz w:val="24"/>
          <w:szCs w:val="24"/>
        </w:rPr>
        <w:t>% (всего больных ту</w:t>
      </w:r>
      <w:r>
        <w:rPr>
          <w:sz w:val="24"/>
          <w:szCs w:val="24"/>
        </w:rPr>
        <w:t>беркул</w:t>
      </w:r>
      <w:r>
        <w:rPr>
          <w:sz w:val="24"/>
          <w:szCs w:val="24"/>
        </w:rPr>
        <w:t>ё</w:t>
      </w:r>
      <w:r>
        <w:rPr>
          <w:sz w:val="24"/>
          <w:szCs w:val="24"/>
        </w:rPr>
        <w:t>зом органов дыхания – 833</w:t>
      </w:r>
      <w:r w:rsidRPr="008C064C">
        <w:rPr>
          <w:sz w:val="24"/>
          <w:szCs w:val="24"/>
        </w:rPr>
        <w:t xml:space="preserve"> человека).</w:t>
      </w:r>
    </w:p>
    <w:p w:rsidR="002E2286" w:rsidRPr="00421024" w:rsidRDefault="00D52AE3" w:rsidP="00D52AE3">
      <w:pPr>
        <w:ind w:firstLine="708"/>
        <w:rPr>
          <w:sz w:val="24"/>
          <w:szCs w:val="24"/>
        </w:rPr>
      </w:pPr>
      <w:r w:rsidRPr="00FA3149">
        <w:rPr>
          <w:sz w:val="24"/>
          <w:szCs w:val="24"/>
        </w:rPr>
        <w:t>Показатель смертности от впервые выявленного туберкулёза в 2013 году сн</w:t>
      </w:r>
      <w:r w:rsidRPr="00FA3149">
        <w:rPr>
          <w:sz w:val="24"/>
          <w:szCs w:val="24"/>
        </w:rPr>
        <w:t>и</w:t>
      </w:r>
      <w:r w:rsidRPr="00FA3149">
        <w:rPr>
          <w:sz w:val="24"/>
          <w:szCs w:val="24"/>
        </w:rPr>
        <w:t>зился в 2,3 раза и составил 1,92 на 100 тыс. населения, в течение года от туберкулёза умерло 24 человек (2012 – 57 чел.).</w:t>
      </w:r>
    </w:p>
    <w:p w:rsidR="008E0D1D" w:rsidRDefault="008E0D1D" w:rsidP="008E0D1D">
      <w:pPr>
        <w:rPr>
          <w:sz w:val="24"/>
          <w:szCs w:val="24"/>
        </w:rPr>
      </w:pPr>
    </w:p>
    <w:p w:rsidR="008E0D1D" w:rsidRDefault="00323449" w:rsidP="008E0D1D">
      <w:pPr>
        <w:jc w:val="center"/>
        <w:rPr>
          <w:b/>
          <w:sz w:val="22"/>
          <w:szCs w:val="22"/>
        </w:rPr>
      </w:pPr>
      <w:r>
        <w:rPr>
          <w:noProof/>
        </w:rPr>
        <w:lastRenderedPageBreak/>
        <w:drawing>
          <wp:inline distT="0" distB="0" distL="0" distR="0">
            <wp:extent cx="5160397" cy="2369488"/>
            <wp:effectExtent l="0" t="0" r="0" b="0"/>
            <wp:docPr id="62" name="Объект 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8E0D1D" w:rsidRPr="00D52AE3" w:rsidRDefault="008E0D1D" w:rsidP="008E0D1D">
      <w:pPr>
        <w:jc w:val="center"/>
        <w:rPr>
          <w:sz w:val="24"/>
          <w:szCs w:val="24"/>
        </w:rPr>
      </w:pPr>
      <w:r w:rsidRPr="00D50D4A">
        <w:rPr>
          <w:b/>
          <w:sz w:val="22"/>
          <w:szCs w:val="22"/>
        </w:rPr>
        <w:t xml:space="preserve">Рис. </w:t>
      </w:r>
      <w:r w:rsidRPr="005B1DD9">
        <w:rPr>
          <w:b/>
          <w:sz w:val="22"/>
          <w:szCs w:val="22"/>
        </w:rPr>
        <w:t>№ </w:t>
      </w:r>
      <w:r w:rsidR="00B0387D" w:rsidRPr="005B1DD9">
        <w:rPr>
          <w:b/>
          <w:sz w:val="22"/>
          <w:szCs w:val="22"/>
        </w:rPr>
        <w:fldChar w:fldCharType="begin"/>
      </w:r>
      <w:r w:rsidRPr="005B1DD9">
        <w:rPr>
          <w:b/>
          <w:sz w:val="22"/>
          <w:szCs w:val="22"/>
        </w:rPr>
        <w:instrText xml:space="preserve"> SEQ Рис._№ \* ARABIC </w:instrText>
      </w:r>
      <w:r w:rsidR="00B0387D" w:rsidRPr="005B1DD9">
        <w:rPr>
          <w:b/>
          <w:sz w:val="22"/>
          <w:szCs w:val="22"/>
        </w:rPr>
        <w:fldChar w:fldCharType="separate"/>
      </w:r>
      <w:r w:rsidR="00684C35">
        <w:rPr>
          <w:b/>
          <w:noProof/>
          <w:sz w:val="22"/>
          <w:szCs w:val="22"/>
        </w:rPr>
        <w:t>63</w:t>
      </w:r>
      <w:r w:rsidR="00B0387D" w:rsidRPr="005B1DD9">
        <w:rPr>
          <w:b/>
          <w:sz w:val="22"/>
          <w:szCs w:val="22"/>
        </w:rPr>
        <w:fldChar w:fldCharType="end"/>
      </w:r>
      <w:r w:rsidRPr="005B1DD9">
        <w:rPr>
          <w:b/>
          <w:sz w:val="22"/>
          <w:szCs w:val="22"/>
        </w:rPr>
        <w:t>.</w:t>
      </w:r>
      <w:r w:rsidRPr="002511BE">
        <w:rPr>
          <w:sz w:val="22"/>
          <w:szCs w:val="22"/>
        </w:rPr>
        <w:t xml:space="preserve"> Заболеваемость туберкулёзом</w:t>
      </w:r>
      <w:r w:rsidR="00D52AE3">
        <w:rPr>
          <w:sz w:val="22"/>
          <w:szCs w:val="22"/>
        </w:rPr>
        <w:t>, (показатель</w:t>
      </w:r>
      <w:r w:rsidRPr="002511BE">
        <w:rPr>
          <w:sz w:val="22"/>
          <w:szCs w:val="22"/>
        </w:rPr>
        <w:t xml:space="preserve"> </w:t>
      </w:r>
      <w:r>
        <w:rPr>
          <w:sz w:val="22"/>
          <w:szCs w:val="22"/>
        </w:rPr>
        <w:t>на 100 тыс. населения</w:t>
      </w:r>
      <w:r w:rsidR="00D52AE3">
        <w:rPr>
          <w:sz w:val="22"/>
          <w:szCs w:val="22"/>
        </w:rPr>
        <w:t>)</w:t>
      </w:r>
    </w:p>
    <w:p w:rsidR="002E2286" w:rsidRDefault="002E2286" w:rsidP="002E2286">
      <w:pPr>
        <w:tabs>
          <w:tab w:val="left" w:pos="0"/>
          <w:tab w:val="left" w:pos="8931"/>
          <w:tab w:val="left" w:pos="9639"/>
        </w:tabs>
        <w:ind w:firstLine="709"/>
        <w:jc w:val="left"/>
        <w:rPr>
          <w:bCs/>
          <w:sz w:val="24"/>
          <w:szCs w:val="24"/>
        </w:rPr>
      </w:pPr>
    </w:p>
    <w:p w:rsidR="00D52AE3" w:rsidRPr="00D52AE3" w:rsidRDefault="00D52AE3" w:rsidP="00D52AE3">
      <w:pPr>
        <w:ind w:firstLine="709"/>
        <w:rPr>
          <w:sz w:val="24"/>
          <w:szCs w:val="24"/>
        </w:rPr>
      </w:pPr>
      <w:r w:rsidRPr="005B3DCB">
        <w:rPr>
          <w:sz w:val="24"/>
          <w:szCs w:val="24"/>
        </w:rPr>
        <w:t xml:space="preserve">Осмотрено профилактически на туберкулёз 71,8% </w:t>
      </w:r>
      <w:r w:rsidRPr="00D52AE3">
        <w:rPr>
          <w:sz w:val="24"/>
          <w:szCs w:val="24"/>
        </w:rPr>
        <w:t>населения области.</w:t>
      </w:r>
    </w:p>
    <w:p w:rsidR="008E0D1D" w:rsidRPr="008E0D1D" w:rsidRDefault="00D52AE3" w:rsidP="00D52AE3">
      <w:pPr>
        <w:ind w:firstLine="709"/>
        <w:rPr>
          <w:sz w:val="24"/>
          <w:szCs w:val="24"/>
        </w:rPr>
      </w:pPr>
      <w:r w:rsidRPr="008C064C">
        <w:rPr>
          <w:sz w:val="24"/>
          <w:szCs w:val="24"/>
        </w:rPr>
        <w:t>Вакцинация новорождённых прививками против тубер</w:t>
      </w:r>
      <w:r>
        <w:rPr>
          <w:sz w:val="24"/>
          <w:szCs w:val="24"/>
        </w:rPr>
        <w:t>кулёза проведена на 102,3% (2012</w:t>
      </w:r>
      <w:r w:rsidRPr="008C064C">
        <w:rPr>
          <w:sz w:val="24"/>
          <w:szCs w:val="24"/>
        </w:rPr>
        <w:t xml:space="preserve"> – </w:t>
      </w:r>
      <w:r>
        <w:rPr>
          <w:sz w:val="24"/>
          <w:szCs w:val="24"/>
        </w:rPr>
        <w:t>108,7</w:t>
      </w:r>
      <w:r w:rsidRPr="008C064C">
        <w:rPr>
          <w:sz w:val="24"/>
          <w:szCs w:val="24"/>
        </w:rPr>
        <w:t>%).</w:t>
      </w:r>
    </w:p>
    <w:p w:rsidR="008E0D1D" w:rsidRDefault="008E0D1D" w:rsidP="002E2286">
      <w:pPr>
        <w:tabs>
          <w:tab w:val="left" w:pos="0"/>
          <w:tab w:val="left" w:pos="8931"/>
          <w:tab w:val="left" w:pos="9639"/>
        </w:tabs>
        <w:ind w:firstLine="709"/>
        <w:jc w:val="left"/>
        <w:rPr>
          <w:bCs/>
          <w:sz w:val="24"/>
          <w:szCs w:val="24"/>
        </w:rPr>
      </w:pPr>
    </w:p>
    <w:p w:rsidR="008E0D1D" w:rsidRPr="00A2757F" w:rsidRDefault="008E0D1D" w:rsidP="00F56A80">
      <w:pPr>
        <w:jc w:val="center"/>
        <w:rPr>
          <w:bCs/>
          <w:i/>
          <w:sz w:val="24"/>
          <w:szCs w:val="24"/>
        </w:rPr>
      </w:pPr>
      <w:r>
        <w:rPr>
          <w:bCs/>
          <w:i/>
          <w:sz w:val="24"/>
          <w:szCs w:val="24"/>
        </w:rPr>
        <w:t>ВИЧ-инфекция</w:t>
      </w:r>
    </w:p>
    <w:p w:rsidR="00D52AE3" w:rsidRPr="008C064C" w:rsidRDefault="00D52AE3" w:rsidP="00D52AE3">
      <w:pPr>
        <w:ind w:firstLine="709"/>
        <w:rPr>
          <w:sz w:val="24"/>
          <w:szCs w:val="24"/>
        </w:rPr>
      </w:pPr>
      <w:r>
        <w:rPr>
          <w:sz w:val="24"/>
          <w:szCs w:val="24"/>
        </w:rPr>
        <w:t>В 2013</w:t>
      </w:r>
      <w:r w:rsidRPr="008C064C">
        <w:rPr>
          <w:sz w:val="24"/>
          <w:szCs w:val="24"/>
        </w:rPr>
        <w:t xml:space="preserve"> году в Брянс</w:t>
      </w:r>
      <w:r>
        <w:rPr>
          <w:sz w:val="24"/>
          <w:szCs w:val="24"/>
        </w:rPr>
        <w:t>кой области зарегистрировано 230 случаев ВИЧ-инфекции или 18,4</w:t>
      </w:r>
      <w:r w:rsidRPr="008C064C">
        <w:rPr>
          <w:sz w:val="24"/>
          <w:szCs w:val="24"/>
        </w:rPr>
        <w:t xml:space="preserve"> на 100 </w:t>
      </w:r>
      <w:r>
        <w:rPr>
          <w:sz w:val="24"/>
          <w:szCs w:val="24"/>
        </w:rPr>
        <w:t>тыс. населения (2012 – 200 сл. или 15,7</w:t>
      </w:r>
      <w:r w:rsidRPr="008C064C">
        <w:rPr>
          <w:sz w:val="24"/>
          <w:szCs w:val="24"/>
        </w:rPr>
        <w:t xml:space="preserve"> на 100 тыс.</w:t>
      </w:r>
      <w:r>
        <w:rPr>
          <w:sz w:val="24"/>
          <w:szCs w:val="24"/>
        </w:rPr>
        <w:t xml:space="preserve"> нас.), рост забол</w:t>
      </w:r>
      <w:r>
        <w:rPr>
          <w:sz w:val="24"/>
          <w:szCs w:val="24"/>
        </w:rPr>
        <w:t>е</w:t>
      </w:r>
      <w:r>
        <w:rPr>
          <w:sz w:val="24"/>
          <w:szCs w:val="24"/>
        </w:rPr>
        <w:t>ваемости на 17</w:t>
      </w:r>
      <w:r w:rsidRPr="008C064C">
        <w:rPr>
          <w:sz w:val="24"/>
          <w:szCs w:val="24"/>
        </w:rPr>
        <w:t>%. Пок</w:t>
      </w:r>
      <w:r>
        <w:rPr>
          <w:sz w:val="24"/>
          <w:szCs w:val="24"/>
        </w:rPr>
        <w:t>азатель заболеваемости ниже среднего по РФ (47,12</w:t>
      </w:r>
      <w:r w:rsidRPr="008C064C">
        <w:rPr>
          <w:sz w:val="24"/>
          <w:szCs w:val="24"/>
        </w:rPr>
        <w:t xml:space="preserve"> на 100 тыс. нас.).</w:t>
      </w:r>
    </w:p>
    <w:p w:rsidR="00D52AE3" w:rsidRPr="00D41767" w:rsidRDefault="00D52AE3" w:rsidP="00D52AE3">
      <w:pPr>
        <w:ind w:firstLine="709"/>
        <w:rPr>
          <w:sz w:val="24"/>
          <w:szCs w:val="24"/>
        </w:rPr>
      </w:pPr>
      <w:r w:rsidRPr="000860D2">
        <w:rPr>
          <w:sz w:val="24"/>
          <w:szCs w:val="24"/>
        </w:rPr>
        <w:t>Охват диспансерным наблюдением ВИЧ-инфицированных на территории Бря</w:t>
      </w:r>
      <w:r w:rsidRPr="000860D2">
        <w:rPr>
          <w:sz w:val="24"/>
          <w:szCs w:val="24"/>
        </w:rPr>
        <w:t>н</w:t>
      </w:r>
      <w:r w:rsidRPr="000860D2">
        <w:rPr>
          <w:sz w:val="24"/>
          <w:szCs w:val="24"/>
        </w:rPr>
        <w:t>ской области составил 95</w:t>
      </w:r>
      <w:r w:rsidRPr="00C111D3">
        <w:rPr>
          <w:sz w:val="24"/>
          <w:szCs w:val="24"/>
        </w:rPr>
        <w:t>% (2012</w:t>
      </w:r>
      <w:r w:rsidRPr="00D41767">
        <w:rPr>
          <w:sz w:val="24"/>
          <w:szCs w:val="24"/>
        </w:rPr>
        <w:t xml:space="preserve"> – 95%).</w:t>
      </w:r>
    </w:p>
    <w:p w:rsidR="00D52AE3" w:rsidRPr="000860D2" w:rsidRDefault="00D52AE3" w:rsidP="00D52AE3">
      <w:pPr>
        <w:ind w:firstLine="709"/>
        <w:rPr>
          <w:sz w:val="24"/>
          <w:szCs w:val="24"/>
        </w:rPr>
      </w:pPr>
      <w:r w:rsidRPr="000860D2">
        <w:rPr>
          <w:sz w:val="24"/>
          <w:szCs w:val="24"/>
        </w:rPr>
        <w:t>Охват лечением антиретровирусными препаратами ВИЧ-инфицированных в 2013 году составил 95,8% (2012 – 98%).</w:t>
      </w:r>
    </w:p>
    <w:p w:rsidR="00D52AE3" w:rsidRPr="000860D2" w:rsidRDefault="00D52AE3" w:rsidP="00D52AE3">
      <w:pPr>
        <w:ind w:firstLine="709"/>
        <w:rPr>
          <w:sz w:val="24"/>
          <w:szCs w:val="24"/>
        </w:rPr>
      </w:pPr>
      <w:r w:rsidRPr="000860D2">
        <w:rPr>
          <w:sz w:val="24"/>
          <w:szCs w:val="24"/>
        </w:rPr>
        <w:t>Охват химиопрофилактикой ВИЧ-инфицированных беременных женщин в 2013 году – 97,6% (2012 – 100%).</w:t>
      </w:r>
    </w:p>
    <w:p w:rsidR="00D52AE3" w:rsidRPr="000860D2" w:rsidRDefault="00D52AE3" w:rsidP="00D52AE3">
      <w:pPr>
        <w:ind w:firstLine="709"/>
        <w:rPr>
          <w:sz w:val="24"/>
          <w:szCs w:val="24"/>
        </w:rPr>
      </w:pPr>
      <w:r w:rsidRPr="000860D2">
        <w:rPr>
          <w:sz w:val="24"/>
          <w:szCs w:val="24"/>
        </w:rPr>
        <w:t>Эффективность системы профилактики вертикальной передачи ВИЧ-инфекции от матери к ребёнку во время беременности, в родах и послеродовом периоде составл</w:t>
      </w:r>
      <w:r w:rsidRPr="000860D2">
        <w:rPr>
          <w:sz w:val="24"/>
          <w:szCs w:val="24"/>
        </w:rPr>
        <w:t>я</w:t>
      </w:r>
      <w:r w:rsidRPr="000860D2">
        <w:rPr>
          <w:sz w:val="24"/>
          <w:szCs w:val="24"/>
        </w:rPr>
        <w:t>ет 100% (2012 – 100%).</w:t>
      </w:r>
    </w:p>
    <w:p w:rsidR="008E0D1D" w:rsidRPr="00AD0BB1" w:rsidRDefault="00D52AE3" w:rsidP="00D52AE3">
      <w:pPr>
        <w:ind w:firstLine="709"/>
        <w:rPr>
          <w:sz w:val="24"/>
          <w:szCs w:val="24"/>
        </w:rPr>
      </w:pPr>
      <w:r w:rsidRPr="001E6447">
        <w:rPr>
          <w:sz w:val="24"/>
          <w:szCs w:val="24"/>
        </w:rPr>
        <w:t xml:space="preserve">В 2013 году на территории Брянской области родилось 42 ребёнка от ВИЧ-инфицированных матерей, всего за период регистрации (с 1989 года) – 290 </w:t>
      </w:r>
      <w:r w:rsidRPr="00AD0BB1">
        <w:rPr>
          <w:sz w:val="24"/>
          <w:szCs w:val="24"/>
        </w:rPr>
        <w:t>детей.</w:t>
      </w:r>
    </w:p>
    <w:p w:rsidR="00E83C42" w:rsidRDefault="00E83C42">
      <w:pPr>
        <w:jc w:val="left"/>
        <w:rPr>
          <w:bCs/>
          <w:sz w:val="24"/>
          <w:szCs w:val="24"/>
        </w:rPr>
      </w:pPr>
    </w:p>
    <w:p w:rsidR="008E0D1D" w:rsidRDefault="008E0D1D" w:rsidP="008E0D1D">
      <w:pPr>
        <w:jc w:val="right"/>
        <w:rPr>
          <w:sz w:val="22"/>
          <w:szCs w:val="22"/>
        </w:rPr>
      </w:pPr>
      <w:r>
        <w:rPr>
          <w:sz w:val="22"/>
          <w:szCs w:val="22"/>
        </w:rPr>
        <w:t xml:space="preserve">Таблица </w:t>
      </w:r>
      <w:r>
        <w:rPr>
          <w:sz w:val="22"/>
          <w:szCs w:val="22"/>
          <w:u w:val="single"/>
        </w:rPr>
        <w:t xml:space="preserve">№ </w:t>
      </w:r>
      <w:r w:rsidR="00B0387D">
        <w:rPr>
          <w:sz w:val="22"/>
          <w:szCs w:val="22"/>
          <w:u w:val="single"/>
        </w:rPr>
        <w:fldChar w:fldCharType="begin"/>
      </w:r>
      <w:r>
        <w:rPr>
          <w:sz w:val="22"/>
          <w:szCs w:val="22"/>
          <w:u w:val="single"/>
        </w:rPr>
        <w:instrText xml:space="preserve"> SEQ Таблица_№ \* ARABIC </w:instrText>
      </w:r>
      <w:r w:rsidR="00B0387D">
        <w:rPr>
          <w:sz w:val="22"/>
          <w:szCs w:val="22"/>
          <w:u w:val="single"/>
        </w:rPr>
        <w:fldChar w:fldCharType="separate"/>
      </w:r>
      <w:r w:rsidR="00684C35">
        <w:rPr>
          <w:noProof/>
          <w:sz w:val="22"/>
          <w:szCs w:val="22"/>
          <w:u w:val="single"/>
        </w:rPr>
        <w:t>77</w:t>
      </w:r>
      <w:r w:rsidR="00B0387D">
        <w:rPr>
          <w:sz w:val="22"/>
          <w:szCs w:val="22"/>
          <w:u w:val="single"/>
        </w:rPr>
        <w:fldChar w:fldCharType="end"/>
      </w:r>
    </w:p>
    <w:p w:rsidR="008E0D1D" w:rsidRDefault="008E0D1D" w:rsidP="008E0D1D">
      <w:pPr>
        <w:jc w:val="center"/>
        <w:rPr>
          <w:b/>
          <w:sz w:val="22"/>
          <w:szCs w:val="22"/>
        </w:rPr>
      </w:pPr>
      <w:r w:rsidRPr="00A637C9">
        <w:rPr>
          <w:b/>
          <w:sz w:val="22"/>
          <w:szCs w:val="22"/>
        </w:rPr>
        <w:t>Динамика заболеваемости ВИЧ</w:t>
      </w:r>
      <w:r w:rsidRPr="00AA7012">
        <w:rPr>
          <w:b/>
          <w:sz w:val="22"/>
          <w:szCs w:val="22"/>
        </w:rPr>
        <w:t>-</w:t>
      </w:r>
      <w:r>
        <w:rPr>
          <w:b/>
          <w:sz w:val="22"/>
          <w:szCs w:val="22"/>
        </w:rPr>
        <w:t>инфекцией</w:t>
      </w:r>
    </w:p>
    <w:p w:rsidR="008E0D1D" w:rsidRPr="00D50D4A" w:rsidRDefault="008E0D1D" w:rsidP="008E0D1D">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7"/>
        <w:gridCol w:w="981"/>
        <w:gridCol w:w="864"/>
        <w:gridCol w:w="981"/>
        <w:gridCol w:w="867"/>
        <w:gridCol w:w="982"/>
        <w:gridCol w:w="886"/>
        <w:gridCol w:w="981"/>
        <w:gridCol w:w="886"/>
        <w:gridCol w:w="981"/>
      </w:tblGrid>
      <w:tr w:rsidR="00E83C42" w:rsidTr="008E0D1D">
        <w:trPr>
          <w:cantSplit/>
        </w:trPr>
        <w:tc>
          <w:tcPr>
            <w:tcW w:w="1000" w:type="pct"/>
            <w:gridSpan w:val="2"/>
            <w:tcBorders>
              <w:top w:val="single" w:sz="4" w:space="0" w:color="auto"/>
              <w:left w:val="single" w:sz="4" w:space="0" w:color="auto"/>
              <w:bottom w:val="single" w:sz="4" w:space="0" w:color="auto"/>
              <w:right w:val="single" w:sz="4" w:space="0" w:color="auto"/>
            </w:tcBorders>
          </w:tcPr>
          <w:p w:rsidR="00E83C42" w:rsidRDefault="00E83C42" w:rsidP="00F112BD">
            <w:pPr>
              <w:tabs>
                <w:tab w:val="left" w:pos="720"/>
                <w:tab w:val="left" w:pos="8931"/>
                <w:tab w:val="left" w:pos="9639"/>
              </w:tabs>
              <w:spacing w:before="20" w:after="20"/>
              <w:jc w:val="center"/>
              <w:rPr>
                <w:sz w:val="22"/>
                <w:szCs w:val="22"/>
              </w:rPr>
            </w:pPr>
            <w:r>
              <w:rPr>
                <w:sz w:val="22"/>
                <w:szCs w:val="22"/>
              </w:rPr>
              <w:t>2009</w:t>
            </w:r>
          </w:p>
        </w:tc>
        <w:tc>
          <w:tcPr>
            <w:tcW w:w="993" w:type="pct"/>
            <w:gridSpan w:val="2"/>
            <w:tcBorders>
              <w:top w:val="single" w:sz="4" w:space="0" w:color="auto"/>
              <w:left w:val="single" w:sz="4" w:space="0" w:color="auto"/>
              <w:bottom w:val="single" w:sz="4" w:space="0" w:color="auto"/>
              <w:right w:val="single" w:sz="4" w:space="0" w:color="auto"/>
            </w:tcBorders>
          </w:tcPr>
          <w:p w:rsidR="00E83C42" w:rsidRDefault="00E83C42" w:rsidP="00F112BD">
            <w:pPr>
              <w:tabs>
                <w:tab w:val="left" w:pos="720"/>
                <w:tab w:val="left" w:pos="8931"/>
                <w:tab w:val="left" w:pos="9639"/>
              </w:tabs>
              <w:spacing w:before="20" w:after="20"/>
              <w:jc w:val="center"/>
              <w:rPr>
                <w:sz w:val="22"/>
                <w:szCs w:val="22"/>
              </w:rPr>
            </w:pPr>
            <w:r>
              <w:rPr>
                <w:sz w:val="22"/>
                <w:szCs w:val="22"/>
              </w:rPr>
              <w:t>2010</w:t>
            </w:r>
          </w:p>
        </w:tc>
        <w:tc>
          <w:tcPr>
            <w:tcW w:w="996" w:type="pct"/>
            <w:gridSpan w:val="2"/>
            <w:tcBorders>
              <w:top w:val="single" w:sz="4" w:space="0" w:color="auto"/>
              <w:left w:val="single" w:sz="4" w:space="0" w:color="auto"/>
              <w:bottom w:val="single" w:sz="4" w:space="0" w:color="auto"/>
              <w:right w:val="single" w:sz="4" w:space="0" w:color="auto"/>
            </w:tcBorders>
          </w:tcPr>
          <w:p w:rsidR="00E83C42" w:rsidRDefault="00E83C42" w:rsidP="00F112BD">
            <w:pPr>
              <w:tabs>
                <w:tab w:val="left" w:pos="720"/>
                <w:tab w:val="left" w:pos="8931"/>
                <w:tab w:val="left" w:pos="9639"/>
              </w:tabs>
              <w:spacing w:before="20" w:after="20"/>
              <w:jc w:val="center"/>
              <w:rPr>
                <w:sz w:val="22"/>
                <w:szCs w:val="22"/>
              </w:rPr>
            </w:pPr>
            <w:r>
              <w:rPr>
                <w:sz w:val="22"/>
                <w:szCs w:val="22"/>
              </w:rPr>
              <w:t>2011</w:t>
            </w:r>
          </w:p>
        </w:tc>
        <w:tc>
          <w:tcPr>
            <w:tcW w:w="1005" w:type="pct"/>
            <w:gridSpan w:val="2"/>
            <w:tcBorders>
              <w:top w:val="single" w:sz="4" w:space="0" w:color="auto"/>
              <w:left w:val="single" w:sz="4" w:space="0" w:color="auto"/>
              <w:bottom w:val="single" w:sz="4" w:space="0" w:color="auto"/>
              <w:right w:val="single" w:sz="4" w:space="0" w:color="auto"/>
            </w:tcBorders>
          </w:tcPr>
          <w:p w:rsidR="00E83C42" w:rsidRDefault="00E83C42" w:rsidP="00F112BD">
            <w:pPr>
              <w:tabs>
                <w:tab w:val="left" w:pos="720"/>
                <w:tab w:val="left" w:pos="8931"/>
                <w:tab w:val="left" w:pos="9639"/>
              </w:tabs>
              <w:spacing w:before="20" w:after="20"/>
              <w:jc w:val="center"/>
              <w:rPr>
                <w:sz w:val="22"/>
                <w:szCs w:val="22"/>
              </w:rPr>
            </w:pPr>
            <w:r>
              <w:rPr>
                <w:sz w:val="22"/>
                <w:szCs w:val="22"/>
              </w:rPr>
              <w:t>2012</w:t>
            </w:r>
          </w:p>
        </w:tc>
        <w:tc>
          <w:tcPr>
            <w:tcW w:w="1005" w:type="pct"/>
            <w:gridSpan w:val="2"/>
            <w:tcBorders>
              <w:top w:val="single" w:sz="4" w:space="0" w:color="auto"/>
              <w:left w:val="single" w:sz="4" w:space="0" w:color="auto"/>
              <w:bottom w:val="single" w:sz="4" w:space="0" w:color="auto"/>
              <w:right w:val="single" w:sz="4" w:space="0" w:color="auto"/>
            </w:tcBorders>
          </w:tcPr>
          <w:p w:rsidR="00E83C42" w:rsidRDefault="00E83C42" w:rsidP="008E0D1D">
            <w:pPr>
              <w:tabs>
                <w:tab w:val="left" w:pos="720"/>
                <w:tab w:val="left" w:pos="8931"/>
                <w:tab w:val="left" w:pos="9639"/>
              </w:tabs>
              <w:spacing w:before="20" w:after="20"/>
              <w:jc w:val="center"/>
              <w:rPr>
                <w:sz w:val="22"/>
                <w:szCs w:val="22"/>
              </w:rPr>
            </w:pPr>
            <w:r>
              <w:rPr>
                <w:sz w:val="22"/>
                <w:szCs w:val="22"/>
              </w:rPr>
              <w:t>2013</w:t>
            </w:r>
          </w:p>
        </w:tc>
      </w:tr>
      <w:tr w:rsidR="00E83C42" w:rsidTr="008E0D1D">
        <w:tc>
          <w:tcPr>
            <w:tcW w:w="472" w:type="pct"/>
            <w:tcBorders>
              <w:top w:val="single" w:sz="4" w:space="0" w:color="auto"/>
              <w:left w:val="single" w:sz="4" w:space="0" w:color="auto"/>
              <w:bottom w:val="single" w:sz="4" w:space="0" w:color="auto"/>
              <w:right w:val="single" w:sz="4" w:space="0" w:color="auto"/>
            </w:tcBorders>
            <w:vAlign w:val="center"/>
          </w:tcPr>
          <w:p w:rsidR="00E83C42" w:rsidRDefault="00E83C42" w:rsidP="008E0D1D">
            <w:pPr>
              <w:tabs>
                <w:tab w:val="left" w:pos="720"/>
                <w:tab w:val="left" w:pos="8931"/>
                <w:tab w:val="left" w:pos="9639"/>
              </w:tabs>
              <w:spacing w:before="20" w:after="20"/>
              <w:jc w:val="center"/>
              <w:rPr>
                <w:sz w:val="22"/>
                <w:szCs w:val="22"/>
              </w:rPr>
            </w:pPr>
            <w:r>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E83C42" w:rsidRDefault="00E83C42" w:rsidP="008E0D1D">
            <w:pPr>
              <w:tabs>
                <w:tab w:val="left" w:pos="720"/>
                <w:tab w:val="left" w:pos="8931"/>
                <w:tab w:val="left" w:pos="9639"/>
              </w:tabs>
              <w:spacing w:before="20" w:after="20"/>
              <w:jc w:val="center"/>
              <w:rPr>
                <w:sz w:val="22"/>
                <w:szCs w:val="22"/>
              </w:rPr>
            </w:pPr>
            <w:r>
              <w:rPr>
                <w:sz w:val="22"/>
                <w:szCs w:val="22"/>
              </w:rPr>
              <w:t>На 100</w:t>
            </w:r>
          </w:p>
          <w:p w:rsidR="00E83C42" w:rsidRDefault="00E83C42" w:rsidP="008E0D1D">
            <w:pPr>
              <w:tabs>
                <w:tab w:val="left" w:pos="720"/>
                <w:tab w:val="left" w:pos="8931"/>
                <w:tab w:val="left" w:pos="9639"/>
              </w:tabs>
              <w:spacing w:before="20" w:after="20"/>
              <w:jc w:val="center"/>
              <w:rPr>
                <w:sz w:val="22"/>
                <w:szCs w:val="22"/>
              </w:rPr>
            </w:pPr>
            <w:r>
              <w:rPr>
                <w:sz w:val="22"/>
                <w:szCs w:val="22"/>
              </w:rPr>
              <w:t>тыс.нас.</w:t>
            </w:r>
          </w:p>
        </w:tc>
        <w:tc>
          <w:tcPr>
            <w:tcW w:w="465" w:type="pct"/>
            <w:tcBorders>
              <w:top w:val="single" w:sz="4" w:space="0" w:color="auto"/>
              <w:left w:val="single" w:sz="4" w:space="0" w:color="auto"/>
              <w:bottom w:val="single" w:sz="4" w:space="0" w:color="auto"/>
              <w:right w:val="single" w:sz="4" w:space="0" w:color="auto"/>
            </w:tcBorders>
            <w:vAlign w:val="center"/>
          </w:tcPr>
          <w:p w:rsidR="00E83C42" w:rsidRDefault="00E83C42" w:rsidP="008E0D1D">
            <w:pPr>
              <w:tabs>
                <w:tab w:val="left" w:pos="720"/>
                <w:tab w:val="left" w:pos="8931"/>
                <w:tab w:val="left" w:pos="9639"/>
              </w:tabs>
              <w:spacing w:before="20" w:after="20"/>
              <w:jc w:val="center"/>
              <w:rPr>
                <w:sz w:val="22"/>
                <w:szCs w:val="22"/>
              </w:rPr>
            </w:pPr>
            <w:r>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E83C42" w:rsidRDefault="00E83C42" w:rsidP="008E0D1D">
            <w:pPr>
              <w:tabs>
                <w:tab w:val="left" w:pos="720"/>
                <w:tab w:val="left" w:pos="8931"/>
                <w:tab w:val="left" w:pos="9639"/>
              </w:tabs>
              <w:spacing w:before="20" w:after="20"/>
              <w:jc w:val="center"/>
              <w:rPr>
                <w:sz w:val="22"/>
                <w:szCs w:val="22"/>
              </w:rPr>
            </w:pPr>
            <w:r>
              <w:rPr>
                <w:sz w:val="22"/>
                <w:szCs w:val="22"/>
              </w:rPr>
              <w:t>На 100</w:t>
            </w:r>
          </w:p>
          <w:p w:rsidR="00E83C42" w:rsidRDefault="00E83C42" w:rsidP="008E0D1D">
            <w:pPr>
              <w:tabs>
                <w:tab w:val="left" w:pos="720"/>
                <w:tab w:val="left" w:pos="8931"/>
                <w:tab w:val="left" w:pos="9639"/>
              </w:tabs>
              <w:spacing w:before="20" w:after="20"/>
              <w:jc w:val="center"/>
              <w:rPr>
                <w:sz w:val="22"/>
                <w:szCs w:val="22"/>
              </w:rPr>
            </w:pPr>
            <w:r>
              <w:rPr>
                <w:sz w:val="22"/>
                <w:szCs w:val="22"/>
              </w:rPr>
              <w:t>тыс.нас.</w:t>
            </w:r>
          </w:p>
        </w:tc>
        <w:tc>
          <w:tcPr>
            <w:tcW w:w="467" w:type="pct"/>
            <w:tcBorders>
              <w:top w:val="single" w:sz="4" w:space="0" w:color="auto"/>
              <w:left w:val="single" w:sz="4" w:space="0" w:color="auto"/>
              <w:bottom w:val="single" w:sz="4" w:space="0" w:color="auto"/>
              <w:right w:val="single" w:sz="4" w:space="0" w:color="auto"/>
            </w:tcBorders>
            <w:vAlign w:val="center"/>
          </w:tcPr>
          <w:p w:rsidR="00E83C42" w:rsidRDefault="00E83C42" w:rsidP="008E0D1D">
            <w:pPr>
              <w:tabs>
                <w:tab w:val="left" w:pos="720"/>
                <w:tab w:val="left" w:pos="8931"/>
                <w:tab w:val="left" w:pos="9639"/>
              </w:tabs>
              <w:spacing w:before="20" w:after="20"/>
              <w:jc w:val="center"/>
              <w:rPr>
                <w:sz w:val="22"/>
                <w:szCs w:val="22"/>
              </w:rPr>
            </w:pPr>
            <w:r>
              <w:rPr>
                <w:sz w:val="22"/>
                <w:szCs w:val="22"/>
              </w:rPr>
              <w:t>Абс.</w:t>
            </w:r>
          </w:p>
        </w:tc>
        <w:tc>
          <w:tcPr>
            <w:tcW w:w="529" w:type="pct"/>
            <w:tcBorders>
              <w:top w:val="single" w:sz="4" w:space="0" w:color="auto"/>
              <w:left w:val="single" w:sz="4" w:space="0" w:color="auto"/>
              <w:bottom w:val="single" w:sz="4" w:space="0" w:color="auto"/>
              <w:right w:val="single" w:sz="4" w:space="0" w:color="auto"/>
            </w:tcBorders>
            <w:vAlign w:val="center"/>
          </w:tcPr>
          <w:p w:rsidR="00E83C42" w:rsidRDefault="00E83C42" w:rsidP="008E0D1D">
            <w:pPr>
              <w:tabs>
                <w:tab w:val="left" w:pos="720"/>
                <w:tab w:val="left" w:pos="8931"/>
                <w:tab w:val="left" w:pos="9639"/>
              </w:tabs>
              <w:spacing w:before="20" w:after="20"/>
              <w:jc w:val="center"/>
              <w:rPr>
                <w:sz w:val="22"/>
                <w:szCs w:val="22"/>
              </w:rPr>
            </w:pPr>
            <w:r>
              <w:rPr>
                <w:sz w:val="22"/>
                <w:szCs w:val="22"/>
              </w:rPr>
              <w:t>На 100</w:t>
            </w:r>
          </w:p>
          <w:p w:rsidR="00E83C42" w:rsidRDefault="00E83C42" w:rsidP="008E0D1D">
            <w:pPr>
              <w:tabs>
                <w:tab w:val="left" w:pos="720"/>
                <w:tab w:val="left" w:pos="8931"/>
                <w:tab w:val="left" w:pos="9639"/>
              </w:tabs>
              <w:spacing w:before="20" w:after="20"/>
              <w:jc w:val="center"/>
              <w:rPr>
                <w:sz w:val="22"/>
                <w:szCs w:val="22"/>
              </w:rPr>
            </w:pPr>
            <w:r>
              <w:rPr>
                <w:sz w:val="22"/>
                <w:szCs w:val="22"/>
              </w:rP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E83C42" w:rsidRDefault="00E83C42" w:rsidP="008E0D1D">
            <w:pPr>
              <w:tabs>
                <w:tab w:val="left" w:pos="720"/>
                <w:tab w:val="left" w:pos="8931"/>
                <w:tab w:val="left" w:pos="9639"/>
              </w:tabs>
              <w:spacing w:before="20" w:after="20"/>
              <w:jc w:val="center"/>
              <w:rPr>
                <w:sz w:val="22"/>
                <w:szCs w:val="22"/>
              </w:rPr>
            </w:pPr>
            <w:r>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E83C42" w:rsidRDefault="00E83C42" w:rsidP="008E0D1D">
            <w:pPr>
              <w:tabs>
                <w:tab w:val="left" w:pos="720"/>
                <w:tab w:val="left" w:pos="8931"/>
                <w:tab w:val="left" w:pos="9639"/>
              </w:tabs>
              <w:spacing w:before="20" w:after="20"/>
              <w:jc w:val="center"/>
              <w:rPr>
                <w:sz w:val="22"/>
                <w:szCs w:val="22"/>
              </w:rPr>
            </w:pPr>
            <w:r>
              <w:rPr>
                <w:sz w:val="22"/>
                <w:szCs w:val="22"/>
              </w:rPr>
              <w:t>На 100</w:t>
            </w:r>
          </w:p>
          <w:p w:rsidR="00E83C42" w:rsidRDefault="00E83C42" w:rsidP="008E0D1D">
            <w:pPr>
              <w:tabs>
                <w:tab w:val="left" w:pos="720"/>
                <w:tab w:val="left" w:pos="8931"/>
                <w:tab w:val="left" w:pos="9639"/>
              </w:tabs>
              <w:spacing w:before="20" w:after="20"/>
              <w:jc w:val="center"/>
              <w:rPr>
                <w:sz w:val="22"/>
                <w:szCs w:val="22"/>
              </w:rPr>
            </w:pPr>
            <w:r>
              <w:rPr>
                <w:sz w:val="22"/>
                <w:szCs w:val="22"/>
              </w:rP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E83C42" w:rsidRDefault="00E83C42" w:rsidP="008E0D1D">
            <w:pPr>
              <w:tabs>
                <w:tab w:val="left" w:pos="720"/>
                <w:tab w:val="left" w:pos="8931"/>
                <w:tab w:val="left" w:pos="9639"/>
              </w:tabs>
              <w:spacing w:before="20" w:after="20"/>
              <w:jc w:val="center"/>
              <w:rPr>
                <w:sz w:val="22"/>
                <w:szCs w:val="22"/>
              </w:rPr>
            </w:pPr>
            <w:r>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E83C42" w:rsidRDefault="00E83C42" w:rsidP="008E0D1D">
            <w:pPr>
              <w:tabs>
                <w:tab w:val="left" w:pos="720"/>
                <w:tab w:val="left" w:pos="8931"/>
                <w:tab w:val="left" w:pos="9639"/>
              </w:tabs>
              <w:spacing w:before="20" w:after="20"/>
              <w:jc w:val="center"/>
              <w:rPr>
                <w:sz w:val="22"/>
                <w:szCs w:val="22"/>
              </w:rPr>
            </w:pPr>
            <w:r>
              <w:rPr>
                <w:sz w:val="22"/>
                <w:szCs w:val="22"/>
              </w:rPr>
              <w:t>На 100</w:t>
            </w:r>
          </w:p>
          <w:p w:rsidR="00E83C42" w:rsidRDefault="00E83C42" w:rsidP="008E0D1D">
            <w:pPr>
              <w:tabs>
                <w:tab w:val="left" w:pos="720"/>
                <w:tab w:val="left" w:pos="8931"/>
                <w:tab w:val="left" w:pos="9639"/>
              </w:tabs>
              <w:spacing w:before="20" w:after="20"/>
              <w:jc w:val="center"/>
              <w:rPr>
                <w:sz w:val="22"/>
                <w:szCs w:val="22"/>
              </w:rPr>
            </w:pPr>
            <w:r>
              <w:rPr>
                <w:sz w:val="22"/>
                <w:szCs w:val="22"/>
              </w:rPr>
              <w:t>тыс.нас.</w:t>
            </w:r>
          </w:p>
        </w:tc>
      </w:tr>
      <w:tr w:rsidR="00E83C42" w:rsidTr="008E0D1D">
        <w:tc>
          <w:tcPr>
            <w:tcW w:w="472" w:type="pct"/>
            <w:tcBorders>
              <w:top w:val="single" w:sz="4" w:space="0" w:color="auto"/>
              <w:left w:val="single" w:sz="4" w:space="0" w:color="auto"/>
              <w:bottom w:val="single" w:sz="4" w:space="0" w:color="auto"/>
              <w:right w:val="single" w:sz="4" w:space="0" w:color="auto"/>
            </w:tcBorders>
          </w:tcPr>
          <w:p w:rsidR="00E83C42" w:rsidRDefault="00E83C42" w:rsidP="00F112BD">
            <w:pPr>
              <w:tabs>
                <w:tab w:val="left" w:pos="720"/>
                <w:tab w:val="left" w:pos="8931"/>
                <w:tab w:val="left" w:pos="9639"/>
              </w:tabs>
              <w:spacing w:before="20" w:after="20"/>
              <w:jc w:val="center"/>
              <w:rPr>
                <w:sz w:val="22"/>
                <w:szCs w:val="22"/>
              </w:rPr>
            </w:pPr>
            <w:r>
              <w:rPr>
                <w:sz w:val="22"/>
                <w:szCs w:val="22"/>
              </w:rPr>
              <w:t>175</w:t>
            </w:r>
          </w:p>
        </w:tc>
        <w:tc>
          <w:tcPr>
            <w:tcW w:w="528" w:type="pct"/>
            <w:tcBorders>
              <w:top w:val="single" w:sz="4" w:space="0" w:color="auto"/>
              <w:left w:val="single" w:sz="4" w:space="0" w:color="auto"/>
              <w:bottom w:val="single" w:sz="4" w:space="0" w:color="auto"/>
              <w:right w:val="single" w:sz="4" w:space="0" w:color="auto"/>
            </w:tcBorders>
          </w:tcPr>
          <w:p w:rsidR="00E83C42" w:rsidRDefault="00E83C42" w:rsidP="00F112BD">
            <w:pPr>
              <w:tabs>
                <w:tab w:val="left" w:pos="720"/>
                <w:tab w:val="left" w:pos="8931"/>
                <w:tab w:val="left" w:pos="9639"/>
              </w:tabs>
              <w:spacing w:before="20" w:after="20"/>
              <w:jc w:val="center"/>
              <w:rPr>
                <w:sz w:val="22"/>
                <w:szCs w:val="22"/>
              </w:rPr>
            </w:pPr>
            <w:r>
              <w:rPr>
                <w:sz w:val="22"/>
                <w:szCs w:val="22"/>
              </w:rPr>
              <w:t>13,7</w:t>
            </w:r>
          </w:p>
        </w:tc>
        <w:tc>
          <w:tcPr>
            <w:tcW w:w="465" w:type="pct"/>
            <w:tcBorders>
              <w:top w:val="single" w:sz="4" w:space="0" w:color="auto"/>
              <w:left w:val="single" w:sz="4" w:space="0" w:color="auto"/>
              <w:bottom w:val="single" w:sz="4" w:space="0" w:color="auto"/>
              <w:right w:val="single" w:sz="4" w:space="0" w:color="auto"/>
            </w:tcBorders>
          </w:tcPr>
          <w:p w:rsidR="00E83C42" w:rsidRDefault="00E83C42" w:rsidP="00F112BD">
            <w:pPr>
              <w:tabs>
                <w:tab w:val="left" w:pos="720"/>
                <w:tab w:val="left" w:pos="8931"/>
                <w:tab w:val="left" w:pos="9639"/>
              </w:tabs>
              <w:spacing w:before="20" w:after="20"/>
              <w:jc w:val="center"/>
              <w:rPr>
                <w:sz w:val="22"/>
                <w:szCs w:val="22"/>
              </w:rPr>
            </w:pPr>
            <w:r>
              <w:rPr>
                <w:sz w:val="22"/>
                <w:szCs w:val="22"/>
              </w:rPr>
              <w:t>206</w:t>
            </w:r>
          </w:p>
        </w:tc>
        <w:tc>
          <w:tcPr>
            <w:tcW w:w="528" w:type="pct"/>
            <w:tcBorders>
              <w:top w:val="single" w:sz="4" w:space="0" w:color="auto"/>
              <w:left w:val="single" w:sz="4" w:space="0" w:color="auto"/>
              <w:bottom w:val="single" w:sz="4" w:space="0" w:color="auto"/>
              <w:right w:val="single" w:sz="4" w:space="0" w:color="auto"/>
            </w:tcBorders>
          </w:tcPr>
          <w:p w:rsidR="00E83C42" w:rsidRDefault="00E83C42" w:rsidP="00F112BD">
            <w:pPr>
              <w:tabs>
                <w:tab w:val="left" w:pos="720"/>
                <w:tab w:val="left" w:pos="8931"/>
                <w:tab w:val="left" w:pos="9639"/>
              </w:tabs>
              <w:spacing w:before="20" w:after="20"/>
              <w:jc w:val="center"/>
              <w:rPr>
                <w:sz w:val="22"/>
                <w:szCs w:val="22"/>
              </w:rPr>
            </w:pPr>
            <w:r>
              <w:rPr>
                <w:sz w:val="22"/>
                <w:szCs w:val="22"/>
              </w:rPr>
              <w:t>16,2</w:t>
            </w:r>
          </w:p>
        </w:tc>
        <w:tc>
          <w:tcPr>
            <w:tcW w:w="467" w:type="pct"/>
            <w:tcBorders>
              <w:top w:val="single" w:sz="4" w:space="0" w:color="auto"/>
              <w:left w:val="single" w:sz="4" w:space="0" w:color="auto"/>
              <w:bottom w:val="single" w:sz="4" w:space="0" w:color="auto"/>
              <w:right w:val="single" w:sz="4" w:space="0" w:color="auto"/>
            </w:tcBorders>
          </w:tcPr>
          <w:p w:rsidR="00E83C42" w:rsidRDefault="00E83C42" w:rsidP="00F112BD">
            <w:pPr>
              <w:tabs>
                <w:tab w:val="left" w:pos="720"/>
                <w:tab w:val="left" w:pos="8931"/>
                <w:tab w:val="left" w:pos="9639"/>
              </w:tabs>
              <w:spacing w:before="20" w:after="20"/>
              <w:jc w:val="center"/>
              <w:rPr>
                <w:sz w:val="22"/>
                <w:szCs w:val="22"/>
              </w:rPr>
            </w:pPr>
            <w:r>
              <w:rPr>
                <w:sz w:val="22"/>
                <w:szCs w:val="22"/>
              </w:rPr>
              <w:t>194</w:t>
            </w:r>
          </w:p>
        </w:tc>
        <w:tc>
          <w:tcPr>
            <w:tcW w:w="529" w:type="pct"/>
            <w:tcBorders>
              <w:top w:val="single" w:sz="4" w:space="0" w:color="auto"/>
              <w:left w:val="single" w:sz="4" w:space="0" w:color="auto"/>
              <w:bottom w:val="single" w:sz="4" w:space="0" w:color="auto"/>
              <w:right w:val="single" w:sz="4" w:space="0" w:color="auto"/>
            </w:tcBorders>
          </w:tcPr>
          <w:p w:rsidR="00E83C42" w:rsidRDefault="00E83C42" w:rsidP="00F112BD">
            <w:pPr>
              <w:tabs>
                <w:tab w:val="left" w:pos="720"/>
                <w:tab w:val="left" w:pos="8931"/>
                <w:tab w:val="left" w:pos="9639"/>
              </w:tabs>
              <w:spacing w:before="20" w:after="20"/>
              <w:jc w:val="center"/>
              <w:rPr>
                <w:sz w:val="22"/>
                <w:szCs w:val="22"/>
              </w:rPr>
            </w:pPr>
            <w:r>
              <w:rPr>
                <w:sz w:val="22"/>
                <w:szCs w:val="22"/>
              </w:rPr>
              <w:t>15,17</w:t>
            </w:r>
          </w:p>
        </w:tc>
        <w:tc>
          <w:tcPr>
            <w:tcW w:w="477" w:type="pct"/>
            <w:tcBorders>
              <w:top w:val="single" w:sz="4" w:space="0" w:color="auto"/>
              <w:left w:val="single" w:sz="4" w:space="0" w:color="auto"/>
              <w:bottom w:val="single" w:sz="4" w:space="0" w:color="auto"/>
              <w:right w:val="single" w:sz="4" w:space="0" w:color="auto"/>
            </w:tcBorders>
          </w:tcPr>
          <w:p w:rsidR="00E83C42" w:rsidRDefault="00E83C42" w:rsidP="00F112BD">
            <w:pPr>
              <w:tabs>
                <w:tab w:val="left" w:pos="720"/>
                <w:tab w:val="left" w:pos="8931"/>
                <w:tab w:val="left" w:pos="9639"/>
              </w:tabs>
              <w:spacing w:before="20" w:after="20"/>
              <w:jc w:val="center"/>
              <w:rPr>
                <w:sz w:val="22"/>
                <w:szCs w:val="22"/>
              </w:rPr>
            </w:pPr>
            <w:r>
              <w:rPr>
                <w:sz w:val="22"/>
                <w:szCs w:val="22"/>
              </w:rPr>
              <w:t>200</w:t>
            </w:r>
          </w:p>
        </w:tc>
        <w:tc>
          <w:tcPr>
            <w:tcW w:w="528" w:type="pct"/>
            <w:tcBorders>
              <w:top w:val="single" w:sz="4" w:space="0" w:color="auto"/>
              <w:left w:val="single" w:sz="4" w:space="0" w:color="auto"/>
              <w:bottom w:val="single" w:sz="4" w:space="0" w:color="auto"/>
              <w:right w:val="single" w:sz="4" w:space="0" w:color="auto"/>
            </w:tcBorders>
          </w:tcPr>
          <w:p w:rsidR="00E83C42" w:rsidRDefault="00E83C42" w:rsidP="00F112BD">
            <w:pPr>
              <w:tabs>
                <w:tab w:val="left" w:pos="720"/>
                <w:tab w:val="left" w:pos="8931"/>
                <w:tab w:val="left" w:pos="9639"/>
              </w:tabs>
              <w:spacing w:before="20" w:after="20"/>
              <w:jc w:val="center"/>
              <w:rPr>
                <w:sz w:val="22"/>
                <w:szCs w:val="22"/>
              </w:rPr>
            </w:pPr>
            <w:r>
              <w:rPr>
                <w:sz w:val="22"/>
                <w:szCs w:val="22"/>
              </w:rPr>
              <w:t>15,73</w:t>
            </w:r>
          </w:p>
        </w:tc>
        <w:tc>
          <w:tcPr>
            <w:tcW w:w="477" w:type="pct"/>
            <w:tcBorders>
              <w:top w:val="single" w:sz="4" w:space="0" w:color="auto"/>
              <w:left w:val="single" w:sz="4" w:space="0" w:color="auto"/>
              <w:bottom w:val="single" w:sz="4" w:space="0" w:color="auto"/>
              <w:right w:val="single" w:sz="4" w:space="0" w:color="auto"/>
            </w:tcBorders>
          </w:tcPr>
          <w:p w:rsidR="00E83C42" w:rsidRPr="00E83C42" w:rsidRDefault="00E83C42" w:rsidP="00F112BD">
            <w:pPr>
              <w:tabs>
                <w:tab w:val="left" w:pos="720"/>
                <w:tab w:val="left" w:pos="8931"/>
                <w:tab w:val="left" w:pos="9639"/>
              </w:tabs>
              <w:spacing w:before="20" w:after="20"/>
              <w:jc w:val="center"/>
              <w:rPr>
                <w:sz w:val="22"/>
                <w:szCs w:val="22"/>
              </w:rPr>
            </w:pPr>
            <w:r w:rsidRPr="00E83C42">
              <w:rPr>
                <w:sz w:val="22"/>
                <w:szCs w:val="22"/>
              </w:rPr>
              <w:t>230</w:t>
            </w:r>
          </w:p>
        </w:tc>
        <w:tc>
          <w:tcPr>
            <w:tcW w:w="528" w:type="pct"/>
            <w:tcBorders>
              <w:top w:val="single" w:sz="4" w:space="0" w:color="auto"/>
              <w:left w:val="single" w:sz="4" w:space="0" w:color="auto"/>
              <w:bottom w:val="single" w:sz="4" w:space="0" w:color="auto"/>
              <w:right w:val="single" w:sz="4" w:space="0" w:color="auto"/>
            </w:tcBorders>
          </w:tcPr>
          <w:p w:rsidR="00E83C42" w:rsidRPr="00E83C42" w:rsidRDefault="00E83C42" w:rsidP="00F112BD">
            <w:pPr>
              <w:tabs>
                <w:tab w:val="left" w:pos="720"/>
                <w:tab w:val="left" w:pos="8931"/>
                <w:tab w:val="left" w:pos="9639"/>
              </w:tabs>
              <w:spacing w:before="20" w:after="20"/>
              <w:jc w:val="center"/>
              <w:rPr>
                <w:sz w:val="22"/>
                <w:szCs w:val="22"/>
              </w:rPr>
            </w:pPr>
            <w:r w:rsidRPr="00E83C42">
              <w:rPr>
                <w:sz w:val="22"/>
                <w:szCs w:val="22"/>
              </w:rPr>
              <w:t>18,41</w:t>
            </w:r>
          </w:p>
        </w:tc>
      </w:tr>
    </w:tbl>
    <w:p w:rsidR="00AD0BB1" w:rsidRDefault="00AD0BB1" w:rsidP="00312B60">
      <w:pPr>
        <w:ind w:firstLine="709"/>
        <w:rPr>
          <w:sz w:val="24"/>
          <w:szCs w:val="24"/>
        </w:rPr>
      </w:pPr>
    </w:p>
    <w:p w:rsidR="00312B60" w:rsidRDefault="00AD0BB1" w:rsidP="00312B60">
      <w:pPr>
        <w:ind w:firstLine="709"/>
        <w:rPr>
          <w:bCs/>
          <w:sz w:val="24"/>
          <w:szCs w:val="24"/>
        </w:rPr>
      </w:pPr>
      <w:r w:rsidRPr="008C064C">
        <w:rPr>
          <w:sz w:val="24"/>
          <w:szCs w:val="24"/>
        </w:rPr>
        <w:t xml:space="preserve">Всего на территории области с января 1989 года по 31 </w:t>
      </w:r>
      <w:r w:rsidRPr="00E35AD6">
        <w:rPr>
          <w:sz w:val="24"/>
          <w:szCs w:val="24"/>
        </w:rPr>
        <w:t>декабря 201</w:t>
      </w:r>
      <w:r w:rsidR="00E35AD6" w:rsidRPr="00E35AD6">
        <w:rPr>
          <w:sz w:val="24"/>
          <w:szCs w:val="24"/>
        </w:rPr>
        <w:t>3</w:t>
      </w:r>
      <w:r w:rsidRPr="00E35AD6">
        <w:rPr>
          <w:sz w:val="24"/>
          <w:szCs w:val="24"/>
        </w:rPr>
        <w:t xml:space="preserve"> года</w:t>
      </w:r>
      <w:r>
        <w:rPr>
          <w:sz w:val="24"/>
          <w:szCs w:val="24"/>
        </w:rPr>
        <w:t xml:space="preserve"> зарег</w:t>
      </w:r>
      <w:r>
        <w:rPr>
          <w:sz w:val="24"/>
          <w:szCs w:val="24"/>
        </w:rPr>
        <w:t>и</w:t>
      </w:r>
      <w:r>
        <w:rPr>
          <w:sz w:val="24"/>
          <w:szCs w:val="24"/>
        </w:rPr>
        <w:t>стрировано 2 853 случая</w:t>
      </w:r>
      <w:r w:rsidRPr="008C064C">
        <w:rPr>
          <w:sz w:val="24"/>
          <w:szCs w:val="24"/>
        </w:rPr>
        <w:t xml:space="preserve"> ВИЧ-инфекци</w:t>
      </w:r>
      <w:r>
        <w:rPr>
          <w:sz w:val="24"/>
          <w:szCs w:val="24"/>
        </w:rPr>
        <w:t>и, показатель поражённости – 130,8</w:t>
      </w:r>
      <w:r w:rsidRPr="008C064C">
        <w:rPr>
          <w:sz w:val="24"/>
          <w:szCs w:val="24"/>
        </w:rPr>
        <w:t>.</w:t>
      </w:r>
    </w:p>
    <w:p w:rsidR="00312B60" w:rsidRDefault="00312B60" w:rsidP="00312B60">
      <w:pPr>
        <w:ind w:firstLine="709"/>
        <w:rPr>
          <w:bCs/>
          <w:sz w:val="24"/>
          <w:szCs w:val="24"/>
        </w:rPr>
      </w:pPr>
    </w:p>
    <w:p w:rsidR="00312B60" w:rsidRDefault="00323449" w:rsidP="008E0D1D">
      <w:pPr>
        <w:jc w:val="center"/>
        <w:rPr>
          <w:bCs/>
          <w:sz w:val="24"/>
          <w:szCs w:val="24"/>
        </w:rPr>
      </w:pPr>
      <w:r>
        <w:rPr>
          <w:noProof/>
          <w:sz w:val="24"/>
          <w:szCs w:val="24"/>
        </w:rPr>
        <w:lastRenderedPageBreak/>
        <w:drawing>
          <wp:inline distT="0" distB="0" distL="0" distR="0">
            <wp:extent cx="5780599" cy="3037398"/>
            <wp:effectExtent l="0" t="0" r="0" b="0"/>
            <wp:docPr id="63" name="Объ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8E0D1D" w:rsidRDefault="008E0D1D" w:rsidP="00312B60">
      <w:pPr>
        <w:ind w:firstLine="709"/>
        <w:rPr>
          <w:bCs/>
          <w:sz w:val="24"/>
          <w:szCs w:val="24"/>
        </w:rPr>
      </w:pPr>
    </w:p>
    <w:p w:rsidR="008E0D1D" w:rsidRPr="002511BE" w:rsidRDefault="008E0D1D" w:rsidP="008E0D1D">
      <w:pPr>
        <w:jc w:val="center"/>
        <w:rPr>
          <w:sz w:val="22"/>
          <w:szCs w:val="22"/>
        </w:rPr>
      </w:pPr>
      <w:r w:rsidRPr="00D50D4A">
        <w:rPr>
          <w:b/>
          <w:sz w:val="22"/>
          <w:szCs w:val="22"/>
        </w:rPr>
        <w:t xml:space="preserve">Рис. </w:t>
      </w:r>
      <w:r w:rsidRPr="005B1DD9">
        <w:rPr>
          <w:b/>
          <w:sz w:val="22"/>
          <w:szCs w:val="22"/>
        </w:rPr>
        <w:t>№ </w:t>
      </w:r>
      <w:r w:rsidR="00B0387D" w:rsidRPr="005B1DD9">
        <w:rPr>
          <w:b/>
          <w:sz w:val="22"/>
          <w:szCs w:val="22"/>
        </w:rPr>
        <w:fldChar w:fldCharType="begin"/>
      </w:r>
      <w:r w:rsidRPr="005B1DD9">
        <w:rPr>
          <w:b/>
          <w:sz w:val="22"/>
          <w:szCs w:val="22"/>
        </w:rPr>
        <w:instrText xml:space="preserve"> SEQ Рис._№ \* ARABIC </w:instrText>
      </w:r>
      <w:r w:rsidR="00B0387D" w:rsidRPr="005B1DD9">
        <w:rPr>
          <w:b/>
          <w:sz w:val="22"/>
          <w:szCs w:val="22"/>
        </w:rPr>
        <w:fldChar w:fldCharType="separate"/>
      </w:r>
      <w:r w:rsidR="00684C35">
        <w:rPr>
          <w:b/>
          <w:noProof/>
          <w:sz w:val="22"/>
          <w:szCs w:val="22"/>
        </w:rPr>
        <w:t>64</w:t>
      </w:r>
      <w:r w:rsidR="00B0387D" w:rsidRPr="005B1DD9">
        <w:rPr>
          <w:b/>
          <w:sz w:val="22"/>
          <w:szCs w:val="22"/>
        </w:rPr>
        <w:fldChar w:fldCharType="end"/>
      </w:r>
      <w:r w:rsidRPr="005B1DD9">
        <w:rPr>
          <w:b/>
          <w:sz w:val="22"/>
          <w:szCs w:val="22"/>
        </w:rPr>
        <w:t>.</w:t>
      </w:r>
      <w:r w:rsidRPr="005B1DD9">
        <w:rPr>
          <w:sz w:val="22"/>
          <w:szCs w:val="22"/>
        </w:rPr>
        <w:t xml:space="preserve"> </w:t>
      </w:r>
      <w:r w:rsidR="00E83C42">
        <w:rPr>
          <w:sz w:val="22"/>
          <w:szCs w:val="22"/>
        </w:rPr>
        <w:t>З</w:t>
      </w:r>
      <w:r w:rsidRPr="008E0D1D">
        <w:rPr>
          <w:sz w:val="22"/>
          <w:szCs w:val="22"/>
        </w:rPr>
        <w:t>аболеваемост</w:t>
      </w:r>
      <w:r w:rsidR="00E83C42">
        <w:rPr>
          <w:sz w:val="22"/>
          <w:szCs w:val="22"/>
        </w:rPr>
        <w:t>ь</w:t>
      </w:r>
      <w:r w:rsidRPr="008E0D1D">
        <w:rPr>
          <w:sz w:val="22"/>
          <w:szCs w:val="22"/>
        </w:rPr>
        <w:t xml:space="preserve"> и пораж</w:t>
      </w:r>
      <w:r>
        <w:rPr>
          <w:sz w:val="22"/>
          <w:szCs w:val="22"/>
        </w:rPr>
        <w:t>ё</w:t>
      </w:r>
      <w:r w:rsidRPr="008E0D1D">
        <w:rPr>
          <w:sz w:val="22"/>
          <w:szCs w:val="22"/>
        </w:rPr>
        <w:t>нност</w:t>
      </w:r>
      <w:r w:rsidR="00E83C42">
        <w:rPr>
          <w:sz w:val="22"/>
          <w:szCs w:val="22"/>
        </w:rPr>
        <w:t>ь</w:t>
      </w:r>
      <w:r w:rsidRPr="008E0D1D">
        <w:rPr>
          <w:sz w:val="22"/>
          <w:szCs w:val="22"/>
        </w:rPr>
        <w:t xml:space="preserve"> ВИЧ-инфекцией </w:t>
      </w:r>
      <w:r>
        <w:rPr>
          <w:sz w:val="22"/>
          <w:szCs w:val="22"/>
        </w:rPr>
        <w:t>населения</w:t>
      </w:r>
      <w:r w:rsidRPr="008E0D1D">
        <w:rPr>
          <w:sz w:val="22"/>
          <w:szCs w:val="22"/>
        </w:rPr>
        <w:t xml:space="preserve"> Брянской области</w:t>
      </w:r>
    </w:p>
    <w:p w:rsidR="008E0D1D" w:rsidRDefault="008E0D1D" w:rsidP="008E0D1D">
      <w:pPr>
        <w:shd w:val="clear" w:color="auto" w:fill="FFFFFF"/>
        <w:ind w:firstLine="709"/>
        <w:rPr>
          <w:sz w:val="24"/>
          <w:szCs w:val="24"/>
        </w:rPr>
      </w:pPr>
    </w:p>
    <w:p w:rsidR="0042184B" w:rsidRDefault="0042184B" w:rsidP="008E0D1D">
      <w:pPr>
        <w:shd w:val="clear" w:color="auto" w:fill="FFFFFF"/>
        <w:ind w:firstLine="709"/>
        <w:rPr>
          <w:sz w:val="24"/>
          <w:szCs w:val="24"/>
        </w:rPr>
      </w:pPr>
    </w:p>
    <w:p w:rsidR="008E0D1D" w:rsidRDefault="00AD0BB1" w:rsidP="008E0D1D">
      <w:pPr>
        <w:tabs>
          <w:tab w:val="num" w:pos="720"/>
        </w:tabs>
        <w:ind w:firstLine="709"/>
        <w:rPr>
          <w:sz w:val="24"/>
          <w:szCs w:val="24"/>
        </w:rPr>
      </w:pPr>
      <w:r w:rsidRPr="008C064C">
        <w:rPr>
          <w:sz w:val="24"/>
          <w:szCs w:val="24"/>
        </w:rPr>
        <w:t>Основным путём заражения ВИЧ-и</w:t>
      </w:r>
      <w:r>
        <w:rPr>
          <w:sz w:val="24"/>
          <w:szCs w:val="24"/>
        </w:rPr>
        <w:t>нфекцией в 2013</w:t>
      </w:r>
      <w:r w:rsidRPr="008C064C">
        <w:rPr>
          <w:sz w:val="24"/>
          <w:szCs w:val="24"/>
        </w:rPr>
        <w:t xml:space="preserve"> году был половой пу</w:t>
      </w:r>
      <w:r>
        <w:rPr>
          <w:sz w:val="24"/>
          <w:szCs w:val="24"/>
        </w:rPr>
        <w:t>ть п</w:t>
      </w:r>
      <w:r>
        <w:rPr>
          <w:sz w:val="24"/>
          <w:szCs w:val="24"/>
        </w:rPr>
        <w:t>е</w:t>
      </w:r>
      <w:r>
        <w:rPr>
          <w:sz w:val="24"/>
          <w:szCs w:val="24"/>
        </w:rPr>
        <w:t>редачи, который составил 78,0</w:t>
      </w:r>
      <w:r w:rsidRPr="008C064C">
        <w:rPr>
          <w:sz w:val="24"/>
          <w:szCs w:val="24"/>
        </w:rPr>
        <w:t>% от всех заразившихся. Парентеральное введение на</w:t>
      </w:r>
      <w:r w:rsidRPr="008C064C">
        <w:rPr>
          <w:sz w:val="24"/>
          <w:szCs w:val="24"/>
        </w:rPr>
        <w:t>р</w:t>
      </w:r>
      <w:r w:rsidRPr="008C064C">
        <w:rPr>
          <w:sz w:val="24"/>
          <w:szCs w:val="24"/>
        </w:rPr>
        <w:t>котиков</w:t>
      </w:r>
      <w:r>
        <w:rPr>
          <w:sz w:val="24"/>
          <w:szCs w:val="24"/>
        </w:rPr>
        <w:t xml:space="preserve"> послужило причиной заражения 17,6</w:t>
      </w:r>
      <w:r w:rsidRPr="008C064C">
        <w:rPr>
          <w:sz w:val="24"/>
          <w:szCs w:val="24"/>
        </w:rPr>
        <w:t>% больных ВИЧ-инфекцией.</w:t>
      </w:r>
    </w:p>
    <w:p w:rsidR="008E0D1D" w:rsidRDefault="008E0D1D" w:rsidP="008E0D1D">
      <w:pPr>
        <w:tabs>
          <w:tab w:val="num" w:pos="720"/>
        </w:tabs>
        <w:ind w:firstLine="709"/>
        <w:rPr>
          <w:sz w:val="24"/>
          <w:szCs w:val="24"/>
        </w:rPr>
      </w:pPr>
    </w:p>
    <w:p w:rsidR="008E0D1D" w:rsidRDefault="008E0D1D" w:rsidP="008E0D1D">
      <w:pPr>
        <w:jc w:val="right"/>
        <w:rPr>
          <w:sz w:val="22"/>
          <w:szCs w:val="22"/>
        </w:rPr>
      </w:pPr>
      <w:r>
        <w:rPr>
          <w:sz w:val="22"/>
          <w:szCs w:val="22"/>
        </w:rPr>
        <w:t xml:space="preserve">Таблица </w:t>
      </w:r>
      <w:r>
        <w:rPr>
          <w:sz w:val="22"/>
          <w:szCs w:val="22"/>
          <w:u w:val="single"/>
        </w:rPr>
        <w:t xml:space="preserve">№ </w:t>
      </w:r>
      <w:r w:rsidR="00B0387D">
        <w:rPr>
          <w:sz w:val="22"/>
          <w:szCs w:val="22"/>
          <w:u w:val="single"/>
        </w:rPr>
        <w:fldChar w:fldCharType="begin"/>
      </w:r>
      <w:r>
        <w:rPr>
          <w:sz w:val="22"/>
          <w:szCs w:val="22"/>
          <w:u w:val="single"/>
        </w:rPr>
        <w:instrText xml:space="preserve"> SEQ Таблица_№ \* ARABIC </w:instrText>
      </w:r>
      <w:r w:rsidR="00B0387D">
        <w:rPr>
          <w:sz w:val="22"/>
          <w:szCs w:val="22"/>
          <w:u w:val="single"/>
        </w:rPr>
        <w:fldChar w:fldCharType="separate"/>
      </w:r>
      <w:r w:rsidR="00684C35">
        <w:rPr>
          <w:noProof/>
          <w:sz w:val="22"/>
          <w:szCs w:val="22"/>
          <w:u w:val="single"/>
        </w:rPr>
        <w:t>78</w:t>
      </w:r>
      <w:r w:rsidR="00B0387D">
        <w:rPr>
          <w:sz w:val="22"/>
          <w:szCs w:val="22"/>
          <w:u w:val="single"/>
        </w:rPr>
        <w:fldChar w:fldCharType="end"/>
      </w:r>
    </w:p>
    <w:p w:rsidR="008E0D1D" w:rsidRDefault="00CE003D" w:rsidP="008E0D1D">
      <w:pPr>
        <w:jc w:val="center"/>
        <w:rPr>
          <w:b/>
          <w:sz w:val="22"/>
          <w:szCs w:val="22"/>
        </w:rPr>
      </w:pPr>
      <w:r>
        <w:rPr>
          <w:b/>
          <w:sz w:val="22"/>
          <w:szCs w:val="22"/>
        </w:rPr>
        <w:t xml:space="preserve">Заболеваемость и </w:t>
      </w:r>
      <w:r w:rsidRPr="00CE003D">
        <w:rPr>
          <w:b/>
          <w:sz w:val="22"/>
          <w:szCs w:val="22"/>
        </w:rPr>
        <w:t>поражённость</w:t>
      </w:r>
      <w:r>
        <w:rPr>
          <w:b/>
          <w:sz w:val="22"/>
          <w:szCs w:val="22"/>
        </w:rPr>
        <w:t xml:space="preserve"> ВИЧ-инфекцией в динамике, (на 100 тыс. нас.)</w:t>
      </w:r>
    </w:p>
    <w:p w:rsidR="008E0D1D" w:rsidRPr="009F460E" w:rsidRDefault="008E0D1D" w:rsidP="008E0D1D">
      <w:pPr>
        <w:jc w:val="center"/>
        <w:rPr>
          <w:sz w:val="22"/>
          <w:szCs w:val="22"/>
        </w:rPr>
      </w:pPr>
    </w:p>
    <w:tbl>
      <w:tblPr>
        <w:tblW w:w="9013" w:type="dxa"/>
        <w:jc w:val="center"/>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7"/>
        <w:gridCol w:w="1978"/>
        <w:gridCol w:w="1864"/>
        <w:gridCol w:w="2063"/>
        <w:gridCol w:w="1841"/>
      </w:tblGrid>
      <w:tr w:rsidR="008E0D1D" w:rsidRPr="0025734D" w:rsidTr="008E0D1D">
        <w:trPr>
          <w:trHeight w:val="245"/>
          <w:jc w:val="center"/>
        </w:trPr>
        <w:tc>
          <w:tcPr>
            <w:tcW w:w="1267" w:type="dxa"/>
            <w:vMerge w:val="restart"/>
            <w:vAlign w:val="center"/>
          </w:tcPr>
          <w:p w:rsidR="008E0D1D" w:rsidRPr="009A28C4" w:rsidRDefault="008E0D1D" w:rsidP="008E0D1D">
            <w:pPr>
              <w:spacing w:before="20" w:after="20"/>
              <w:jc w:val="center"/>
              <w:rPr>
                <w:sz w:val="22"/>
                <w:szCs w:val="22"/>
              </w:rPr>
            </w:pPr>
            <w:r>
              <w:rPr>
                <w:sz w:val="22"/>
                <w:szCs w:val="22"/>
              </w:rPr>
              <w:t>Г</w:t>
            </w:r>
            <w:r w:rsidRPr="009A28C4">
              <w:rPr>
                <w:sz w:val="22"/>
                <w:szCs w:val="22"/>
              </w:rPr>
              <w:t>од</w:t>
            </w:r>
          </w:p>
        </w:tc>
        <w:tc>
          <w:tcPr>
            <w:tcW w:w="3842" w:type="dxa"/>
            <w:gridSpan w:val="2"/>
            <w:shd w:val="clear" w:color="auto" w:fill="auto"/>
            <w:vAlign w:val="center"/>
          </w:tcPr>
          <w:p w:rsidR="008E0D1D" w:rsidRPr="009A28C4" w:rsidRDefault="008E0D1D" w:rsidP="008E0D1D">
            <w:pPr>
              <w:spacing w:before="20" w:after="20"/>
              <w:jc w:val="center"/>
              <w:rPr>
                <w:sz w:val="22"/>
                <w:szCs w:val="22"/>
              </w:rPr>
            </w:pPr>
            <w:r w:rsidRPr="009A28C4">
              <w:rPr>
                <w:sz w:val="22"/>
                <w:szCs w:val="22"/>
              </w:rPr>
              <w:t>Заболеваемость</w:t>
            </w:r>
          </w:p>
        </w:tc>
        <w:tc>
          <w:tcPr>
            <w:tcW w:w="3904" w:type="dxa"/>
            <w:gridSpan w:val="2"/>
            <w:vAlign w:val="center"/>
          </w:tcPr>
          <w:p w:rsidR="008E0D1D" w:rsidRPr="009A28C4" w:rsidRDefault="008E0D1D" w:rsidP="008E0D1D">
            <w:pPr>
              <w:spacing w:before="20" w:after="20"/>
              <w:jc w:val="center"/>
              <w:rPr>
                <w:sz w:val="22"/>
                <w:szCs w:val="22"/>
              </w:rPr>
            </w:pPr>
            <w:r w:rsidRPr="009A28C4">
              <w:rPr>
                <w:sz w:val="22"/>
                <w:szCs w:val="22"/>
              </w:rPr>
              <w:t>Поражённость</w:t>
            </w:r>
          </w:p>
        </w:tc>
      </w:tr>
      <w:tr w:rsidR="008E0D1D" w:rsidRPr="0025734D" w:rsidTr="00CE003D">
        <w:trPr>
          <w:trHeight w:val="75"/>
          <w:jc w:val="center"/>
        </w:trPr>
        <w:tc>
          <w:tcPr>
            <w:tcW w:w="1267" w:type="dxa"/>
            <w:vMerge/>
            <w:vAlign w:val="center"/>
          </w:tcPr>
          <w:p w:rsidR="008E0D1D" w:rsidRPr="009A28C4" w:rsidRDefault="008E0D1D" w:rsidP="008E0D1D">
            <w:pPr>
              <w:spacing w:before="20" w:after="20"/>
              <w:jc w:val="center"/>
              <w:rPr>
                <w:sz w:val="22"/>
                <w:szCs w:val="22"/>
              </w:rPr>
            </w:pPr>
          </w:p>
        </w:tc>
        <w:tc>
          <w:tcPr>
            <w:tcW w:w="1978" w:type="dxa"/>
            <w:shd w:val="clear" w:color="auto" w:fill="auto"/>
            <w:vAlign w:val="center"/>
          </w:tcPr>
          <w:p w:rsidR="008E0D1D" w:rsidRPr="009A28C4" w:rsidRDefault="00AD0BB1" w:rsidP="008E0D1D">
            <w:pPr>
              <w:spacing w:before="20" w:after="20"/>
              <w:jc w:val="center"/>
              <w:rPr>
                <w:sz w:val="22"/>
                <w:szCs w:val="22"/>
              </w:rPr>
            </w:pPr>
            <w:r>
              <w:rPr>
                <w:sz w:val="22"/>
                <w:szCs w:val="22"/>
              </w:rPr>
              <w:t>РФ</w:t>
            </w:r>
          </w:p>
        </w:tc>
        <w:tc>
          <w:tcPr>
            <w:tcW w:w="1864" w:type="dxa"/>
            <w:shd w:val="clear" w:color="auto" w:fill="auto"/>
            <w:vAlign w:val="center"/>
          </w:tcPr>
          <w:p w:rsidR="008E0D1D" w:rsidRPr="009A28C4" w:rsidRDefault="008E0D1D" w:rsidP="008E0D1D">
            <w:pPr>
              <w:spacing w:before="20" w:after="20"/>
              <w:jc w:val="center"/>
              <w:rPr>
                <w:sz w:val="22"/>
                <w:szCs w:val="22"/>
              </w:rPr>
            </w:pPr>
            <w:r w:rsidRPr="009A28C4">
              <w:rPr>
                <w:sz w:val="22"/>
                <w:szCs w:val="22"/>
              </w:rPr>
              <w:t>Брянская</w:t>
            </w:r>
          </w:p>
        </w:tc>
        <w:tc>
          <w:tcPr>
            <w:tcW w:w="2063" w:type="dxa"/>
            <w:vAlign w:val="center"/>
          </w:tcPr>
          <w:p w:rsidR="008E0D1D" w:rsidRPr="009A28C4" w:rsidRDefault="00AD0BB1" w:rsidP="008E0D1D">
            <w:pPr>
              <w:spacing w:before="20" w:after="20"/>
              <w:jc w:val="center"/>
              <w:rPr>
                <w:sz w:val="22"/>
                <w:szCs w:val="22"/>
              </w:rPr>
            </w:pPr>
            <w:r>
              <w:rPr>
                <w:sz w:val="22"/>
                <w:szCs w:val="22"/>
              </w:rPr>
              <w:t>РФ</w:t>
            </w:r>
          </w:p>
        </w:tc>
        <w:tc>
          <w:tcPr>
            <w:tcW w:w="1841" w:type="dxa"/>
            <w:vAlign w:val="center"/>
          </w:tcPr>
          <w:p w:rsidR="008E0D1D" w:rsidRPr="009A28C4" w:rsidRDefault="008E0D1D" w:rsidP="008E0D1D">
            <w:pPr>
              <w:spacing w:before="20" w:after="20"/>
              <w:jc w:val="center"/>
              <w:rPr>
                <w:sz w:val="22"/>
                <w:szCs w:val="22"/>
              </w:rPr>
            </w:pPr>
            <w:r w:rsidRPr="009A28C4">
              <w:rPr>
                <w:sz w:val="22"/>
                <w:szCs w:val="22"/>
              </w:rPr>
              <w:t>Брянская</w:t>
            </w:r>
          </w:p>
        </w:tc>
      </w:tr>
      <w:tr w:rsidR="008E0D1D" w:rsidRPr="0025734D" w:rsidTr="00CE003D">
        <w:trPr>
          <w:trHeight w:val="60"/>
          <w:jc w:val="center"/>
        </w:trPr>
        <w:tc>
          <w:tcPr>
            <w:tcW w:w="1267" w:type="dxa"/>
            <w:vAlign w:val="center"/>
          </w:tcPr>
          <w:p w:rsidR="008E0D1D" w:rsidRPr="009A28C4" w:rsidRDefault="008E0D1D" w:rsidP="008E0D1D">
            <w:pPr>
              <w:spacing w:before="20" w:after="20"/>
              <w:ind w:left="57"/>
              <w:jc w:val="left"/>
              <w:rPr>
                <w:sz w:val="22"/>
                <w:szCs w:val="22"/>
              </w:rPr>
            </w:pPr>
            <w:r w:rsidRPr="009A28C4">
              <w:rPr>
                <w:sz w:val="22"/>
                <w:szCs w:val="22"/>
              </w:rPr>
              <w:t>2009</w:t>
            </w:r>
          </w:p>
        </w:tc>
        <w:tc>
          <w:tcPr>
            <w:tcW w:w="1978" w:type="dxa"/>
            <w:vAlign w:val="center"/>
          </w:tcPr>
          <w:p w:rsidR="008E0D1D" w:rsidRPr="009A28C4" w:rsidRDefault="008E0D1D" w:rsidP="008E0D1D">
            <w:pPr>
              <w:spacing w:before="20" w:after="20"/>
              <w:jc w:val="center"/>
              <w:rPr>
                <w:sz w:val="22"/>
                <w:szCs w:val="22"/>
              </w:rPr>
            </w:pPr>
            <w:r w:rsidRPr="009A28C4">
              <w:rPr>
                <w:sz w:val="22"/>
                <w:szCs w:val="22"/>
              </w:rPr>
              <w:t>9,85</w:t>
            </w:r>
          </w:p>
        </w:tc>
        <w:tc>
          <w:tcPr>
            <w:tcW w:w="1864" w:type="dxa"/>
            <w:vAlign w:val="center"/>
          </w:tcPr>
          <w:p w:rsidR="008E0D1D" w:rsidRPr="009A28C4" w:rsidRDefault="008E0D1D" w:rsidP="008E0D1D">
            <w:pPr>
              <w:widowControl w:val="0"/>
              <w:spacing w:before="20" w:after="20"/>
              <w:jc w:val="center"/>
              <w:rPr>
                <w:snapToGrid w:val="0"/>
                <w:sz w:val="22"/>
                <w:szCs w:val="22"/>
              </w:rPr>
            </w:pPr>
            <w:r w:rsidRPr="009A28C4">
              <w:rPr>
                <w:snapToGrid w:val="0"/>
                <w:sz w:val="22"/>
                <w:szCs w:val="22"/>
              </w:rPr>
              <w:t>10,9</w:t>
            </w:r>
          </w:p>
        </w:tc>
        <w:tc>
          <w:tcPr>
            <w:tcW w:w="2063" w:type="dxa"/>
            <w:vAlign w:val="center"/>
          </w:tcPr>
          <w:p w:rsidR="008E0D1D" w:rsidRPr="009A28C4" w:rsidRDefault="008E0D1D" w:rsidP="008E0D1D">
            <w:pPr>
              <w:spacing w:before="20" w:after="20"/>
              <w:jc w:val="center"/>
              <w:rPr>
                <w:sz w:val="22"/>
                <w:szCs w:val="22"/>
              </w:rPr>
            </w:pPr>
            <w:r w:rsidRPr="009A28C4">
              <w:rPr>
                <w:sz w:val="22"/>
                <w:szCs w:val="22"/>
              </w:rPr>
              <w:t>315,8</w:t>
            </w:r>
          </w:p>
        </w:tc>
        <w:tc>
          <w:tcPr>
            <w:tcW w:w="1841" w:type="dxa"/>
            <w:vAlign w:val="center"/>
          </w:tcPr>
          <w:p w:rsidR="008E0D1D" w:rsidRPr="009A28C4" w:rsidRDefault="008E0D1D" w:rsidP="008E0D1D">
            <w:pPr>
              <w:spacing w:before="20" w:after="20"/>
              <w:jc w:val="center"/>
              <w:rPr>
                <w:sz w:val="22"/>
                <w:szCs w:val="22"/>
              </w:rPr>
            </w:pPr>
            <w:r w:rsidRPr="009A28C4">
              <w:rPr>
                <w:bCs/>
                <w:snapToGrid w:val="0"/>
                <w:sz w:val="22"/>
                <w:szCs w:val="22"/>
              </w:rPr>
              <w:t>94,9</w:t>
            </w:r>
          </w:p>
        </w:tc>
      </w:tr>
      <w:tr w:rsidR="008E0D1D" w:rsidRPr="0025734D" w:rsidTr="00CE003D">
        <w:trPr>
          <w:trHeight w:val="60"/>
          <w:jc w:val="center"/>
        </w:trPr>
        <w:tc>
          <w:tcPr>
            <w:tcW w:w="1267" w:type="dxa"/>
            <w:vAlign w:val="center"/>
          </w:tcPr>
          <w:p w:rsidR="008E0D1D" w:rsidRPr="009A28C4" w:rsidRDefault="008E0D1D" w:rsidP="008E0D1D">
            <w:pPr>
              <w:spacing w:before="20" w:after="20"/>
              <w:ind w:left="57"/>
              <w:jc w:val="left"/>
              <w:rPr>
                <w:sz w:val="22"/>
                <w:szCs w:val="22"/>
              </w:rPr>
            </w:pPr>
            <w:r w:rsidRPr="009A28C4">
              <w:rPr>
                <w:sz w:val="22"/>
                <w:szCs w:val="22"/>
              </w:rPr>
              <w:t>2010</w:t>
            </w:r>
          </w:p>
        </w:tc>
        <w:tc>
          <w:tcPr>
            <w:tcW w:w="1978" w:type="dxa"/>
            <w:vAlign w:val="center"/>
          </w:tcPr>
          <w:p w:rsidR="008E0D1D" w:rsidRPr="009A28C4" w:rsidRDefault="008E0D1D" w:rsidP="008E0D1D">
            <w:pPr>
              <w:spacing w:before="20" w:after="20"/>
              <w:jc w:val="center"/>
              <w:rPr>
                <w:sz w:val="22"/>
                <w:szCs w:val="22"/>
              </w:rPr>
            </w:pPr>
            <w:r w:rsidRPr="009A28C4">
              <w:rPr>
                <w:sz w:val="22"/>
                <w:szCs w:val="22"/>
              </w:rPr>
              <w:t>10,38</w:t>
            </w:r>
          </w:p>
        </w:tc>
        <w:tc>
          <w:tcPr>
            <w:tcW w:w="1864" w:type="dxa"/>
            <w:vAlign w:val="center"/>
          </w:tcPr>
          <w:p w:rsidR="008E0D1D" w:rsidRPr="009A28C4" w:rsidRDefault="008E0D1D" w:rsidP="008E0D1D">
            <w:pPr>
              <w:widowControl w:val="0"/>
              <w:spacing w:before="20" w:after="20"/>
              <w:jc w:val="center"/>
              <w:rPr>
                <w:snapToGrid w:val="0"/>
                <w:sz w:val="22"/>
                <w:szCs w:val="22"/>
              </w:rPr>
            </w:pPr>
            <w:r w:rsidRPr="009A28C4">
              <w:rPr>
                <w:snapToGrid w:val="0"/>
                <w:sz w:val="22"/>
                <w:szCs w:val="22"/>
              </w:rPr>
              <w:t>13,0</w:t>
            </w:r>
          </w:p>
        </w:tc>
        <w:tc>
          <w:tcPr>
            <w:tcW w:w="2063" w:type="dxa"/>
            <w:vAlign w:val="center"/>
          </w:tcPr>
          <w:p w:rsidR="008E0D1D" w:rsidRPr="009A28C4" w:rsidRDefault="008E0D1D" w:rsidP="008E0D1D">
            <w:pPr>
              <w:spacing w:before="20" w:after="20"/>
              <w:jc w:val="center"/>
              <w:rPr>
                <w:sz w:val="22"/>
                <w:szCs w:val="22"/>
              </w:rPr>
            </w:pPr>
            <w:r w:rsidRPr="009A28C4">
              <w:rPr>
                <w:sz w:val="22"/>
                <w:szCs w:val="22"/>
              </w:rPr>
              <w:t>352,2</w:t>
            </w:r>
          </w:p>
        </w:tc>
        <w:tc>
          <w:tcPr>
            <w:tcW w:w="1841" w:type="dxa"/>
            <w:vAlign w:val="center"/>
          </w:tcPr>
          <w:p w:rsidR="008E0D1D" w:rsidRPr="009A28C4" w:rsidRDefault="008E0D1D" w:rsidP="008E0D1D">
            <w:pPr>
              <w:spacing w:before="20" w:after="20"/>
              <w:jc w:val="center"/>
              <w:rPr>
                <w:sz w:val="22"/>
                <w:szCs w:val="22"/>
              </w:rPr>
            </w:pPr>
            <w:r w:rsidRPr="009A28C4">
              <w:rPr>
                <w:sz w:val="22"/>
                <w:szCs w:val="22"/>
              </w:rPr>
              <w:t>102,6</w:t>
            </w:r>
          </w:p>
        </w:tc>
      </w:tr>
      <w:tr w:rsidR="008E0D1D" w:rsidRPr="0025734D" w:rsidTr="00CE003D">
        <w:trPr>
          <w:trHeight w:val="60"/>
          <w:jc w:val="center"/>
        </w:trPr>
        <w:tc>
          <w:tcPr>
            <w:tcW w:w="1267" w:type="dxa"/>
            <w:vAlign w:val="center"/>
          </w:tcPr>
          <w:p w:rsidR="008E0D1D" w:rsidRPr="009A28C4" w:rsidRDefault="008E0D1D" w:rsidP="008E0D1D">
            <w:pPr>
              <w:spacing w:before="20" w:after="20"/>
              <w:ind w:left="57"/>
              <w:jc w:val="left"/>
              <w:rPr>
                <w:sz w:val="22"/>
                <w:szCs w:val="22"/>
              </w:rPr>
            </w:pPr>
            <w:r w:rsidRPr="009A28C4">
              <w:rPr>
                <w:sz w:val="22"/>
                <w:szCs w:val="22"/>
              </w:rPr>
              <w:t>2011</w:t>
            </w:r>
          </w:p>
        </w:tc>
        <w:tc>
          <w:tcPr>
            <w:tcW w:w="1978" w:type="dxa"/>
            <w:vAlign w:val="center"/>
          </w:tcPr>
          <w:p w:rsidR="008E0D1D" w:rsidRPr="009A28C4" w:rsidRDefault="008E0D1D" w:rsidP="008E0D1D">
            <w:pPr>
              <w:spacing w:before="20" w:after="20"/>
              <w:jc w:val="center"/>
              <w:rPr>
                <w:sz w:val="22"/>
                <w:szCs w:val="22"/>
              </w:rPr>
            </w:pPr>
            <w:r w:rsidRPr="009A28C4">
              <w:rPr>
                <w:sz w:val="22"/>
                <w:szCs w:val="22"/>
              </w:rPr>
              <w:t>12,48</w:t>
            </w:r>
          </w:p>
        </w:tc>
        <w:tc>
          <w:tcPr>
            <w:tcW w:w="1864" w:type="dxa"/>
            <w:vAlign w:val="center"/>
          </w:tcPr>
          <w:p w:rsidR="008E0D1D" w:rsidRPr="009A28C4" w:rsidRDefault="008E0D1D" w:rsidP="008E0D1D">
            <w:pPr>
              <w:widowControl w:val="0"/>
              <w:spacing w:before="20" w:after="20"/>
              <w:jc w:val="center"/>
              <w:rPr>
                <w:snapToGrid w:val="0"/>
                <w:sz w:val="22"/>
                <w:szCs w:val="22"/>
              </w:rPr>
            </w:pPr>
            <w:r w:rsidRPr="009A28C4">
              <w:rPr>
                <w:snapToGrid w:val="0"/>
                <w:sz w:val="22"/>
                <w:szCs w:val="22"/>
              </w:rPr>
              <w:t>14,2</w:t>
            </w:r>
          </w:p>
        </w:tc>
        <w:tc>
          <w:tcPr>
            <w:tcW w:w="2063" w:type="dxa"/>
            <w:vAlign w:val="center"/>
          </w:tcPr>
          <w:p w:rsidR="008E0D1D" w:rsidRPr="009A28C4" w:rsidRDefault="008E0D1D" w:rsidP="008E0D1D">
            <w:pPr>
              <w:spacing w:before="20" w:after="20"/>
              <w:jc w:val="center"/>
              <w:rPr>
                <w:sz w:val="22"/>
                <w:szCs w:val="22"/>
              </w:rPr>
            </w:pPr>
            <w:r w:rsidRPr="009A28C4">
              <w:rPr>
                <w:sz w:val="22"/>
                <w:szCs w:val="22"/>
              </w:rPr>
              <w:t>393,9</w:t>
            </w:r>
          </w:p>
        </w:tc>
        <w:tc>
          <w:tcPr>
            <w:tcW w:w="1841" w:type="dxa"/>
            <w:vAlign w:val="center"/>
          </w:tcPr>
          <w:p w:rsidR="008E0D1D" w:rsidRPr="009A28C4" w:rsidRDefault="008E0D1D" w:rsidP="008E0D1D">
            <w:pPr>
              <w:spacing w:before="20" w:after="20"/>
              <w:jc w:val="center"/>
              <w:rPr>
                <w:sz w:val="22"/>
                <w:szCs w:val="22"/>
              </w:rPr>
            </w:pPr>
            <w:r w:rsidRPr="009A28C4">
              <w:rPr>
                <w:sz w:val="22"/>
                <w:szCs w:val="22"/>
              </w:rPr>
              <w:t>103,9</w:t>
            </w:r>
          </w:p>
        </w:tc>
      </w:tr>
      <w:tr w:rsidR="008E0D1D" w:rsidRPr="0025734D" w:rsidTr="00CE003D">
        <w:trPr>
          <w:trHeight w:val="60"/>
          <w:jc w:val="center"/>
        </w:trPr>
        <w:tc>
          <w:tcPr>
            <w:tcW w:w="1267" w:type="dxa"/>
            <w:vAlign w:val="center"/>
          </w:tcPr>
          <w:p w:rsidR="008E0D1D" w:rsidRPr="009A28C4" w:rsidRDefault="008E0D1D" w:rsidP="008E0D1D">
            <w:pPr>
              <w:spacing w:before="20" w:after="20"/>
              <w:ind w:left="57"/>
              <w:jc w:val="left"/>
              <w:rPr>
                <w:sz w:val="22"/>
                <w:szCs w:val="22"/>
              </w:rPr>
            </w:pPr>
            <w:r w:rsidRPr="009A28C4">
              <w:rPr>
                <w:sz w:val="22"/>
                <w:szCs w:val="22"/>
              </w:rPr>
              <w:t>2012</w:t>
            </w:r>
          </w:p>
        </w:tc>
        <w:tc>
          <w:tcPr>
            <w:tcW w:w="1978" w:type="dxa"/>
            <w:vAlign w:val="center"/>
          </w:tcPr>
          <w:p w:rsidR="008E0D1D" w:rsidRPr="009A28C4" w:rsidRDefault="008E0D1D" w:rsidP="008E0D1D">
            <w:pPr>
              <w:spacing w:before="20" w:after="20"/>
              <w:jc w:val="center"/>
              <w:rPr>
                <w:sz w:val="22"/>
                <w:szCs w:val="22"/>
              </w:rPr>
            </w:pPr>
            <w:r w:rsidRPr="009A28C4">
              <w:rPr>
                <w:sz w:val="22"/>
                <w:szCs w:val="22"/>
              </w:rPr>
              <w:t>13,94</w:t>
            </w:r>
          </w:p>
        </w:tc>
        <w:tc>
          <w:tcPr>
            <w:tcW w:w="1864" w:type="dxa"/>
            <w:vAlign w:val="center"/>
          </w:tcPr>
          <w:p w:rsidR="008E0D1D" w:rsidRPr="009A28C4" w:rsidRDefault="008E0D1D" w:rsidP="008E0D1D">
            <w:pPr>
              <w:widowControl w:val="0"/>
              <w:spacing w:before="20" w:after="20"/>
              <w:jc w:val="center"/>
              <w:rPr>
                <w:snapToGrid w:val="0"/>
                <w:sz w:val="22"/>
                <w:szCs w:val="22"/>
              </w:rPr>
            </w:pPr>
            <w:r w:rsidRPr="009A28C4">
              <w:rPr>
                <w:snapToGrid w:val="0"/>
                <w:sz w:val="22"/>
                <w:szCs w:val="22"/>
              </w:rPr>
              <w:t>15,1</w:t>
            </w:r>
          </w:p>
        </w:tc>
        <w:tc>
          <w:tcPr>
            <w:tcW w:w="2063" w:type="dxa"/>
            <w:vAlign w:val="center"/>
          </w:tcPr>
          <w:p w:rsidR="008E0D1D" w:rsidRPr="009A28C4" w:rsidRDefault="00CE003D" w:rsidP="008E0D1D">
            <w:pPr>
              <w:spacing w:before="20" w:after="20"/>
              <w:jc w:val="center"/>
              <w:rPr>
                <w:sz w:val="22"/>
                <w:szCs w:val="22"/>
              </w:rPr>
            </w:pPr>
            <w:r>
              <w:rPr>
                <w:sz w:val="22"/>
                <w:szCs w:val="22"/>
              </w:rPr>
              <w:t>н/д</w:t>
            </w:r>
          </w:p>
        </w:tc>
        <w:tc>
          <w:tcPr>
            <w:tcW w:w="1841" w:type="dxa"/>
            <w:vAlign w:val="center"/>
          </w:tcPr>
          <w:p w:rsidR="008E0D1D" w:rsidRPr="009A28C4" w:rsidRDefault="008E0D1D" w:rsidP="008E0D1D">
            <w:pPr>
              <w:spacing w:before="20" w:after="20"/>
              <w:jc w:val="center"/>
              <w:rPr>
                <w:sz w:val="22"/>
                <w:szCs w:val="22"/>
              </w:rPr>
            </w:pPr>
            <w:r w:rsidRPr="009A28C4">
              <w:rPr>
                <w:sz w:val="22"/>
                <w:szCs w:val="22"/>
              </w:rPr>
              <w:t>121,6</w:t>
            </w:r>
          </w:p>
        </w:tc>
      </w:tr>
      <w:tr w:rsidR="00AD0BB1" w:rsidRPr="00AD0BB1" w:rsidTr="00CE003D">
        <w:trPr>
          <w:trHeight w:val="60"/>
          <w:jc w:val="center"/>
        </w:trPr>
        <w:tc>
          <w:tcPr>
            <w:tcW w:w="1267" w:type="dxa"/>
            <w:vAlign w:val="center"/>
          </w:tcPr>
          <w:p w:rsidR="00AD0BB1" w:rsidRPr="00AD0BB1" w:rsidRDefault="00AD0BB1" w:rsidP="008E0D1D">
            <w:pPr>
              <w:spacing w:before="20" w:after="20"/>
              <w:ind w:left="57"/>
              <w:jc w:val="left"/>
              <w:rPr>
                <w:sz w:val="22"/>
                <w:szCs w:val="22"/>
              </w:rPr>
            </w:pPr>
            <w:r w:rsidRPr="00AD0BB1">
              <w:rPr>
                <w:sz w:val="22"/>
                <w:szCs w:val="22"/>
              </w:rPr>
              <w:t>2013</w:t>
            </w:r>
          </w:p>
        </w:tc>
        <w:tc>
          <w:tcPr>
            <w:tcW w:w="1978" w:type="dxa"/>
            <w:vAlign w:val="center"/>
          </w:tcPr>
          <w:p w:rsidR="00AD0BB1" w:rsidRPr="00AD0BB1" w:rsidRDefault="00AD0BB1" w:rsidP="00F112BD">
            <w:pPr>
              <w:spacing w:before="20" w:after="20"/>
              <w:jc w:val="center"/>
              <w:rPr>
                <w:sz w:val="22"/>
                <w:szCs w:val="22"/>
              </w:rPr>
            </w:pPr>
            <w:r w:rsidRPr="00AD0BB1">
              <w:rPr>
                <w:sz w:val="22"/>
                <w:szCs w:val="22"/>
              </w:rPr>
              <w:t>47,12</w:t>
            </w:r>
          </w:p>
        </w:tc>
        <w:tc>
          <w:tcPr>
            <w:tcW w:w="1864" w:type="dxa"/>
            <w:vAlign w:val="center"/>
          </w:tcPr>
          <w:p w:rsidR="00AD0BB1" w:rsidRPr="00AD0BB1" w:rsidRDefault="00AD0BB1" w:rsidP="00F112BD">
            <w:pPr>
              <w:widowControl w:val="0"/>
              <w:spacing w:before="20" w:after="20"/>
              <w:jc w:val="center"/>
              <w:rPr>
                <w:snapToGrid w:val="0"/>
                <w:sz w:val="22"/>
                <w:szCs w:val="22"/>
              </w:rPr>
            </w:pPr>
            <w:r w:rsidRPr="00AD0BB1">
              <w:rPr>
                <w:snapToGrid w:val="0"/>
                <w:sz w:val="22"/>
                <w:szCs w:val="22"/>
              </w:rPr>
              <w:t>18,41</w:t>
            </w:r>
          </w:p>
        </w:tc>
        <w:tc>
          <w:tcPr>
            <w:tcW w:w="2063" w:type="dxa"/>
            <w:vAlign w:val="center"/>
          </w:tcPr>
          <w:p w:rsidR="00AD0BB1" w:rsidRPr="00AD0BB1" w:rsidRDefault="00AD0BB1" w:rsidP="00F112BD">
            <w:pPr>
              <w:spacing w:before="20" w:after="20"/>
              <w:jc w:val="center"/>
              <w:rPr>
                <w:sz w:val="22"/>
                <w:szCs w:val="22"/>
              </w:rPr>
            </w:pPr>
            <w:r w:rsidRPr="00AD0BB1">
              <w:rPr>
                <w:sz w:val="22"/>
                <w:szCs w:val="22"/>
              </w:rPr>
              <w:t>н/д</w:t>
            </w:r>
          </w:p>
        </w:tc>
        <w:tc>
          <w:tcPr>
            <w:tcW w:w="1841" w:type="dxa"/>
            <w:vAlign w:val="center"/>
          </w:tcPr>
          <w:p w:rsidR="00AD0BB1" w:rsidRPr="00AD0BB1" w:rsidRDefault="00AD0BB1" w:rsidP="00F112BD">
            <w:pPr>
              <w:spacing w:before="20" w:after="20"/>
              <w:jc w:val="center"/>
              <w:rPr>
                <w:sz w:val="22"/>
                <w:szCs w:val="22"/>
              </w:rPr>
            </w:pPr>
            <w:r w:rsidRPr="00AD0BB1">
              <w:rPr>
                <w:sz w:val="22"/>
                <w:szCs w:val="22"/>
              </w:rPr>
              <w:t>130,8</w:t>
            </w:r>
          </w:p>
        </w:tc>
      </w:tr>
    </w:tbl>
    <w:p w:rsidR="008E0D1D" w:rsidRPr="00AD0BB1" w:rsidRDefault="008E0D1D" w:rsidP="008E0D1D">
      <w:pPr>
        <w:tabs>
          <w:tab w:val="num" w:pos="720"/>
        </w:tabs>
        <w:ind w:firstLine="709"/>
        <w:rPr>
          <w:sz w:val="22"/>
          <w:szCs w:val="22"/>
        </w:rPr>
      </w:pPr>
    </w:p>
    <w:p w:rsidR="0042184B" w:rsidRDefault="0042184B" w:rsidP="00AD0BB1">
      <w:pPr>
        <w:shd w:val="clear" w:color="auto" w:fill="FFFFFF"/>
        <w:ind w:firstLine="709"/>
        <w:rPr>
          <w:sz w:val="24"/>
          <w:szCs w:val="24"/>
        </w:rPr>
      </w:pPr>
    </w:p>
    <w:p w:rsidR="00AD0BB1" w:rsidRPr="008C064C" w:rsidRDefault="00AD0BB1" w:rsidP="00AD0BB1">
      <w:pPr>
        <w:shd w:val="clear" w:color="auto" w:fill="FFFFFF"/>
        <w:ind w:firstLine="709"/>
        <w:rPr>
          <w:sz w:val="24"/>
          <w:szCs w:val="24"/>
        </w:rPr>
      </w:pPr>
      <w:r w:rsidRPr="008C064C">
        <w:rPr>
          <w:sz w:val="24"/>
          <w:szCs w:val="24"/>
        </w:rPr>
        <w:t xml:space="preserve">ВИЧ-инфекция поражает в основном молодых людей. На возрастную группу от 18 до 35 лет приходится </w:t>
      </w:r>
      <w:r w:rsidR="00E35AD6">
        <w:rPr>
          <w:sz w:val="24"/>
          <w:szCs w:val="24"/>
        </w:rPr>
        <w:t>79,9</w:t>
      </w:r>
      <w:r w:rsidRPr="008C064C">
        <w:rPr>
          <w:sz w:val="24"/>
          <w:szCs w:val="24"/>
        </w:rPr>
        <w:t>% инфицированных. В общей массе ВИЧ-инфици</w:t>
      </w:r>
      <w:r>
        <w:rPr>
          <w:sz w:val="24"/>
          <w:szCs w:val="24"/>
        </w:rPr>
        <w:t>-</w:t>
      </w:r>
      <w:r w:rsidRPr="008C064C">
        <w:rPr>
          <w:sz w:val="24"/>
          <w:szCs w:val="24"/>
        </w:rPr>
        <w:t xml:space="preserve">рованных </w:t>
      </w:r>
      <w:r w:rsidR="00E35AD6">
        <w:rPr>
          <w:sz w:val="24"/>
          <w:szCs w:val="24"/>
        </w:rPr>
        <w:t>47,3</w:t>
      </w:r>
      <w:r w:rsidRPr="008C064C">
        <w:rPr>
          <w:sz w:val="24"/>
          <w:szCs w:val="24"/>
        </w:rPr>
        <w:t>% составляют женщины,5</w:t>
      </w:r>
      <w:r w:rsidR="00E35AD6">
        <w:rPr>
          <w:sz w:val="24"/>
          <w:szCs w:val="24"/>
        </w:rPr>
        <w:t>2,7</w:t>
      </w:r>
      <w:r w:rsidRPr="008C064C">
        <w:rPr>
          <w:sz w:val="24"/>
          <w:szCs w:val="24"/>
        </w:rPr>
        <w:t>% – мужчины.</w:t>
      </w:r>
    </w:p>
    <w:p w:rsidR="00AD0BB1" w:rsidRPr="00FE3798" w:rsidRDefault="00AD0BB1" w:rsidP="00FE3798">
      <w:pPr>
        <w:shd w:val="clear" w:color="auto" w:fill="FFFFFF"/>
        <w:ind w:firstLine="709"/>
        <w:rPr>
          <w:sz w:val="24"/>
          <w:szCs w:val="24"/>
        </w:rPr>
      </w:pPr>
      <w:r w:rsidRPr="00FE3798">
        <w:rPr>
          <w:sz w:val="24"/>
          <w:szCs w:val="24"/>
        </w:rPr>
        <w:t>В 201</w:t>
      </w:r>
      <w:r w:rsidR="00E35AD6" w:rsidRPr="00FE3798">
        <w:rPr>
          <w:sz w:val="24"/>
          <w:szCs w:val="24"/>
        </w:rPr>
        <w:t>3</w:t>
      </w:r>
      <w:r w:rsidRPr="00FE3798">
        <w:rPr>
          <w:sz w:val="24"/>
          <w:szCs w:val="24"/>
        </w:rPr>
        <w:t xml:space="preserve"> году на </w:t>
      </w:r>
      <w:r w:rsidR="00E35AD6" w:rsidRPr="00FE3798">
        <w:rPr>
          <w:sz w:val="24"/>
          <w:szCs w:val="24"/>
        </w:rPr>
        <w:t>7</w:t>
      </w:r>
      <w:r w:rsidRPr="00FE3798">
        <w:rPr>
          <w:sz w:val="24"/>
          <w:szCs w:val="24"/>
        </w:rPr>
        <w:t xml:space="preserve">% </w:t>
      </w:r>
      <w:r w:rsidR="00E35AD6" w:rsidRPr="00FE3798">
        <w:rPr>
          <w:sz w:val="24"/>
          <w:szCs w:val="24"/>
        </w:rPr>
        <w:t>увеличилось</w:t>
      </w:r>
      <w:r w:rsidRPr="00FE3798">
        <w:rPr>
          <w:sz w:val="24"/>
          <w:szCs w:val="24"/>
        </w:rPr>
        <w:t xml:space="preserve"> число мужчин, заразившихся гетеросексуал</w:t>
      </w:r>
      <w:r w:rsidRPr="00FE3798">
        <w:rPr>
          <w:sz w:val="24"/>
          <w:szCs w:val="24"/>
        </w:rPr>
        <w:t>ь</w:t>
      </w:r>
      <w:r w:rsidRPr="00FE3798">
        <w:rPr>
          <w:sz w:val="24"/>
          <w:szCs w:val="24"/>
        </w:rPr>
        <w:t>ным путём</w:t>
      </w:r>
      <w:r w:rsidR="00FE3798" w:rsidRPr="00FE3798">
        <w:rPr>
          <w:sz w:val="24"/>
          <w:szCs w:val="24"/>
        </w:rPr>
        <w:t>.</w:t>
      </w:r>
    </w:p>
    <w:p w:rsidR="008E0D1D" w:rsidRPr="00FE3798" w:rsidRDefault="00AD0BB1" w:rsidP="00AD0BB1">
      <w:pPr>
        <w:shd w:val="clear" w:color="auto" w:fill="FFFFFF"/>
        <w:ind w:firstLine="709"/>
        <w:rPr>
          <w:sz w:val="24"/>
          <w:szCs w:val="24"/>
        </w:rPr>
      </w:pPr>
      <w:r w:rsidRPr="00FE3798">
        <w:rPr>
          <w:sz w:val="24"/>
          <w:szCs w:val="24"/>
        </w:rPr>
        <w:t>Всего с 1989 года от ВИЧ-инфицированных матерей родилось 2</w:t>
      </w:r>
      <w:r w:rsidR="00FE3798" w:rsidRPr="00FE3798">
        <w:rPr>
          <w:sz w:val="24"/>
          <w:szCs w:val="24"/>
        </w:rPr>
        <w:t>90</w:t>
      </w:r>
      <w:r w:rsidRPr="00FE3798">
        <w:rPr>
          <w:sz w:val="24"/>
          <w:szCs w:val="24"/>
        </w:rPr>
        <w:t xml:space="preserve"> детей, в том числе </w:t>
      </w:r>
      <w:r w:rsidR="00FE3798" w:rsidRPr="00FE3798">
        <w:rPr>
          <w:sz w:val="24"/>
          <w:szCs w:val="24"/>
        </w:rPr>
        <w:t>42</w:t>
      </w:r>
      <w:r w:rsidRPr="00FE3798">
        <w:rPr>
          <w:sz w:val="24"/>
          <w:szCs w:val="24"/>
        </w:rPr>
        <w:t xml:space="preserve"> в 2012 году.</w:t>
      </w:r>
    </w:p>
    <w:p w:rsidR="00AD0BB1" w:rsidRDefault="00AD0BB1" w:rsidP="00AD0BB1">
      <w:pPr>
        <w:shd w:val="clear" w:color="auto" w:fill="FFFFFF"/>
        <w:ind w:firstLine="709"/>
        <w:rPr>
          <w:sz w:val="24"/>
          <w:szCs w:val="24"/>
        </w:rPr>
      </w:pPr>
    </w:p>
    <w:p w:rsidR="00CE003D" w:rsidRDefault="00AD0BB1" w:rsidP="00CE003D">
      <w:pPr>
        <w:tabs>
          <w:tab w:val="num" w:pos="720"/>
        </w:tabs>
        <w:jc w:val="center"/>
        <w:rPr>
          <w:sz w:val="24"/>
          <w:szCs w:val="24"/>
        </w:rPr>
      </w:pPr>
      <w:r w:rsidRPr="00AD0BB1">
        <w:rPr>
          <w:noProof/>
          <w:sz w:val="24"/>
          <w:szCs w:val="24"/>
        </w:rPr>
        <w:lastRenderedPageBreak/>
        <w:drawing>
          <wp:inline distT="0" distB="0" distL="0" distR="0">
            <wp:extent cx="5589767" cy="2703443"/>
            <wp:effectExtent l="0" t="0" r="0" b="0"/>
            <wp:docPr id="375" name="Объект 3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CE003D" w:rsidRPr="00AD0BB1" w:rsidRDefault="00CE003D" w:rsidP="008E0D1D">
      <w:pPr>
        <w:tabs>
          <w:tab w:val="num" w:pos="720"/>
        </w:tabs>
        <w:ind w:firstLine="709"/>
        <w:rPr>
          <w:b/>
          <w:sz w:val="24"/>
          <w:szCs w:val="24"/>
        </w:rPr>
      </w:pPr>
    </w:p>
    <w:p w:rsidR="00CE003D" w:rsidRPr="002511BE" w:rsidRDefault="00CE003D" w:rsidP="00CE003D">
      <w:pPr>
        <w:jc w:val="center"/>
        <w:rPr>
          <w:sz w:val="22"/>
          <w:szCs w:val="22"/>
        </w:rPr>
      </w:pPr>
      <w:r w:rsidRPr="00AD0BB1">
        <w:rPr>
          <w:b/>
          <w:sz w:val="22"/>
          <w:szCs w:val="22"/>
        </w:rPr>
        <w:t>Рис. № </w:t>
      </w:r>
      <w:r w:rsidR="00B0387D" w:rsidRPr="00AD0BB1">
        <w:rPr>
          <w:b/>
          <w:sz w:val="22"/>
          <w:szCs w:val="22"/>
        </w:rPr>
        <w:fldChar w:fldCharType="begin"/>
      </w:r>
      <w:r w:rsidRPr="00AD0BB1">
        <w:rPr>
          <w:b/>
          <w:sz w:val="22"/>
          <w:szCs w:val="22"/>
        </w:rPr>
        <w:instrText xml:space="preserve"> SEQ Рис._№ \* ARABIC </w:instrText>
      </w:r>
      <w:r w:rsidR="00B0387D" w:rsidRPr="00AD0BB1">
        <w:rPr>
          <w:b/>
          <w:sz w:val="22"/>
          <w:szCs w:val="22"/>
        </w:rPr>
        <w:fldChar w:fldCharType="separate"/>
      </w:r>
      <w:r w:rsidR="00684C35">
        <w:rPr>
          <w:b/>
          <w:noProof/>
          <w:sz w:val="22"/>
          <w:szCs w:val="22"/>
        </w:rPr>
        <w:t>65</w:t>
      </w:r>
      <w:r w:rsidR="00B0387D" w:rsidRPr="00AD0BB1">
        <w:rPr>
          <w:b/>
          <w:sz w:val="22"/>
          <w:szCs w:val="22"/>
        </w:rPr>
        <w:fldChar w:fldCharType="end"/>
      </w:r>
      <w:r w:rsidRPr="00AD0BB1">
        <w:rPr>
          <w:b/>
          <w:sz w:val="22"/>
          <w:szCs w:val="22"/>
        </w:rPr>
        <w:t xml:space="preserve">. </w:t>
      </w:r>
      <w:r w:rsidRPr="00AD0BB1">
        <w:rPr>
          <w:sz w:val="22"/>
          <w:szCs w:val="22"/>
        </w:rPr>
        <w:t>Динамика распределения</w:t>
      </w:r>
      <w:r w:rsidRPr="00CE003D">
        <w:rPr>
          <w:sz w:val="22"/>
          <w:szCs w:val="22"/>
        </w:rPr>
        <w:t xml:space="preserve"> ВИЧ-инфицированных по основным</w:t>
      </w:r>
      <w:r w:rsidR="002D5EEE">
        <w:rPr>
          <w:sz w:val="22"/>
          <w:szCs w:val="22"/>
        </w:rPr>
        <w:br/>
      </w:r>
      <w:r w:rsidRPr="00CE003D">
        <w:rPr>
          <w:sz w:val="22"/>
          <w:szCs w:val="22"/>
        </w:rPr>
        <w:t>причинам заражения</w:t>
      </w:r>
      <w:r>
        <w:rPr>
          <w:sz w:val="22"/>
          <w:szCs w:val="22"/>
        </w:rPr>
        <w:t>,</w:t>
      </w:r>
      <w:r w:rsidRPr="00CE003D">
        <w:rPr>
          <w:sz w:val="22"/>
          <w:szCs w:val="22"/>
        </w:rPr>
        <w:t xml:space="preserve"> (%)</w:t>
      </w:r>
    </w:p>
    <w:p w:rsidR="00CE003D" w:rsidRDefault="00CE003D" w:rsidP="00CE003D">
      <w:pPr>
        <w:shd w:val="clear" w:color="auto" w:fill="FFFFFF"/>
        <w:ind w:firstLine="709"/>
        <w:rPr>
          <w:sz w:val="24"/>
          <w:szCs w:val="24"/>
        </w:rPr>
      </w:pPr>
    </w:p>
    <w:p w:rsidR="00CE003D" w:rsidRPr="0042184B" w:rsidRDefault="00CE003D" w:rsidP="008E0D1D">
      <w:pPr>
        <w:tabs>
          <w:tab w:val="num" w:pos="720"/>
        </w:tabs>
        <w:ind w:firstLine="709"/>
        <w:rPr>
          <w:sz w:val="24"/>
          <w:szCs w:val="24"/>
        </w:rPr>
      </w:pPr>
      <w:r w:rsidRPr="00946C78">
        <w:rPr>
          <w:sz w:val="24"/>
          <w:szCs w:val="24"/>
        </w:rPr>
        <w:t>В области проводится широкий лабораторный скрининг групп риска на ВИЧ</w:t>
      </w:r>
      <w:r>
        <w:rPr>
          <w:sz w:val="24"/>
          <w:szCs w:val="24"/>
        </w:rPr>
        <w:t>-</w:t>
      </w:r>
      <w:r w:rsidRPr="0042184B">
        <w:rPr>
          <w:sz w:val="24"/>
          <w:szCs w:val="24"/>
        </w:rPr>
        <w:t>инфекцию (таб.</w:t>
      </w:r>
      <w:r w:rsidR="0042184B" w:rsidRPr="0042184B">
        <w:rPr>
          <w:sz w:val="24"/>
          <w:szCs w:val="24"/>
        </w:rPr>
        <w:t> 79</w:t>
      </w:r>
      <w:r w:rsidRPr="0042184B">
        <w:rPr>
          <w:sz w:val="24"/>
          <w:szCs w:val="24"/>
        </w:rPr>
        <w:t>)</w:t>
      </w:r>
      <w:r w:rsidR="005B1DD9" w:rsidRPr="0042184B">
        <w:rPr>
          <w:sz w:val="24"/>
          <w:szCs w:val="24"/>
        </w:rPr>
        <w:t>.</w:t>
      </w:r>
    </w:p>
    <w:p w:rsidR="008E0D1D" w:rsidRPr="00665C05" w:rsidRDefault="008E0D1D" w:rsidP="008E0D1D">
      <w:pPr>
        <w:shd w:val="clear" w:color="auto" w:fill="FFFFFF"/>
        <w:ind w:firstLine="708"/>
        <w:rPr>
          <w:sz w:val="24"/>
          <w:szCs w:val="24"/>
        </w:rPr>
      </w:pPr>
    </w:p>
    <w:p w:rsidR="008E0D1D" w:rsidRDefault="008E0D1D" w:rsidP="008E0D1D">
      <w:pPr>
        <w:jc w:val="right"/>
        <w:rPr>
          <w:sz w:val="22"/>
          <w:szCs w:val="22"/>
        </w:rPr>
      </w:pPr>
      <w:r>
        <w:rPr>
          <w:sz w:val="22"/>
          <w:szCs w:val="22"/>
        </w:rPr>
        <w:t xml:space="preserve">Таблица </w:t>
      </w:r>
      <w:r>
        <w:rPr>
          <w:sz w:val="22"/>
          <w:szCs w:val="22"/>
          <w:u w:val="single"/>
        </w:rPr>
        <w:t xml:space="preserve">№ </w:t>
      </w:r>
      <w:r w:rsidR="00B0387D">
        <w:rPr>
          <w:sz w:val="22"/>
          <w:szCs w:val="22"/>
          <w:u w:val="single"/>
        </w:rPr>
        <w:fldChar w:fldCharType="begin"/>
      </w:r>
      <w:r>
        <w:rPr>
          <w:sz w:val="22"/>
          <w:szCs w:val="22"/>
          <w:u w:val="single"/>
        </w:rPr>
        <w:instrText xml:space="preserve"> SEQ Таблица_№ \* ARABIC </w:instrText>
      </w:r>
      <w:r w:rsidR="00B0387D">
        <w:rPr>
          <w:sz w:val="22"/>
          <w:szCs w:val="22"/>
          <w:u w:val="single"/>
        </w:rPr>
        <w:fldChar w:fldCharType="separate"/>
      </w:r>
      <w:r w:rsidR="00684C35">
        <w:rPr>
          <w:noProof/>
          <w:sz w:val="22"/>
          <w:szCs w:val="22"/>
          <w:u w:val="single"/>
        </w:rPr>
        <w:t>79</w:t>
      </w:r>
      <w:r w:rsidR="00B0387D">
        <w:rPr>
          <w:sz w:val="22"/>
          <w:szCs w:val="22"/>
          <w:u w:val="single"/>
        </w:rPr>
        <w:fldChar w:fldCharType="end"/>
      </w:r>
    </w:p>
    <w:p w:rsidR="008E0D1D" w:rsidRDefault="008E0D1D" w:rsidP="008E0D1D">
      <w:pPr>
        <w:jc w:val="center"/>
        <w:rPr>
          <w:b/>
          <w:sz w:val="22"/>
          <w:szCs w:val="22"/>
        </w:rPr>
      </w:pPr>
      <w:r w:rsidRPr="00A637C9">
        <w:rPr>
          <w:b/>
          <w:sz w:val="22"/>
          <w:szCs w:val="22"/>
        </w:rPr>
        <w:t>Динамика лабораторного скрининга групп риска на ВИЧ</w:t>
      </w:r>
      <w:r>
        <w:rPr>
          <w:b/>
          <w:sz w:val="22"/>
          <w:szCs w:val="22"/>
        </w:rPr>
        <w:t>-инфекцию</w:t>
      </w:r>
    </w:p>
    <w:p w:rsidR="008E0D1D" w:rsidRPr="009F460E" w:rsidRDefault="008E0D1D" w:rsidP="008E0D1D">
      <w:pPr>
        <w:jc w:val="center"/>
        <w:rPr>
          <w:sz w:val="22"/>
          <w:szCs w:val="22"/>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58"/>
        <w:gridCol w:w="1858"/>
        <w:gridCol w:w="1858"/>
        <w:gridCol w:w="1858"/>
        <w:gridCol w:w="1858"/>
      </w:tblGrid>
      <w:tr w:rsidR="00F112BD" w:rsidRPr="00146E25" w:rsidTr="00F112BD">
        <w:trPr>
          <w:cantSplit/>
        </w:trPr>
        <w:tc>
          <w:tcPr>
            <w:tcW w:w="1000" w:type="pct"/>
            <w:tcBorders>
              <w:top w:val="single" w:sz="4" w:space="0" w:color="auto"/>
              <w:left w:val="single" w:sz="4" w:space="0" w:color="auto"/>
              <w:bottom w:val="single" w:sz="4" w:space="0" w:color="auto"/>
              <w:right w:val="single" w:sz="4" w:space="0" w:color="auto"/>
            </w:tcBorders>
          </w:tcPr>
          <w:p w:rsidR="00F112BD" w:rsidRPr="00146E25" w:rsidRDefault="00F112BD" w:rsidP="00F112BD">
            <w:pPr>
              <w:tabs>
                <w:tab w:val="left" w:pos="720"/>
                <w:tab w:val="left" w:pos="8931"/>
                <w:tab w:val="left" w:pos="9639"/>
              </w:tabs>
              <w:spacing w:before="20" w:after="20"/>
              <w:jc w:val="center"/>
              <w:rPr>
                <w:sz w:val="22"/>
                <w:szCs w:val="22"/>
              </w:rPr>
            </w:pPr>
            <w:r w:rsidRPr="00146E25">
              <w:rPr>
                <w:sz w:val="22"/>
                <w:szCs w:val="22"/>
              </w:rPr>
              <w:t>2009</w:t>
            </w:r>
          </w:p>
        </w:tc>
        <w:tc>
          <w:tcPr>
            <w:tcW w:w="1000" w:type="pct"/>
            <w:tcBorders>
              <w:top w:val="single" w:sz="4" w:space="0" w:color="auto"/>
              <w:left w:val="single" w:sz="4" w:space="0" w:color="auto"/>
              <w:bottom w:val="single" w:sz="4" w:space="0" w:color="auto"/>
              <w:right w:val="single" w:sz="4" w:space="0" w:color="auto"/>
            </w:tcBorders>
          </w:tcPr>
          <w:p w:rsidR="00F112BD" w:rsidRPr="00146E25" w:rsidRDefault="00F112BD" w:rsidP="00F112BD">
            <w:pPr>
              <w:tabs>
                <w:tab w:val="left" w:pos="720"/>
                <w:tab w:val="left" w:pos="8931"/>
                <w:tab w:val="left" w:pos="9639"/>
              </w:tabs>
              <w:spacing w:before="20" w:after="20"/>
              <w:jc w:val="center"/>
              <w:rPr>
                <w:sz w:val="22"/>
                <w:szCs w:val="22"/>
              </w:rPr>
            </w:pPr>
            <w:r w:rsidRPr="00146E25">
              <w:rPr>
                <w:sz w:val="22"/>
                <w:szCs w:val="22"/>
              </w:rPr>
              <w:t>2010</w:t>
            </w:r>
          </w:p>
        </w:tc>
        <w:tc>
          <w:tcPr>
            <w:tcW w:w="1000" w:type="pct"/>
            <w:tcBorders>
              <w:top w:val="single" w:sz="4" w:space="0" w:color="auto"/>
              <w:left w:val="single" w:sz="4" w:space="0" w:color="auto"/>
              <w:bottom w:val="single" w:sz="4" w:space="0" w:color="auto"/>
              <w:right w:val="single" w:sz="4" w:space="0" w:color="auto"/>
            </w:tcBorders>
          </w:tcPr>
          <w:p w:rsidR="00F112BD" w:rsidRPr="00146E25" w:rsidRDefault="00F112BD" w:rsidP="00F112BD">
            <w:pPr>
              <w:tabs>
                <w:tab w:val="left" w:pos="720"/>
                <w:tab w:val="left" w:pos="8931"/>
                <w:tab w:val="left" w:pos="9639"/>
              </w:tabs>
              <w:spacing w:before="20" w:after="20"/>
              <w:jc w:val="center"/>
              <w:rPr>
                <w:sz w:val="22"/>
                <w:szCs w:val="22"/>
              </w:rPr>
            </w:pPr>
            <w:r w:rsidRPr="00146E25">
              <w:rPr>
                <w:sz w:val="22"/>
                <w:szCs w:val="22"/>
              </w:rPr>
              <w:t>2011</w:t>
            </w:r>
          </w:p>
        </w:tc>
        <w:tc>
          <w:tcPr>
            <w:tcW w:w="1000" w:type="pct"/>
            <w:tcBorders>
              <w:top w:val="single" w:sz="4" w:space="0" w:color="auto"/>
              <w:left w:val="single" w:sz="4" w:space="0" w:color="auto"/>
              <w:bottom w:val="single" w:sz="4" w:space="0" w:color="auto"/>
              <w:right w:val="single" w:sz="4" w:space="0" w:color="auto"/>
            </w:tcBorders>
          </w:tcPr>
          <w:p w:rsidR="00F112BD" w:rsidRPr="00146E25" w:rsidRDefault="00F112BD" w:rsidP="00F112BD">
            <w:pPr>
              <w:tabs>
                <w:tab w:val="left" w:pos="720"/>
                <w:tab w:val="left" w:pos="8931"/>
                <w:tab w:val="left" w:pos="9639"/>
              </w:tabs>
              <w:spacing w:before="20" w:after="20"/>
              <w:jc w:val="center"/>
              <w:rPr>
                <w:sz w:val="22"/>
                <w:szCs w:val="22"/>
              </w:rPr>
            </w:pPr>
            <w:r w:rsidRPr="00146E25">
              <w:rPr>
                <w:sz w:val="22"/>
                <w:szCs w:val="22"/>
              </w:rPr>
              <w:t>2012</w:t>
            </w:r>
          </w:p>
        </w:tc>
        <w:tc>
          <w:tcPr>
            <w:tcW w:w="1000" w:type="pct"/>
            <w:tcBorders>
              <w:top w:val="single" w:sz="4" w:space="0" w:color="auto"/>
              <w:left w:val="single" w:sz="4" w:space="0" w:color="auto"/>
              <w:bottom w:val="single" w:sz="4" w:space="0" w:color="auto"/>
              <w:right w:val="single" w:sz="4" w:space="0" w:color="auto"/>
            </w:tcBorders>
          </w:tcPr>
          <w:p w:rsidR="00F112BD" w:rsidRPr="00146E25" w:rsidRDefault="00F112BD" w:rsidP="00146E25">
            <w:pPr>
              <w:tabs>
                <w:tab w:val="left" w:pos="720"/>
                <w:tab w:val="left" w:pos="8931"/>
                <w:tab w:val="left" w:pos="9639"/>
              </w:tabs>
              <w:spacing w:before="20" w:after="20"/>
              <w:jc w:val="center"/>
              <w:rPr>
                <w:sz w:val="22"/>
                <w:szCs w:val="22"/>
              </w:rPr>
            </w:pPr>
            <w:r>
              <w:rPr>
                <w:sz w:val="22"/>
                <w:szCs w:val="22"/>
              </w:rPr>
              <w:t>2013</w:t>
            </w:r>
          </w:p>
        </w:tc>
      </w:tr>
      <w:tr w:rsidR="00F112BD" w:rsidRPr="00146E25" w:rsidTr="00F112BD">
        <w:trPr>
          <w:cantSplit/>
        </w:trPr>
        <w:tc>
          <w:tcPr>
            <w:tcW w:w="1000" w:type="pct"/>
            <w:tcBorders>
              <w:top w:val="single" w:sz="4" w:space="0" w:color="auto"/>
              <w:left w:val="single" w:sz="4" w:space="0" w:color="auto"/>
              <w:bottom w:val="single" w:sz="4" w:space="0" w:color="auto"/>
              <w:right w:val="single" w:sz="4" w:space="0" w:color="auto"/>
            </w:tcBorders>
          </w:tcPr>
          <w:p w:rsidR="00F112BD" w:rsidRPr="00146E25" w:rsidRDefault="00F112BD" w:rsidP="00F112BD">
            <w:pPr>
              <w:tabs>
                <w:tab w:val="left" w:pos="720"/>
                <w:tab w:val="left" w:pos="8931"/>
                <w:tab w:val="left" w:pos="9639"/>
              </w:tabs>
              <w:spacing w:before="20" w:after="20"/>
              <w:jc w:val="center"/>
              <w:rPr>
                <w:sz w:val="22"/>
                <w:szCs w:val="22"/>
              </w:rPr>
            </w:pPr>
            <w:r w:rsidRPr="00146E25">
              <w:rPr>
                <w:sz w:val="22"/>
                <w:szCs w:val="22"/>
              </w:rPr>
              <w:t>324 717 человек</w:t>
            </w:r>
          </w:p>
        </w:tc>
        <w:tc>
          <w:tcPr>
            <w:tcW w:w="1000" w:type="pct"/>
            <w:tcBorders>
              <w:top w:val="single" w:sz="4" w:space="0" w:color="auto"/>
              <w:left w:val="single" w:sz="4" w:space="0" w:color="auto"/>
              <w:bottom w:val="single" w:sz="4" w:space="0" w:color="auto"/>
              <w:right w:val="single" w:sz="4" w:space="0" w:color="auto"/>
            </w:tcBorders>
          </w:tcPr>
          <w:p w:rsidR="00F112BD" w:rsidRPr="00146E25" w:rsidRDefault="00F112BD" w:rsidP="00F112BD">
            <w:pPr>
              <w:tabs>
                <w:tab w:val="left" w:pos="720"/>
                <w:tab w:val="left" w:pos="8931"/>
                <w:tab w:val="left" w:pos="9639"/>
              </w:tabs>
              <w:spacing w:before="20" w:after="20"/>
              <w:jc w:val="center"/>
              <w:rPr>
                <w:sz w:val="22"/>
                <w:szCs w:val="22"/>
              </w:rPr>
            </w:pPr>
            <w:r w:rsidRPr="00146E25">
              <w:rPr>
                <w:sz w:val="22"/>
                <w:szCs w:val="22"/>
              </w:rPr>
              <w:t>309 587 человек</w:t>
            </w:r>
          </w:p>
        </w:tc>
        <w:tc>
          <w:tcPr>
            <w:tcW w:w="1000" w:type="pct"/>
            <w:tcBorders>
              <w:top w:val="single" w:sz="4" w:space="0" w:color="auto"/>
              <w:left w:val="single" w:sz="4" w:space="0" w:color="auto"/>
              <w:bottom w:val="single" w:sz="4" w:space="0" w:color="auto"/>
              <w:right w:val="single" w:sz="4" w:space="0" w:color="auto"/>
            </w:tcBorders>
          </w:tcPr>
          <w:p w:rsidR="00F112BD" w:rsidRPr="00146E25" w:rsidRDefault="00F112BD" w:rsidP="00F112BD">
            <w:pPr>
              <w:tabs>
                <w:tab w:val="left" w:pos="720"/>
                <w:tab w:val="left" w:pos="8931"/>
                <w:tab w:val="left" w:pos="9639"/>
              </w:tabs>
              <w:spacing w:before="20" w:after="20"/>
              <w:jc w:val="center"/>
              <w:rPr>
                <w:sz w:val="22"/>
                <w:szCs w:val="22"/>
              </w:rPr>
            </w:pPr>
            <w:r w:rsidRPr="00146E25">
              <w:rPr>
                <w:sz w:val="22"/>
                <w:szCs w:val="22"/>
              </w:rPr>
              <w:t>300 000 человек</w:t>
            </w:r>
          </w:p>
        </w:tc>
        <w:tc>
          <w:tcPr>
            <w:tcW w:w="1000" w:type="pct"/>
            <w:tcBorders>
              <w:top w:val="single" w:sz="4" w:space="0" w:color="auto"/>
              <w:left w:val="single" w:sz="4" w:space="0" w:color="auto"/>
              <w:bottom w:val="single" w:sz="4" w:space="0" w:color="auto"/>
              <w:right w:val="single" w:sz="4" w:space="0" w:color="auto"/>
            </w:tcBorders>
          </w:tcPr>
          <w:p w:rsidR="00F112BD" w:rsidRPr="00146E25" w:rsidRDefault="00F112BD" w:rsidP="00F112BD">
            <w:pPr>
              <w:tabs>
                <w:tab w:val="left" w:pos="720"/>
                <w:tab w:val="left" w:pos="8931"/>
                <w:tab w:val="left" w:pos="9639"/>
              </w:tabs>
              <w:spacing w:before="20" w:after="20"/>
              <w:jc w:val="center"/>
              <w:rPr>
                <w:sz w:val="22"/>
                <w:szCs w:val="22"/>
              </w:rPr>
            </w:pPr>
            <w:r w:rsidRPr="00146E25">
              <w:rPr>
                <w:sz w:val="22"/>
                <w:szCs w:val="22"/>
              </w:rPr>
              <w:t>286 261 человек</w:t>
            </w:r>
          </w:p>
        </w:tc>
        <w:tc>
          <w:tcPr>
            <w:tcW w:w="1000" w:type="pct"/>
            <w:tcBorders>
              <w:top w:val="single" w:sz="4" w:space="0" w:color="auto"/>
              <w:left w:val="single" w:sz="4" w:space="0" w:color="auto"/>
              <w:bottom w:val="single" w:sz="4" w:space="0" w:color="auto"/>
              <w:right w:val="single" w:sz="4" w:space="0" w:color="auto"/>
            </w:tcBorders>
          </w:tcPr>
          <w:p w:rsidR="00F112BD" w:rsidRPr="00F112BD" w:rsidRDefault="00F112BD" w:rsidP="00F112BD">
            <w:pPr>
              <w:tabs>
                <w:tab w:val="left" w:pos="720"/>
                <w:tab w:val="left" w:pos="8931"/>
                <w:tab w:val="left" w:pos="9639"/>
              </w:tabs>
              <w:spacing w:before="20" w:after="20"/>
              <w:jc w:val="center"/>
              <w:rPr>
                <w:sz w:val="22"/>
                <w:szCs w:val="22"/>
              </w:rPr>
            </w:pPr>
            <w:r w:rsidRPr="00F112BD">
              <w:rPr>
                <w:sz w:val="22"/>
                <w:szCs w:val="22"/>
              </w:rPr>
              <w:t>270</w:t>
            </w:r>
            <w:r>
              <w:rPr>
                <w:sz w:val="22"/>
                <w:szCs w:val="22"/>
              </w:rPr>
              <w:t> </w:t>
            </w:r>
            <w:r w:rsidRPr="00F112BD">
              <w:rPr>
                <w:sz w:val="22"/>
                <w:szCs w:val="22"/>
              </w:rPr>
              <w:t>000 человек</w:t>
            </w:r>
          </w:p>
        </w:tc>
      </w:tr>
    </w:tbl>
    <w:p w:rsidR="008E0D1D" w:rsidRDefault="008E0D1D" w:rsidP="008E0D1D">
      <w:pPr>
        <w:pStyle w:val="xl28"/>
        <w:pBdr>
          <w:left w:val="none" w:sz="0" w:space="0" w:color="auto"/>
          <w:bottom w:val="none" w:sz="0" w:space="0" w:color="auto"/>
          <w:right w:val="none" w:sz="0" w:space="0" w:color="auto"/>
        </w:pBdr>
        <w:spacing w:before="0" w:beforeAutospacing="0" w:after="0" w:afterAutospacing="0"/>
        <w:ind w:firstLine="709"/>
        <w:rPr>
          <w:rFonts w:ascii="Times New Roman" w:eastAsia="Times New Roman" w:hAnsi="Times New Roman" w:cs="Times New Roman"/>
          <w:bCs/>
        </w:rPr>
      </w:pPr>
    </w:p>
    <w:p w:rsidR="008E0D1D" w:rsidRPr="00F35163" w:rsidRDefault="00F112BD" w:rsidP="008E0D1D">
      <w:pPr>
        <w:pStyle w:val="xl28"/>
        <w:pBdr>
          <w:left w:val="none" w:sz="0" w:space="0" w:color="auto"/>
          <w:bottom w:val="none" w:sz="0" w:space="0" w:color="auto"/>
          <w:right w:val="none" w:sz="0" w:space="0" w:color="auto"/>
        </w:pBdr>
        <w:spacing w:before="0" w:beforeAutospacing="0" w:after="0" w:afterAutospacing="0"/>
        <w:ind w:firstLine="709"/>
        <w:rPr>
          <w:rFonts w:ascii="Times New Roman" w:hAnsi="Times New Roman" w:cs="Times New Roman"/>
        </w:rPr>
      </w:pPr>
      <w:r>
        <w:rPr>
          <w:rFonts w:ascii="Times New Roman" w:eastAsia="Times New Roman" w:hAnsi="Times New Roman" w:cs="Times New Roman"/>
          <w:bCs/>
        </w:rPr>
        <w:t>Основной задачей в 2013</w:t>
      </w:r>
      <w:r w:rsidRPr="008C064C">
        <w:rPr>
          <w:rFonts w:ascii="Times New Roman" w:eastAsia="Times New Roman" w:hAnsi="Times New Roman" w:cs="Times New Roman"/>
          <w:bCs/>
        </w:rPr>
        <w:t xml:space="preserve"> году в области являлась </w:t>
      </w:r>
      <w:r w:rsidRPr="008C064C">
        <w:rPr>
          <w:rFonts w:ascii="Times New Roman" w:hAnsi="Times New Roman" w:cs="Times New Roman"/>
        </w:rPr>
        <w:t>реализация национального проекта «Здоровье» по профилактике и лечению ВИЧ-инфекции.</w:t>
      </w:r>
    </w:p>
    <w:p w:rsidR="008E0D1D" w:rsidRDefault="008E0D1D" w:rsidP="00146E25">
      <w:pPr>
        <w:pStyle w:val="xl28"/>
        <w:pBdr>
          <w:left w:val="none" w:sz="0" w:space="0" w:color="auto"/>
          <w:bottom w:val="none" w:sz="0" w:space="0" w:color="auto"/>
          <w:right w:val="none" w:sz="0" w:space="0" w:color="auto"/>
        </w:pBdr>
        <w:spacing w:before="0" w:beforeAutospacing="0" w:after="0" w:afterAutospacing="0"/>
        <w:ind w:firstLine="709"/>
        <w:rPr>
          <w:rFonts w:ascii="Times New Roman" w:eastAsia="Times New Roman" w:hAnsi="Times New Roman" w:cs="Times New Roman"/>
          <w:bCs/>
        </w:rPr>
      </w:pPr>
    </w:p>
    <w:p w:rsidR="00146E25" w:rsidRDefault="00146E25" w:rsidP="00146E25">
      <w:pPr>
        <w:jc w:val="right"/>
        <w:rPr>
          <w:sz w:val="22"/>
          <w:szCs w:val="22"/>
        </w:rPr>
      </w:pPr>
      <w:r>
        <w:rPr>
          <w:sz w:val="22"/>
          <w:szCs w:val="22"/>
        </w:rPr>
        <w:t xml:space="preserve">Таблица </w:t>
      </w:r>
      <w:r>
        <w:rPr>
          <w:sz w:val="22"/>
          <w:szCs w:val="22"/>
          <w:u w:val="single"/>
        </w:rPr>
        <w:t xml:space="preserve">№ </w:t>
      </w:r>
      <w:r w:rsidR="00B0387D">
        <w:rPr>
          <w:sz w:val="22"/>
          <w:szCs w:val="22"/>
          <w:u w:val="single"/>
        </w:rPr>
        <w:fldChar w:fldCharType="begin"/>
      </w:r>
      <w:r>
        <w:rPr>
          <w:sz w:val="22"/>
          <w:szCs w:val="22"/>
          <w:u w:val="single"/>
        </w:rPr>
        <w:instrText xml:space="preserve"> SEQ Таблица_№ \* ARABIC </w:instrText>
      </w:r>
      <w:r w:rsidR="00B0387D">
        <w:rPr>
          <w:sz w:val="22"/>
          <w:szCs w:val="22"/>
          <w:u w:val="single"/>
        </w:rPr>
        <w:fldChar w:fldCharType="separate"/>
      </w:r>
      <w:r w:rsidR="00684C35">
        <w:rPr>
          <w:noProof/>
          <w:sz w:val="22"/>
          <w:szCs w:val="22"/>
          <w:u w:val="single"/>
        </w:rPr>
        <w:t>80</w:t>
      </w:r>
      <w:r w:rsidR="00B0387D">
        <w:rPr>
          <w:sz w:val="22"/>
          <w:szCs w:val="22"/>
          <w:u w:val="single"/>
        </w:rPr>
        <w:fldChar w:fldCharType="end"/>
      </w:r>
    </w:p>
    <w:p w:rsidR="00146E25" w:rsidRDefault="00146E25" w:rsidP="00146E25">
      <w:pPr>
        <w:jc w:val="center"/>
        <w:rPr>
          <w:b/>
          <w:sz w:val="22"/>
          <w:szCs w:val="22"/>
        </w:rPr>
      </w:pPr>
      <w:r w:rsidRPr="00A637C9">
        <w:rPr>
          <w:b/>
          <w:sz w:val="22"/>
          <w:szCs w:val="22"/>
        </w:rPr>
        <w:t>Динамика лабораторного скрининга групп риска на ВИЧ</w:t>
      </w:r>
      <w:r>
        <w:rPr>
          <w:b/>
          <w:sz w:val="22"/>
          <w:szCs w:val="22"/>
        </w:rPr>
        <w:t>-инфекцию</w:t>
      </w:r>
    </w:p>
    <w:p w:rsidR="00146E25" w:rsidRPr="009F460E" w:rsidRDefault="00146E25" w:rsidP="00146E25">
      <w:pPr>
        <w:jc w:val="center"/>
        <w:rPr>
          <w:sz w:val="22"/>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063"/>
        <w:gridCol w:w="1063"/>
        <w:gridCol w:w="1063"/>
        <w:gridCol w:w="1063"/>
        <w:gridCol w:w="1063"/>
        <w:gridCol w:w="1064"/>
      </w:tblGrid>
      <w:tr w:rsidR="00146E25" w:rsidRPr="00146E25" w:rsidTr="00146E25">
        <w:trPr>
          <w:trHeight w:val="225"/>
        </w:trPr>
        <w:tc>
          <w:tcPr>
            <w:tcW w:w="2835" w:type="dxa"/>
            <w:vMerge w:val="restart"/>
            <w:vAlign w:val="center"/>
          </w:tcPr>
          <w:p w:rsidR="00146E25" w:rsidRPr="00146E25" w:rsidRDefault="00146E25" w:rsidP="00146E25">
            <w:pPr>
              <w:spacing w:before="20" w:after="20"/>
              <w:jc w:val="center"/>
              <w:rPr>
                <w:sz w:val="22"/>
                <w:szCs w:val="22"/>
              </w:rPr>
            </w:pPr>
            <w:r w:rsidRPr="00146E25">
              <w:rPr>
                <w:sz w:val="22"/>
                <w:szCs w:val="22"/>
              </w:rPr>
              <w:t>Контингенты</w:t>
            </w:r>
            <w:r>
              <w:rPr>
                <w:sz w:val="22"/>
                <w:szCs w:val="22"/>
              </w:rPr>
              <w:br/>
            </w:r>
            <w:r w:rsidRPr="00146E25">
              <w:rPr>
                <w:sz w:val="22"/>
                <w:szCs w:val="22"/>
              </w:rPr>
              <w:t>обследуемых</w:t>
            </w:r>
          </w:p>
        </w:tc>
        <w:tc>
          <w:tcPr>
            <w:tcW w:w="3189" w:type="dxa"/>
            <w:gridSpan w:val="3"/>
            <w:vAlign w:val="center"/>
          </w:tcPr>
          <w:p w:rsidR="00146E25" w:rsidRPr="00146E25" w:rsidRDefault="00F112BD" w:rsidP="00146E25">
            <w:pPr>
              <w:spacing w:before="20" w:after="20"/>
              <w:jc w:val="center"/>
              <w:rPr>
                <w:sz w:val="22"/>
                <w:szCs w:val="22"/>
              </w:rPr>
            </w:pPr>
            <w:r w:rsidRPr="00146E25">
              <w:rPr>
                <w:sz w:val="22"/>
                <w:szCs w:val="22"/>
              </w:rPr>
              <w:t>2012</w:t>
            </w:r>
          </w:p>
        </w:tc>
        <w:tc>
          <w:tcPr>
            <w:tcW w:w="3190" w:type="dxa"/>
            <w:gridSpan w:val="3"/>
            <w:vAlign w:val="center"/>
          </w:tcPr>
          <w:p w:rsidR="00146E25" w:rsidRPr="00146E25" w:rsidRDefault="00F112BD" w:rsidP="00146E25">
            <w:pPr>
              <w:spacing w:before="20" w:after="20"/>
              <w:jc w:val="center"/>
              <w:rPr>
                <w:sz w:val="22"/>
                <w:szCs w:val="22"/>
              </w:rPr>
            </w:pPr>
            <w:r>
              <w:rPr>
                <w:sz w:val="22"/>
                <w:szCs w:val="22"/>
              </w:rPr>
              <w:t>2013</w:t>
            </w:r>
          </w:p>
        </w:tc>
      </w:tr>
      <w:tr w:rsidR="001C22DD" w:rsidRPr="00146E25" w:rsidTr="00146E25">
        <w:trPr>
          <w:trHeight w:val="181"/>
        </w:trPr>
        <w:tc>
          <w:tcPr>
            <w:tcW w:w="2835" w:type="dxa"/>
            <w:vMerge/>
            <w:vAlign w:val="center"/>
          </w:tcPr>
          <w:p w:rsidR="001C22DD" w:rsidRPr="00146E25" w:rsidRDefault="001C22DD" w:rsidP="00146E25">
            <w:pPr>
              <w:spacing w:before="20" w:after="20"/>
              <w:jc w:val="center"/>
              <w:rPr>
                <w:sz w:val="22"/>
                <w:szCs w:val="22"/>
              </w:rPr>
            </w:pPr>
          </w:p>
        </w:tc>
        <w:tc>
          <w:tcPr>
            <w:tcW w:w="1063" w:type="dxa"/>
            <w:vAlign w:val="center"/>
          </w:tcPr>
          <w:p w:rsidR="001C22DD" w:rsidRPr="00146E25" w:rsidRDefault="001C22DD" w:rsidP="00146E25">
            <w:pPr>
              <w:spacing w:before="20" w:after="20"/>
              <w:jc w:val="center"/>
              <w:rPr>
                <w:sz w:val="22"/>
                <w:szCs w:val="22"/>
              </w:rPr>
            </w:pPr>
            <w:r>
              <w:rPr>
                <w:sz w:val="22"/>
                <w:szCs w:val="22"/>
              </w:rPr>
              <w:t>Абс.</w:t>
            </w:r>
          </w:p>
        </w:tc>
        <w:tc>
          <w:tcPr>
            <w:tcW w:w="1063" w:type="dxa"/>
            <w:vAlign w:val="center"/>
          </w:tcPr>
          <w:p w:rsidR="001C22DD" w:rsidRPr="00146E25" w:rsidRDefault="001C22DD" w:rsidP="00146E25">
            <w:pPr>
              <w:spacing w:before="20" w:after="20"/>
              <w:jc w:val="center"/>
              <w:rPr>
                <w:sz w:val="22"/>
                <w:szCs w:val="22"/>
              </w:rPr>
            </w:pPr>
            <w:r w:rsidRPr="00146E25">
              <w:rPr>
                <w:sz w:val="22"/>
                <w:szCs w:val="22"/>
              </w:rPr>
              <w:t>ВИЧ</w:t>
            </w:r>
            <w:r>
              <w:rPr>
                <w:sz w:val="22"/>
                <w:szCs w:val="22"/>
              </w:rPr>
              <w:br/>
            </w:r>
            <w:r w:rsidRPr="00146E25">
              <w:rPr>
                <w:sz w:val="22"/>
                <w:szCs w:val="22"/>
              </w:rPr>
              <w:t>(+)</w:t>
            </w:r>
          </w:p>
        </w:tc>
        <w:tc>
          <w:tcPr>
            <w:tcW w:w="1063" w:type="dxa"/>
            <w:vAlign w:val="center"/>
          </w:tcPr>
          <w:p w:rsidR="001C22DD" w:rsidRPr="00146E25" w:rsidRDefault="001C22DD" w:rsidP="00146E25">
            <w:pPr>
              <w:spacing w:before="20" w:after="20"/>
              <w:jc w:val="center"/>
              <w:rPr>
                <w:sz w:val="22"/>
                <w:szCs w:val="22"/>
              </w:rPr>
            </w:pPr>
            <w:r>
              <w:rPr>
                <w:sz w:val="22"/>
                <w:szCs w:val="22"/>
              </w:rPr>
              <w:t>Выявля-</w:t>
            </w:r>
            <w:r>
              <w:rPr>
                <w:sz w:val="22"/>
                <w:szCs w:val="22"/>
              </w:rPr>
              <w:br/>
            </w:r>
            <w:r w:rsidRPr="00146E25">
              <w:rPr>
                <w:sz w:val="22"/>
                <w:szCs w:val="22"/>
              </w:rPr>
              <w:t>емость</w:t>
            </w:r>
          </w:p>
        </w:tc>
        <w:tc>
          <w:tcPr>
            <w:tcW w:w="1063" w:type="dxa"/>
            <w:vAlign w:val="center"/>
          </w:tcPr>
          <w:p w:rsidR="001C22DD" w:rsidRPr="00146E25" w:rsidRDefault="001C22DD" w:rsidP="00DC7829">
            <w:pPr>
              <w:spacing w:before="20" w:after="20"/>
              <w:jc w:val="center"/>
              <w:rPr>
                <w:sz w:val="22"/>
                <w:szCs w:val="22"/>
              </w:rPr>
            </w:pPr>
            <w:r>
              <w:rPr>
                <w:sz w:val="22"/>
                <w:szCs w:val="22"/>
              </w:rPr>
              <w:t>Абс.</w:t>
            </w:r>
          </w:p>
        </w:tc>
        <w:tc>
          <w:tcPr>
            <w:tcW w:w="1063" w:type="dxa"/>
            <w:vAlign w:val="center"/>
          </w:tcPr>
          <w:p w:rsidR="001C22DD" w:rsidRPr="00146E25" w:rsidRDefault="001C22DD" w:rsidP="00DC7829">
            <w:pPr>
              <w:spacing w:before="20" w:after="20"/>
              <w:jc w:val="center"/>
              <w:rPr>
                <w:sz w:val="22"/>
                <w:szCs w:val="22"/>
              </w:rPr>
            </w:pPr>
            <w:r w:rsidRPr="00146E25">
              <w:rPr>
                <w:sz w:val="22"/>
                <w:szCs w:val="22"/>
              </w:rPr>
              <w:t>ВИЧ</w:t>
            </w:r>
            <w:r>
              <w:rPr>
                <w:sz w:val="22"/>
                <w:szCs w:val="22"/>
              </w:rPr>
              <w:br/>
            </w:r>
            <w:r w:rsidRPr="00146E25">
              <w:rPr>
                <w:sz w:val="22"/>
                <w:szCs w:val="22"/>
              </w:rPr>
              <w:t>(+)</w:t>
            </w:r>
          </w:p>
        </w:tc>
        <w:tc>
          <w:tcPr>
            <w:tcW w:w="1064" w:type="dxa"/>
            <w:vAlign w:val="center"/>
          </w:tcPr>
          <w:p w:rsidR="001C22DD" w:rsidRPr="00146E25" w:rsidRDefault="001C22DD" w:rsidP="004C6B91">
            <w:pPr>
              <w:spacing w:before="20" w:after="20"/>
              <w:jc w:val="center"/>
              <w:rPr>
                <w:sz w:val="22"/>
                <w:szCs w:val="22"/>
              </w:rPr>
            </w:pPr>
            <w:r>
              <w:rPr>
                <w:sz w:val="22"/>
                <w:szCs w:val="22"/>
              </w:rPr>
              <w:t>Выявля-</w:t>
            </w:r>
            <w:r>
              <w:rPr>
                <w:sz w:val="22"/>
                <w:szCs w:val="22"/>
              </w:rPr>
              <w:br/>
            </w:r>
            <w:r w:rsidRPr="00146E25">
              <w:rPr>
                <w:sz w:val="22"/>
                <w:szCs w:val="22"/>
              </w:rPr>
              <w:t>емость</w:t>
            </w:r>
          </w:p>
        </w:tc>
      </w:tr>
      <w:tr w:rsidR="00F112BD" w:rsidRPr="00146E25" w:rsidTr="00146E25">
        <w:trPr>
          <w:trHeight w:val="381"/>
        </w:trPr>
        <w:tc>
          <w:tcPr>
            <w:tcW w:w="2835" w:type="dxa"/>
            <w:vAlign w:val="center"/>
          </w:tcPr>
          <w:p w:rsidR="00F112BD" w:rsidRPr="00146E25" w:rsidRDefault="00F112BD" w:rsidP="00146E25">
            <w:pPr>
              <w:spacing w:before="20" w:after="20"/>
              <w:ind w:left="57"/>
              <w:jc w:val="left"/>
              <w:rPr>
                <w:sz w:val="22"/>
                <w:szCs w:val="22"/>
              </w:rPr>
            </w:pPr>
            <w:r w:rsidRPr="00146E25">
              <w:rPr>
                <w:sz w:val="22"/>
                <w:szCs w:val="22"/>
              </w:rPr>
              <w:t>102 потреб. наркот.</w:t>
            </w:r>
          </w:p>
        </w:tc>
        <w:tc>
          <w:tcPr>
            <w:tcW w:w="1063" w:type="dxa"/>
            <w:vAlign w:val="center"/>
          </w:tcPr>
          <w:p w:rsidR="00F112BD" w:rsidRPr="00146E25" w:rsidRDefault="00F112BD" w:rsidP="00F112BD">
            <w:pPr>
              <w:spacing w:before="20" w:after="20"/>
              <w:jc w:val="center"/>
              <w:rPr>
                <w:sz w:val="22"/>
                <w:szCs w:val="22"/>
              </w:rPr>
            </w:pPr>
            <w:r w:rsidRPr="00146E25">
              <w:rPr>
                <w:sz w:val="22"/>
                <w:szCs w:val="22"/>
              </w:rPr>
              <w:t>1371</w:t>
            </w:r>
          </w:p>
        </w:tc>
        <w:tc>
          <w:tcPr>
            <w:tcW w:w="1063" w:type="dxa"/>
            <w:vAlign w:val="center"/>
          </w:tcPr>
          <w:p w:rsidR="00F112BD" w:rsidRPr="00146E25" w:rsidRDefault="00F112BD" w:rsidP="00F112BD">
            <w:pPr>
              <w:spacing w:before="20" w:after="20"/>
              <w:jc w:val="center"/>
              <w:rPr>
                <w:sz w:val="22"/>
                <w:szCs w:val="22"/>
              </w:rPr>
            </w:pPr>
            <w:r w:rsidRPr="00146E25">
              <w:rPr>
                <w:sz w:val="22"/>
                <w:szCs w:val="22"/>
              </w:rPr>
              <w:t>17</w:t>
            </w:r>
          </w:p>
        </w:tc>
        <w:tc>
          <w:tcPr>
            <w:tcW w:w="1063" w:type="dxa"/>
            <w:vAlign w:val="center"/>
          </w:tcPr>
          <w:p w:rsidR="00F112BD" w:rsidRPr="00146E25" w:rsidRDefault="00F112BD" w:rsidP="00F112BD">
            <w:pPr>
              <w:spacing w:before="20" w:after="20"/>
              <w:jc w:val="center"/>
              <w:rPr>
                <w:sz w:val="22"/>
                <w:szCs w:val="22"/>
              </w:rPr>
            </w:pPr>
            <w:r w:rsidRPr="00146E25">
              <w:rPr>
                <w:sz w:val="22"/>
                <w:szCs w:val="22"/>
              </w:rPr>
              <w:t>1239,9</w:t>
            </w:r>
          </w:p>
        </w:tc>
        <w:tc>
          <w:tcPr>
            <w:tcW w:w="1063" w:type="dxa"/>
            <w:vAlign w:val="center"/>
          </w:tcPr>
          <w:p w:rsidR="00F112BD" w:rsidRPr="00F112BD" w:rsidRDefault="00F112BD" w:rsidP="00F112BD">
            <w:pPr>
              <w:spacing w:before="20" w:after="20"/>
              <w:jc w:val="center"/>
              <w:rPr>
                <w:sz w:val="22"/>
                <w:szCs w:val="22"/>
              </w:rPr>
            </w:pPr>
            <w:r w:rsidRPr="00F112BD">
              <w:rPr>
                <w:sz w:val="22"/>
                <w:szCs w:val="22"/>
              </w:rPr>
              <w:t>2163</w:t>
            </w:r>
          </w:p>
        </w:tc>
        <w:tc>
          <w:tcPr>
            <w:tcW w:w="1063" w:type="dxa"/>
            <w:vAlign w:val="center"/>
          </w:tcPr>
          <w:p w:rsidR="00F112BD" w:rsidRPr="00F112BD" w:rsidRDefault="00F112BD" w:rsidP="00F112BD">
            <w:pPr>
              <w:spacing w:before="20" w:after="20"/>
              <w:jc w:val="center"/>
              <w:rPr>
                <w:sz w:val="22"/>
                <w:szCs w:val="22"/>
              </w:rPr>
            </w:pPr>
            <w:r w:rsidRPr="00F112BD">
              <w:rPr>
                <w:sz w:val="22"/>
                <w:szCs w:val="22"/>
              </w:rPr>
              <w:t>10</w:t>
            </w:r>
          </w:p>
        </w:tc>
        <w:tc>
          <w:tcPr>
            <w:tcW w:w="1064" w:type="dxa"/>
            <w:vAlign w:val="center"/>
          </w:tcPr>
          <w:p w:rsidR="00F112BD" w:rsidRPr="00F112BD" w:rsidRDefault="00F112BD" w:rsidP="00F112BD">
            <w:pPr>
              <w:spacing w:before="20" w:after="20"/>
              <w:jc w:val="center"/>
              <w:rPr>
                <w:sz w:val="22"/>
                <w:szCs w:val="22"/>
              </w:rPr>
            </w:pPr>
            <w:r w:rsidRPr="00F112BD">
              <w:rPr>
                <w:sz w:val="22"/>
                <w:szCs w:val="22"/>
              </w:rPr>
              <w:t>462,3</w:t>
            </w:r>
          </w:p>
        </w:tc>
      </w:tr>
      <w:tr w:rsidR="00F112BD" w:rsidRPr="00146E25" w:rsidTr="00146E25">
        <w:trPr>
          <w:trHeight w:val="305"/>
        </w:trPr>
        <w:tc>
          <w:tcPr>
            <w:tcW w:w="2835" w:type="dxa"/>
            <w:vAlign w:val="center"/>
          </w:tcPr>
          <w:p w:rsidR="00F112BD" w:rsidRPr="00146E25" w:rsidRDefault="00F112BD" w:rsidP="00146E25">
            <w:pPr>
              <w:spacing w:before="20" w:after="20"/>
              <w:ind w:left="57"/>
              <w:jc w:val="left"/>
              <w:rPr>
                <w:sz w:val="22"/>
                <w:szCs w:val="22"/>
              </w:rPr>
            </w:pPr>
            <w:r w:rsidRPr="00146E25">
              <w:rPr>
                <w:sz w:val="22"/>
                <w:szCs w:val="22"/>
              </w:rPr>
              <w:t>104 б-е ИППП</w:t>
            </w:r>
          </w:p>
        </w:tc>
        <w:tc>
          <w:tcPr>
            <w:tcW w:w="1063" w:type="dxa"/>
            <w:vAlign w:val="center"/>
          </w:tcPr>
          <w:p w:rsidR="00F112BD" w:rsidRPr="00146E25" w:rsidRDefault="00F112BD" w:rsidP="00F112BD">
            <w:pPr>
              <w:spacing w:before="20" w:after="20"/>
              <w:jc w:val="center"/>
              <w:rPr>
                <w:sz w:val="22"/>
                <w:szCs w:val="22"/>
              </w:rPr>
            </w:pPr>
            <w:r w:rsidRPr="00146E25">
              <w:rPr>
                <w:sz w:val="22"/>
                <w:szCs w:val="22"/>
              </w:rPr>
              <w:t>4762</w:t>
            </w:r>
          </w:p>
        </w:tc>
        <w:tc>
          <w:tcPr>
            <w:tcW w:w="1063" w:type="dxa"/>
            <w:vAlign w:val="center"/>
          </w:tcPr>
          <w:p w:rsidR="00F112BD" w:rsidRPr="00146E25" w:rsidRDefault="00F112BD" w:rsidP="00F112BD">
            <w:pPr>
              <w:spacing w:before="20" w:after="20"/>
              <w:jc w:val="center"/>
              <w:rPr>
                <w:sz w:val="22"/>
                <w:szCs w:val="22"/>
              </w:rPr>
            </w:pPr>
            <w:r w:rsidRPr="00146E25">
              <w:rPr>
                <w:sz w:val="22"/>
                <w:szCs w:val="22"/>
              </w:rPr>
              <w:t>3</w:t>
            </w:r>
          </w:p>
        </w:tc>
        <w:tc>
          <w:tcPr>
            <w:tcW w:w="1063" w:type="dxa"/>
            <w:vAlign w:val="center"/>
          </w:tcPr>
          <w:p w:rsidR="00F112BD" w:rsidRPr="00146E25" w:rsidRDefault="00F112BD" w:rsidP="00F112BD">
            <w:pPr>
              <w:spacing w:before="20" w:after="20"/>
              <w:jc w:val="center"/>
              <w:rPr>
                <w:sz w:val="22"/>
                <w:szCs w:val="22"/>
              </w:rPr>
            </w:pPr>
            <w:r w:rsidRPr="00146E25">
              <w:rPr>
                <w:sz w:val="22"/>
                <w:szCs w:val="22"/>
              </w:rPr>
              <w:t>69,9</w:t>
            </w:r>
          </w:p>
        </w:tc>
        <w:tc>
          <w:tcPr>
            <w:tcW w:w="1063" w:type="dxa"/>
            <w:vAlign w:val="center"/>
          </w:tcPr>
          <w:p w:rsidR="00F112BD" w:rsidRPr="00F112BD" w:rsidRDefault="00F112BD" w:rsidP="00F112BD">
            <w:pPr>
              <w:spacing w:before="20" w:after="20"/>
              <w:jc w:val="center"/>
              <w:rPr>
                <w:sz w:val="22"/>
                <w:szCs w:val="22"/>
              </w:rPr>
            </w:pPr>
            <w:r w:rsidRPr="00F112BD">
              <w:rPr>
                <w:sz w:val="22"/>
                <w:szCs w:val="22"/>
              </w:rPr>
              <w:t>7498</w:t>
            </w:r>
          </w:p>
        </w:tc>
        <w:tc>
          <w:tcPr>
            <w:tcW w:w="1063" w:type="dxa"/>
            <w:vAlign w:val="center"/>
          </w:tcPr>
          <w:p w:rsidR="00F112BD" w:rsidRPr="00F112BD" w:rsidRDefault="00F112BD" w:rsidP="00F112BD">
            <w:pPr>
              <w:spacing w:before="20" w:after="20"/>
              <w:jc w:val="center"/>
              <w:rPr>
                <w:sz w:val="22"/>
                <w:szCs w:val="22"/>
              </w:rPr>
            </w:pPr>
            <w:r w:rsidRPr="00F112BD">
              <w:rPr>
                <w:sz w:val="22"/>
                <w:szCs w:val="22"/>
              </w:rPr>
              <w:t>3</w:t>
            </w:r>
          </w:p>
        </w:tc>
        <w:tc>
          <w:tcPr>
            <w:tcW w:w="1064" w:type="dxa"/>
            <w:vAlign w:val="center"/>
          </w:tcPr>
          <w:p w:rsidR="00F112BD" w:rsidRPr="00F112BD" w:rsidRDefault="00F112BD" w:rsidP="00F112BD">
            <w:pPr>
              <w:spacing w:before="20" w:after="20"/>
              <w:jc w:val="center"/>
              <w:rPr>
                <w:sz w:val="22"/>
                <w:szCs w:val="22"/>
              </w:rPr>
            </w:pPr>
            <w:r w:rsidRPr="00F112BD">
              <w:rPr>
                <w:sz w:val="22"/>
                <w:szCs w:val="22"/>
              </w:rPr>
              <w:t>62,5</w:t>
            </w:r>
          </w:p>
        </w:tc>
      </w:tr>
      <w:tr w:rsidR="00F112BD" w:rsidRPr="00146E25" w:rsidTr="00146E25">
        <w:trPr>
          <w:trHeight w:val="231"/>
        </w:trPr>
        <w:tc>
          <w:tcPr>
            <w:tcW w:w="2835" w:type="dxa"/>
            <w:vAlign w:val="center"/>
          </w:tcPr>
          <w:p w:rsidR="00F112BD" w:rsidRPr="00146E25" w:rsidRDefault="00F112BD" w:rsidP="00146E25">
            <w:pPr>
              <w:spacing w:before="20" w:after="20"/>
              <w:ind w:left="57"/>
              <w:jc w:val="left"/>
              <w:rPr>
                <w:sz w:val="22"/>
                <w:szCs w:val="22"/>
              </w:rPr>
            </w:pPr>
            <w:r w:rsidRPr="00146E25">
              <w:rPr>
                <w:sz w:val="22"/>
                <w:szCs w:val="22"/>
              </w:rPr>
              <w:t>108 доноры</w:t>
            </w:r>
          </w:p>
        </w:tc>
        <w:tc>
          <w:tcPr>
            <w:tcW w:w="1063" w:type="dxa"/>
            <w:vAlign w:val="center"/>
          </w:tcPr>
          <w:p w:rsidR="00F112BD" w:rsidRPr="00146E25" w:rsidRDefault="00F112BD" w:rsidP="00F112BD">
            <w:pPr>
              <w:spacing w:before="20" w:after="20"/>
              <w:jc w:val="center"/>
              <w:rPr>
                <w:sz w:val="22"/>
                <w:szCs w:val="22"/>
              </w:rPr>
            </w:pPr>
            <w:r w:rsidRPr="00146E25">
              <w:rPr>
                <w:sz w:val="22"/>
                <w:szCs w:val="22"/>
              </w:rPr>
              <w:t>25244</w:t>
            </w:r>
          </w:p>
        </w:tc>
        <w:tc>
          <w:tcPr>
            <w:tcW w:w="1063" w:type="dxa"/>
            <w:vAlign w:val="center"/>
          </w:tcPr>
          <w:p w:rsidR="00F112BD" w:rsidRPr="00146E25" w:rsidRDefault="00F112BD" w:rsidP="00F112BD">
            <w:pPr>
              <w:spacing w:before="20" w:after="20"/>
              <w:jc w:val="center"/>
              <w:rPr>
                <w:sz w:val="22"/>
                <w:szCs w:val="22"/>
              </w:rPr>
            </w:pPr>
            <w:r w:rsidRPr="00146E25">
              <w:rPr>
                <w:sz w:val="22"/>
                <w:szCs w:val="22"/>
              </w:rPr>
              <w:t>2</w:t>
            </w:r>
          </w:p>
        </w:tc>
        <w:tc>
          <w:tcPr>
            <w:tcW w:w="1063" w:type="dxa"/>
            <w:vAlign w:val="center"/>
          </w:tcPr>
          <w:p w:rsidR="00F112BD" w:rsidRPr="00146E25" w:rsidRDefault="00F112BD" w:rsidP="00F112BD">
            <w:pPr>
              <w:spacing w:before="20" w:after="20"/>
              <w:jc w:val="center"/>
              <w:rPr>
                <w:sz w:val="22"/>
                <w:szCs w:val="22"/>
              </w:rPr>
            </w:pPr>
            <w:r w:rsidRPr="00146E25">
              <w:rPr>
                <w:sz w:val="22"/>
                <w:szCs w:val="22"/>
              </w:rPr>
              <w:t>7,9</w:t>
            </w:r>
          </w:p>
        </w:tc>
        <w:tc>
          <w:tcPr>
            <w:tcW w:w="1063" w:type="dxa"/>
            <w:vAlign w:val="center"/>
          </w:tcPr>
          <w:p w:rsidR="00F112BD" w:rsidRPr="00F112BD" w:rsidRDefault="00F112BD" w:rsidP="00F112BD">
            <w:pPr>
              <w:spacing w:before="20" w:after="20"/>
              <w:jc w:val="center"/>
              <w:rPr>
                <w:sz w:val="22"/>
                <w:szCs w:val="22"/>
              </w:rPr>
            </w:pPr>
            <w:r w:rsidRPr="00F112BD">
              <w:rPr>
                <w:sz w:val="22"/>
                <w:szCs w:val="22"/>
              </w:rPr>
              <w:t>22619</w:t>
            </w:r>
          </w:p>
        </w:tc>
        <w:tc>
          <w:tcPr>
            <w:tcW w:w="1063" w:type="dxa"/>
            <w:vAlign w:val="center"/>
          </w:tcPr>
          <w:p w:rsidR="00F112BD" w:rsidRPr="00F112BD" w:rsidRDefault="00F112BD" w:rsidP="00F112BD">
            <w:pPr>
              <w:spacing w:before="20" w:after="20"/>
              <w:jc w:val="center"/>
              <w:rPr>
                <w:sz w:val="22"/>
                <w:szCs w:val="22"/>
              </w:rPr>
            </w:pPr>
            <w:r w:rsidRPr="00F112BD">
              <w:rPr>
                <w:sz w:val="22"/>
                <w:szCs w:val="22"/>
              </w:rPr>
              <w:t>2</w:t>
            </w:r>
          </w:p>
        </w:tc>
        <w:tc>
          <w:tcPr>
            <w:tcW w:w="1064" w:type="dxa"/>
            <w:vAlign w:val="center"/>
          </w:tcPr>
          <w:p w:rsidR="00F112BD" w:rsidRPr="00F112BD" w:rsidRDefault="00F112BD" w:rsidP="00F112BD">
            <w:pPr>
              <w:spacing w:before="20" w:after="20"/>
              <w:jc w:val="center"/>
              <w:rPr>
                <w:sz w:val="22"/>
                <w:szCs w:val="22"/>
              </w:rPr>
            </w:pPr>
            <w:r w:rsidRPr="00F112BD">
              <w:rPr>
                <w:sz w:val="22"/>
                <w:szCs w:val="22"/>
              </w:rPr>
              <w:t>8,8</w:t>
            </w:r>
          </w:p>
        </w:tc>
      </w:tr>
      <w:tr w:rsidR="00F112BD" w:rsidRPr="00146E25" w:rsidTr="00146E25">
        <w:trPr>
          <w:trHeight w:val="225"/>
        </w:trPr>
        <w:tc>
          <w:tcPr>
            <w:tcW w:w="2835" w:type="dxa"/>
            <w:vAlign w:val="center"/>
          </w:tcPr>
          <w:p w:rsidR="00F112BD" w:rsidRPr="00146E25" w:rsidRDefault="00F112BD" w:rsidP="00146E25">
            <w:pPr>
              <w:spacing w:before="20" w:after="20"/>
              <w:ind w:left="57"/>
              <w:jc w:val="left"/>
              <w:rPr>
                <w:sz w:val="22"/>
                <w:szCs w:val="22"/>
              </w:rPr>
            </w:pPr>
            <w:r w:rsidRPr="00146E25">
              <w:rPr>
                <w:sz w:val="22"/>
                <w:szCs w:val="22"/>
              </w:rPr>
              <w:t>109 беременные</w:t>
            </w:r>
          </w:p>
        </w:tc>
        <w:tc>
          <w:tcPr>
            <w:tcW w:w="1063" w:type="dxa"/>
            <w:vAlign w:val="center"/>
          </w:tcPr>
          <w:p w:rsidR="00F112BD" w:rsidRPr="00146E25" w:rsidRDefault="00F112BD" w:rsidP="00F112BD">
            <w:pPr>
              <w:spacing w:before="20" w:after="20"/>
              <w:jc w:val="center"/>
              <w:rPr>
                <w:sz w:val="22"/>
                <w:szCs w:val="22"/>
              </w:rPr>
            </w:pPr>
            <w:r w:rsidRPr="00146E25">
              <w:rPr>
                <w:sz w:val="22"/>
                <w:szCs w:val="22"/>
              </w:rPr>
              <w:t>42754</w:t>
            </w:r>
          </w:p>
        </w:tc>
        <w:tc>
          <w:tcPr>
            <w:tcW w:w="1063" w:type="dxa"/>
            <w:vAlign w:val="center"/>
          </w:tcPr>
          <w:p w:rsidR="00F112BD" w:rsidRPr="00146E25" w:rsidRDefault="00F112BD" w:rsidP="00F112BD">
            <w:pPr>
              <w:spacing w:before="20" w:after="20"/>
              <w:jc w:val="center"/>
              <w:rPr>
                <w:sz w:val="22"/>
                <w:szCs w:val="22"/>
              </w:rPr>
            </w:pPr>
            <w:r w:rsidRPr="00146E25">
              <w:rPr>
                <w:sz w:val="22"/>
                <w:szCs w:val="22"/>
              </w:rPr>
              <w:t>20</w:t>
            </w:r>
          </w:p>
        </w:tc>
        <w:tc>
          <w:tcPr>
            <w:tcW w:w="1063" w:type="dxa"/>
            <w:vAlign w:val="center"/>
          </w:tcPr>
          <w:p w:rsidR="00F112BD" w:rsidRPr="00146E25" w:rsidRDefault="00F112BD" w:rsidP="00F112BD">
            <w:pPr>
              <w:spacing w:before="20" w:after="20"/>
              <w:jc w:val="center"/>
              <w:rPr>
                <w:sz w:val="22"/>
                <w:szCs w:val="22"/>
              </w:rPr>
            </w:pPr>
            <w:r w:rsidRPr="00146E25">
              <w:rPr>
                <w:sz w:val="22"/>
                <w:szCs w:val="22"/>
              </w:rPr>
              <w:t>46,7</w:t>
            </w:r>
          </w:p>
        </w:tc>
        <w:tc>
          <w:tcPr>
            <w:tcW w:w="1063" w:type="dxa"/>
            <w:vAlign w:val="center"/>
          </w:tcPr>
          <w:p w:rsidR="00F112BD" w:rsidRPr="00F112BD" w:rsidRDefault="00F112BD" w:rsidP="00F112BD">
            <w:pPr>
              <w:spacing w:before="20" w:after="20"/>
              <w:jc w:val="center"/>
              <w:rPr>
                <w:sz w:val="22"/>
                <w:szCs w:val="22"/>
              </w:rPr>
            </w:pPr>
            <w:r w:rsidRPr="00F112BD">
              <w:rPr>
                <w:sz w:val="22"/>
                <w:szCs w:val="22"/>
              </w:rPr>
              <w:t>41373</w:t>
            </w:r>
          </w:p>
        </w:tc>
        <w:tc>
          <w:tcPr>
            <w:tcW w:w="1063" w:type="dxa"/>
            <w:vAlign w:val="center"/>
          </w:tcPr>
          <w:p w:rsidR="00F112BD" w:rsidRPr="00F112BD" w:rsidRDefault="00F112BD" w:rsidP="00F112BD">
            <w:pPr>
              <w:spacing w:before="20" w:after="20"/>
              <w:jc w:val="center"/>
              <w:rPr>
                <w:sz w:val="22"/>
                <w:szCs w:val="22"/>
              </w:rPr>
            </w:pPr>
            <w:r w:rsidRPr="00F112BD">
              <w:rPr>
                <w:sz w:val="22"/>
                <w:szCs w:val="22"/>
              </w:rPr>
              <w:t>17</w:t>
            </w:r>
          </w:p>
        </w:tc>
        <w:tc>
          <w:tcPr>
            <w:tcW w:w="1064" w:type="dxa"/>
            <w:vAlign w:val="center"/>
          </w:tcPr>
          <w:p w:rsidR="00F112BD" w:rsidRPr="00F112BD" w:rsidRDefault="00F112BD" w:rsidP="00F112BD">
            <w:pPr>
              <w:spacing w:before="20" w:after="20"/>
              <w:jc w:val="center"/>
              <w:rPr>
                <w:sz w:val="22"/>
                <w:szCs w:val="22"/>
              </w:rPr>
            </w:pPr>
            <w:r w:rsidRPr="00F112BD">
              <w:rPr>
                <w:sz w:val="22"/>
                <w:szCs w:val="22"/>
              </w:rPr>
              <w:t>41,1</w:t>
            </w:r>
          </w:p>
        </w:tc>
      </w:tr>
      <w:tr w:rsidR="00F112BD" w:rsidRPr="00146E25" w:rsidTr="00146E25">
        <w:trPr>
          <w:trHeight w:val="225"/>
        </w:trPr>
        <w:tc>
          <w:tcPr>
            <w:tcW w:w="2835" w:type="dxa"/>
            <w:vAlign w:val="center"/>
          </w:tcPr>
          <w:p w:rsidR="00F112BD" w:rsidRPr="00146E25" w:rsidRDefault="00F112BD" w:rsidP="00146E25">
            <w:pPr>
              <w:spacing w:before="20" w:after="20"/>
              <w:ind w:left="57"/>
              <w:jc w:val="left"/>
              <w:rPr>
                <w:sz w:val="22"/>
                <w:szCs w:val="22"/>
              </w:rPr>
            </w:pPr>
            <w:r w:rsidRPr="00146E25">
              <w:rPr>
                <w:sz w:val="22"/>
                <w:szCs w:val="22"/>
              </w:rPr>
              <w:t>112 заключённые</w:t>
            </w:r>
          </w:p>
        </w:tc>
        <w:tc>
          <w:tcPr>
            <w:tcW w:w="1063" w:type="dxa"/>
            <w:vAlign w:val="center"/>
          </w:tcPr>
          <w:p w:rsidR="00F112BD" w:rsidRPr="00146E25" w:rsidRDefault="00F112BD" w:rsidP="00F112BD">
            <w:pPr>
              <w:spacing w:before="20" w:after="20"/>
              <w:jc w:val="center"/>
              <w:rPr>
                <w:sz w:val="22"/>
                <w:szCs w:val="22"/>
              </w:rPr>
            </w:pPr>
            <w:r w:rsidRPr="00146E25">
              <w:rPr>
                <w:sz w:val="22"/>
                <w:szCs w:val="22"/>
              </w:rPr>
              <w:t>4304</w:t>
            </w:r>
          </w:p>
        </w:tc>
        <w:tc>
          <w:tcPr>
            <w:tcW w:w="1063" w:type="dxa"/>
            <w:vAlign w:val="center"/>
          </w:tcPr>
          <w:p w:rsidR="00F112BD" w:rsidRPr="00146E25" w:rsidRDefault="00F112BD" w:rsidP="00F112BD">
            <w:pPr>
              <w:spacing w:before="20" w:after="20"/>
              <w:jc w:val="center"/>
              <w:rPr>
                <w:sz w:val="22"/>
                <w:szCs w:val="22"/>
              </w:rPr>
            </w:pPr>
            <w:r w:rsidRPr="00146E25">
              <w:rPr>
                <w:sz w:val="22"/>
                <w:szCs w:val="22"/>
              </w:rPr>
              <w:t>22</w:t>
            </w:r>
          </w:p>
        </w:tc>
        <w:tc>
          <w:tcPr>
            <w:tcW w:w="1063" w:type="dxa"/>
            <w:vAlign w:val="center"/>
          </w:tcPr>
          <w:p w:rsidR="00F112BD" w:rsidRPr="00146E25" w:rsidRDefault="00F112BD" w:rsidP="00F112BD">
            <w:pPr>
              <w:spacing w:before="20" w:after="20"/>
              <w:jc w:val="center"/>
              <w:rPr>
                <w:sz w:val="22"/>
                <w:szCs w:val="22"/>
              </w:rPr>
            </w:pPr>
            <w:r w:rsidRPr="00146E25">
              <w:rPr>
                <w:sz w:val="22"/>
                <w:szCs w:val="22"/>
              </w:rPr>
              <w:t>511,6</w:t>
            </w:r>
          </w:p>
        </w:tc>
        <w:tc>
          <w:tcPr>
            <w:tcW w:w="1063" w:type="dxa"/>
            <w:vAlign w:val="center"/>
          </w:tcPr>
          <w:p w:rsidR="00F112BD" w:rsidRPr="00F112BD" w:rsidRDefault="00F112BD" w:rsidP="00F112BD">
            <w:pPr>
              <w:spacing w:before="20" w:after="20"/>
              <w:jc w:val="center"/>
              <w:rPr>
                <w:sz w:val="22"/>
                <w:szCs w:val="22"/>
              </w:rPr>
            </w:pPr>
            <w:r w:rsidRPr="00F112BD">
              <w:rPr>
                <w:sz w:val="22"/>
                <w:szCs w:val="22"/>
              </w:rPr>
              <w:t>4617</w:t>
            </w:r>
          </w:p>
        </w:tc>
        <w:tc>
          <w:tcPr>
            <w:tcW w:w="1063" w:type="dxa"/>
            <w:vAlign w:val="center"/>
          </w:tcPr>
          <w:p w:rsidR="00F112BD" w:rsidRPr="00F112BD" w:rsidRDefault="00F112BD" w:rsidP="00F112BD">
            <w:pPr>
              <w:spacing w:before="20" w:after="20"/>
              <w:jc w:val="center"/>
              <w:rPr>
                <w:sz w:val="22"/>
                <w:szCs w:val="22"/>
              </w:rPr>
            </w:pPr>
            <w:r w:rsidRPr="00F112BD">
              <w:rPr>
                <w:sz w:val="22"/>
                <w:szCs w:val="22"/>
              </w:rPr>
              <w:t>23</w:t>
            </w:r>
          </w:p>
        </w:tc>
        <w:tc>
          <w:tcPr>
            <w:tcW w:w="1064" w:type="dxa"/>
            <w:vAlign w:val="center"/>
          </w:tcPr>
          <w:p w:rsidR="00F112BD" w:rsidRPr="00F112BD" w:rsidRDefault="00F112BD" w:rsidP="00F112BD">
            <w:pPr>
              <w:spacing w:before="20" w:after="20"/>
              <w:jc w:val="center"/>
              <w:rPr>
                <w:sz w:val="22"/>
                <w:szCs w:val="22"/>
              </w:rPr>
            </w:pPr>
            <w:r w:rsidRPr="00F112BD">
              <w:rPr>
                <w:sz w:val="22"/>
                <w:szCs w:val="22"/>
              </w:rPr>
              <w:t>498,2</w:t>
            </w:r>
          </w:p>
        </w:tc>
      </w:tr>
      <w:tr w:rsidR="00F112BD" w:rsidRPr="00146E25" w:rsidTr="00146E25">
        <w:trPr>
          <w:trHeight w:val="225"/>
        </w:trPr>
        <w:tc>
          <w:tcPr>
            <w:tcW w:w="2835" w:type="dxa"/>
            <w:vAlign w:val="center"/>
          </w:tcPr>
          <w:p w:rsidR="00F112BD" w:rsidRPr="00146E25" w:rsidRDefault="00F112BD" w:rsidP="00146E25">
            <w:pPr>
              <w:spacing w:before="20" w:after="20"/>
              <w:ind w:left="57"/>
              <w:jc w:val="left"/>
              <w:rPr>
                <w:sz w:val="22"/>
                <w:szCs w:val="22"/>
              </w:rPr>
            </w:pPr>
            <w:r w:rsidRPr="00146E25">
              <w:rPr>
                <w:sz w:val="22"/>
                <w:szCs w:val="22"/>
              </w:rPr>
              <w:t>113 по клинич. пок</w:t>
            </w:r>
            <w:r>
              <w:rPr>
                <w:sz w:val="22"/>
                <w:szCs w:val="22"/>
              </w:rPr>
              <w:t>азаниям</w:t>
            </w:r>
          </w:p>
        </w:tc>
        <w:tc>
          <w:tcPr>
            <w:tcW w:w="1063" w:type="dxa"/>
            <w:vAlign w:val="center"/>
          </w:tcPr>
          <w:p w:rsidR="00F112BD" w:rsidRPr="00146E25" w:rsidRDefault="00F112BD" w:rsidP="00F112BD">
            <w:pPr>
              <w:spacing w:before="20" w:after="20"/>
              <w:jc w:val="center"/>
              <w:rPr>
                <w:sz w:val="22"/>
                <w:szCs w:val="22"/>
              </w:rPr>
            </w:pPr>
            <w:r w:rsidRPr="00146E25">
              <w:rPr>
                <w:sz w:val="22"/>
                <w:szCs w:val="22"/>
              </w:rPr>
              <w:t>169993</w:t>
            </w:r>
          </w:p>
        </w:tc>
        <w:tc>
          <w:tcPr>
            <w:tcW w:w="1063" w:type="dxa"/>
            <w:vAlign w:val="center"/>
          </w:tcPr>
          <w:p w:rsidR="00F112BD" w:rsidRPr="00146E25" w:rsidRDefault="00F112BD" w:rsidP="00F112BD">
            <w:pPr>
              <w:spacing w:before="20" w:after="20"/>
              <w:jc w:val="center"/>
              <w:rPr>
                <w:sz w:val="22"/>
                <w:szCs w:val="22"/>
              </w:rPr>
            </w:pPr>
            <w:r w:rsidRPr="00146E25">
              <w:rPr>
                <w:sz w:val="22"/>
                <w:szCs w:val="22"/>
              </w:rPr>
              <w:t>99</w:t>
            </w:r>
          </w:p>
        </w:tc>
        <w:tc>
          <w:tcPr>
            <w:tcW w:w="1063" w:type="dxa"/>
            <w:vAlign w:val="center"/>
          </w:tcPr>
          <w:p w:rsidR="00F112BD" w:rsidRPr="00146E25" w:rsidRDefault="00F112BD" w:rsidP="00F112BD">
            <w:pPr>
              <w:spacing w:before="20" w:after="20"/>
              <w:jc w:val="center"/>
              <w:rPr>
                <w:sz w:val="22"/>
                <w:szCs w:val="22"/>
              </w:rPr>
            </w:pPr>
            <w:r w:rsidRPr="00146E25">
              <w:rPr>
                <w:sz w:val="22"/>
                <w:szCs w:val="22"/>
              </w:rPr>
              <w:t>58,2</w:t>
            </w:r>
          </w:p>
        </w:tc>
        <w:tc>
          <w:tcPr>
            <w:tcW w:w="1063" w:type="dxa"/>
            <w:vAlign w:val="center"/>
          </w:tcPr>
          <w:p w:rsidR="00F112BD" w:rsidRPr="00F112BD" w:rsidRDefault="00F112BD" w:rsidP="00F112BD">
            <w:pPr>
              <w:spacing w:before="20" w:after="20"/>
              <w:jc w:val="center"/>
              <w:rPr>
                <w:sz w:val="22"/>
                <w:szCs w:val="22"/>
              </w:rPr>
            </w:pPr>
            <w:r w:rsidRPr="00F112BD">
              <w:rPr>
                <w:sz w:val="22"/>
                <w:szCs w:val="22"/>
              </w:rPr>
              <w:t>167908</w:t>
            </w:r>
          </w:p>
        </w:tc>
        <w:tc>
          <w:tcPr>
            <w:tcW w:w="1063" w:type="dxa"/>
            <w:vAlign w:val="center"/>
          </w:tcPr>
          <w:p w:rsidR="00F112BD" w:rsidRPr="00F112BD" w:rsidRDefault="00F112BD" w:rsidP="00F112BD">
            <w:pPr>
              <w:spacing w:before="20" w:after="20"/>
              <w:jc w:val="center"/>
              <w:rPr>
                <w:sz w:val="22"/>
                <w:szCs w:val="22"/>
              </w:rPr>
            </w:pPr>
            <w:r w:rsidRPr="00F112BD">
              <w:rPr>
                <w:sz w:val="22"/>
                <w:szCs w:val="22"/>
              </w:rPr>
              <w:t>106</w:t>
            </w:r>
          </w:p>
        </w:tc>
        <w:tc>
          <w:tcPr>
            <w:tcW w:w="1064" w:type="dxa"/>
            <w:vAlign w:val="center"/>
          </w:tcPr>
          <w:p w:rsidR="00F112BD" w:rsidRPr="00F112BD" w:rsidRDefault="00F112BD" w:rsidP="00F112BD">
            <w:pPr>
              <w:spacing w:before="20" w:after="20"/>
              <w:jc w:val="center"/>
              <w:rPr>
                <w:sz w:val="22"/>
                <w:szCs w:val="22"/>
              </w:rPr>
            </w:pPr>
            <w:r w:rsidRPr="00F112BD">
              <w:rPr>
                <w:sz w:val="22"/>
                <w:szCs w:val="22"/>
              </w:rPr>
              <w:t>63,1</w:t>
            </w:r>
          </w:p>
        </w:tc>
      </w:tr>
      <w:tr w:rsidR="00F112BD" w:rsidRPr="00146E25" w:rsidTr="00146E25">
        <w:trPr>
          <w:trHeight w:val="225"/>
        </w:trPr>
        <w:tc>
          <w:tcPr>
            <w:tcW w:w="2835" w:type="dxa"/>
            <w:vAlign w:val="center"/>
          </w:tcPr>
          <w:p w:rsidR="00F112BD" w:rsidRPr="00146E25" w:rsidRDefault="00F112BD" w:rsidP="00146E25">
            <w:pPr>
              <w:spacing w:before="20" w:after="20"/>
              <w:ind w:left="57"/>
              <w:jc w:val="left"/>
              <w:rPr>
                <w:sz w:val="22"/>
                <w:szCs w:val="22"/>
              </w:rPr>
            </w:pPr>
            <w:r w:rsidRPr="00146E25">
              <w:rPr>
                <w:sz w:val="22"/>
                <w:szCs w:val="22"/>
              </w:rPr>
              <w:t>118 прочие</w:t>
            </w:r>
          </w:p>
        </w:tc>
        <w:tc>
          <w:tcPr>
            <w:tcW w:w="1063" w:type="dxa"/>
            <w:vAlign w:val="center"/>
          </w:tcPr>
          <w:p w:rsidR="00F112BD" w:rsidRPr="00146E25" w:rsidRDefault="00F112BD" w:rsidP="00F112BD">
            <w:pPr>
              <w:spacing w:before="20" w:after="20"/>
              <w:jc w:val="center"/>
              <w:rPr>
                <w:sz w:val="22"/>
                <w:szCs w:val="22"/>
              </w:rPr>
            </w:pPr>
            <w:r w:rsidRPr="00146E25">
              <w:rPr>
                <w:sz w:val="22"/>
                <w:szCs w:val="22"/>
              </w:rPr>
              <w:t>38993</w:t>
            </w:r>
          </w:p>
        </w:tc>
        <w:tc>
          <w:tcPr>
            <w:tcW w:w="1063" w:type="dxa"/>
            <w:vAlign w:val="center"/>
          </w:tcPr>
          <w:p w:rsidR="00F112BD" w:rsidRPr="00146E25" w:rsidRDefault="00F112BD" w:rsidP="00F112BD">
            <w:pPr>
              <w:spacing w:before="20" w:after="20"/>
              <w:jc w:val="center"/>
              <w:rPr>
                <w:sz w:val="22"/>
                <w:szCs w:val="22"/>
              </w:rPr>
            </w:pPr>
            <w:r w:rsidRPr="00146E25">
              <w:rPr>
                <w:sz w:val="22"/>
                <w:szCs w:val="22"/>
              </w:rPr>
              <w:t>11</w:t>
            </w:r>
          </w:p>
        </w:tc>
        <w:tc>
          <w:tcPr>
            <w:tcW w:w="1063" w:type="dxa"/>
            <w:vAlign w:val="center"/>
          </w:tcPr>
          <w:p w:rsidR="00F112BD" w:rsidRPr="00146E25" w:rsidRDefault="00F112BD" w:rsidP="00F112BD">
            <w:pPr>
              <w:spacing w:before="20" w:after="20"/>
              <w:jc w:val="center"/>
              <w:rPr>
                <w:sz w:val="22"/>
                <w:szCs w:val="22"/>
              </w:rPr>
            </w:pPr>
            <w:r w:rsidRPr="00146E25">
              <w:rPr>
                <w:sz w:val="22"/>
                <w:szCs w:val="22"/>
              </w:rPr>
              <w:t>28,2</w:t>
            </w:r>
          </w:p>
        </w:tc>
        <w:tc>
          <w:tcPr>
            <w:tcW w:w="1063" w:type="dxa"/>
            <w:vAlign w:val="center"/>
          </w:tcPr>
          <w:p w:rsidR="00F112BD" w:rsidRPr="00F112BD" w:rsidRDefault="00F112BD" w:rsidP="00F112BD">
            <w:pPr>
              <w:spacing w:before="20" w:after="20"/>
              <w:jc w:val="center"/>
              <w:rPr>
                <w:sz w:val="22"/>
                <w:szCs w:val="22"/>
              </w:rPr>
            </w:pPr>
            <w:r w:rsidRPr="00F112BD">
              <w:rPr>
                <w:sz w:val="22"/>
                <w:szCs w:val="22"/>
              </w:rPr>
              <w:t>38490</w:t>
            </w:r>
          </w:p>
        </w:tc>
        <w:tc>
          <w:tcPr>
            <w:tcW w:w="1063" w:type="dxa"/>
            <w:vAlign w:val="center"/>
          </w:tcPr>
          <w:p w:rsidR="00F112BD" w:rsidRPr="00F112BD" w:rsidRDefault="00F112BD" w:rsidP="00F112BD">
            <w:pPr>
              <w:spacing w:before="20" w:after="20"/>
              <w:jc w:val="center"/>
              <w:rPr>
                <w:sz w:val="22"/>
                <w:szCs w:val="22"/>
              </w:rPr>
            </w:pPr>
            <w:r w:rsidRPr="00F112BD">
              <w:rPr>
                <w:sz w:val="22"/>
                <w:szCs w:val="22"/>
              </w:rPr>
              <w:t>20</w:t>
            </w:r>
          </w:p>
        </w:tc>
        <w:tc>
          <w:tcPr>
            <w:tcW w:w="1064" w:type="dxa"/>
            <w:vAlign w:val="center"/>
          </w:tcPr>
          <w:p w:rsidR="00F112BD" w:rsidRPr="00F112BD" w:rsidRDefault="00F112BD" w:rsidP="00F112BD">
            <w:pPr>
              <w:spacing w:before="20" w:after="20"/>
              <w:jc w:val="center"/>
              <w:rPr>
                <w:sz w:val="22"/>
                <w:szCs w:val="22"/>
              </w:rPr>
            </w:pPr>
            <w:r w:rsidRPr="00F112BD">
              <w:rPr>
                <w:sz w:val="22"/>
                <w:szCs w:val="22"/>
              </w:rPr>
              <w:t>52,0</w:t>
            </w:r>
          </w:p>
        </w:tc>
      </w:tr>
      <w:tr w:rsidR="00F112BD" w:rsidRPr="00146E25" w:rsidTr="00146E25">
        <w:trPr>
          <w:trHeight w:val="225"/>
        </w:trPr>
        <w:tc>
          <w:tcPr>
            <w:tcW w:w="2835" w:type="dxa"/>
            <w:vAlign w:val="center"/>
          </w:tcPr>
          <w:p w:rsidR="00F112BD" w:rsidRPr="00146E25" w:rsidRDefault="00F112BD" w:rsidP="00146E25">
            <w:pPr>
              <w:spacing w:before="20" w:after="20"/>
              <w:ind w:left="57"/>
              <w:jc w:val="left"/>
              <w:rPr>
                <w:sz w:val="22"/>
                <w:szCs w:val="22"/>
              </w:rPr>
            </w:pPr>
            <w:r w:rsidRPr="00146E25">
              <w:rPr>
                <w:sz w:val="22"/>
                <w:szCs w:val="22"/>
              </w:rPr>
              <w:t>120 при эпидрассл.</w:t>
            </w:r>
          </w:p>
        </w:tc>
        <w:tc>
          <w:tcPr>
            <w:tcW w:w="1063" w:type="dxa"/>
            <w:vAlign w:val="center"/>
          </w:tcPr>
          <w:p w:rsidR="00F112BD" w:rsidRPr="00146E25" w:rsidRDefault="00F112BD" w:rsidP="00F112BD">
            <w:pPr>
              <w:spacing w:before="20" w:after="20"/>
              <w:jc w:val="center"/>
              <w:rPr>
                <w:sz w:val="22"/>
                <w:szCs w:val="22"/>
              </w:rPr>
            </w:pPr>
            <w:r w:rsidRPr="00146E25">
              <w:rPr>
                <w:sz w:val="22"/>
                <w:szCs w:val="22"/>
              </w:rPr>
              <w:t>894</w:t>
            </w:r>
          </w:p>
        </w:tc>
        <w:tc>
          <w:tcPr>
            <w:tcW w:w="1063" w:type="dxa"/>
            <w:vAlign w:val="center"/>
          </w:tcPr>
          <w:p w:rsidR="00F112BD" w:rsidRPr="00146E25" w:rsidRDefault="00F112BD" w:rsidP="00F112BD">
            <w:pPr>
              <w:spacing w:before="20" w:after="20"/>
              <w:jc w:val="center"/>
              <w:rPr>
                <w:sz w:val="22"/>
                <w:szCs w:val="22"/>
              </w:rPr>
            </w:pPr>
            <w:r w:rsidRPr="00146E25">
              <w:rPr>
                <w:sz w:val="22"/>
                <w:szCs w:val="22"/>
              </w:rPr>
              <w:t>34</w:t>
            </w:r>
          </w:p>
        </w:tc>
        <w:tc>
          <w:tcPr>
            <w:tcW w:w="1063" w:type="dxa"/>
            <w:vAlign w:val="center"/>
          </w:tcPr>
          <w:p w:rsidR="00F112BD" w:rsidRPr="00146E25" w:rsidRDefault="00F112BD" w:rsidP="00F112BD">
            <w:pPr>
              <w:spacing w:before="20" w:after="20"/>
              <w:jc w:val="center"/>
              <w:rPr>
                <w:sz w:val="22"/>
                <w:szCs w:val="22"/>
              </w:rPr>
            </w:pPr>
            <w:r w:rsidRPr="00146E25">
              <w:rPr>
                <w:sz w:val="22"/>
                <w:szCs w:val="22"/>
              </w:rPr>
              <w:t>3803,1</w:t>
            </w:r>
          </w:p>
        </w:tc>
        <w:tc>
          <w:tcPr>
            <w:tcW w:w="1063" w:type="dxa"/>
            <w:vAlign w:val="center"/>
          </w:tcPr>
          <w:p w:rsidR="00F112BD" w:rsidRPr="00F112BD" w:rsidRDefault="00F112BD" w:rsidP="00F112BD">
            <w:pPr>
              <w:spacing w:before="20" w:after="20"/>
              <w:jc w:val="center"/>
              <w:rPr>
                <w:sz w:val="22"/>
                <w:szCs w:val="22"/>
              </w:rPr>
            </w:pPr>
            <w:r w:rsidRPr="00F112BD">
              <w:rPr>
                <w:sz w:val="22"/>
                <w:szCs w:val="22"/>
              </w:rPr>
              <w:t>766</w:t>
            </w:r>
          </w:p>
        </w:tc>
        <w:tc>
          <w:tcPr>
            <w:tcW w:w="1063" w:type="dxa"/>
            <w:vAlign w:val="center"/>
          </w:tcPr>
          <w:p w:rsidR="00F112BD" w:rsidRPr="00F112BD" w:rsidRDefault="00F112BD" w:rsidP="00F112BD">
            <w:pPr>
              <w:spacing w:before="20" w:after="20"/>
              <w:jc w:val="center"/>
              <w:rPr>
                <w:sz w:val="22"/>
                <w:szCs w:val="22"/>
              </w:rPr>
            </w:pPr>
            <w:r w:rsidRPr="00F112BD">
              <w:rPr>
                <w:sz w:val="22"/>
                <w:szCs w:val="22"/>
              </w:rPr>
              <w:t>35</w:t>
            </w:r>
          </w:p>
        </w:tc>
        <w:tc>
          <w:tcPr>
            <w:tcW w:w="1064" w:type="dxa"/>
            <w:vAlign w:val="center"/>
          </w:tcPr>
          <w:p w:rsidR="00F112BD" w:rsidRPr="00F112BD" w:rsidRDefault="00F112BD" w:rsidP="00F112BD">
            <w:pPr>
              <w:spacing w:before="20" w:after="20"/>
              <w:jc w:val="center"/>
              <w:rPr>
                <w:sz w:val="22"/>
                <w:szCs w:val="22"/>
              </w:rPr>
            </w:pPr>
            <w:r w:rsidRPr="00F112BD">
              <w:rPr>
                <w:sz w:val="22"/>
                <w:szCs w:val="22"/>
              </w:rPr>
              <w:t>4569,2</w:t>
            </w:r>
          </w:p>
        </w:tc>
      </w:tr>
      <w:tr w:rsidR="00F112BD" w:rsidRPr="00146E25" w:rsidTr="00146E25">
        <w:trPr>
          <w:trHeight w:val="225"/>
        </w:trPr>
        <w:tc>
          <w:tcPr>
            <w:tcW w:w="2835" w:type="dxa"/>
            <w:vAlign w:val="center"/>
          </w:tcPr>
          <w:p w:rsidR="00F112BD" w:rsidRPr="00146E25" w:rsidRDefault="00F112BD" w:rsidP="00146E25">
            <w:pPr>
              <w:spacing w:before="20" w:after="20"/>
              <w:ind w:left="57"/>
              <w:jc w:val="left"/>
              <w:rPr>
                <w:sz w:val="22"/>
                <w:szCs w:val="22"/>
              </w:rPr>
            </w:pPr>
            <w:r>
              <w:rPr>
                <w:sz w:val="22"/>
                <w:szCs w:val="22"/>
              </w:rPr>
              <w:t>И</w:t>
            </w:r>
            <w:r w:rsidRPr="00146E25">
              <w:rPr>
                <w:sz w:val="22"/>
                <w:szCs w:val="22"/>
              </w:rPr>
              <w:t>того</w:t>
            </w:r>
          </w:p>
        </w:tc>
        <w:tc>
          <w:tcPr>
            <w:tcW w:w="1063" w:type="dxa"/>
            <w:vAlign w:val="center"/>
          </w:tcPr>
          <w:p w:rsidR="00F112BD" w:rsidRPr="00146E25" w:rsidRDefault="00F112BD" w:rsidP="00F112BD">
            <w:pPr>
              <w:spacing w:before="20" w:after="20"/>
              <w:jc w:val="center"/>
              <w:rPr>
                <w:sz w:val="22"/>
                <w:szCs w:val="22"/>
              </w:rPr>
            </w:pPr>
            <w:r w:rsidRPr="00146E25">
              <w:rPr>
                <w:sz w:val="22"/>
                <w:szCs w:val="22"/>
              </w:rPr>
              <w:t>291481</w:t>
            </w:r>
          </w:p>
        </w:tc>
        <w:tc>
          <w:tcPr>
            <w:tcW w:w="1063" w:type="dxa"/>
            <w:vAlign w:val="center"/>
          </w:tcPr>
          <w:p w:rsidR="00F112BD" w:rsidRPr="00146E25" w:rsidRDefault="00F112BD" w:rsidP="00F112BD">
            <w:pPr>
              <w:spacing w:before="20" w:after="20"/>
              <w:jc w:val="center"/>
              <w:rPr>
                <w:sz w:val="22"/>
                <w:szCs w:val="22"/>
              </w:rPr>
            </w:pPr>
            <w:r w:rsidRPr="00146E25">
              <w:rPr>
                <w:sz w:val="22"/>
                <w:szCs w:val="22"/>
              </w:rPr>
              <w:t>208</w:t>
            </w:r>
          </w:p>
        </w:tc>
        <w:tc>
          <w:tcPr>
            <w:tcW w:w="1063" w:type="dxa"/>
            <w:vAlign w:val="center"/>
          </w:tcPr>
          <w:p w:rsidR="00F112BD" w:rsidRPr="00146E25" w:rsidRDefault="00F112BD" w:rsidP="00F112BD">
            <w:pPr>
              <w:spacing w:before="20" w:after="20"/>
              <w:jc w:val="center"/>
              <w:rPr>
                <w:sz w:val="22"/>
                <w:szCs w:val="22"/>
              </w:rPr>
            </w:pPr>
            <w:r w:rsidRPr="00146E25">
              <w:rPr>
                <w:sz w:val="22"/>
                <w:szCs w:val="22"/>
              </w:rPr>
              <w:t>71,4</w:t>
            </w:r>
          </w:p>
        </w:tc>
        <w:tc>
          <w:tcPr>
            <w:tcW w:w="1063" w:type="dxa"/>
            <w:vAlign w:val="center"/>
          </w:tcPr>
          <w:p w:rsidR="00F112BD" w:rsidRPr="00F112BD" w:rsidRDefault="00F112BD" w:rsidP="00F112BD">
            <w:pPr>
              <w:spacing w:before="20" w:after="20"/>
              <w:jc w:val="center"/>
              <w:rPr>
                <w:sz w:val="22"/>
                <w:szCs w:val="22"/>
              </w:rPr>
            </w:pPr>
            <w:r w:rsidRPr="00F112BD">
              <w:rPr>
                <w:sz w:val="22"/>
                <w:szCs w:val="22"/>
              </w:rPr>
              <w:t>270000</w:t>
            </w:r>
          </w:p>
        </w:tc>
        <w:tc>
          <w:tcPr>
            <w:tcW w:w="1063" w:type="dxa"/>
            <w:vAlign w:val="center"/>
          </w:tcPr>
          <w:p w:rsidR="00F112BD" w:rsidRPr="00F112BD" w:rsidRDefault="00F112BD" w:rsidP="00F112BD">
            <w:pPr>
              <w:spacing w:before="20" w:after="20"/>
              <w:jc w:val="center"/>
              <w:rPr>
                <w:sz w:val="22"/>
                <w:szCs w:val="22"/>
              </w:rPr>
            </w:pPr>
            <w:r w:rsidRPr="00F112BD">
              <w:rPr>
                <w:sz w:val="22"/>
                <w:szCs w:val="22"/>
              </w:rPr>
              <w:t>230</w:t>
            </w:r>
          </w:p>
        </w:tc>
        <w:tc>
          <w:tcPr>
            <w:tcW w:w="1064" w:type="dxa"/>
            <w:vAlign w:val="center"/>
          </w:tcPr>
          <w:p w:rsidR="00F112BD" w:rsidRPr="00F112BD" w:rsidRDefault="00F112BD" w:rsidP="00F112BD">
            <w:pPr>
              <w:spacing w:before="20" w:after="20"/>
              <w:jc w:val="center"/>
              <w:rPr>
                <w:sz w:val="22"/>
                <w:szCs w:val="22"/>
              </w:rPr>
            </w:pPr>
            <w:r w:rsidRPr="00F112BD">
              <w:rPr>
                <w:sz w:val="22"/>
                <w:szCs w:val="22"/>
              </w:rPr>
              <w:t>79,9</w:t>
            </w:r>
          </w:p>
        </w:tc>
      </w:tr>
      <w:tr w:rsidR="00F112BD" w:rsidRPr="00146E25" w:rsidTr="00146E25">
        <w:trPr>
          <w:trHeight w:val="470"/>
        </w:trPr>
        <w:tc>
          <w:tcPr>
            <w:tcW w:w="2835" w:type="dxa"/>
            <w:vAlign w:val="center"/>
          </w:tcPr>
          <w:p w:rsidR="00F112BD" w:rsidRPr="00146E25" w:rsidRDefault="00F112BD" w:rsidP="00F112BD">
            <w:pPr>
              <w:spacing w:before="20" w:after="20"/>
              <w:ind w:left="57"/>
              <w:jc w:val="left"/>
              <w:rPr>
                <w:sz w:val="22"/>
                <w:szCs w:val="22"/>
              </w:rPr>
            </w:pPr>
            <w:r>
              <w:rPr>
                <w:sz w:val="22"/>
                <w:szCs w:val="22"/>
              </w:rPr>
              <w:t xml:space="preserve">% </w:t>
            </w:r>
            <w:r w:rsidRPr="00146E25">
              <w:rPr>
                <w:sz w:val="22"/>
                <w:szCs w:val="22"/>
              </w:rPr>
              <w:t>обследованного</w:t>
            </w:r>
            <w:r>
              <w:rPr>
                <w:sz w:val="22"/>
                <w:szCs w:val="22"/>
              </w:rPr>
              <w:br/>
            </w:r>
            <w:r w:rsidRPr="00146E25">
              <w:rPr>
                <w:sz w:val="22"/>
                <w:szCs w:val="22"/>
              </w:rPr>
              <w:t>населения</w:t>
            </w:r>
          </w:p>
        </w:tc>
        <w:tc>
          <w:tcPr>
            <w:tcW w:w="3189" w:type="dxa"/>
            <w:gridSpan w:val="3"/>
            <w:vAlign w:val="center"/>
          </w:tcPr>
          <w:p w:rsidR="00F112BD" w:rsidRPr="00146E25" w:rsidRDefault="00F112BD" w:rsidP="00146E25">
            <w:pPr>
              <w:spacing w:before="20" w:after="20"/>
              <w:jc w:val="center"/>
              <w:rPr>
                <w:sz w:val="22"/>
                <w:szCs w:val="22"/>
              </w:rPr>
            </w:pPr>
            <w:r w:rsidRPr="00146E25">
              <w:rPr>
                <w:sz w:val="22"/>
                <w:szCs w:val="22"/>
              </w:rPr>
              <w:t>24,3</w:t>
            </w:r>
          </w:p>
        </w:tc>
        <w:tc>
          <w:tcPr>
            <w:tcW w:w="3190" w:type="dxa"/>
            <w:gridSpan w:val="3"/>
            <w:vAlign w:val="center"/>
          </w:tcPr>
          <w:p w:rsidR="00F112BD" w:rsidRPr="00146E25" w:rsidRDefault="00F112BD" w:rsidP="00146E25">
            <w:pPr>
              <w:spacing w:before="20" w:after="20"/>
              <w:jc w:val="center"/>
              <w:rPr>
                <w:sz w:val="22"/>
                <w:szCs w:val="22"/>
              </w:rPr>
            </w:pPr>
            <w:r>
              <w:rPr>
                <w:sz w:val="22"/>
                <w:szCs w:val="22"/>
              </w:rPr>
              <w:t>21,8</w:t>
            </w:r>
          </w:p>
        </w:tc>
      </w:tr>
    </w:tbl>
    <w:p w:rsidR="00146E25" w:rsidRPr="00146E25" w:rsidRDefault="00146E25" w:rsidP="00146E25">
      <w:pPr>
        <w:pStyle w:val="xl28"/>
        <w:pBdr>
          <w:left w:val="none" w:sz="0" w:space="0" w:color="auto"/>
          <w:bottom w:val="none" w:sz="0" w:space="0" w:color="auto"/>
          <w:right w:val="none" w:sz="0" w:space="0" w:color="auto"/>
        </w:pBdr>
        <w:spacing w:before="0" w:beforeAutospacing="0" w:after="0" w:afterAutospacing="0"/>
        <w:ind w:firstLine="709"/>
        <w:rPr>
          <w:rFonts w:ascii="Times New Roman" w:eastAsia="Times New Roman" w:hAnsi="Times New Roman" w:cs="Times New Roman"/>
          <w:bCs/>
        </w:rPr>
      </w:pPr>
    </w:p>
    <w:p w:rsidR="00F112BD" w:rsidRPr="008C064C" w:rsidRDefault="00F112BD" w:rsidP="00F112BD">
      <w:pPr>
        <w:ind w:firstLine="709"/>
        <w:rPr>
          <w:rFonts w:eastAsia="Arial Unicode MS"/>
          <w:sz w:val="24"/>
          <w:szCs w:val="24"/>
        </w:rPr>
      </w:pPr>
      <w:r w:rsidRPr="008C064C">
        <w:rPr>
          <w:rFonts w:eastAsia="Arial Unicode MS"/>
          <w:sz w:val="24"/>
          <w:szCs w:val="24"/>
        </w:rPr>
        <w:lastRenderedPageBreak/>
        <w:t>Анализ результатов обследования на ВИЧ-инфекцию подлежащих контингентов показал</w:t>
      </w:r>
      <w:r>
        <w:rPr>
          <w:rFonts w:eastAsia="Arial Unicode MS"/>
          <w:sz w:val="24"/>
          <w:szCs w:val="24"/>
        </w:rPr>
        <w:t xml:space="preserve"> увеличение выявляемости по 4-м</w:t>
      </w:r>
      <w:r w:rsidRPr="008C064C">
        <w:rPr>
          <w:rFonts w:eastAsia="Arial Unicode MS"/>
          <w:sz w:val="24"/>
          <w:szCs w:val="24"/>
        </w:rPr>
        <w:t xml:space="preserve"> группам</w:t>
      </w:r>
      <w:r>
        <w:rPr>
          <w:rFonts w:eastAsia="Arial Unicode MS"/>
          <w:sz w:val="24"/>
          <w:szCs w:val="24"/>
        </w:rPr>
        <w:t xml:space="preserve"> риска</w:t>
      </w:r>
      <w:r w:rsidRPr="008C064C">
        <w:rPr>
          <w:rFonts w:eastAsia="Arial Unicode MS"/>
          <w:sz w:val="24"/>
          <w:szCs w:val="24"/>
        </w:rPr>
        <w:t>, что свидетельствует об и</w:t>
      </w:r>
      <w:r w:rsidRPr="008C064C">
        <w:rPr>
          <w:rFonts w:eastAsia="Arial Unicode MS"/>
          <w:sz w:val="24"/>
          <w:szCs w:val="24"/>
        </w:rPr>
        <w:t>н</w:t>
      </w:r>
      <w:r w:rsidRPr="008C064C">
        <w:rPr>
          <w:rFonts w:eastAsia="Arial Unicode MS"/>
          <w:sz w:val="24"/>
          <w:szCs w:val="24"/>
        </w:rPr>
        <w:t>тенсивности эпидемического процесса на территории области, особенно в группах ри</w:t>
      </w:r>
      <w:r w:rsidRPr="008C064C">
        <w:rPr>
          <w:rFonts w:eastAsia="Arial Unicode MS"/>
          <w:sz w:val="24"/>
          <w:szCs w:val="24"/>
        </w:rPr>
        <w:t>с</w:t>
      </w:r>
      <w:r w:rsidRPr="008C064C">
        <w:rPr>
          <w:rFonts w:eastAsia="Arial Unicode MS"/>
          <w:sz w:val="24"/>
          <w:szCs w:val="24"/>
        </w:rPr>
        <w:t>ка (наркоманы, контактные в очагах, лица, находящиеся в местах лишения свободы).</w:t>
      </w:r>
    </w:p>
    <w:p w:rsidR="00F112BD" w:rsidRPr="00FE0528" w:rsidRDefault="00F112BD" w:rsidP="00F112BD">
      <w:pPr>
        <w:ind w:firstLine="709"/>
        <w:rPr>
          <w:rFonts w:eastAsia="Arial Unicode MS"/>
          <w:sz w:val="24"/>
          <w:szCs w:val="24"/>
        </w:rPr>
      </w:pPr>
      <w:r w:rsidRPr="00FE0528">
        <w:rPr>
          <w:rFonts w:eastAsia="Arial Unicode MS"/>
          <w:sz w:val="24"/>
          <w:szCs w:val="24"/>
        </w:rPr>
        <w:t>Самая высокая выявляемость ВИЧ-инфекции среди контактных в очагах инфе</w:t>
      </w:r>
      <w:r w:rsidRPr="00FE0528">
        <w:rPr>
          <w:rFonts w:eastAsia="Arial Unicode MS"/>
          <w:sz w:val="24"/>
          <w:szCs w:val="24"/>
        </w:rPr>
        <w:t>к</w:t>
      </w:r>
      <w:r w:rsidRPr="00FE0528">
        <w:rPr>
          <w:rFonts w:eastAsia="Arial Unicode MS"/>
          <w:sz w:val="24"/>
          <w:szCs w:val="24"/>
        </w:rPr>
        <w:t>ции – 4</w:t>
      </w:r>
      <w:r>
        <w:rPr>
          <w:rFonts w:eastAsia="Arial Unicode MS"/>
          <w:sz w:val="24"/>
          <w:szCs w:val="24"/>
        </w:rPr>
        <w:t> </w:t>
      </w:r>
      <w:r w:rsidRPr="00FE0528">
        <w:rPr>
          <w:rFonts w:eastAsia="Arial Unicode MS"/>
          <w:sz w:val="24"/>
          <w:szCs w:val="24"/>
        </w:rPr>
        <w:t>569,2, рост по сравнении с 2012 годом в 1,2 раза.</w:t>
      </w:r>
    </w:p>
    <w:p w:rsidR="00F112BD" w:rsidRPr="00F112BD" w:rsidRDefault="00F112BD" w:rsidP="00F112BD">
      <w:pPr>
        <w:ind w:firstLine="709"/>
        <w:rPr>
          <w:rFonts w:eastAsia="Arial Unicode MS"/>
          <w:sz w:val="24"/>
          <w:szCs w:val="24"/>
        </w:rPr>
      </w:pPr>
      <w:r w:rsidRPr="00FE0528">
        <w:rPr>
          <w:rFonts w:eastAsia="Arial Unicode MS"/>
          <w:sz w:val="24"/>
          <w:szCs w:val="24"/>
        </w:rPr>
        <w:t>Среди лиц находящихся в местах лишения</w:t>
      </w:r>
      <w:r w:rsidRPr="008C064C">
        <w:rPr>
          <w:rFonts w:eastAsia="Arial Unicode MS"/>
          <w:sz w:val="24"/>
          <w:szCs w:val="24"/>
        </w:rPr>
        <w:t xml:space="preserve"> свободы пока</w:t>
      </w:r>
      <w:r>
        <w:rPr>
          <w:rFonts w:eastAsia="Arial Unicode MS"/>
          <w:sz w:val="24"/>
          <w:szCs w:val="24"/>
        </w:rPr>
        <w:t>затель выявляемости составил 498,2</w:t>
      </w:r>
      <w:r w:rsidRPr="008C064C">
        <w:rPr>
          <w:rFonts w:eastAsia="Arial Unicode MS"/>
          <w:sz w:val="24"/>
          <w:szCs w:val="24"/>
        </w:rPr>
        <w:t>,</w:t>
      </w:r>
      <w:r>
        <w:rPr>
          <w:rFonts w:eastAsia="Arial Unicode MS"/>
          <w:sz w:val="24"/>
          <w:szCs w:val="24"/>
        </w:rPr>
        <w:t xml:space="preserve"> снижение на 2,7</w:t>
      </w:r>
      <w:r w:rsidRPr="00F112BD">
        <w:rPr>
          <w:rFonts w:eastAsia="Arial Unicode MS"/>
          <w:sz w:val="24"/>
          <w:szCs w:val="24"/>
        </w:rPr>
        <w:t>%.</w:t>
      </w:r>
    </w:p>
    <w:p w:rsidR="00146E25" w:rsidRPr="00146E25" w:rsidRDefault="00F112BD" w:rsidP="00F112BD">
      <w:pPr>
        <w:pStyle w:val="xl28"/>
        <w:pBdr>
          <w:left w:val="none" w:sz="0" w:space="0" w:color="auto"/>
          <w:bottom w:val="none" w:sz="0" w:space="0" w:color="auto"/>
          <w:right w:val="none" w:sz="0" w:space="0" w:color="auto"/>
        </w:pBdr>
        <w:spacing w:before="0" w:beforeAutospacing="0" w:after="0" w:afterAutospacing="0"/>
        <w:ind w:firstLine="709"/>
        <w:rPr>
          <w:rFonts w:ascii="Times New Roman" w:hAnsi="Times New Roman" w:cs="Times New Roman"/>
        </w:rPr>
      </w:pPr>
      <w:r w:rsidRPr="008C064C">
        <w:rPr>
          <w:rFonts w:ascii="Times New Roman" w:hAnsi="Times New Roman" w:cs="Times New Roman"/>
        </w:rPr>
        <w:t>Высокая выявляемость среди лиц, употребляющих парентерально психоакти</w:t>
      </w:r>
      <w:r w:rsidRPr="008C064C">
        <w:rPr>
          <w:rFonts w:ascii="Times New Roman" w:hAnsi="Times New Roman" w:cs="Times New Roman"/>
        </w:rPr>
        <w:t>в</w:t>
      </w:r>
      <w:r w:rsidRPr="008C064C">
        <w:rPr>
          <w:rFonts w:ascii="Times New Roman" w:hAnsi="Times New Roman" w:cs="Times New Roman"/>
        </w:rPr>
        <w:t xml:space="preserve">ные препараты – </w:t>
      </w:r>
      <w:r>
        <w:rPr>
          <w:rFonts w:ascii="Times New Roman" w:hAnsi="Times New Roman" w:cs="Times New Roman"/>
        </w:rPr>
        <w:t>462,3</w:t>
      </w:r>
      <w:r w:rsidRPr="008C064C">
        <w:rPr>
          <w:rFonts w:ascii="Times New Roman" w:hAnsi="Times New Roman" w:cs="Times New Roman"/>
        </w:rPr>
        <w:t>.</w:t>
      </w:r>
    </w:p>
    <w:p w:rsidR="00146E25" w:rsidRPr="00146E25" w:rsidRDefault="00146E25" w:rsidP="00146E25">
      <w:pPr>
        <w:pStyle w:val="xl28"/>
        <w:pBdr>
          <w:left w:val="none" w:sz="0" w:space="0" w:color="auto"/>
          <w:bottom w:val="none" w:sz="0" w:space="0" w:color="auto"/>
          <w:right w:val="none" w:sz="0" w:space="0" w:color="auto"/>
        </w:pBdr>
        <w:spacing w:before="0" w:beforeAutospacing="0" w:after="0" w:afterAutospacing="0"/>
        <w:ind w:firstLine="709"/>
        <w:rPr>
          <w:rFonts w:ascii="Times New Roman" w:eastAsia="Times New Roman" w:hAnsi="Times New Roman" w:cs="Times New Roman"/>
          <w:bCs/>
        </w:rPr>
      </w:pPr>
    </w:p>
    <w:p w:rsidR="008E0D1D" w:rsidRDefault="008E0D1D" w:rsidP="008E0D1D">
      <w:pPr>
        <w:jc w:val="right"/>
        <w:rPr>
          <w:sz w:val="22"/>
          <w:szCs w:val="22"/>
        </w:rPr>
      </w:pPr>
      <w:r>
        <w:rPr>
          <w:sz w:val="22"/>
          <w:szCs w:val="22"/>
        </w:rPr>
        <w:t xml:space="preserve">Таблица </w:t>
      </w:r>
      <w:r>
        <w:rPr>
          <w:sz w:val="22"/>
          <w:szCs w:val="22"/>
          <w:u w:val="single"/>
        </w:rPr>
        <w:t xml:space="preserve">№ </w:t>
      </w:r>
      <w:r w:rsidR="00B0387D">
        <w:rPr>
          <w:sz w:val="22"/>
          <w:szCs w:val="22"/>
          <w:u w:val="single"/>
        </w:rPr>
        <w:fldChar w:fldCharType="begin"/>
      </w:r>
      <w:r>
        <w:rPr>
          <w:sz w:val="22"/>
          <w:szCs w:val="22"/>
          <w:u w:val="single"/>
        </w:rPr>
        <w:instrText xml:space="preserve"> SEQ Таблица_№ \* ARABIC </w:instrText>
      </w:r>
      <w:r w:rsidR="00B0387D">
        <w:rPr>
          <w:sz w:val="22"/>
          <w:szCs w:val="22"/>
          <w:u w:val="single"/>
        </w:rPr>
        <w:fldChar w:fldCharType="separate"/>
      </w:r>
      <w:r w:rsidR="00684C35">
        <w:rPr>
          <w:noProof/>
          <w:sz w:val="22"/>
          <w:szCs w:val="22"/>
          <w:u w:val="single"/>
        </w:rPr>
        <w:t>81</w:t>
      </w:r>
      <w:r w:rsidR="00B0387D">
        <w:rPr>
          <w:sz w:val="22"/>
          <w:szCs w:val="22"/>
          <w:u w:val="single"/>
        </w:rPr>
        <w:fldChar w:fldCharType="end"/>
      </w:r>
    </w:p>
    <w:p w:rsidR="008E0D1D" w:rsidRDefault="008E0D1D" w:rsidP="008E0D1D">
      <w:pPr>
        <w:jc w:val="center"/>
        <w:rPr>
          <w:b/>
          <w:sz w:val="22"/>
          <w:szCs w:val="22"/>
        </w:rPr>
      </w:pPr>
      <w:r w:rsidRPr="00A637C9">
        <w:rPr>
          <w:b/>
          <w:sz w:val="22"/>
          <w:szCs w:val="22"/>
        </w:rPr>
        <w:t>Организационные мероприятия</w:t>
      </w:r>
      <w:r>
        <w:rPr>
          <w:b/>
          <w:sz w:val="22"/>
          <w:szCs w:val="22"/>
        </w:rPr>
        <w:t xml:space="preserve"> по профилактике ВИЧ-инфекции</w:t>
      </w:r>
    </w:p>
    <w:p w:rsidR="008E0D1D" w:rsidRPr="009F460E" w:rsidRDefault="008E0D1D" w:rsidP="008E0D1D">
      <w:pPr>
        <w:jc w:val="center"/>
        <w:rPr>
          <w:sz w:val="22"/>
          <w:szCs w:val="22"/>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75"/>
        <w:gridCol w:w="840"/>
        <w:gridCol w:w="841"/>
        <w:gridCol w:w="841"/>
        <w:gridCol w:w="841"/>
        <w:gridCol w:w="841"/>
      </w:tblGrid>
      <w:tr w:rsidR="00F112BD" w:rsidRPr="003F6A26" w:rsidTr="00F112BD">
        <w:trPr>
          <w:trHeight w:val="225"/>
        </w:trPr>
        <w:tc>
          <w:tcPr>
            <w:tcW w:w="2735" w:type="pct"/>
            <w:tcBorders>
              <w:top w:val="single" w:sz="4" w:space="0" w:color="auto"/>
              <w:left w:val="single" w:sz="4" w:space="0" w:color="auto"/>
              <w:right w:val="single" w:sz="4" w:space="0" w:color="auto"/>
            </w:tcBorders>
          </w:tcPr>
          <w:p w:rsidR="00F112BD" w:rsidRPr="003F6A26" w:rsidRDefault="00F112BD" w:rsidP="00146E25">
            <w:pPr>
              <w:spacing w:before="20" w:after="20"/>
              <w:jc w:val="center"/>
              <w:rPr>
                <w:sz w:val="22"/>
                <w:szCs w:val="22"/>
              </w:rPr>
            </w:pPr>
            <w:r w:rsidRPr="003F6A26">
              <w:rPr>
                <w:sz w:val="22"/>
                <w:szCs w:val="22"/>
              </w:rPr>
              <w:t>Наименование мероприятий</w:t>
            </w:r>
          </w:p>
        </w:tc>
        <w:tc>
          <w:tcPr>
            <w:tcW w:w="453" w:type="pct"/>
            <w:tcBorders>
              <w:top w:val="single" w:sz="4" w:space="0" w:color="auto"/>
              <w:left w:val="single" w:sz="4" w:space="0" w:color="auto"/>
              <w:right w:val="single" w:sz="4" w:space="0" w:color="auto"/>
            </w:tcBorders>
          </w:tcPr>
          <w:p w:rsidR="00F112BD" w:rsidRPr="003F6A26" w:rsidRDefault="00F112BD" w:rsidP="00F112BD">
            <w:pPr>
              <w:spacing w:before="20" w:after="20"/>
              <w:jc w:val="center"/>
              <w:rPr>
                <w:sz w:val="22"/>
                <w:szCs w:val="22"/>
              </w:rPr>
            </w:pPr>
            <w:r w:rsidRPr="003F6A26">
              <w:rPr>
                <w:sz w:val="22"/>
                <w:szCs w:val="22"/>
              </w:rPr>
              <w:t>200</w:t>
            </w:r>
            <w:r>
              <w:rPr>
                <w:sz w:val="22"/>
                <w:szCs w:val="22"/>
              </w:rPr>
              <w:t>9</w:t>
            </w:r>
          </w:p>
        </w:tc>
        <w:tc>
          <w:tcPr>
            <w:tcW w:w="453" w:type="pct"/>
            <w:tcBorders>
              <w:top w:val="single" w:sz="4" w:space="0" w:color="auto"/>
              <w:left w:val="single" w:sz="4" w:space="0" w:color="auto"/>
              <w:right w:val="single" w:sz="4" w:space="0" w:color="auto"/>
            </w:tcBorders>
          </w:tcPr>
          <w:p w:rsidR="00F112BD" w:rsidRPr="003F6A26" w:rsidRDefault="00F112BD" w:rsidP="00F112BD">
            <w:pPr>
              <w:spacing w:before="20" w:after="20"/>
              <w:jc w:val="center"/>
              <w:rPr>
                <w:sz w:val="22"/>
                <w:szCs w:val="22"/>
              </w:rPr>
            </w:pPr>
            <w:r>
              <w:rPr>
                <w:sz w:val="22"/>
                <w:szCs w:val="22"/>
              </w:rPr>
              <w:t>2010</w:t>
            </w:r>
          </w:p>
        </w:tc>
        <w:tc>
          <w:tcPr>
            <w:tcW w:w="453" w:type="pct"/>
            <w:tcBorders>
              <w:top w:val="single" w:sz="4" w:space="0" w:color="auto"/>
              <w:left w:val="single" w:sz="4" w:space="0" w:color="auto"/>
              <w:right w:val="single" w:sz="4" w:space="0" w:color="auto"/>
            </w:tcBorders>
          </w:tcPr>
          <w:p w:rsidR="00F112BD" w:rsidRPr="003F6A26" w:rsidRDefault="00F112BD" w:rsidP="00F112BD">
            <w:pPr>
              <w:spacing w:before="20" w:after="20"/>
              <w:jc w:val="center"/>
              <w:rPr>
                <w:sz w:val="22"/>
                <w:szCs w:val="22"/>
              </w:rPr>
            </w:pPr>
            <w:r>
              <w:rPr>
                <w:sz w:val="22"/>
                <w:szCs w:val="22"/>
              </w:rPr>
              <w:t>2011</w:t>
            </w:r>
          </w:p>
        </w:tc>
        <w:tc>
          <w:tcPr>
            <w:tcW w:w="453" w:type="pct"/>
            <w:tcBorders>
              <w:top w:val="single" w:sz="4" w:space="0" w:color="auto"/>
              <w:left w:val="single" w:sz="4" w:space="0" w:color="auto"/>
              <w:right w:val="single" w:sz="4" w:space="0" w:color="auto"/>
            </w:tcBorders>
          </w:tcPr>
          <w:p w:rsidR="00F112BD" w:rsidRPr="003F6A26" w:rsidRDefault="00F112BD" w:rsidP="00F112BD">
            <w:pPr>
              <w:spacing w:before="20" w:after="20"/>
              <w:jc w:val="center"/>
              <w:rPr>
                <w:sz w:val="22"/>
                <w:szCs w:val="22"/>
              </w:rPr>
            </w:pPr>
            <w:r>
              <w:rPr>
                <w:sz w:val="22"/>
                <w:szCs w:val="22"/>
              </w:rPr>
              <w:t>2012</w:t>
            </w:r>
          </w:p>
        </w:tc>
        <w:tc>
          <w:tcPr>
            <w:tcW w:w="453" w:type="pct"/>
            <w:tcBorders>
              <w:top w:val="single" w:sz="4" w:space="0" w:color="auto"/>
              <w:left w:val="single" w:sz="4" w:space="0" w:color="auto"/>
              <w:right w:val="single" w:sz="4" w:space="0" w:color="auto"/>
            </w:tcBorders>
          </w:tcPr>
          <w:p w:rsidR="00F112BD" w:rsidRPr="003F6A26" w:rsidRDefault="00F112BD" w:rsidP="00146E25">
            <w:pPr>
              <w:spacing w:before="20" w:after="20"/>
              <w:jc w:val="center"/>
              <w:rPr>
                <w:sz w:val="22"/>
                <w:szCs w:val="22"/>
              </w:rPr>
            </w:pPr>
            <w:r>
              <w:rPr>
                <w:sz w:val="22"/>
                <w:szCs w:val="22"/>
              </w:rPr>
              <w:t>2013</w:t>
            </w:r>
          </w:p>
        </w:tc>
      </w:tr>
      <w:tr w:rsidR="00F112BD" w:rsidRPr="003F6A26" w:rsidTr="00F112BD">
        <w:tc>
          <w:tcPr>
            <w:tcW w:w="2735" w:type="pct"/>
            <w:tcBorders>
              <w:top w:val="single" w:sz="4" w:space="0" w:color="auto"/>
              <w:left w:val="single" w:sz="4" w:space="0" w:color="auto"/>
              <w:bottom w:val="single" w:sz="4" w:space="0" w:color="auto"/>
              <w:right w:val="single" w:sz="4" w:space="0" w:color="auto"/>
            </w:tcBorders>
          </w:tcPr>
          <w:p w:rsidR="00F112BD" w:rsidRPr="003F6A26" w:rsidRDefault="00F112BD" w:rsidP="00146E25">
            <w:pPr>
              <w:spacing w:before="20" w:after="20"/>
              <w:ind w:left="57"/>
              <w:jc w:val="left"/>
              <w:rPr>
                <w:sz w:val="22"/>
                <w:szCs w:val="22"/>
              </w:rPr>
            </w:pPr>
            <w:r w:rsidRPr="003F6A26">
              <w:rPr>
                <w:sz w:val="22"/>
                <w:szCs w:val="22"/>
              </w:rPr>
              <w:t>СПК</w:t>
            </w:r>
          </w:p>
        </w:tc>
        <w:tc>
          <w:tcPr>
            <w:tcW w:w="453" w:type="pct"/>
            <w:tcBorders>
              <w:top w:val="single" w:sz="4" w:space="0" w:color="auto"/>
              <w:left w:val="single" w:sz="4" w:space="0" w:color="auto"/>
              <w:bottom w:val="single" w:sz="4" w:space="0" w:color="auto"/>
              <w:right w:val="single" w:sz="4" w:space="0" w:color="auto"/>
            </w:tcBorders>
          </w:tcPr>
          <w:p w:rsidR="00F112BD" w:rsidRPr="00F112BD" w:rsidRDefault="00F112BD" w:rsidP="00F112BD">
            <w:pPr>
              <w:spacing w:before="20" w:after="20"/>
              <w:jc w:val="center"/>
              <w:rPr>
                <w:sz w:val="22"/>
                <w:szCs w:val="22"/>
              </w:rPr>
            </w:pPr>
            <w:r w:rsidRPr="00F112BD">
              <w:rPr>
                <w:sz w:val="22"/>
                <w:szCs w:val="22"/>
              </w:rPr>
              <w:t>-</w:t>
            </w:r>
          </w:p>
        </w:tc>
        <w:tc>
          <w:tcPr>
            <w:tcW w:w="453" w:type="pct"/>
            <w:tcBorders>
              <w:top w:val="single" w:sz="4" w:space="0" w:color="auto"/>
              <w:left w:val="single" w:sz="4" w:space="0" w:color="auto"/>
              <w:bottom w:val="single" w:sz="4" w:space="0" w:color="auto"/>
              <w:right w:val="single" w:sz="4" w:space="0" w:color="auto"/>
            </w:tcBorders>
          </w:tcPr>
          <w:p w:rsidR="00F112BD" w:rsidRPr="00F112BD" w:rsidRDefault="00F112BD" w:rsidP="00F112BD">
            <w:pPr>
              <w:spacing w:before="20" w:after="20"/>
              <w:jc w:val="center"/>
              <w:rPr>
                <w:sz w:val="22"/>
                <w:szCs w:val="22"/>
              </w:rPr>
            </w:pPr>
            <w:r w:rsidRPr="00F112BD">
              <w:rPr>
                <w:sz w:val="22"/>
                <w:szCs w:val="22"/>
              </w:rPr>
              <w:t>-</w:t>
            </w:r>
          </w:p>
        </w:tc>
        <w:tc>
          <w:tcPr>
            <w:tcW w:w="453" w:type="pct"/>
            <w:tcBorders>
              <w:top w:val="single" w:sz="4" w:space="0" w:color="auto"/>
              <w:left w:val="single" w:sz="4" w:space="0" w:color="auto"/>
              <w:bottom w:val="single" w:sz="4" w:space="0" w:color="auto"/>
              <w:right w:val="single" w:sz="4" w:space="0" w:color="auto"/>
            </w:tcBorders>
          </w:tcPr>
          <w:p w:rsidR="00F112BD" w:rsidRPr="00F112BD" w:rsidRDefault="00F112BD" w:rsidP="00F112BD">
            <w:pPr>
              <w:spacing w:before="20" w:after="20"/>
              <w:jc w:val="center"/>
              <w:rPr>
                <w:sz w:val="22"/>
                <w:szCs w:val="22"/>
              </w:rPr>
            </w:pPr>
            <w:r w:rsidRPr="00F112BD">
              <w:rPr>
                <w:sz w:val="22"/>
                <w:szCs w:val="22"/>
              </w:rPr>
              <w:t>-</w:t>
            </w:r>
          </w:p>
        </w:tc>
        <w:tc>
          <w:tcPr>
            <w:tcW w:w="453" w:type="pct"/>
            <w:tcBorders>
              <w:top w:val="single" w:sz="4" w:space="0" w:color="auto"/>
              <w:left w:val="single" w:sz="4" w:space="0" w:color="auto"/>
              <w:bottom w:val="single" w:sz="4" w:space="0" w:color="auto"/>
              <w:right w:val="single" w:sz="4" w:space="0" w:color="auto"/>
            </w:tcBorders>
          </w:tcPr>
          <w:p w:rsidR="00F112BD" w:rsidRPr="00F112BD" w:rsidRDefault="00F112BD" w:rsidP="00F112BD">
            <w:pPr>
              <w:spacing w:before="20" w:after="20"/>
              <w:jc w:val="center"/>
              <w:rPr>
                <w:sz w:val="22"/>
                <w:szCs w:val="22"/>
              </w:rPr>
            </w:pPr>
            <w:r w:rsidRPr="00F112BD">
              <w:rPr>
                <w:sz w:val="22"/>
                <w:szCs w:val="22"/>
              </w:rPr>
              <w:t>-</w:t>
            </w:r>
          </w:p>
        </w:tc>
        <w:tc>
          <w:tcPr>
            <w:tcW w:w="453" w:type="pct"/>
            <w:tcBorders>
              <w:top w:val="single" w:sz="4" w:space="0" w:color="auto"/>
              <w:left w:val="single" w:sz="4" w:space="0" w:color="auto"/>
              <w:bottom w:val="single" w:sz="4" w:space="0" w:color="auto"/>
              <w:right w:val="single" w:sz="4" w:space="0" w:color="auto"/>
            </w:tcBorders>
          </w:tcPr>
          <w:p w:rsidR="00F112BD" w:rsidRPr="00F112BD" w:rsidRDefault="00F112BD" w:rsidP="00F112BD">
            <w:pPr>
              <w:spacing w:before="20" w:after="20"/>
              <w:jc w:val="center"/>
              <w:rPr>
                <w:sz w:val="22"/>
                <w:szCs w:val="22"/>
              </w:rPr>
            </w:pPr>
            <w:r w:rsidRPr="00F112BD">
              <w:rPr>
                <w:sz w:val="22"/>
                <w:szCs w:val="22"/>
              </w:rPr>
              <w:t>-</w:t>
            </w:r>
          </w:p>
        </w:tc>
      </w:tr>
      <w:tr w:rsidR="00F112BD" w:rsidRPr="003F6A26" w:rsidTr="00F112BD">
        <w:tc>
          <w:tcPr>
            <w:tcW w:w="2735" w:type="pct"/>
            <w:tcBorders>
              <w:top w:val="single" w:sz="4" w:space="0" w:color="auto"/>
              <w:left w:val="single" w:sz="4" w:space="0" w:color="auto"/>
              <w:bottom w:val="single" w:sz="4" w:space="0" w:color="auto"/>
              <w:right w:val="single" w:sz="4" w:space="0" w:color="auto"/>
            </w:tcBorders>
          </w:tcPr>
          <w:p w:rsidR="00F112BD" w:rsidRPr="003F6A26" w:rsidRDefault="00F112BD" w:rsidP="00146E25">
            <w:pPr>
              <w:spacing w:before="20" w:after="20"/>
              <w:ind w:left="57"/>
              <w:jc w:val="left"/>
              <w:rPr>
                <w:sz w:val="22"/>
                <w:szCs w:val="22"/>
              </w:rPr>
            </w:pPr>
            <w:r w:rsidRPr="003F6A26">
              <w:rPr>
                <w:sz w:val="22"/>
                <w:szCs w:val="22"/>
              </w:rPr>
              <w:t>Постановлени</w:t>
            </w:r>
            <w:r>
              <w:rPr>
                <w:sz w:val="22"/>
                <w:szCs w:val="22"/>
              </w:rPr>
              <w:t>е</w:t>
            </w:r>
            <w:r w:rsidRPr="003F6A26">
              <w:rPr>
                <w:sz w:val="22"/>
                <w:szCs w:val="22"/>
              </w:rPr>
              <w:t xml:space="preserve"> Главного государственного</w:t>
            </w:r>
            <w:r>
              <w:rPr>
                <w:sz w:val="22"/>
                <w:szCs w:val="22"/>
              </w:rPr>
              <w:br/>
            </w:r>
            <w:r w:rsidRPr="003F6A26">
              <w:rPr>
                <w:sz w:val="22"/>
                <w:szCs w:val="22"/>
              </w:rPr>
              <w:t>санитарного врача по Брянской области</w:t>
            </w:r>
          </w:p>
        </w:tc>
        <w:tc>
          <w:tcPr>
            <w:tcW w:w="453" w:type="pct"/>
            <w:tcBorders>
              <w:top w:val="single" w:sz="4" w:space="0" w:color="auto"/>
              <w:left w:val="single" w:sz="4" w:space="0" w:color="auto"/>
              <w:bottom w:val="single" w:sz="4" w:space="0" w:color="auto"/>
              <w:right w:val="single" w:sz="4" w:space="0" w:color="auto"/>
            </w:tcBorders>
            <w:vAlign w:val="center"/>
          </w:tcPr>
          <w:p w:rsidR="00F112BD" w:rsidRPr="00F112BD" w:rsidRDefault="00F112BD" w:rsidP="00F112BD">
            <w:pPr>
              <w:spacing w:before="20" w:after="20"/>
              <w:jc w:val="center"/>
              <w:rPr>
                <w:sz w:val="22"/>
                <w:szCs w:val="22"/>
              </w:rPr>
            </w:pPr>
            <w:r w:rsidRPr="00F112BD">
              <w:rPr>
                <w:sz w:val="22"/>
                <w:szCs w:val="22"/>
              </w:rPr>
              <w:t>-</w:t>
            </w:r>
          </w:p>
        </w:tc>
        <w:tc>
          <w:tcPr>
            <w:tcW w:w="453" w:type="pct"/>
            <w:tcBorders>
              <w:top w:val="single" w:sz="4" w:space="0" w:color="auto"/>
              <w:left w:val="single" w:sz="4" w:space="0" w:color="auto"/>
              <w:bottom w:val="single" w:sz="4" w:space="0" w:color="auto"/>
              <w:right w:val="single" w:sz="4" w:space="0" w:color="auto"/>
            </w:tcBorders>
            <w:vAlign w:val="center"/>
          </w:tcPr>
          <w:p w:rsidR="00F112BD" w:rsidRPr="00F112BD" w:rsidRDefault="00F112BD" w:rsidP="00F112BD">
            <w:pPr>
              <w:spacing w:before="20" w:after="20"/>
              <w:jc w:val="center"/>
              <w:rPr>
                <w:sz w:val="22"/>
                <w:szCs w:val="22"/>
              </w:rPr>
            </w:pPr>
            <w:r w:rsidRPr="00F112BD">
              <w:rPr>
                <w:sz w:val="22"/>
                <w:szCs w:val="22"/>
              </w:rPr>
              <w:t>1</w:t>
            </w:r>
          </w:p>
        </w:tc>
        <w:tc>
          <w:tcPr>
            <w:tcW w:w="453" w:type="pct"/>
            <w:tcBorders>
              <w:top w:val="single" w:sz="4" w:space="0" w:color="auto"/>
              <w:left w:val="single" w:sz="4" w:space="0" w:color="auto"/>
              <w:bottom w:val="single" w:sz="4" w:space="0" w:color="auto"/>
              <w:right w:val="single" w:sz="4" w:space="0" w:color="auto"/>
            </w:tcBorders>
            <w:vAlign w:val="center"/>
          </w:tcPr>
          <w:p w:rsidR="00F112BD" w:rsidRPr="00F112BD" w:rsidRDefault="00F112BD" w:rsidP="00F112BD">
            <w:pPr>
              <w:spacing w:before="20" w:after="20"/>
              <w:jc w:val="center"/>
              <w:rPr>
                <w:sz w:val="22"/>
                <w:szCs w:val="22"/>
              </w:rPr>
            </w:pPr>
            <w:r w:rsidRPr="00F112BD">
              <w:rPr>
                <w:sz w:val="22"/>
                <w:szCs w:val="22"/>
              </w:rPr>
              <w:t>1</w:t>
            </w:r>
          </w:p>
        </w:tc>
        <w:tc>
          <w:tcPr>
            <w:tcW w:w="453" w:type="pct"/>
            <w:tcBorders>
              <w:top w:val="single" w:sz="4" w:space="0" w:color="auto"/>
              <w:left w:val="single" w:sz="4" w:space="0" w:color="auto"/>
              <w:bottom w:val="single" w:sz="4" w:space="0" w:color="auto"/>
              <w:right w:val="single" w:sz="4" w:space="0" w:color="auto"/>
            </w:tcBorders>
            <w:vAlign w:val="center"/>
          </w:tcPr>
          <w:p w:rsidR="00F112BD" w:rsidRPr="00F112BD" w:rsidRDefault="00F112BD" w:rsidP="00F112BD">
            <w:pPr>
              <w:spacing w:before="20" w:after="20"/>
              <w:jc w:val="center"/>
              <w:rPr>
                <w:sz w:val="22"/>
                <w:szCs w:val="22"/>
              </w:rPr>
            </w:pPr>
            <w:r w:rsidRPr="00F112BD">
              <w:rPr>
                <w:sz w:val="22"/>
                <w:szCs w:val="22"/>
              </w:rPr>
              <w:t>1</w:t>
            </w:r>
          </w:p>
        </w:tc>
        <w:tc>
          <w:tcPr>
            <w:tcW w:w="453" w:type="pct"/>
            <w:tcBorders>
              <w:top w:val="single" w:sz="4" w:space="0" w:color="auto"/>
              <w:left w:val="single" w:sz="4" w:space="0" w:color="auto"/>
              <w:bottom w:val="single" w:sz="4" w:space="0" w:color="auto"/>
              <w:right w:val="single" w:sz="4" w:space="0" w:color="auto"/>
            </w:tcBorders>
            <w:vAlign w:val="center"/>
          </w:tcPr>
          <w:p w:rsidR="00F112BD" w:rsidRPr="00F112BD" w:rsidRDefault="00F112BD" w:rsidP="00F112BD">
            <w:pPr>
              <w:spacing w:before="20" w:after="20"/>
              <w:jc w:val="center"/>
              <w:rPr>
                <w:sz w:val="22"/>
                <w:szCs w:val="22"/>
              </w:rPr>
            </w:pPr>
            <w:r w:rsidRPr="00F112BD">
              <w:rPr>
                <w:sz w:val="22"/>
                <w:szCs w:val="22"/>
              </w:rPr>
              <w:t>-</w:t>
            </w:r>
          </w:p>
        </w:tc>
      </w:tr>
      <w:tr w:rsidR="00F112BD" w:rsidRPr="003F6A26" w:rsidTr="00F112BD">
        <w:tc>
          <w:tcPr>
            <w:tcW w:w="2735" w:type="pct"/>
            <w:tcBorders>
              <w:top w:val="single" w:sz="4" w:space="0" w:color="auto"/>
              <w:left w:val="single" w:sz="4" w:space="0" w:color="auto"/>
              <w:bottom w:val="single" w:sz="4" w:space="0" w:color="auto"/>
              <w:right w:val="single" w:sz="4" w:space="0" w:color="auto"/>
            </w:tcBorders>
          </w:tcPr>
          <w:p w:rsidR="00F112BD" w:rsidRPr="003F6A26" w:rsidRDefault="00F112BD" w:rsidP="00146E25">
            <w:pPr>
              <w:spacing w:before="20" w:after="20"/>
              <w:ind w:left="57"/>
              <w:jc w:val="left"/>
              <w:rPr>
                <w:sz w:val="22"/>
                <w:szCs w:val="22"/>
              </w:rPr>
            </w:pPr>
            <w:r w:rsidRPr="003F6A26">
              <w:rPr>
                <w:sz w:val="22"/>
                <w:szCs w:val="22"/>
              </w:rPr>
              <w:t>Коллеги</w:t>
            </w:r>
            <w:r>
              <w:rPr>
                <w:sz w:val="22"/>
                <w:szCs w:val="22"/>
              </w:rPr>
              <w:t>я</w:t>
            </w:r>
            <w:r w:rsidRPr="003F6A26">
              <w:rPr>
                <w:sz w:val="22"/>
                <w:szCs w:val="22"/>
              </w:rPr>
              <w:t xml:space="preserve"> Управления Роспотребнадзора</w:t>
            </w:r>
            <w:r>
              <w:rPr>
                <w:sz w:val="22"/>
                <w:szCs w:val="22"/>
              </w:rPr>
              <w:br/>
            </w:r>
            <w:r w:rsidRPr="003F6A26">
              <w:rPr>
                <w:sz w:val="22"/>
                <w:szCs w:val="22"/>
              </w:rPr>
              <w:t>по Брянской области</w:t>
            </w:r>
          </w:p>
        </w:tc>
        <w:tc>
          <w:tcPr>
            <w:tcW w:w="453" w:type="pct"/>
            <w:tcBorders>
              <w:top w:val="single" w:sz="4" w:space="0" w:color="auto"/>
              <w:left w:val="single" w:sz="4" w:space="0" w:color="auto"/>
              <w:bottom w:val="single" w:sz="4" w:space="0" w:color="auto"/>
              <w:right w:val="single" w:sz="4" w:space="0" w:color="auto"/>
            </w:tcBorders>
            <w:vAlign w:val="center"/>
          </w:tcPr>
          <w:p w:rsidR="00F112BD" w:rsidRPr="00F112BD" w:rsidRDefault="00F112BD" w:rsidP="00F112BD">
            <w:pPr>
              <w:spacing w:before="20" w:after="20"/>
              <w:jc w:val="center"/>
              <w:rPr>
                <w:sz w:val="22"/>
                <w:szCs w:val="22"/>
              </w:rPr>
            </w:pPr>
            <w:r w:rsidRPr="00F112BD">
              <w:rPr>
                <w:sz w:val="22"/>
                <w:szCs w:val="22"/>
              </w:rPr>
              <w:t>3</w:t>
            </w:r>
          </w:p>
        </w:tc>
        <w:tc>
          <w:tcPr>
            <w:tcW w:w="453" w:type="pct"/>
            <w:tcBorders>
              <w:top w:val="single" w:sz="4" w:space="0" w:color="auto"/>
              <w:left w:val="single" w:sz="4" w:space="0" w:color="auto"/>
              <w:bottom w:val="single" w:sz="4" w:space="0" w:color="auto"/>
              <w:right w:val="single" w:sz="4" w:space="0" w:color="auto"/>
            </w:tcBorders>
            <w:vAlign w:val="center"/>
          </w:tcPr>
          <w:p w:rsidR="00F112BD" w:rsidRPr="00F112BD" w:rsidRDefault="00F112BD" w:rsidP="00F112BD">
            <w:pPr>
              <w:spacing w:before="20" w:after="20"/>
              <w:jc w:val="center"/>
              <w:rPr>
                <w:sz w:val="22"/>
                <w:szCs w:val="22"/>
              </w:rPr>
            </w:pPr>
            <w:r w:rsidRPr="00F112BD">
              <w:rPr>
                <w:sz w:val="22"/>
                <w:szCs w:val="22"/>
              </w:rPr>
              <w:t>2</w:t>
            </w:r>
          </w:p>
        </w:tc>
        <w:tc>
          <w:tcPr>
            <w:tcW w:w="453" w:type="pct"/>
            <w:tcBorders>
              <w:top w:val="single" w:sz="4" w:space="0" w:color="auto"/>
              <w:left w:val="single" w:sz="4" w:space="0" w:color="auto"/>
              <w:bottom w:val="single" w:sz="4" w:space="0" w:color="auto"/>
              <w:right w:val="single" w:sz="4" w:space="0" w:color="auto"/>
            </w:tcBorders>
            <w:vAlign w:val="center"/>
          </w:tcPr>
          <w:p w:rsidR="00F112BD" w:rsidRPr="00F112BD" w:rsidRDefault="00F112BD" w:rsidP="00F112BD">
            <w:pPr>
              <w:spacing w:before="20" w:after="20"/>
              <w:jc w:val="center"/>
              <w:rPr>
                <w:sz w:val="22"/>
                <w:szCs w:val="22"/>
              </w:rPr>
            </w:pPr>
            <w:r w:rsidRPr="00F112BD">
              <w:rPr>
                <w:sz w:val="22"/>
                <w:szCs w:val="22"/>
              </w:rPr>
              <w:t>2</w:t>
            </w:r>
          </w:p>
        </w:tc>
        <w:tc>
          <w:tcPr>
            <w:tcW w:w="453" w:type="pct"/>
            <w:tcBorders>
              <w:top w:val="single" w:sz="4" w:space="0" w:color="auto"/>
              <w:left w:val="single" w:sz="4" w:space="0" w:color="auto"/>
              <w:bottom w:val="single" w:sz="4" w:space="0" w:color="auto"/>
              <w:right w:val="single" w:sz="4" w:space="0" w:color="auto"/>
            </w:tcBorders>
            <w:vAlign w:val="center"/>
          </w:tcPr>
          <w:p w:rsidR="00F112BD" w:rsidRPr="00F112BD" w:rsidRDefault="00F112BD" w:rsidP="00F112BD">
            <w:pPr>
              <w:spacing w:before="20" w:after="20"/>
              <w:jc w:val="center"/>
              <w:rPr>
                <w:sz w:val="22"/>
                <w:szCs w:val="22"/>
              </w:rPr>
            </w:pPr>
            <w:r w:rsidRPr="00F112BD">
              <w:rPr>
                <w:sz w:val="22"/>
                <w:szCs w:val="22"/>
              </w:rPr>
              <w:t>2</w:t>
            </w:r>
          </w:p>
        </w:tc>
        <w:tc>
          <w:tcPr>
            <w:tcW w:w="453" w:type="pct"/>
            <w:tcBorders>
              <w:top w:val="single" w:sz="4" w:space="0" w:color="auto"/>
              <w:left w:val="single" w:sz="4" w:space="0" w:color="auto"/>
              <w:bottom w:val="single" w:sz="4" w:space="0" w:color="auto"/>
              <w:right w:val="single" w:sz="4" w:space="0" w:color="auto"/>
            </w:tcBorders>
            <w:vAlign w:val="center"/>
          </w:tcPr>
          <w:p w:rsidR="00F112BD" w:rsidRPr="00F112BD" w:rsidRDefault="00F112BD" w:rsidP="00F112BD">
            <w:pPr>
              <w:spacing w:before="20" w:after="20"/>
              <w:jc w:val="center"/>
              <w:rPr>
                <w:sz w:val="22"/>
                <w:szCs w:val="22"/>
              </w:rPr>
            </w:pPr>
            <w:r w:rsidRPr="00F112BD">
              <w:rPr>
                <w:sz w:val="22"/>
                <w:szCs w:val="22"/>
              </w:rPr>
              <w:t>1</w:t>
            </w:r>
          </w:p>
        </w:tc>
      </w:tr>
      <w:tr w:rsidR="00F112BD" w:rsidRPr="003F6A26" w:rsidTr="00F112BD">
        <w:tc>
          <w:tcPr>
            <w:tcW w:w="2735" w:type="pct"/>
            <w:tcBorders>
              <w:top w:val="single" w:sz="4" w:space="0" w:color="auto"/>
              <w:left w:val="single" w:sz="4" w:space="0" w:color="auto"/>
              <w:bottom w:val="single" w:sz="4" w:space="0" w:color="auto"/>
              <w:right w:val="single" w:sz="4" w:space="0" w:color="auto"/>
            </w:tcBorders>
          </w:tcPr>
          <w:p w:rsidR="00F112BD" w:rsidRPr="003F6A26" w:rsidRDefault="00F112BD" w:rsidP="00146E25">
            <w:pPr>
              <w:spacing w:before="20" w:after="20"/>
              <w:ind w:left="57"/>
              <w:jc w:val="left"/>
              <w:rPr>
                <w:sz w:val="22"/>
                <w:szCs w:val="22"/>
              </w:rPr>
            </w:pPr>
            <w:r w:rsidRPr="003F6A26">
              <w:rPr>
                <w:sz w:val="22"/>
                <w:szCs w:val="22"/>
              </w:rPr>
              <w:t>Семинар с работниками других служб и ведомств</w:t>
            </w:r>
          </w:p>
        </w:tc>
        <w:tc>
          <w:tcPr>
            <w:tcW w:w="453" w:type="pct"/>
            <w:tcBorders>
              <w:top w:val="single" w:sz="4" w:space="0" w:color="auto"/>
              <w:left w:val="single" w:sz="4" w:space="0" w:color="auto"/>
              <w:bottom w:val="single" w:sz="4" w:space="0" w:color="auto"/>
              <w:right w:val="single" w:sz="4" w:space="0" w:color="auto"/>
            </w:tcBorders>
            <w:vAlign w:val="center"/>
          </w:tcPr>
          <w:p w:rsidR="00F112BD" w:rsidRPr="00F112BD" w:rsidRDefault="00F112BD" w:rsidP="00F112BD">
            <w:pPr>
              <w:spacing w:before="20" w:after="20"/>
              <w:jc w:val="center"/>
              <w:rPr>
                <w:sz w:val="22"/>
                <w:szCs w:val="22"/>
              </w:rPr>
            </w:pPr>
            <w:r w:rsidRPr="00F112BD">
              <w:rPr>
                <w:sz w:val="22"/>
                <w:szCs w:val="22"/>
              </w:rPr>
              <w:t>73</w:t>
            </w:r>
          </w:p>
        </w:tc>
        <w:tc>
          <w:tcPr>
            <w:tcW w:w="453" w:type="pct"/>
            <w:tcBorders>
              <w:top w:val="single" w:sz="4" w:space="0" w:color="auto"/>
              <w:left w:val="single" w:sz="4" w:space="0" w:color="auto"/>
              <w:bottom w:val="single" w:sz="4" w:space="0" w:color="auto"/>
              <w:right w:val="single" w:sz="4" w:space="0" w:color="auto"/>
            </w:tcBorders>
            <w:vAlign w:val="center"/>
          </w:tcPr>
          <w:p w:rsidR="00F112BD" w:rsidRPr="00F112BD" w:rsidRDefault="00F112BD" w:rsidP="00F112BD">
            <w:pPr>
              <w:spacing w:before="20" w:after="20"/>
              <w:jc w:val="center"/>
              <w:rPr>
                <w:sz w:val="22"/>
                <w:szCs w:val="22"/>
              </w:rPr>
            </w:pPr>
            <w:r w:rsidRPr="00F112BD">
              <w:rPr>
                <w:sz w:val="22"/>
                <w:szCs w:val="22"/>
              </w:rPr>
              <w:t>74</w:t>
            </w:r>
          </w:p>
        </w:tc>
        <w:tc>
          <w:tcPr>
            <w:tcW w:w="453" w:type="pct"/>
            <w:tcBorders>
              <w:top w:val="single" w:sz="4" w:space="0" w:color="auto"/>
              <w:left w:val="single" w:sz="4" w:space="0" w:color="auto"/>
              <w:bottom w:val="single" w:sz="4" w:space="0" w:color="auto"/>
              <w:right w:val="single" w:sz="4" w:space="0" w:color="auto"/>
            </w:tcBorders>
            <w:vAlign w:val="center"/>
          </w:tcPr>
          <w:p w:rsidR="00F112BD" w:rsidRPr="00F112BD" w:rsidRDefault="00F112BD" w:rsidP="00F112BD">
            <w:pPr>
              <w:spacing w:before="20" w:after="20"/>
              <w:jc w:val="center"/>
              <w:rPr>
                <w:sz w:val="22"/>
                <w:szCs w:val="22"/>
              </w:rPr>
            </w:pPr>
            <w:r w:rsidRPr="00F112BD">
              <w:rPr>
                <w:sz w:val="22"/>
                <w:szCs w:val="22"/>
              </w:rPr>
              <w:t>77</w:t>
            </w:r>
          </w:p>
        </w:tc>
        <w:tc>
          <w:tcPr>
            <w:tcW w:w="453" w:type="pct"/>
            <w:tcBorders>
              <w:top w:val="single" w:sz="4" w:space="0" w:color="auto"/>
              <w:left w:val="single" w:sz="4" w:space="0" w:color="auto"/>
              <w:bottom w:val="single" w:sz="4" w:space="0" w:color="auto"/>
              <w:right w:val="single" w:sz="4" w:space="0" w:color="auto"/>
            </w:tcBorders>
            <w:vAlign w:val="center"/>
          </w:tcPr>
          <w:p w:rsidR="00F112BD" w:rsidRPr="00F112BD" w:rsidRDefault="00F112BD" w:rsidP="00F112BD">
            <w:pPr>
              <w:spacing w:before="20" w:after="20"/>
              <w:jc w:val="center"/>
              <w:rPr>
                <w:sz w:val="22"/>
                <w:szCs w:val="22"/>
              </w:rPr>
            </w:pPr>
            <w:r w:rsidRPr="00F112BD">
              <w:rPr>
                <w:sz w:val="22"/>
                <w:szCs w:val="22"/>
              </w:rPr>
              <w:t>73</w:t>
            </w:r>
          </w:p>
        </w:tc>
        <w:tc>
          <w:tcPr>
            <w:tcW w:w="453" w:type="pct"/>
            <w:tcBorders>
              <w:top w:val="single" w:sz="4" w:space="0" w:color="auto"/>
              <w:left w:val="single" w:sz="4" w:space="0" w:color="auto"/>
              <w:bottom w:val="single" w:sz="4" w:space="0" w:color="auto"/>
              <w:right w:val="single" w:sz="4" w:space="0" w:color="auto"/>
            </w:tcBorders>
            <w:vAlign w:val="center"/>
          </w:tcPr>
          <w:p w:rsidR="00F112BD" w:rsidRPr="00F112BD" w:rsidRDefault="00F112BD" w:rsidP="00F112BD">
            <w:pPr>
              <w:spacing w:before="20" w:after="20"/>
              <w:jc w:val="center"/>
              <w:rPr>
                <w:sz w:val="22"/>
                <w:szCs w:val="22"/>
              </w:rPr>
            </w:pPr>
            <w:r w:rsidRPr="00F112BD">
              <w:rPr>
                <w:sz w:val="22"/>
                <w:szCs w:val="22"/>
              </w:rPr>
              <w:t>75</w:t>
            </w:r>
          </w:p>
        </w:tc>
      </w:tr>
      <w:tr w:rsidR="00F112BD" w:rsidRPr="003F6A26" w:rsidTr="00F112BD">
        <w:tc>
          <w:tcPr>
            <w:tcW w:w="2735" w:type="pct"/>
            <w:tcBorders>
              <w:top w:val="single" w:sz="4" w:space="0" w:color="auto"/>
              <w:left w:val="single" w:sz="4" w:space="0" w:color="auto"/>
              <w:bottom w:val="single" w:sz="4" w:space="0" w:color="auto"/>
              <w:right w:val="single" w:sz="4" w:space="0" w:color="auto"/>
            </w:tcBorders>
          </w:tcPr>
          <w:p w:rsidR="00F112BD" w:rsidRPr="003F6A26" w:rsidRDefault="00F112BD" w:rsidP="00146E25">
            <w:pPr>
              <w:spacing w:before="20" w:after="20"/>
              <w:ind w:left="57"/>
              <w:jc w:val="left"/>
              <w:rPr>
                <w:sz w:val="22"/>
                <w:szCs w:val="22"/>
              </w:rPr>
            </w:pPr>
            <w:r w:rsidRPr="003F6A26">
              <w:rPr>
                <w:sz w:val="22"/>
                <w:szCs w:val="22"/>
              </w:rPr>
              <w:t>Семинар с медработниками</w:t>
            </w:r>
          </w:p>
        </w:tc>
        <w:tc>
          <w:tcPr>
            <w:tcW w:w="453" w:type="pct"/>
            <w:tcBorders>
              <w:top w:val="single" w:sz="4" w:space="0" w:color="auto"/>
              <w:left w:val="single" w:sz="4" w:space="0" w:color="auto"/>
              <w:bottom w:val="single" w:sz="4" w:space="0" w:color="auto"/>
              <w:right w:val="single" w:sz="4" w:space="0" w:color="auto"/>
            </w:tcBorders>
            <w:vAlign w:val="center"/>
          </w:tcPr>
          <w:p w:rsidR="00F112BD" w:rsidRPr="00F112BD" w:rsidRDefault="00F112BD" w:rsidP="00F112BD">
            <w:pPr>
              <w:spacing w:before="20" w:after="20"/>
              <w:jc w:val="center"/>
              <w:rPr>
                <w:sz w:val="22"/>
                <w:szCs w:val="22"/>
              </w:rPr>
            </w:pPr>
            <w:r w:rsidRPr="00F112BD">
              <w:rPr>
                <w:sz w:val="22"/>
                <w:szCs w:val="22"/>
              </w:rPr>
              <w:t>36</w:t>
            </w:r>
          </w:p>
        </w:tc>
        <w:tc>
          <w:tcPr>
            <w:tcW w:w="453" w:type="pct"/>
            <w:tcBorders>
              <w:top w:val="single" w:sz="4" w:space="0" w:color="auto"/>
              <w:left w:val="single" w:sz="4" w:space="0" w:color="auto"/>
              <w:bottom w:val="single" w:sz="4" w:space="0" w:color="auto"/>
              <w:right w:val="single" w:sz="4" w:space="0" w:color="auto"/>
            </w:tcBorders>
            <w:vAlign w:val="center"/>
          </w:tcPr>
          <w:p w:rsidR="00F112BD" w:rsidRPr="00F112BD" w:rsidRDefault="00F112BD" w:rsidP="00F112BD">
            <w:pPr>
              <w:spacing w:before="20" w:after="20"/>
              <w:jc w:val="center"/>
              <w:rPr>
                <w:sz w:val="22"/>
                <w:szCs w:val="22"/>
              </w:rPr>
            </w:pPr>
            <w:r w:rsidRPr="00F112BD">
              <w:rPr>
                <w:sz w:val="22"/>
                <w:szCs w:val="22"/>
              </w:rPr>
              <w:t>33</w:t>
            </w:r>
          </w:p>
        </w:tc>
        <w:tc>
          <w:tcPr>
            <w:tcW w:w="453" w:type="pct"/>
            <w:tcBorders>
              <w:top w:val="single" w:sz="4" w:space="0" w:color="auto"/>
              <w:left w:val="single" w:sz="4" w:space="0" w:color="auto"/>
              <w:bottom w:val="single" w:sz="4" w:space="0" w:color="auto"/>
              <w:right w:val="single" w:sz="4" w:space="0" w:color="auto"/>
            </w:tcBorders>
            <w:vAlign w:val="center"/>
          </w:tcPr>
          <w:p w:rsidR="00F112BD" w:rsidRPr="00F112BD" w:rsidRDefault="00F112BD" w:rsidP="00F112BD">
            <w:pPr>
              <w:spacing w:before="20" w:after="20"/>
              <w:jc w:val="center"/>
              <w:rPr>
                <w:sz w:val="22"/>
                <w:szCs w:val="22"/>
              </w:rPr>
            </w:pPr>
            <w:r w:rsidRPr="00F112BD">
              <w:rPr>
                <w:sz w:val="22"/>
                <w:szCs w:val="22"/>
              </w:rPr>
              <w:t>35</w:t>
            </w:r>
          </w:p>
        </w:tc>
        <w:tc>
          <w:tcPr>
            <w:tcW w:w="453" w:type="pct"/>
            <w:tcBorders>
              <w:top w:val="single" w:sz="4" w:space="0" w:color="auto"/>
              <w:left w:val="single" w:sz="4" w:space="0" w:color="auto"/>
              <w:bottom w:val="single" w:sz="4" w:space="0" w:color="auto"/>
              <w:right w:val="single" w:sz="4" w:space="0" w:color="auto"/>
            </w:tcBorders>
            <w:vAlign w:val="center"/>
          </w:tcPr>
          <w:p w:rsidR="00F112BD" w:rsidRPr="00F112BD" w:rsidRDefault="00F112BD" w:rsidP="00F112BD">
            <w:pPr>
              <w:spacing w:before="20" w:after="20"/>
              <w:jc w:val="center"/>
              <w:rPr>
                <w:sz w:val="22"/>
                <w:szCs w:val="22"/>
              </w:rPr>
            </w:pPr>
            <w:r w:rsidRPr="00F112BD">
              <w:rPr>
                <w:sz w:val="22"/>
                <w:szCs w:val="22"/>
              </w:rPr>
              <w:t>34</w:t>
            </w:r>
          </w:p>
        </w:tc>
        <w:tc>
          <w:tcPr>
            <w:tcW w:w="453" w:type="pct"/>
            <w:tcBorders>
              <w:top w:val="single" w:sz="4" w:space="0" w:color="auto"/>
              <w:left w:val="single" w:sz="4" w:space="0" w:color="auto"/>
              <w:bottom w:val="single" w:sz="4" w:space="0" w:color="auto"/>
              <w:right w:val="single" w:sz="4" w:space="0" w:color="auto"/>
            </w:tcBorders>
            <w:vAlign w:val="center"/>
          </w:tcPr>
          <w:p w:rsidR="00F112BD" w:rsidRPr="00F112BD" w:rsidRDefault="00F112BD" w:rsidP="00F112BD">
            <w:pPr>
              <w:spacing w:before="20" w:after="20"/>
              <w:jc w:val="center"/>
              <w:rPr>
                <w:sz w:val="22"/>
                <w:szCs w:val="22"/>
              </w:rPr>
            </w:pPr>
            <w:r w:rsidRPr="00F112BD">
              <w:rPr>
                <w:sz w:val="22"/>
                <w:szCs w:val="22"/>
              </w:rPr>
              <w:t>32</w:t>
            </w:r>
          </w:p>
        </w:tc>
      </w:tr>
    </w:tbl>
    <w:p w:rsidR="00F330DF" w:rsidRDefault="00F330DF" w:rsidP="00F330DF">
      <w:pPr>
        <w:ind w:firstLine="709"/>
        <w:jc w:val="left"/>
        <w:outlineLvl w:val="2"/>
        <w:rPr>
          <w:bCs/>
          <w:sz w:val="24"/>
          <w:szCs w:val="24"/>
        </w:rPr>
      </w:pPr>
    </w:p>
    <w:p w:rsidR="0042184B" w:rsidRDefault="0042184B" w:rsidP="00F330DF">
      <w:pPr>
        <w:ind w:firstLine="709"/>
        <w:jc w:val="left"/>
        <w:outlineLvl w:val="2"/>
        <w:rPr>
          <w:bCs/>
          <w:sz w:val="24"/>
          <w:szCs w:val="24"/>
        </w:rPr>
      </w:pPr>
    </w:p>
    <w:p w:rsidR="00F330DF" w:rsidRDefault="00F330DF" w:rsidP="00F56A80">
      <w:pPr>
        <w:jc w:val="center"/>
        <w:rPr>
          <w:bCs/>
          <w:i/>
          <w:sz w:val="24"/>
          <w:szCs w:val="24"/>
        </w:rPr>
      </w:pPr>
      <w:r w:rsidRPr="00F330DF">
        <w:rPr>
          <w:bCs/>
          <w:i/>
          <w:sz w:val="24"/>
          <w:szCs w:val="24"/>
        </w:rPr>
        <w:t>Заболевания, передающиеся половым пут</w:t>
      </w:r>
      <w:r>
        <w:rPr>
          <w:bCs/>
          <w:i/>
          <w:sz w:val="24"/>
          <w:szCs w:val="24"/>
        </w:rPr>
        <w:t>ё</w:t>
      </w:r>
      <w:r w:rsidRPr="00F330DF">
        <w:rPr>
          <w:bCs/>
          <w:i/>
          <w:sz w:val="24"/>
          <w:szCs w:val="24"/>
        </w:rPr>
        <w:t>м</w:t>
      </w:r>
    </w:p>
    <w:p w:rsidR="00F330DF" w:rsidRPr="00A2757F" w:rsidRDefault="00F330DF" w:rsidP="00F56A80">
      <w:pPr>
        <w:jc w:val="center"/>
        <w:rPr>
          <w:bCs/>
          <w:i/>
          <w:sz w:val="24"/>
          <w:szCs w:val="24"/>
        </w:rPr>
      </w:pPr>
      <w:r>
        <w:rPr>
          <w:bCs/>
          <w:i/>
          <w:sz w:val="24"/>
          <w:szCs w:val="24"/>
        </w:rPr>
        <w:t>Сифилис</w:t>
      </w:r>
    </w:p>
    <w:p w:rsidR="00F112BD" w:rsidRPr="008C064C" w:rsidRDefault="00F112BD" w:rsidP="00F112BD">
      <w:pPr>
        <w:tabs>
          <w:tab w:val="left" w:pos="720"/>
          <w:tab w:val="left" w:pos="9639"/>
        </w:tabs>
        <w:ind w:firstLine="709"/>
        <w:rPr>
          <w:sz w:val="24"/>
          <w:szCs w:val="24"/>
        </w:rPr>
      </w:pPr>
      <w:r w:rsidRPr="008C064C">
        <w:rPr>
          <w:sz w:val="24"/>
          <w:szCs w:val="24"/>
        </w:rPr>
        <w:t>За 5 лет заболеваемость сифилисом снизилась в 2,3 раза.</w:t>
      </w:r>
    </w:p>
    <w:p w:rsidR="00F330DF" w:rsidRDefault="00F112BD" w:rsidP="00F112BD">
      <w:pPr>
        <w:tabs>
          <w:tab w:val="left" w:pos="720"/>
          <w:tab w:val="left" w:pos="9639"/>
        </w:tabs>
        <w:ind w:firstLine="709"/>
        <w:rPr>
          <w:sz w:val="24"/>
          <w:szCs w:val="24"/>
        </w:rPr>
      </w:pPr>
      <w:r>
        <w:rPr>
          <w:sz w:val="24"/>
          <w:szCs w:val="24"/>
        </w:rPr>
        <w:t>В 2013</w:t>
      </w:r>
      <w:r w:rsidRPr="008C064C">
        <w:rPr>
          <w:sz w:val="24"/>
          <w:szCs w:val="24"/>
        </w:rPr>
        <w:t xml:space="preserve"> году показатель заболеваемости сифилисом снизился и составил 22,10 на 100 тыс. населения, э</w:t>
      </w:r>
      <w:r>
        <w:rPr>
          <w:sz w:val="24"/>
          <w:szCs w:val="24"/>
        </w:rPr>
        <w:t>то ниже заболеваемости по РФ (28,35</w:t>
      </w:r>
      <w:r w:rsidRPr="008C064C">
        <w:rPr>
          <w:sz w:val="24"/>
          <w:szCs w:val="24"/>
        </w:rPr>
        <w:t xml:space="preserve"> на 100 тыс. нас.), но выше </w:t>
      </w:r>
      <w:r>
        <w:rPr>
          <w:sz w:val="24"/>
          <w:szCs w:val="24"/>
        </w:rPr>
        <w:t>уровня заболеваемости по ЦФО (20,81</w:t>
      </w:r>
      <w:r w:rsidRPr="008C064C">
        <w:rPr>
          <w:sz w:val="24"/>
          <w:szCs w:val="24"/>
        </w:rPr>
        <w:t xml:space="preserve"> на 100 тыс. нас.).</w:t>
      </w:r>
    </w:p>
    <w:p w:rsidR="00F330DF" w:rsidRDefault="00F330DF" w:rsidP="00F330DF">
      <w:pPr>
        <w:ind w:firstLine="709"/>
        <w:jc w:val="left"/>
        <w:outlineLvl w:val="2"/>
        <w:rPr>
          <w:bCs/>
          <w:sz w:val="24"/>
          <w:szCs w:val="24"/>
        </w:rPr>
      </w:pPr>
    </w:p>
    <w:p w:rsidR="00F330DF" w:rsidRDefault="00F330DF" w:rsidP="00F330DF">
      <w:pPr>
        <w:jc w:val="right"/>
        <w:rPr>
          <w:sz w:val="22"/>
          <w:szCs w:val="22"/>
        </w:rPr>
      </w:pPr>
      <w:r>
        <w:rPr>
          <w:sz w:val="22"/>
          <w:szCs w:val="22"/>
        </w:rPr>
        <w:t xml:space="preserve">Таблица </w:t>
      </w:r>
      <w:r>
        <w:rPr>
          <w:sz w:val="22"/>
          <w:szCs w:val="22"/>
          <w:u w:val="single"/>
        </w:rPr>
        <w:t xml:space="preserve">№ </w:t>
      </w:r>
      <w:r w:rsidR="00B0387D">
        <w:rPr>
          <w:sz w:val="22"/>
          <w:szCs w:val="22"/>
          <w:u w:val="single"/>
        </w:rPr>
        <w:fldChar w:fldCharType="begin"/>
      </w:r>
      <w:r>
        <w:rPr>
          <w:sz w:val="22"/>
          <w:szCs w:val="22"/>
          <w:u w:val="single"/>
        </w:rPr>
        <w:instrText xml:space="preserve"> SEQ Таблица_№ \* ARABIC </w:instrText>
      </w:r>
      <w:r w:rsidR="00B0387D">
        <w:rPr>
          <w:sz w:val="22"/>
          <w:szCs w:val="22"/>
          <w:u w:val="single"/>
        </w:rPr>
        <w:fldChar w:fldCharType="separate"/>
      </w:r>
      <w:r w:rsidR="00684C35">
        <w:rPr>
          <w:noProof/>
          <w:sz w:val="22"/>
          <w:szCs w:val="22"/>
          <w:u w:val="single"/>
        </w:rPr>
        <w:t>82</w:t>
      </w:r>
      <w:r w:rsidR="00B0387D">
        <w:rPr>
          <w:sz w:val="22"/>
          <w:szCs w:val="22"/>
          <w:u w:val="single"/>
        </w:rPr>
        <w:fldChar w:fldCharType="end"/>
      </w:r>
    </w:p>
    <w:p w:rsidR="00F330DF" w:rsidRDefault="00F330DF" w:rsidP="00F330DF">
      <w:pPr>
        <w:jc w:val="center"/>
        <w:rPr>
          <w:b/>
          <w:sz w:val="22"/>
          <w:szCs w:val="22"/>
        </w:rPr>
      </w:pPr>
      <w:r w:rsidRPr="00A637C9">
        <w:rPr>
          <w:b/>
          <w:sz w:val="22"/>
          <w:szCs w:val="22"/>
        </w:rPr>
        <w:t xml:space="preserve">Динамика заболеваемости </w:t>
      </w:r>
      <w:r>
        <w:rPr>
          <w:b/>
          <w:sz w:val="22"/>
          <w:szCs w:val="22"/>
        </w:rPr>
        <w:t>сифилисом</w:t>
      </w:r>
    </w:p>
    <w:p w:rsidR="00F330DF" w:rsidRPr="00D50D4A" w:rsidRDefault="00F330DF" w:rsidP="00F330DF">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7"/>
        <w:gridCol w:w="981"/>
        <w:gridCol w:w="864"/>
        <w:gridCol w:w="981"/>
        <w:gridCol w:w="867"/>
        <w:gridCol w:w="982"/>
        <w:gridCol w:w="886"/>
        <w:gridCol w:w="981"/>
        <w:gridCol w:w="886"/>
        <w:gridCol w:w="981"/>
      </w:tblGrid>
      <w:tr w:rsidR="00F112BD" w:rsidRPr="00F330DF" w:rsidTr="00DC7829">
        <w:trPr>
          <w:cantSplit/>
        </w:trPr>
        <w:tc>
          <w:tcPr>
            <w:tcW w:w="1000" w:type="pct"/>
            <w:gridSpan w:val="2"/>
            <w:tcBorders>
              <w:top w:val="single" w:sz="4" w:space="0" w:color="auto"/>
              <w:left w:val="single" w:sz="4" w:space="0" w:color="auto"/>
              <w:bottom w:val="single" w:sz="4" w:space="0" w:color="auto"/>
              <w:right w:val="single" w:sz="4" w:space="0" w:color="auto"/>
            </w:tcBorders>
          </w:tcPr>
          <w:p w:rsidR="00F112BD" w:rsidRPr="00F330DF" w:rsidRDefault="00F112BD" w:rsidP="00F112BD">
            <w:pPr>
              <w:tabs>
                <w:tab w:val="left" w:pos="720"/>
                <w:tab w:val="left" w:pos="8931"/>
                <w:tab w:val="left" w:pos="9639"/>
              </w:tabs>
              <w:spacing w:before="20" w:after="20"/>
              <w:jc w:val="center"/>
              <w:rPr>
                <w:sz w:val="22"/>
                <w:szCs w:val="22"/>
              </w:rPr>
            </w:pPr>
            <w:r w:rsidRPr="00F330DF">
              <w:rPr>
                <w:sz w:val="22"/>
                <w:szCs w:val="22"/>
              </w:rPr>
              <w:t>2009</w:t>
            </w:r>
          </w:p>
        </w:tc>
        <w:tc>
          <w:tcPr>
            <w:tcW w:w="993" w:type="pct"/>
            <w:gridSpan w:val="2"/>
            <w:tcBorders>
              <w:top w:val="single" w:sz="4" w:space="0" w:color="auto"/>
              <w:left w:val="single" w:sz="4" w:space="0" w:color="auto"/>
              <w:bottom w:val="single" w:sz="4" w:space="0" w:color="auto"/>
              <w:right w:val="single" w:sz="4" w:space="0" w:color="auto"/>
            </w:tcBorders>
          </w:tcPr>
          <w:p w:rsidR="00F112BD" w:rsidRPr="00F330DF" w:rsidRDefault="00F112BD" w:rsidP="00F112BD">
            <w:pPr>
              <w:tabs>
                <w:tab w:val="left" w:pos="720"/>
                <w:tab w:val="left" w:pos="8931"/>
                <w:tab w:val="left" w:pos="9639"/>
              </w:tabs>
              <w:spacing w:before="20" w:after="20"/>
              <w:jc w:val="center"/>
              <w:rPr>
                <w:sz w:val="22"/>
                <w:szCs w:val="22"/>
              </w:rPr>
            </w:pPr>
            <w:r w:rsidRPr="00F330DF">
              <w:rPr>
                <w:sz w:val="22"/>
                <w:szCs w:val="22"/>
              </w:rPr>
              <w:t>2010</w:t>
            </w:r>
          </w:p>
        </w:tc>
        <w:tc>
          <w:tcPr>
            <w:tcW w:w="996" w:type="pct"/>
            <w:gridSpan w:val="2"/>
            <w:tcBorders>
              <w:top w:val="single" w:sz="4" w:space="0" w:color="auto"/>
              <w:left w:val="single" w:sz="4" w:space="0" w:color="auto"/>
              <w:bottom w:val="single" w:sz="4" w:space="0" w:color="auto"/>
              <w:right w:val="single" w:sz="4" w:space="0" w:color="auto"/>
            </w:tcBorders>
          </w:tcPr>
          <w:p w:rsidR="00F112BD" w:rsidRPr="00F330DF" w:rsidRDefault="00F112BD" w:rsidP="00F112BD">
            <w:pPr>
              <w:tabs>
                <w:tab w:val="left" w:pos="720"/>
                <w:tab w:val="left" w:pos="8931"/>
                <w:tab w:val="left" w:pos="9639"/>
              </w:tabs>
              <w:spacing w:before="20" w:after="20"/>
              <w:jc w:val="center"/>
              <w:rPr>
                <w:sz w:val="22"/>
                <w:szCs w:val="22"/>
              </w:rPr>
            </w:pPr>
            <w:r w:rsidRPr="00F330DF">
              <w:rPr>
                <w:sz w:val="22"/>
                <w:szCs w:val="22"/>
              </w:rPr>
              <w:t>2011</w:t>
            </w:r>
          </w:p>
        </w:tc>
        <w:tc>
          <w:tcPr>
            <w:tcW w:w="1005" w:type="pct"/>
            <w:gridSpan w:val="2"/>
            <w:tcBorders>
              <w:top w:val="single" w:sz="4" w:space="0" w:color="auto"/>
              <w:left w:val="single" w:sz="4" w:space="0" w:color="auto"/>
              <w:bottom w:val="single" w:sz="4" w:space="0" w:color="auto"/>
              <w:right w:val="single" w:sz="4" w:space="0" w:color="auto"/>
            </w:tcBorders>
          </w:tcPr>
          <w:p w:rsidR="00F112BD" w:rsidRPr="00F330DF" w:rsidRDefault="00F112BD" w:rsidP="00F112BD">
            <w:pPr>
              <w:tabs>
                <w:tab w:val="left" w:pos="720"/>
                <w:tab w:val="left" w:pos="8931"/>
                <w:tab w:val="left" w:pos="9639"/>
              </w:tabs>
              <w:spacing w:before="20" w:after="20"/>
              <w:jc w:val="center"/>
              <w:rPr>
                <w:sz w:val="22"/>
                <w:szCs w:val="22"/>
              </w:rPr>
            </w:pPr>
            <w:r w:rsidRPr="00F330DF">
              <w:rPr>
                <w:sz w:val="22"/>
                <w:szCs w:val="22"/>
              </w:rPr>
              <w:t>2012</w:t>
            </w:r>
          </w:p>
        </w:tc>
        <w:tc>
          <w:tcPr>
            <w:tcW w:w="1005" w:type="pct"/>
            <w:gridSpan w:val="2"/>
            <w:tcBorders>
              <w:top w:val="single" w:sz="4" w:space="0" w:color="auto"/>
              <w:left w:val="single" w:sz="4" w:space="0" w:color="auto"/>
              <w:bottom w:val="single" w:sz="4" w:space="0" w:color="auto"/>
              <w:right w:val="single" w:sz="4" w:space="0" w:color="auto"/>
            </w:tcBorders>
          </w:tcPr>
          <w:p w:rsidR="00F112BD" w:rsidRPr="00F330DF" w:rsidRDefault="00F112BD" w:rsidP="00F330DF">
            <w:pPr>
              <w:tabs>
                <w:tab w:val="left" w:pos="720"/>
                <w:tab w:val="left" w:pos="8931"/>
                <w:tab w:val="left" w:pos="9639"/>
              </w:tabs>
              <w:spacing w:before="20" w:after="20"/>
              <w:jc w:val="center"/>
              <w:rPr>
                <w:sz w:val="22"/>
                <w:szCs w:val="22"/>
              </w:rPr>
            </w:pPr>
            <w:r>
              <w:rPr>
                <w:sz w:val="22"/>
                <w:szCs w:val="22"/>
              </w:rPr>
              <w:t>2013</w:t>
            </w:r>
          </w:p>
        </w:tc>
      </w:tr>
      <w:tr w:rsidR="00F112BD" w:rsidRPr="00F330DF" w:rsidTr="00DC7829">
        <w:tc>
          <w:tcPr>
            <w:tcW w:w="472" w:type="pct"/>
            <w:tcBorders>
              <w:top w:val="single" w:sz="4" w:space="0" w:color="auto"/>
              <w:left w:val="single" w:sz="4" w:space="0" w:color="auto"/>
              <w:bottom w:val="single" w:sz="4" w:space="0" w:color="auto"/>
              <w:right w:val="single" w:sz="4" w:space="0" w:color="auto"/>
            </w:tcBorders>
            <w:vAlign w:val="center"/>
          </w:tcPr>
          <w:p w:rsidR="00F112BD" w:rsidRPr="00F330DF" w:rsidRDefault="00F112BD" w:rsidP="00F330DF">
            <w:pPr>
              <w:tabs>
                <w:tab w:val="left" w:pos="720"/>
                <w:tab w:val="left" w:pos="8931"/>
                <w:tab w:val="left" w:pos="9639"/>
              </w:tabs>
              <w:spacing w:before="20" w:after="20"/>
              <w:jc w:val="center"/>
              <w:rPr>
                <w:sz w:val="22"/>
                <w:szCs w:val="22"/>
              </w:rPr>
            </w:pPr>
            <w:r w:rsidRPr="00F330DF">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F112BD" w:rsidRPr="00F330DF" w:rsidRDefault="00F112BD" w:rsidP="00F330DF">
            <w:pPr>
              <w:tabs>
                <w:tab w:val="left" w:pos="720"/>
                <w:tab w:val="left" w:pos="8931"/>
                <w:tab w:val="left" w:pos="9639"/>
              </w:tabs>
              <w:spacing w:before="20" w:after="20"/>
              <w:jc w:val="center"/>
              <w:rPr>
                <w:sz w:val="22"/>
                <w:szCs w:val="22"/>
              </w:rPr>
            </w:pPr>
            <w:r w:rsidRPr="00F330DF">
              <w:rPr>
                <w:sz w:val="22"/>
                <w:szCs w:val="22"/>
              </w:rPr>
              <w:t>На 100</w:t>
            </w:r>
          </w:p>
          <w:p w:rsidR="00F112BD" w:rsidRPr="00F330DF" w:rsidRDefault="00F112BD" w:rsidP="00F330DF">
            <w:pPr>
              <w:tabs>
                <w:tab w:val="left" w:pos="720"/>
                <w:tab w:val="left" w:pos="8931"/>
                <w:tab w:val="left" w:pos="9639"/>
              </w:tabs>
              <w:spacing w:before="20" w:after="20"/>
              <w:jc w:val="center"/>
              <w:rPr>
                <w:sz w:val="22"/>
                <w:szCs w:val="22"/>
              </w:rPr>
            </w:pPr>
            <w:r w:rsidRPr="00F330DF">
              <w:rPr>
                <w:sz w:val="22"/>
                <w:szCs w:val="22"/>
              </w:rPr>
              <w:t>тыс.нас.</w:t>
            </w:r>
          </w:p>
        </w:tc>
        <w:tc>
          <w:tcPr>
            <w:tcW w:w="465" w:type="pct"/>
            <w:tcBorders>
              <w:top w:val="single" w:sz="4" w:space="0" w:color="auto"/>
              <w:left w:val="single" w:sz="4" w:space="0" w:color="auto"/>
              <w:bottom w:val="single" w:sz="4" w:space="0" w:color="auto"/>
              <w:right w:val="single" w:sz="4" w:space="0" w:color="auto"/>
            </w:tcBorders>
            <w:vAlign w:val="center"/>
          </w:tcPr>
          <w:p w:rsidR="00F112BD" w:rsidRPr="00F330DF" w:rsidRDefault="00F112BD" w:rsidP="00F330DF">
            <w:pPr>
              <w:tabs>
                <w:tab w:val="left" w:pos="720"/>
                <w:tab w:val="left" w:pos="8931"/>
                <w:tab w:val="left" w:pos="9639"/>
              </w:tabs>
              <w:spacing w:before="20" w:after="20"/>
              <w:jc w:val="center"/>
              <w:rPr>
                <w:sz w:val="22"/>
                <w:szCs w:val="22"/>
              </w:rPr>
            </w:pPr>
            <w:r w:rsidRPr="00F330DF">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F112BD" w:rsidRPr="00F330DF" w:rsidRDefault="00F112BD" w:rsidP="00F330DF">
            <w:pPr>
              <w:tabs>
                <w:tab w:val="left" w:pos="720"/>
                <w:tab w:val="left" w:pos="8931"/>
                <w:tab w:val="left" w:pos="9639"/>
              </w:tabs>
              <w:spacing w:before="20" w:after="20"/>
              <w:jc w:val="center"/>
              <w:rPr>
                <w:sz w:val="22"/>
                <w:szCs w:val="22"/>
              </w:rPr>
            </w:pPr>
            <w:r w:rsidRPr="00F330DF">
              <w:rPr>
                <w:sz w:val="22"/>
                <w:szCs w:val="22"/>
              </w:rPr>
              <w:t>На 100</w:t>
            </w:r>
          </w:p>
          <w:p w:rsidR="00F112BD" w:rsidRPr="00F330DF" w:rsidRDefault="00F112BD" w:rsidP="00F330DF">
            <w:pPr>
              <w:tabs>
                <w:tab w:val="left" w:pos="720"/>
                <w:tab w:val="left" w:pos="8931"/>
                <w:tab w:val="left" w:pos="9639"/>
              </w:tabs>
              <w:spacing w:before="20" w:after="20"/>
              <w:jc w:val="center"/>
              <w:rPr>
                <w:sz w:val="22"/>
                <w:szCs w:val="22"/>
              </w:rPr>
            </w:pPr>
            <w:r w:rsidRPr="00F330DF">
              <w:rPr>
                <w:sz w:val="22"/>
                <w:szCs w:val="22"/>
              </w:rPr>
              <w:t>тыс.нас.</w:t>
            </w:r>
          </w:p>
        </w:tc>
        <w:tc>
          <w:tcPr>
            <w:tcW w:w="467" w:type="pct"/>
            <w:tcBorders>
              <w:top w:val="single" w:sz="4" w:space="0" w:color="auto"/>
              <w:left w:val="single" w:sz="4" w:space="0" w:color="auto"/>
              <w:bottom w:val="single" w:sz="4" w:space="0" w:color="auto"/>
              <w:right w:val="single" w:sz="4" w:space="0" w:color="auto"/>
            </w:tcBorders>
            <w:vAlign w:val="center"/>
          </w:tcPr>
          <w:p w:rsidR="00F112BD" w:rsidRPr="00F330DF" w:rsidRDefault="00F112BD" w:rsidP="00F330DF">
            <w:pPr>
              <w:tabs>
                <w:tab w:val="left" w:pos="720"/>
                <w:tab w:val="left" w:pos="8931"/>
                <w:tab w:val="left" w:pos="9639"/>
              </w:tabs>
              <w:spacing w:before="20" w:after="20"/>
              <w:jc w:val="center"/>
              <w:rPr>
                <w:sz w:val="22"/>
                <w:szCs w:val="22"/>
              </w:rPr>
            </w:pPr>
            <w:r w:rsidRPr="00F330DF">
              <w:rPr>
                <w:sz w:val="22"/>
                <w:szCs w:val="22"/>
              </w:rPr>
              <w:t>Абс.</w:t>
            </w:r>
          </w:p>
        </w:tc>
        <w:tc>
          <w:tcPr>
            <w:tcW w:w="529" w:type="pct"/>
            <w:tcBorders>
              <w:top w:val="single" w:sz="4" w:space="0" w:color="auto"/>
              <w:left w:val="single" w:sz="4" w:space="0" w:color="auto"/>
              <w:bottom w:val="single" w:sz="4" w:space="0" w:color="auto"/>
              <w:right w:val="single" w:sz="4" w:space="0" w:color="auto"/>
            </w:tcBorders>
            <w:vAlign w:val="center"/>
          </w:tcPr>
          <w:p w:rsidR="00F112BD" w:rsidRPr="00F330DF" w:rsidRDefault="00F112BD" w:rsidP="00F330DF">
            <w:pPr>
              <w:tabs>
                <w:tab w:val="left" w:pos="720"/>
                <w:tab w:val="left" w:pos="8931"/>
                <w:tab w:val="left" w:pos="9639"/>
              </w:tabs>
              <w:spacing w:before="20" w:after="20"/>
              <w:jc w:val="center"/>
              <w:rPr>
                <w:sz w:val="22"/>
                <w:szCs w:val="22"/>
              </w:rPr>
            </w:pPr>
            <w:r w:rsidRPr="00F330DF">
              <w:rPr>
                <w:sz w:val="22"/>
                <w:szCs w:val="22"/>
              </w:rPr>
              <w:t>На 100</w:t>
            </w:r>
          </w:p>
          <w:p w:rsidR="00F112BD" w:rsidRPr="00F330DF" w:rsidRDefault="00F112BD" w:rsidP="00F330DF">
            <w:pPr>
              <w:tabs>
                <w:tab w:val="left" w:pos="720"/>
                <w:tab w:val="left" w:pos="8931"/>
                <w:tab w:val="left" w:pos="9639"/>
              </w:tabs>
              <w:spacing w:before="20" w:after="20"/>
              <w:jc w:val="center"/>
              <w:rPr>
                <w:sz w:val="22"/>
                <w:szCs w:val="22"/>
              </w:rPr>
            </w:pPr>
            <w:r w:rsidRPr="00F330DF">
              <w:rPr>
                <w:sz w:val="22"/>
                <w:szCs w:val="22"/>
              </w:rP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F112BD" w:rsidRPr="00F330DF" w:rsidRDefault="00F112BD" w:rsidP="00F330DF">
            <w:pPr>
              <w:tabs>
                <w:tab w:val="left" w:pos="720"/>
                <w:tab w:val="left" w:pos="8931"/>
                <w:tab w:val="left" w:pos="9639"/>
              </w:tabs>
              <w:spacing w:before="20" w:after="20"/>
              <w:jc w:val="center"/>
              <w:rPr>
                <w:sz w:val="22"/>
                <w:szCs w:val="22"/>
              </w:rPr>
            </w:pPr>
            <w:r w:rsidRPr="00F330DF">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F112BD" w:rsidRPr="00F330DF" w:rsidRDefault="00F112BD" w:rsidP="00F330DF">
            <w:pPr>
              <w:tabs>
                <w:tab w:val="left" w:pos="720"/>
                <w:tab w:val="left" w:pos="8931"/>
                <w:tab w:val="left" w:pos="9639"/>
              </w:tabs>
              <w:spacing w:before="20" w:after="20"/>
              <w:jc w:val="center"/>
              <w:rPr>
                <w:sz w:val="22"/>
                <w:szCs w:val="22"/>
              </w:rPr>
            </w:pPr>
            <w:r w:rsidRPr="00F330DF">
              <w:rPr>
                <w:sz w:val="22"/>
                <w:szCs w:val="22"/>
              </w:rPr>
              <w:t>На 100</w:t>
            </w:r>
          </w:p>
          <w:p w:rsidR="00F112BD" w:rsidRPr="00F330DF" w:rsidRDefault="00F112BD" w:rsidP="00F330DF">
            <w:pPr>
              <w:tabs>
                <w:tab w:val="left" w:pos="720"/>
                <w:tab w:val="left" w:pos="8931"/>
                <w:tab w:val="left" w:pos="9639"/>
              </w:tabs>
              <w:spacing w:before="20" w:after="20"/>
              <w:jc w:val="center"/>
              <w:rPr>
                <w:sz w:val="22"/>
                <w:szCs w:val="22"/>
              </w:rPr>
            </w:pPr>
            <w:r w:rsidRPr="00F330DF">
              <w:rPr>
                <w:sz w:val="22"/>
                <w:szCs w:val="22"/>
              </w:rP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F112BD" w:rsidRPr="00F330DF" w:rsidRDefault="00F112BD" w:rsidP="00F330DF">
            <w:pPr>
              <w:tabs>
                <w:tab w:val="left" w:pos="720"/>
                <w:tab w:val="left" w:pos="8931"/>
                <w:tab w:val="left" w:pos="9639"/>
              </w:tabs>
              <w:spacing w:before="20" w:after="20"/>
              <w:jc w:val="center"/>
              <w:rPr>
                <w:sz w:val="22"/>
                <w:szCs w:val="22"/>
              </w:rPr>
            </w:pPr>
            <w:r w:rsidRPr="00F330DF">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F112BD" w:rsidRPr="00F330DF" w:rsidRDefault="00F112BD" w:rsidP="00F330DF">
            <w:pPr>
              <w:tabs>
                <w:tab w:val="left" w:pos="720"/>
                <w:tab w:val="left" w:pos="8931"/>
                <w:tab w:val="left" w:pos="9639"/>
              </w:tabs>
              <w:spacing w:before="20" w:after="20"/>
              <w:jc w:val="center"/>
              <w:rPr>
                <w:sz w:val="22"/>
                <w:szCs w:val="22"/>
              </w:rPr>
            </w:pPr>
            <w:r w:rsidRPr="00F330DF">
              <w:rPr>
                <w:sz w:val="22"/>
                <w:szCs w:val="22"/>
              </w:rPr>
              <w:t>На 100</w:t>
            </w:r>
          </w:p>
          <w:p w:rsidR="00F112BD" w:rsidRPr="00F330DF" w:rsidRDefault="00F112BD" w:rsidP="00F330DF">
            <w:pPr>
              <w:tabs>
                <w:tab w:val="left" w:pos="720"/>
                <w:tab w:val="left" w:pos="8931"/>
                <w:tab w:val="left" w:pos="9639"/>
              </w:tabs>
              <w:spacing w:before="20" w:after="20"/>
              <w:jc w:val="center"/>
              <w:rPr>
                <w:sz w:val="22"/>
                <w:szCs w:val="22"/>
              </w:rPr>
            </w:pPr>
            <w:r w:rsidRPr="00F330DF">
              <w:rPr>
                <w:sz w:val="22"/>
                <w:szCs w:val="22"/>
              </w:rPr>
              <w:t>тыс.нас.</w:t>
            </w:r>
          </w:p>
        </w:tc>
      </w:tr>
      <w:tr w:rsidR="00F112BD" w:rsidRPr="00F330DF" w:rsidTr="00DC7829">
        <w:tc>
          <w:tcPr>
            <w:tcW w:w="472" w:type="pct"/>
            <w:tcBorders>
              <w:top w:val="single" w:sz="4" w:space="0" w:color="auto"/>
              <w:left w:val="single" w:sz="4" w:space="0" w:color="auto"/>
              <w:bottom w:val="single" w:sz="4" w:space="0" w:color="auto"/>
              <w:right w:val="single" w:sz="4" w:space="0" w:color="auto"/>
            </w:tcBorders>
          </w:tcPr>
          <w:p w:rsidR="00F112BD" w:rsidRPr="00F330DF" w:rsidRDefault="00F112BD" w:rsidP="00F112BD">
            <w:pPr>
              <w:tabs>
                <w:tab w:val="left" w:pos="720"/>
                <w:tab w:val="left" w:pos="8931"/>
                <w:tab w:val="left" w:pos="9639"/>
              </w:tabs>
              <w:spacing w:before="20" w:after="20"/>
              <w:jc w:val="center"/>
              <w:rPr>
                <w:sz w:val="22"/>
                <w:szCs w:val="22"/>
              </w:rPr>
            </w:pPr>
            <w:r w:rsidRPr="00F330DF">
              <w:rPr>
                <w:sz w:val="22"/>
                <w:szCs w:val="22"/>
              </w:rPr>
              <w:t>581</w:t>
            </w:r>
          </w:p>
        </w:tc>
        <w:tc>
          <w:tcPr>
            <w:tcW w:w="528" w:type="pct"/>
            <w:tcBorders>
              <w:top w:val="single" w:sz="4" w:space="0" w:color="auto"/>
              <w:left w:val="single" w:sz="4" w:space="0" w:color="auto"/>
              <w:bottom w:val="single" w:sz="4" w:space="0" w:color="auto"/>
              <w:right w:val="single" w:sz="4" w:space="0" w:color="auto"/>
            </w:tcBorders>
          </w:tcPr>
          <w:p w:rsidR="00F112BD" w:rsidRPr="00F330DF" w:rsidRDefault="00F112BD" w:rsidP="00F112BD">
            <w:pPr>
              <w:tabs>
                <w:tab w:val="left" w:pos="720"/>
                <w:tab w:val="left" w:pos="8931"/>
                <w:tab w:val="left" w:pos="9639"/>
              </w:tabs>
              <w:spacing w:before="20" w:after="20"/>
              <w:jc w:val="center"/>
              <w:rPr>
                <w:sz w:val="22"/>
                <w:szCs w:val="22"/>
              </w:rPr>
            </w:pPr>
            <w:r w:rsidRPr="00F330DF">
              <w:rPr>
                <w:sz w:val="22"/>
                <w:szCs w:val="22"/>
              </w:rPr>
              <w:t>45,34</w:t>
            </w:r>
          </w:p>
        </w:tc>
        <w:tc>
          <w:tcPr>
            <w:tcW w:w="465" w:type="pct"/>
            <w:tcBorders>
              <w:top w:val="single" w:sz="4" w:space="0" w:color="auto"/>
              <w:left w:val="single" w:sz="4" w:space="0" w:color="auto"/>
              <w:bottom w:val="single" w:sz="4" w:space="0" w:color="auto"/>
              <w:right w:val="single" w:sz="4" w:space="0" w:color="auto"/>
            </w:tcBorders>
          </w:tcPr>
          <w:p w:rsidR="00F112BD" w:rsidRPr="00F330DF" w:rsidRDefault="00F112BD" w:rsidP="00F112BD">
            <w:pPr>
              <w:tabs>
                <w:tab w:val="left" w:pos="720"/>
                <w:tab w:val="left" w:pos="8931"/>
                <w:tab w:val="left" w:pos="9639"/>
              </w:tabs>
              <w:spacing w:before="20" w:after="20"/>
              <w:jc w:val="center"/>
              <w:rPr>
                <w:sz w:val="22"/>
                <w:szCs w:val="22"/>
              </w:rPr>
            </w:pPr>
            <w:r w:rsidRPr="00F330DF">
              <w:rPr>
                <w:sz w:val="22"/>
                <w:szCs w:val="22"/>
              </w:rPr>
              <w:t>383</w:t>
            </w:r>
          </w:p>
        </w:tc>
        <w:tc>
          <w:tcPr>
            <w:tcW w:w="528" w:type="pct"/>
            <w:tcBorders>
              <w:top w:val="single" w:sz="4" w:space="0" w:color="auto"/>
              <w:left w:val="single" w:sz="4" w:space="0" w:color="auto"/>
              <w:bottom w:val="single" w:sz="4" w:space="0" w:color="auto"/>
              <w:right w:val="single" w:sz="4" w:space="0" w:color="auto"/>
            </w:tcBorders>
          </w:tcPr>
          <w:p w:rsidR="00F112BD" w:rsidRPr="00F330DF" w:rsidRDefault="00F112BD" w:rsidP="00F112BD">
            <w:pPr>
              <w:tabs>
                <w:tab w:val="left" w:pos="720"/>
                <w:tab w:val="left" w:pos="8931"/>
                <w:tab w:val="left" w:pos="9639"/>
              </w:tabs>
              <w:spacing w:before="20" w:after="20"/>
              <w:jc w:val="center"/>
              <w:rPr>
                <w:sz w:val="22"/>
                <w:szCs w:val="22"/>
              </w:rPr>
            </w:pPr>
            <w:r w:rsidRPr="00F330DF">
              <w:rPr>
                <w:sz w:val="22"/>
                <w:szCs w:val="22"/>
              </w:rPr>
              <w:t>29,97</w:t>
            </w:r>
          </w:p>
        </w:tc>
        <w:tc>
          <w:tcPr>
            <w:tcW w:w="467" w:type="pct"/>
            <w:tcBorders>
              <w:top w:val="single" w:sz="4" w:space="0" w:color="auto"/>
              <w:left w:val="single" w:sz="4" w:space="0" w:color="auto"/>
              <w:bottom w:val="single" w:sz="4" w:space="0" w:color="auto"/>
              <w:right w:val="single" w:sz="4" w:space="0" w:color="auto"/>
            </w:tcBorders>
          </w:tcPr>
          <w:p w:rsidR="00F112BD" w:rsidRPr="00F330DF" w:rsidRDefault="00F112BD" w:rsidP="00F112BD">
            <w:pPr>
              <w:tabs>
                <w:tab w:val="left" w:pos="720"/>
                <w:tab w:val="left" w:pos="8931"/>
                <w:tab w:val="left" w:pos="9639"/>
              </w:tabs>
              <w:spacing w:before="20" w:after="20"/>
              <w:jc w:val="center"/>
              <w:rPr>
                <w:sz w:val="22"/>
                <w:szCs w:val="22"/>
              </w:rPr>
            </w:pPr>
            <w:r w:rsidRPr="00F330DF">
              <w:rPr>
                <w:sz w:val="22"/>
                <w:szCs w:val="22"/>
              </w:rPr>
              <w:t>332</w:t>
            </w:r>
          </w:p>
        </w:tc>
        <w:tc>
          <w:tcPr>
            <w:tcW w:w="529" w:type="pct"/>
            <w:tcBorders>
              <w:top w:val="single" w:sz="4" w:space="0" w:color="auto"/>
              <w:left w:val="single" w:sz="4" w:space="0" w:color="auto"/>
              <w:bottom w:val="single" w:sz="4" w:space="0" w:color="auto"/>
              <w:right w:val="single" w:sz="4" w:space="0" w:color="auto"/>
            </w:tcBorders>
          </w:tcPr>
          <w:p w:rsidR="00F112BD" w:rsidRPr="00F330DF" w:rsidRDefault="00F112BD" w:rsidP="00F112BD">
            <w:pPr>
              <w:tabs>
                <w:tab w:val="left" w:pos="720"/>
                <w:tab w:val="left" w:pos="8931"/>
                <w:tab w:val="left" w:pos="9639"/>
              </w:tabs>
              <w:spacing w:before="20" w:after="20"/>
              <w:jc w:val="center"/>
              <w:rPr>
                <w:sz w:val="22"/>
                <w:szCs w:val="22"/>
              </w:rPr>
            </w:pPr>
            <w:r w:rsidRPr="00F330DF">
              <w:rPr>
                <w:sz w:val="22"/>
                <w:szCs w:val="22"/>
              </w:rPr>
              <w:t>25,96</w:t>
            </w:r>
          </w:p>
        </w:tc>
        <w:tc>
          <w:tcPr>
            <w:tcW w:w="477" w:type="pct"/>
            <w:tcBorders>
              <w:top w:val="single" w:sz="4" w:space="0" w:color="auto"/>
              <w:left w:val="single" w:sz="4" w:space="0" w:color="auto"/>
              <w:bottom w:val="single" w:sz="4" w:space="0" w:color="auto"/>
              <w:right w:val="single" w:sz="4" w:space="0" w:color="auto"/>
            </w:tcBorders>
          </w:tcPr>
          <w:p w:rsidR="00F112BD" w:rsidRPr="00F330DF" w:rsidRDefault="00F112BD" w:rsidP="00F112BD">
            <w:pPr>
              <w:tabs>
                <w:tab w:val="left" w:pos="720"/>
                <w:tab w:val="left" w:pos="8931"/>
                <w:tab w:val="left" w:pos="9639"/>
              </w:tabs>
              <w:spacing w:before="20" w:after="20"/>
              <w:jc w:val="center"/>
              <w:rPr>
                <w:sz w:val="22"/>
                <w:szCs w:val="22"/>
              </w:rPr>
            </w:pPr>
            <w:r w:rsidRPr="00F330DF">
              <w:rPr>
                <w:sz w:val="22"/>
                <w:szCs w:val="22"/>
              </w:rPr>
              <w:t>281</w:t>
            </w:r>
          </w:p>
        </w:tc>
        <w:tc>
          <w:tcPr>
            <w:tcW w:w="528" w:type="pct"/>
            <w:tcBorders>
              <w:top w:val="single" w:sz="4" w:space="0" w:color="auto"/>
              <w:left w:val="single" w:sz="4" w:space="0" w:color="auto"/>
              <w:bottom w:val="single" w:sz="4" w:space="0" w:color="auto"/>
              <w:right w:val="single" w:sz="4" w:space="0" w:color="auto"/>
            </w:tcBorders>
          </w:tcPr>
          <w:p w:rsidR="00F112BD" w:rsidRPr="00F330DF" w:rsidRDefault="00F112BD" w:rsidP="00F112BD">
            <w:pPr>
              <w:tabs>
                <w:tab w:val="left" w:pos="720"/>
                <w:tab w:val="left" w:pos="8931"/>
                <w:tab w:val="left" w:pos="9639"/>
              </w:tabs>
              <w:spacing w:before="20" w:after="20"/>
              <w:jc w:val="center"/>
              <w:rPr>
                <w:sz w:val="22"/>
                <w:szCs w:val="22"/>
              </w:rPr>
            </w:pPr>
            <w:r w:rsidRPr="00F330DF">
              <w:rPr>
                <w:sz w:val="22"/>
                <w:szCs w:val="22"/>
              </w:rPr>
              <w:t>22,10</w:t>
            </w:r>
          </w:p>
        </w:tc>
        <w:tc>
          <w:tcPr>
            <w:tcW w:w="477" w:type="pct"/>
            <w:tcBorders>
              <w:top w:val="single" w:sz="4" w:space="0" w:color="auto"/>
              <w:left w:val="single" w:sz="4" w:space="0" w:color="auto"/>
              <w:bottom w:val="single" w:sz="4" w:space="0" w:color="auto"/>
              <w:right w:val="single" w:sz="4" w:space="0" w:color="auto"/>
            </w:tcBorders>
          </w:tcPr>
          <w:p w:rsidR="00F112BD" w:rsidRPr="00F112BD" w:rsidRDefault="00F112BD" w:rsidP="00F112BD">
            <w:pPr>
              <w:tabs>
                <w:tab w:val="left" w:pos="720"/>
                <w:tab w:val="left" w:pos="8931"/>
                <w:tab w:val="left" w:pos="9639"/>
              </w:tabs>
              <w:spacing w:before="20" w:after="20"/>
              <w:jc w:val="center"/>
              <w:rPr>
                <w:sz w:val="22"/>
                <w:szCs w:val="22"/>
              </w:rPr>
            </w:pPr>
            <w:r w:rsidRPr="00F112BD">
              <w:rPr>
                <w:sz w:val="22"/>
                <w:szCs w:val="22"/>
              </w:rPr>
              <w:t>245</w:t>
            </w:r>
          </w:p>
        </w:tc>
        <w:tc>
          <w:tcPr>
            <w:tcW w:w="528" w:type="pct"/>
            <w:tcBorders>
              <w:top w:val="single" w:sz="4" w:space="0" w:color="auto"/>
              <w:left w:val="single" w:sz="4" w:space="0" w:color="auto"/>
              <w:bottom w:val="single" w:sz="4" w:space="0" w:color="auto"/>
              <w:right w:val="single" w:sz="4" w:space="0" w:color="auto"/>
            </w:tcBorders>
          </w:tcPr>
          <w:p w:rsidR="00F112BD" w:rsidRPr="00F112BD" w:rsidRDefault="00F112BD" w:rsidP="00F112BD">
            <w:pPr>
              <w:tabs>
                <w:tab w:val="left" w:pos="720"/>
                <w:tab w:val="left" w:pos="8931"/>
                <w:tab w:val="left" w:pos="9639"/>
              </w:tabs>
              <w:spacing w:before="20" w:after="20"/>
              <w:jc w:val="center"/>
              <w:rPr>
                <w:sz w:val="22"/>
                <w:szCs w:val="22"/>
              </w:rPr>
            </w:pPr>
            <w:r w:rsidRPr="00F112BD">
              <w:rPr>
                <w:sz w:val="22"/>
                <w:szCs w:val="22"/>
              </w:rPr>
              <w:t>19,61</w:t>
            </w:r>
          </w:p>
        </w:tc>
      </w:tr>
    </w:tbl>
    <w:p w:rsidR="00F112BD" w:rsidRDefault="00F112BD" w:rsidP="00F330DF">
      <w:pPr>
        <w:ind w:firstLine="709"/>
        <w:rPr>
          <w:sz w:val="24"/>
          <w:szCs w:val="24"/>
        </w:rPr>
      </w:pPr>
    </w:p>
    <w:p w:rsidR="00F112BD" w:rsidRPr="008C064C" w:rsidRDefault="00F112BD" w:rsidP="00F112BD">
      <w:pPr>
        <w:ind w:firstLine="709"/>
        <w:rPr>
          <w:sz w:val="24"/>
          <w:szCs w:val="24"/>
        </w:rPr>
      </w:pPr>
      <w:r w:rsidRPr="008C064C">
        <w:rPr>
          <w:sz w:val="24"/>
          <w:szCs w:val="24"/>
        </w:rPr>
        <w:t>В структуре заболевших на городских жителей приходи</w:t>
      </w:r>
      <w:r>
        <w:rPr>
          <w:sz w:val="24"/>
          <w:szCs w:val="24"/>
        </w:rPr>
        <w:t>тся 71,8</w:t>
      </w:r>
      <w:r w:rsidRPr="008C064C">
        <w:rPr>
          <w:sz w:val="24"/>
          <w:szCs w:val="24"/>
        </w:rPr>
        <w:t>%.</w:t>
      </w:r>
    </w:p>
    <w:p w:rsidR="00F330DF" w:rsidRPr="00F330DF" w:rsidRDefault="00F112BD" w:rsidP="00F112BD">
      <w:pPr>
        <w:ind w:firstLine="709"/>
        <w:rPr>
          <w:sz w:val="24"/>
          <w:szCs w:val="24"/>
        </w:rPr>
      </w:pPr>
      <w:r w:rsidRPr="008C064C">
        <w:rPr>
          <w:sz w:val="24"/>
          <w:szCs w:val="24"/>
        </w:rPr>
        <w:t>Основной удельный вес заболевших по-прежн</w:t>
      </w:r>
      <w:r>
        <w:rPr>
          <w:sz w:val="24"/>
          <w:szCs w:val="24"/>
        </w:rPr>
        <w:t>ему составили лица 20-29 лет (44,2%) и лица 30-39 лет (26,3</w:t>
      </w:r>
      <w:r w:rsidRPr="008C064C">
        <w:rPr>
          <w:sz w:val="24"/>
          <w:szCs w:val="24"/>
        </w:rPr>
        <w:t xml:space="preserve">%). В возрастной группе до 17 лет зарегистрировано 11 случаев сифилиса, что </w:t>
      </w:r>
      <w:r>
        <w:rPr>
          <w:sz w:val="24"/>
          <w:szCs w:val="24"/>
        </w:rPr>
        <w:t>на уровне предыдущего года. У детей до 14 лет выявлено 4 сл</w:t>
      </w:r>
      <w:r>
        <w:rPr>
          <w:sz w:val="24"/>
          <w:szCs w:val="24"/>
        </w:rPr>
        <w:t>у</w:t>
      </w:r>
      <w:r>
        <w:rPr>
          <w:sz w:val="24"/>
          <w:szCs w:val="24"/>
        </w:rPr>
        <w:t>чая сифилиса (2012 – 5 случаев</w:t>
      </w:r>
      <w:r w:rsidRPr="008C064C">
        <w:rPr>
          <w:sz w:val="24"/>
          <w:szCs w:val="24"/>
        </w:rPr>
        <w:t>).</w:t>
      </w:r>
    </w:p>
    <w:p w:rsidR="00F330DF" w:rsidRDefault="00F330DF" w:rsidP="00F56A80">
      <w:pPr>
        <w:jc w:val="center"/>
        <w:rPr>
          <w:bCs/>
          <w:i/>
          <w:sz w:val="24"/>
          <w:szCs w:val="24"/>
        </w:rPr>
      </w:pPr>
      <w:r>
        <w:rPr>
          <w:bCs/>
          <w:i/>
          <w:sz w:val="24"/>
          <w:szCs w:val="24"/>
        </w:rPr>
        <w:t>Гонорея</w:t>
      </w:r>
    </w:p>
    <w:p w:rsidR="00F112BD" w:rsidRPr="008C064C" w:rsidRDefault="00F112BD" w:rsidP="00F112BD">
      <w:pPr>
        <w:ind w:firstLine="709"/>
        <w:rPr>
          <w:sz w:val="24"/>
          <w:szCs w:val="24"/>
        </w:rPr>
      </w:pPr>
      <w:r w:rsidRPr="008C064C">
        <w:rPr>
          <w:sz w:val="24"/>
          <w:szCs w:val="24"/>
        </w:rPr>
        <w:t>Заболеваемость гонореей за последние 5 лет снизилась в 2,1 раза.</w:t>
      </w:r>
    </w:p>
    <w:p w:rsidR="00F330DF" w:rsidRPr="00F330DF" w:rsidRDefault="00F112BD" w:rsidP="00F112BD">
      <w:pPr>
        <w:ind w:firstLine="709"/>
        <w:rPr>
          <w:sz w:val="24"/>
          <w:szCs w:val="24"/>
        </w:rPr>
      </w:pPr>
      <w:r>
        <w:rPr>
          <w:sz w:val="24"/>
          <w:szCs w:val="24"/>
        </w:rPr>
        <w:t>В 2013</w:t>
      </w:r>
      <w:r w:rsidRPr="008C064C">
        <w:rPr>
          <w:sz w:val="24"/>
          <w:szCs w:val="24"/>
        </w:rPr>
        <w:t xml:space="preserve"> году показатель заболеваемости</w:t>
      </w:r>
      <w:r>
        <w:rPr>
          <w:sz w:val="24"/>
          <w:szCs w:val="24"/>
        </w:rPr>
        <w:t xml:space="preserve"> гонореей снизился и составил 10,65 на 100 тыс. населения (РФ – 25,58</w:t>
      </w:r>
      <w:r w:rsidRPr="008C064C">
        <w:rPr>
          <w:sz w:val="24"/>
          <w:szCs w:val="24"/>
        </w:rPr>
        <w:t xml:space="preserve"> на 100 тыс. нас.).</w:t>
      </w:r>
    </w:p>
    <w:p w:rsidR="0042184B" w:rsidRDefault="0042184B">
      <w:pPr>
        <w:jc w:val="left"/>
        <w:rPr>
          <w:sz w:val="22"/>
          <w:szCs w:val="22"/>
        </w:rPr>
      </w:pPr>
      <w:r>
        <w:rPr>
          <w:sz w:val="22"/>
          <w:szCs w:val="22"/>
        </w:rPr>
        <w:br w:type="page"/>
      </w:r>
    </w:p>
    <w:p w:rsidR="00F330DF" w:rsidRDefault="00F330DF" w:rsidP="00F330DF">
      <w:pPr>
        <w:jc w:val="right"/>
        <w:rPr>
          <w:sz w:val="22"/>
          <w:szCs w:val="22"/>
        </w:rPr>
      </w:pPr>
      <w:r>
        <w:rPr>
          <w:sz w:val="22"/>
          <w:szCs w:val="22"/>
        </w:rPr>
        <w:lastRenderedPageBreak/>
        <w:t xml:space="preserve">Таблица </w:t>
      </w:r>
      <w:r>
        <w:rPr>
          <w:sz w:val="22"/>
          <w:szCs w:val="22"/>
          <w:u w:val="single"/>
        </w:rPr>
        <w:t xml:space="preserve">№ </w:t>
      </w:r>
      <w:r w:rsidR="00B0387D">
        <w:rPr>
          <w:sz w:val="22"/>
          <w:szCs w:val="22"/>
          <w:u w:val="single"/>
        </w:rPr>
        <w:fldChar w:fldCharType="begin"/>
      </w:r>
      <w:r>
        <w:rPr>
          <w:sz w:val="22"/>
          <w:szCs w:val="22"/>
          <w:u w:val="single"/>
        </w:rPr>
        <w:instrText xml:space="preserve"> SEQ Таблица_№ \* ARABIC </w:instrText>
      </w:r>
      <w:r w:rsidR="00B0387D">
        <w:rPr>
          <w:sz w:val="22"/>
          <w:szCs w:val="22"/>
          <w:u w:val="single"/>
        </w:rPr>
        <w:fldChar w:fldCharType="separate"/>
      </w:r>
      <w:r w:rsidR="00684C35">
        <w:rPr>
          <w:noProof/>
          <w:sz w:val="22"/>
          <w:szCs w:val="22"/>
          <w:u w:val="single"/>
        </w:rPr>
        <w:t>83</w:t>
      </w:r>
      <w:r w:rsidR="00B0387D">
        <w:rPr>
          <w:sz w:val="22"/>
          <w:szCs w:val="22"/>
          <w:u w:val="single"/>
        </w:rPr>
        <w:fldChar w:fldCharType="end"/>
      </w:r>
    </w:p>
    <w:p w:rsidR="00F330DF" w:rsidRDefault="00F330DF" w:rsidP="00F330DF">
      <w:pPr>
        <w:jc w:val="center"/>
        <w:rPr>
          <w:b/>
          <w:sz w:val="22"/>
          <w:szCs w:val="22"/>
        </w:rPr>
      </w:pPr>
      <w:r w:rsidRPr="00A637C9">
        <w:rPr>
          <w:b/>
          <w:sz w:val="22"/>
          <w:szCs w:val="22"/>
        </w:rPr>
        <w:t xml:space="preserve">Динамика заболеваемости </w:t>
      </w:r>
      <w:r>
        <w:rPr>
          <w:b/>
          <w:sz w:val="22"/>
          <w:szCs w:val="22"/>
        </w:rPr>
        <w:t>гонорей</w:t>
      </w:r>
    </w:p>
    <w:p w:rsidR="00F330DF" w:rsidRPr="00D50D4A" w:rsidRDefault="00F330DF" w:rsidP="00F330DF">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7"/>
        <w:gridCol w:w="981"/>
        <w:gridCol w:w="864"/>
        <w:gridCol w:w="981"/>
        <w:gridCol w:w="867"/>
        <w:gridCol w:w="982"/>
        <w:gridCol w:w="886"/>
        <w:gridCol w:w="981"/>
        <w:gridCol w:w="886"/>
        <w:gridCol w:w="981"/>
      </w:tblGrid>
      <w:tr w:rsidR="003B2320" w:rsidRPr="00F330DF" w:rsidTr="00DC7829">
        <w:trPr>
          <w:cantSplit/>
        </w:trPr>
        <w:tc>
          <w:tcPr>
            <w:tcW w:w="1000" w:type="pct"/>
            <w:gridSpan w:val="2"/>
            <w:tcBorders>
              <w:top w:val="single" w:sz="4" w:space="0" w:color="auto"/>
              <w:left w:val="single" w:sz="4" w:space="0" w:color="auto"/>
              <w:bottom w:val="single" w:sz="4" w:space="0" w:color="auto"/>
              <w:right w:val="single" w:sz="4" w:space="0" w:color="auto"/>
            </w:tcBorders>
          </w:tcPr>
          <w:p w:rsidR="003B2320" w:rsidRPr="00F330DF" w:rsidRDefault="003B2320" w:rsidP="00807448">
            <w:pPr>
              <w:tabs>
                <w:tab w:val="left" w:pos="720"/>
                <w:tab w:val="left" w:pos="8931"/>
                <w:tab w:val="left" w:pos="9639"/>
              </w:tabs>
              <w:spacing w:before="20" w:after="20"/>
              <w:jc w:val="center"/>
              <w:rPr>
                <w:sz w:val="22"/>
                <w:szCs w:val="22"/>
              </w:rPr>
            </w:pPr>
            <w:r w:rsidRPr="00F330DF">
              <w:rPr>
                <w:sz w:val="22"/>
                <w:szCs w:val="22"/>
              </w:rPr>
              <w:t>2009</w:t>
            </w:r>
          </w:p>
        </w:tc>
        <w:tc>
          <w:tcPr>
            <w:tcW w:w="993" w:type="pct"/>
            <w:gridSpan w:val="2"/>
            <w:tcBorders>
              <w:top w:val="single" w:sz="4" w:space="0" w:color="auto"/>
              <w:left w:val="single" w:sz="4" w:space="0" w:color="auto"/>
              <w:bottom w:val="single" w:sz="4" w:space="0" w:color="auto"/>
              <w:right w:val="single" w:sz="4" w:space="0" w:color="auto"/>
            </w:tcBorders>
          </w:tcPr>
          <w:p w:rsidR="003B2320" w:rsidRPr="00F330DF" w:rsidRDefault="003B2320" w:rsidP="00807448">
            <w:pPr>
              <w:tabs>
                <w:tab w:val="left" w:pos="720"/>
                <w:tab w:val="left" w:pos="8931"/>
                <w:tab w:val="left" w:pos="9639"/>
              </w:tabs>
              <w:spacing w:before="20" w:after="20"/>
              <w:jc w:val="center"/>
              <w:rPr>
                <w:sz w:val="22"/>
                <w:szCs w:val="22"/>
              </w:rPr>
            </w:pPr>
            <w:r w:rsidRPr="00F330DF">
              <w:rPr>
                <w:sz w:val="22"/>
                <w:szCs w:val="22"/>
              </w:rPr>
              <w:t>2010</w:t>
            </w:r>
          </w:p>
        </w:tc>
        <w:tc>
          <w:tcPr>
            <w:tcW w:w="996" w:type="pct"/>
            <w:gridSpan w:val="2"/>
            <w:tcBorders>
              <w:top w:val="single" w:sz="4" w:space="0" w:color="auto"/>
              <w:left w:val="single" w:sz="4" w:space="0" w:color="auto"/>
              <w:bottom w:val="single" w:sz="4" w:space="0" w:color="auto"/>
              <w:right w:val="single" w:sz="4" w:space="0" w:color="auto"/>
            </w:tcBorders>
          </w:tcPr>
          <w:p w:rsidR="003B2320" w:rsidRPr="00F330DF" w:rsidRDefault="003B2320" w:rsidP="00807448">
            <w:pPr>
              <w:tabs>
                <w:tab w:val="left" w:pos="720"/>
                <w:tab w:val="left" w:pos="8931"/>
                <w:tab w:val="left" w:pos="9639"/>
              </w:tabs>
              <w:spacing w:before="20" w:after="20"/>
              <w:jc w:val="center"/>
              <w:rPr>
                <w:sz w:val="22"/>
                <w:szCs w:val="22"/>
              </w:rPr>
            </w:pPr>
            <w:r w:rsidRPr="00F330DF">
              <w:rPr>
                <w:sz w:val="22"/>
                <w:szCs w:val="22"/>
              </w:rPr>
              <w:t>2011</w:t>
            </w:r>
          </w:p>
        </w:tc>
        <w:tc>
          <w:tcPr>
            <w:tcW w:w="1005" w:type="pct"/>
            <w:gridSpan w:val="2"/>
            <w:tcBorders>
              <w:top w:val="single" w:sz="4" w:space="0" w:color="auto"/>
              <w:left w:val="single" w:sz="4" w:space="0" w:color="auto"/>
              <w:bottom w:val="single" w:sz="4" w:space="0" w:color="auto"/>
              <w:right w:val="single" w:sz="4" w:space="0" w:color="auto"/>
            </w:tcBorders>
          </w:tcPr>
          <w:p w:rsidR="003B2320" w:rsidRPr="00F330DF" w:rsidRDefault="003B2320" w:rsidP="00807448">
            <w:pPr>
              <w:tabs>
                <w:tab w:val="left" w:pos="720"/>
                <w:tab w:val="left" w:pos="8931"/>
                <w:tab w:val="left" w:pos="9639"/>
              </w:tabs>
              <w:spacing w:before="20" w:after="20"/>
              <w:jc w:val="center"/>
              <w:rPr>
                <w:sz w:val="22"/>
                <w:szCs w:val="22"/>
              </w:rPr>
            </w:pPr>
            <w:r w:rsidRPr="00F330DF">
              <w:rPr>
                <w:sz w:val="22"/>
                <w:szCs w:val="22"/>
              </w:rPr>
              <w:t>2012</w:t>
            </w:r>
          </w:p>
        </w:tc>
        <w:tc>
          <w:tcPr>
            <w:tcW w:w="1005" w:type="pct"/>
            <w:gridSpan w:val="2"/>
            <w:tcBorders>
              <w:top w:val="single" w:sz="4" w:space="0" w:color="auto"/>
              <w:left w:val="single" w:sz="4" w:space="0" w:color="auto"/>
              <w:bottom w:val="single" w:sz="4" w:space="0" w:color="auto"/>
              <w:right w:val="single" w:sz="4" w:space="0" w:color="auto"/>
            </w:tcBorders>
          </w:tcPr>
          <w:p w:rsidR="003B2320" w:rsidRPr="00F330DF" w:rsidRDefault="003B2320" w:rsidP="00DC7829">
            <w:pPr>
              <w:tabs>
                <w:tab w:val="left" w:pos="720"/>
                <w:tab w:val="left" w:pos="8931"/>
                <w:tab w:val="left" w:pos="9639"/>
              </w:tabs>
              <w:spacing w:before="20" w:after="20"/>
              <w:jc w:val="center"/>
              <w:rPr>
                <w:sz w:val="22"/>
                <w:szCs w:val="22"/>
              </w:rPr>
            </w:pPr>
            <w:r>
              <w:rPr>
                <w:sz w:val="22"/>
                <w:szCs w:val="22"/>
              </w:rPr>
              <w:t>2013</w:t>
            </w:r>
          </w:p>
        </w:tc>
      </w:tr>
      <w:tr w:rsidR="003B2320" w:rsidRPr="00F330DF" w:rsidTr="00DC7829">
        <w:tc>
          <w:tcPr>
            <w:tcW w:w="472" w:type="pct"/>
            <w:tcBorders>
              <w:top w:val="single" w:sz="4" w:space="0" w:color="auto"/>
              <w:left w:val="single" w:sz="4" w:space="0" w:color="auto"/>
              <w:bottom w:val="single" w:sz="4" w:space="0" w:color="auto"/>
              <w:right w:val="single" w:sz="4" w:space="0" w:color="auto"/>
            </w:tcBorders>
            <w:vAlign w:val="center"/>
          </w:tcPr>
          <w:p w:rsidR="003B2320" w:rsidRPr="00F330DF" w:rsidRDefault="003B2320" w:rsidP="00DC7829">
            <w:pPr>
              <w:tabs>
                <w:tab w:val="left" w:pos="720"/>
                <w:tab w:val="left" w:pos="8931"/>
                <w:tab w:val="left" w:pos="9639"/>
              </w:tabs>
              <w:spacing w:before="20" w:after="20"/>
              <w:jc w:val="center"/>
              <w:rPr>
                <w:sz w:val="22"/>
                <w:szCs w:val="22"/>
              </w:rPr>
            </w:pPr>
            <w:r w:rsidRPr="00F330DF">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3B2320" w:rsidRPr="00F330DF" w:rsidRDefault="003B2320" w:rsidP="00DC7829">
            <w:pPr>
              <w:tabs>
                <w:tab w:val="left" w:pos="720"/>
                <w:tab w:val="left" w:pos="8931"/>
                <w:tab w:val="left" w:pos="9639"/>
              </w:tabs>
              <w:spacing w:before="20" w:after="20"/>
              <w:jc w:val="center"/>
              <w:rPr>
                <w:sz w:val="22"/>
                <w:szCs w:val="22"/>
              </w:rPr>
            </w:pPr>
            <w:r w:rsidRPr="00F330DF">
              <w:rPr>
                <w:sz w:val="22"/>
                <w:szCs w:val="22"/>
              </w:rPr>
              <w:t>На 100</w:t>
            </w:r>
          </w:p>
          <w:p w:rsidR="003B2320" w:rsidRPr="00F330DF" w:rsidRDefault="003B2320" w:rsidP="00DC7829">
            <w:pPr>
              <w:tabs>
                <w:tab w:val="left" w:pos="720"/>
                <w:tab w:val="left" w:pos="8931"/>
                <w:tab w:val="left" w:pos="9639"/>
              </w:tabs>
              <w:spacing w:before="20" w:after="20"/>
              <w:jc w:val="center"/>
              <w:rPr>
                <w:sz w:val="22"/>
                <w:szCs w:val="22"/>
              </w:rPr>
            </w:pPr>
            <w:r w:rsidRPr="00F330DF">
              <w:rPr>
                <w:sz w:val="22"/>
                <w:szCs w:val="22"/>
              </w:rPr>
              <w:t>тыс.нас.</w:t>
            </w:r>
          </w:p>
        </w:tc>
        <w:tc>
          <w:tcPr>
            <w:tcW w:w="465" w:type="pct"/>
            <w:tcBorders>
              <w:top w:val="single" w:sz="4" w:space="0" w:color="auto"/>
              <w:left w:val="single" w:sz="4" w:space="0" w:color="auto"/>
              <w:bottom w:val="single" w:sz="4" w:space="0" w:color="auto"/>
              <w:right w:val="single" w:sz="4" w:space="0" w:color="auto"/>
            </w:tcBorders>
            <w:vAlign w:val="center"/>
          </w:tcPr>
          <w:p w:rsidR="003B2320" w:rsidRPr="00F330DF" w:rsidRDefault="003B2320" w:rsidP="00DC7829">
            <w:pPr>
              <w:tabs>
                <w:tab w:val="left" w:pos="720"/>
                <w:tab w:val="left" w:pos="8931"/>
                <w:tab w:val="left" w:pos="9639"/>
              </w:tabs>
              <w:spacing w:before="20" w:after="20"/>
              <w:jc w:val="center"/>
              <w:rPr>
                <w:sz w:val="22"/>
                <w:szCs w:val="22"/>
              </w:rPr>
            </w:pPr>
            <w:r w:rsidRPr="00F330DF">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3B2320" w:rsidRPr="00F330DF" w:rsidRDefault="003B2320" w:rsidP="00DC7829">
            <w:pPr>
              <w:tabs>
                <w:tab w:val="left" w:pos="720"/>
                <w:tab w:val="left" w:pos="8931"/>
                <w:tab w:val="left" w:pos="9639"/>
              </w:tabs>
              <w:spacing w:before="20" w:after="20"/>
              <w:jc w:val="center"/>
              <w:rPr>
                <w:sz w:val="22"/>
                <w:szCs w:val="22"/>
              </w:rPr>
            </w:pPr>
            <w:r w:rsidRPr="00F330DF">
              <w:rPr>
                <w:sz w:val="22"/>
                <w:szCs w:val="22"/>
              </w:rPr>
              <w:t>На 100</w:t>
            </w:r>
          </w:p>
          <w:p w:rsidR="003B2320" w:rsidRPr="00F330DF" w:rsidRDefault="003B2320" w:rsidP="00DC7829">
            <w:pPr>
              <w:tabs>
                <w:tab w:val="left" w:pos="720"/>
                <w:tab w:val="left" w:pos="8931"/>
                <w:tab w:val="left" w:pos="9639"/>
              </w:tabs>
              <w:spacing w:before="20" w:after="20"/>
              <w:jc w:val="center"/>
              <w:rPr>
                <w:sz w:val="22"/>
                <w:szCs w:val="22"/>
              </w:rPr>
            </w:pPr>
            <w:r w:rsidRPr="00F330DF">
              <w:rPr>
                <w:sz w:val="22"/>
                <w:szCs w:val="22"/>
              </w:rPr>
              <w:t>тыс.нас.</w:t>
            </w:r>
          </w:p>
        </w:tc>
        <w:tc>
          <w:tcPr>
            <w:tcW w:w="467" w:type="pct"/>
            <w:tcBorders>
              <w:top w:val="single" w:sz="4" w:space="0" w:color="auto"/>
              <w:left w:val="single" w:sz="4" w:space="0" w:color="auto"/>
              <w:bottom w:val="single" w:sz="4" w:space="0" w:color="auto"/>
              <w:right w:val="single" w:sz="4" w:space="0" w:color="auto"/>
            </w:tcBorders>
            <w:vAlign w:val="center"/>
          </w:tcPr>
          <w:p w:rsidR="003B2320" w:rsidRPr="00F330DF" w:rsidRDefault="003B2320" w:rsidP="00DC7829">
            <w:pPr>
              <w:tabs>
                <w:tab w:val="left" w:pos="720"/>
                <w:tab w:val="left" w:pos="8931"/>
                <w:tab w:val="left" w:pos="9639"/>
              </w:tabs>
              <w:spacing w:before="20" w:after="20"/>
              <w:jc w:val="center"/>
              <w:rPr>
                <w:sz w:val="22"/>
                <w:szCs w:val="22"/>
              </w:rPr>
            </w:pPr>
            <w:r w:rsidRPr="00F330DF">
              <w:rPr>
                <w:sz w:val="22"/>
                <w:szCs w:val="22"/>
              </w:rPr>
              <w:t>Абс.</w:t>
            </w:r>
          </w:p>
        </w:tc>
        <w:tc>
          <w:tcPr>
            <w:tcW w:w="529" w:type="pct"/>
            <w:tcBorders>
              <w:top w:val="single" w:sz="4" w:space="0" w:color="auto"/>
              <w:left w:val="single" w:sz="4" w:space="0" w:color="auto"/>
              <w:bottom w:val="single" w:sz="4" w:space="0" w:color="auto"/>
              <w:right w:val="single" w:sz="4" w:space="0" w:color="auto"/>
            </w:tcBorders>
            <w:vAlign w:val="center"/>
          </w:tcPr>
          <w:p w:rsidR="003B2320" w:rsidRPr="00F330DF" w:rsidRDefault="003B2320" w:rsidP="00DC7829">
            <w:pPr>
              <w:tabs>
                <w:tab w:val="left" w:pos="720"/>
                <w:tab w:val="left" w:pos="8931"/>
                <w:tab w:val="left" w:pos="9639"/>
              </w:tabs>
              <w:spacing w:before="20" w:after="20"/>
              <w:jc w:val="center"/>
              <w:rPr>
                <w:sz w:val="22"/>
                <w:szCs w:val="22"/>
              </w:rPr>
            </w:pPr>
            <w:r w:rsidRPr="00F330DF">
              <w:rPr>
                <w:sz w:val="22"/>
                <w:szCs w:val="22"/>
              </w:rPr>
              <w:t>На 100</w:t>
            </w:r>
          </w:p>
          <w:p w:rsidR="003B2320" w:rsidRPr="00F330DF" w:rsidRDefault="003B2320" w:rsidP="00DC7829">
            <w:pPr>
              <w:tabs>
                <w:tab w:val="left" w:pos="720"/>
                <w:tab w:val="left" w:pos="8931"/>
                <w:tab w:val="left" w:pos="9639"/>
              </w:tabs>
              <w:spacing w:before="20" w:after="20"/>
              <w:jc w:val="center"/>
              <w:rPr>
                <w:sz w:val="22"/>
                <w:szCs w:val="22"/>
              </w:rPr>
            </w:pPr>
            <w:r w:rsidRPr="00F330DF">
              <w:rPr>
                <w:sz w:val="22"/>
                <w:szCs w:val="22"/>
              </w:rP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3B2320" w:rsidRPr="00F330DF" w:rsidRDefault="003B2320" w:rsidP="00DC7829">
            <w:pPr>
              <w:tabs>
                <w:tab w:val="left" w:pos="720"/>
                <w:tab w:val="left" w:pos="8931"/>
                <w:tab w:val="left" w:pos="9639"/>
              </w:tabs>
              <w:spacing w:before="20" w:after="20"/>
              <w:jc w:val="center"/>
              <w:rPr>
                <w:sz w:val="22"/>
                <w:szCs w:val="22"/>
              </w:rPr>
            </w:pPr>
            <w:r w:rsidRPr="00F330DF">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3B2320" w:rsidRPr="00F330DF" w:rsidRDefault="003B2320" w:rsidP="00DC7829">
            <w:pPr>
              <w:tabs>
                <w:tab w:val="left" w:pos="720"/>
                <w:tab w:val="left" w:pos="8931"/>
                <w:tab w:val="left" w:pos="9639"/>
              </w:tabs>
              <w:spacing w:before="20" w:after="20"/>
              <w:jc w:val="center"/>
              <w:rPr>
                <w:sz w:val="22"/>
                <w:szCs w:val="22"/>
              </w:rPr>
            </w:pPr>
            <w:r w:rsidRPr="00F330DF">
              <w:rPr>
                <w:sz w:val="22"/>
                <w:szCs w:val="22"/>
              </w:rPr>
              <w:t>На 100</w:t>
            </w:r>
          </w:p>
          <w:p w:rsidR="003B2320" w:rsidRPr="00F330DF" w:rsidRDefault="003B2320" w:rsidP="00DC7829">
            <w:pPr>
              <w:tabs>
                <w:tab w:val="left" w:pos="720"/>
                <w:tab w:val="left" w:pos="8931"/>
                <w:tab w:val="left" w:pos="9639"/>
              </w:tabs>
              <w:spacing w:before="20" w:after="20"/>
              <w:jc w:val="center"/>
              <w:rPr>
                <w:sz w:val="22"/>
                <w:szCs w:val="22"/>
              </w:rPr>
            </w:pPr>
            <w:r w:rsidRPr="00F330DF">
              <w:rPr>
                <w:sz w:val="22"/>
                <w:szCs w:val="22"/>
              </w:rP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3B2320" w:rsidRPr="00F330DF" w:rsidRDefault="003B2320" w:rsidP="00DC7829">
            <w:pPr>
              <w:tabs>
                <w:tab w:val="left" w:pos="720"/>
                <w:tab w:val="left" w:pos="8931"/>
                <w:tab w:val="left" w:pos="9639"/>
              </w:tabs>
              <w:spacing w:before="20" w:after="20"/>
              <w:jc w:val="center"/>
              <w:rPr>
                <w:sz w:val="22"/>
                <w:szCs w:val="22"/>
              </w:rPr>
            </w:pPr>
            <w:r w:rsidRPr="00F330DF">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3B2320" w:rsidRPr="00F330DF" w:rsidRDefault="003B2320" w:rsidP="00DC7829">
            <w:pPr>
              <w:tabs>
                <w:tab w:val="left" w:pos="720"/>
                <w:tab w:val="left" w:pos="8931"/>
                <w:tab w:val="left" w:pos="9639"/>
              </w:tabs>
              <w:spacing w:before="20" w:after="20"/>
              <w:jc w:val="center"/>
              <w:rPr>
                <w:sz w:val="22"/>
                <w:szCs w:val="22"/>
              </w:rPr>
            </w:pPr>
            <w:r w:rsidRPr="00F330DF">
              <w:rPr>
                <w:sz w:val="22"/>
                <w:szCs w:val="22"/>
              </w:rPr>
              <w:t>На 100</w:t>
            </w:r>
          </w:p>
          <w:p w:rsidR="003B2320" w:rsidRPr="00F330DF" w:rsidRDefault="003B2320" w:rsidP="00DC7829">
            <w:pPr>
              <w:tabs>
                <w:tab w:val="left" w:pos="720"/>
                <w:tab w:val="left" w:pos="8931"/>
                <w:tab w:val="left" w:pos="9639"/>
              </w:tabs>
              <w:spacing w:before="20" w:after="20"/>
              <w:jc w:val="center"/>
              <w:rPr>
                <w:sz w:val="22"/>
                <w:szCs w:val="22"/>
              </w:rPr>
            </w:pPr>
            <w:r w:rsidRPr="00F330DF">
              <w:rPr>
                <w:sz w:val="22"/>
                <w:szCs w:val="22"/>
              </w:rPr>
              <w:t>тыс.нас.</w:t>
            </w:r>
          </w:p>
        </w:tc>
      </w:tr>
      <w:tr w:rsidR="003B2320" w:rsidRPr="00F330DF" w:rsidTr="00F330DF">
        <w:tc>
          <w:tcPr>
            <w:tcW w:w="472" w:type="pct"/>
            <w:tcBorders>
              <w:top w:val="single" w:sz="4" w:space="0" w:color="auto"/>
              <w:left w:val="single" w:sz="4" w:space="0" w:color="auto"/>
              <w:bottom w:val="single" w:sz="4" w:space="0" w:color="auto"/>
              <w:right w:val="single" w:sz="4" w:space="0" w:color="auto"/>
            </w:tcBorders>
            <w:vAlign w:val="center"/>
          </w:tcPr>
          <w:p w:rsidR="003B2320" w:rsidRPr="00656658" w:rsidRDefault="003B2320" w:rsidP="00807448">
            <w:pPr>
              <w:tabs>
                <w:tab w:val="left" w:pos="720"/>
                <w:tab w:val="left" w:pos="8931"/>
                <w:tab w:val="left" w:pos="9639"/>
              </w:tabs>
              <w:spacing w:before="20" w:after="20"/>
              <w:jc w:val="center"/>
              <w:rPr>
                <w:sz w:val="22"/>
                <w:szCs w:val="22"/>
              </w:rPr>
            </w:pPr>
            <w:r w:rsidRPr="00656658">
              <w:rPr>
                <w:sz w:val="22"/>
                <w:szCs w:val="22"/>
              </w:rPr>
              <w:t>283</w:t>
            </w:r>
          </w:p>
        </w:tc>
        <w:tc>
          <w:tcPr>
            <w:tcW w:w="528" w:type="pct"/>
            <w:tcBorders>
              <w:top w:val="single" w:sz="4" w:space="0" w:color="auto"/>
              <w:left w:val="single" w:sz="4" w:space="0" w:color="auto"/>
              <w:bottom w:val="single" w:sz="4" w:space="0" w:color="auto"/>
              <w:right w:val="single" w:sz="4" w:space="0" w:color="auto"/>
            </w:tcBorders>
            <w:vAlign w:val="center"/>
          </w:tcPr>
          <w:p w:rsidR="003B2320" w:rsidRPr="00656658" w:rsidRDefault="003B2320" w:rsidP="00807448">
            <w:pPr>
              <w:tabs>
                <w:tab w:val="left" w:pos="720"/>
                <w:tab w:val="left" w:pos="8931"/>
                <w:tab w:val="left" w:pos="9639"/>
              </w:tabs>
              <w:spacing w:before="20" w:after="20"/>
              <w:jc w:val="center"/>
              <w:rPr>
                <w:sz w:val="22"/>
                <w:szCs w:val="22"/>
              </w:rPr>
            </w:pPr>
            <w:r w:rsidRPr="00656658">
              <w:rPr>
                <w:sz w:val="22"/>
                <w:szCs w:val="22"/>
              </w:rPr>
              <w:t>22,08</w:t>
            </w:r>
          </w:p>
        </w:tc>
        <w:tc>
          <w:tcPr>
            <w:tcW w:w="465" w:type="pct"/>
            <w:tcBorders>
              <w:top w:val="single" w:sz="4" w:space="0" w:color="auto"/>
              <w:left w:val="single" w:sz="4" w:space="0" w:color="auto"/>
              <w:bottom w:val="single" w:sz="4" w:space="0" w:color="auto"/>
              <w:right w:val="single" w:sz="4" w:space="0" w:color="auto"/>
            </w:tcBorders>
            <w:vAlign w:val="center"/>
          </w:tcPr>
          <w:p w:rsidR="003B2320" w:rsidRPr="00656658" w:rsidRDefault="003B2320" w:rsidP="00807448">
            <w:pPr>
              <w:tabs>
                <w:tab w:val="left" w:pos="720"/>
                <w:tab w:val="left" w:pos="8931"/>
                <w:tab w:val="left" w:pos="9639"/>
              </w:tabs>
              <w:spacing w:before="20" w:after="20"/>
              <w:jc w:val="center"/>
              <w:rPr>
                <w:sz w:val="22"/>
                <w:szCs w:val="22"/>
              </w:rPr>
            </w:pPr>
            <w:r w:rsidRPr="00656658">
              <w:rPr>
                <w:sz w:val="22"/>
                <w:szCs w:val="22"/>
              </w:rPr>
              <w:t>206</w:t>
            </w:r>
          </w:p>
        </w:tc>
        <w:tc>
          <w:tcPr>
            <w:tcW w:w="528" w:type="pct"/>
            <w:tcBorders>
              <w:top w:val="single" w:sz="4" w:space="0" w:color="auto"/>
              <w:left w:val="single" w:sz="4" w:space="0" w:color="auto"/>
              <w:bottom w:val="single" w:sz="4" w:space="0" w:color="auto"/>
              <w:right w:val="single" w:sz="4" w:space="0" w:color="auto"/>
            </w:tcBorders>
            <w:vAlign w:val="center"/>
          </w:tcPr>
          <w:p w:rsidR="003B2320" w:rsidRPr="00656658" w:rsidRDefault="003B2320" w:rsidP="00807448">
            <w:pPr>
              <w:tabs>
                <w:tab w:val="left" w:pos="720"/>
                <w:tab w:val="left" w:pos="8931"/>
                <w:tab w:val="left" w:pos="9639"/>
              </w:tabs>
              <w:spacing w:before="20" w:after="20"/>
              <w:jc w:val="center"/>
              <w:rPr>
                <w:sz w:val="22"/>
                <w:szCs w:val="22"/>
              </w:rPr>
            </w:pPr>
            <w:r w:rsidRPr="00656658">
              <w:rPr>
                <w:sz w:val="22"/>
                <w:szCs w:val="22"/>
              </w:rPr>
              <w:t>16,12</w:t>
            </w:r>
          </w:p>
        </w:tc>
        <w:tc>
          <w:tcPr>
            <w:tcW w:w="467" w:type="pct"/>
            <w:tcBorders>
              <w:top w:val="single" w:sz="4" w:space="0" w:color="auto"/>
              <w:left w:val="single" w:sz="4" w:space="0" w:color="auto"/>
              <w:bottom w:val="single" w:sz="4" w:space="0" w:color="auto"/>
              <w:right w:val="single" w:sz="4" w:space="0" w:color="auto"/>
            </w:tcBorders>
            <w:vAlign w:val="center"/>
          </w:tcPr>
          <w:p w:rsidR="003B2320" w:rsidRPr="00656658" w:rsidRDefault="003B2320" w:rsidP="00807448">
            <w:pPr>
              <w:tabs>
                <w:tab w:val="left" w:pos="720"/>
                <w:tab w:val="left" w:pos="8931"/>
                <w:tab w:val="left" w:pos="9639"/>
              </w:tabs>
              <w:spacing w:before="20" w:after="20"/>
              <w:jc w:val="center"/>
              <w:rPr>
                <w:sz w:val="22"/>
                <w:szCs w:val="22"/>
              </w:rPr>
            </w:pPr>
            <w:r>
              <w:rPr>
                <w:sz w:val="22"/>
                <w:szCs w:val="22"/>
              </w:rPr>
              <w:t>190</w:t>
            </w:r>
          </w:p>
        </w:tc>
        <w:tc>
          <w:tcPr>
            <w:tcW w:w="529" w:type="pct"/>
            <w:tcBorders>
              <w:top w:val="single" w:sz="4" w:space="0" w:color="auto"/>
              <w:left w:val="single" w:sz="4" w:space="0" w:color="auto"/>
              <w:bottom w:val="single" w:sz="4" w:space="0" w:color="auto"/>
              <w:right w:val="single" w:sz="4" w:space="0" w:color="auto"/>
            </w:tcBorders>
            <w:vAlign w:val="center"/>
          </w:tcPr>
          <w:p w:rsidR="003B2320" w:rsidRPr="00656658" w:rsidRDefault="003B2320" w:rsidP="00807448">
            <w:pPr>
              <w:tabs>
                <w:tab w:val="left" w:pos="720"/>
                <w:tab w:val="left" w:pos="8931"/>
                <w:tab w:val="left" w:pos="9639"/>
              </w:tabs>
              <w:spacing w:before="20" w:after="20"/>
              <w:jc w:val="center"/>
              <w:rPr>
                <w:sz w:val="22"/>
                <w:szCs w:val="22"/>
              </w:rPr>
            </w:pPr>
            <w:r>
              <w:rPr>
                <w:sz w:val="22"/>
                <w:szCs w:val="22"/>
              </w:rPr>
              <w:t>14,85</w:t>
            </w:r>
          </w:p>
        </w:tc>
        <w:tc>
          <w:tcPr>
            <w:tcW w:w="477" w:type="pct"/>
            <w:tcBorders>
              <w:top w:val="single" w:sz="4" w:space="0" w:color="auto"/>
              <w:left w:val="single" w:sz="4" w:space="0" w:color="auto"/>
              <w:bottom w:val="single" w:sz="4" w:space="0" w:color="auto"/>
              <w:right w:val="single" w:sz="4" w:space="0" w:color="auto"/>
            </w:tcBorders>
            <w:vAlign w:val="center"/>
          </w:tcPr>
          <w:p w:rsidR="003B2320" w:rsidRPr="00656658" w:rsidRDefault="003B2320" w:rsidP="00807448">
            <w:pPr>
              <w:tabs>
                <w:tab w:val="left" w:pos="720"/>
                <w:tab w:val="left" w:pos="8931"/>
                <w:tab w:val="left" w:pos="9639"/>
              </w:tabs>
              <w:spacing w:before="20" w:after="20"/>
              <w:jc w:val="center"/>
              <w:rPr>
                <w:sz w:val="22"/>
                <w:szCs w:val="22"/>
              </w:rPr>
            </w:pPr>
            <w:r>
              <w:rPr>
                <w:sz w:val="22"/>
                <w:szCs w:val="22"/>
              </w:rPr>
              <w:t>143</w:t>
            </w:r>
          </w:p>
        </w:tc>
        <w:tc>
          <w:tcPr>
            <w:tcW w:w="528" w:type="pct"/>
            <w:tcBorders>
              <w:top w:val="single" w:sz="4" w:space="0" w:color="auto"/>
              <w:left w:val="single" w:sz="4" w:space="0" w:color="auto"/>
              <w:bottom w:val="single" w:sz="4" w:space="0" w:color="auto"/>
              <w:right w:val="single" w:sz="4" w:space="0" w:color="auto"/>
            </w:tcBorders>
            <w:vAlign w:val="center"/>
          </w:tcPr>
          <w:p w:rsidR="003B2320" w:rsidRPr="00656658" w:rsidRDefault="003B2320" w:rsidP="00807448">
            <w:pPr>
              <w:tabs>
                <w:tab w:val="left" w:pos="720"/>
                <w:tab w:val="left" w:pos="8931"/>
                <w:tab w:val="left" w:pos="9639"/>
              </w:tabs>
              <w:spacing w:before="20" w:after="20"/>
              <w:jc w:val="center"/>
              <w:rPr>
                <w:sz w:val="22"/>
                <w:szCs w:val="22"/>
              </w:rPr>
            </w:pPr>
            <w:r>
              <w:rPr>
                <w:sz w:val="22"/>
                <w:szCs w:val="22"/>
              </w:rPr>
              <w:t>11,25</w:t>
            </w:r>
          </w:p>
        </w:tc>
        <w:tc>
          <w:tcPr>
            <w:tcW w:w="477" w:type="pct"/>
            <w:tcBorders>
              <w:top w:val="single" w:sz="4" w:space="0" w:color="auto"/>
              <w:left w:val="single" w:sz="4" w:space="0" w:color="auto"/>
              <w:bottom w:val="single" w:sz="4" w:space="0" w:color="auto"/>
              <w:right w:val="single" w:sz="4" w:space="0" w:color="auto"/>
            </w:tcBorders>
            <w:vAlign w:val="center"/>
          </w:tcPr>
          <w:p w:rsidR="003B2320" w:rsidRPr="003B2320" w:rsidRDefault="003B2320" w:rsidP="00807448">
            <w:pPr>
              <w:tabs>
                <w:tab w:val="left" w:pos="720"/>
                <w:tab w:val="left" w:pos="8931"/>
                <w:tab w:val="left" w:pos="9639"/>
              </w:tabs>
              <w:spacing w:before="20" w:after="20"/>
              <w:jc w:val="center"/>
              <w:rPr>
                <w:sz w:val="22"/>
                <w:szCs w:val="22"/>
              </w:rPr>
            </w:pPr>
            <w:r w:rsidRPr="003B2320">
              <w:rPr>
                <w:sz w:val="22"/>
                <w:szCs w:val="22"/>
              </w:rPr>
              <w:t>133</w:t>
            </w:r>
          </w:p>
        </w:tc>
        <w:tc>
          <w:tcPr>
            <w:tcW w:w="528" w:type="pct"/>
            <w:tcBorders>
              <w:top w:val="single" w:sz="4" w:space="0" w:color="auto"/>
              <w:left w:val="single" w:sz="4" w:space="0" w:color="auto"/>
              <w:bottom w:val="single" w:sz="4" w:space="0" w:color="auto"/>
              <w:right w:val="single" w:sz="4" w:space="0" w:color="auto"/>
            </w:tcBorders>
            <w:vAlign w:val="center"/>
          </w:tcPr>
          <w:p w:rsidR="003B2320" w:rsidRPr="003B2320" w:rsidRDefault="003B2320" w:rsidP="00807448">
            <w:pPr>
              <w:tabs>
                <w:tab w:val="left" w:pos="720"/>
                <w:tab w:val="left" w:pos="8931"/>
                <w:tab w:val="left" w:pos="9639"/>
              </w:tabs>
              <w:spacing w:before="20" w:after="20"/>
              <w:jc w:val="center"/>
              <w:rPr>
                <w:sz w:val="22"/>
                <w:szCs w:val="22"/>
              </w:rPr>
            </w:pPr>
            <w:r w:rsidRPr="003B2320">
              <w:rPr>
                <w:sz w:val="22"/>
                <w:szCs w:val="22"/>
              </w:rPr>
              <w:t>10,65</w:t>
            </w:r>
          </w:p>
        </w:tc>
      </w:tr>
    </w:tbl>
    <w:p w:rsidR="00F330DF" w:rsidRDefault="00F330DF" w:rsidP="00F330DF">
      <w:pPr>
        <w:ind w:firstLine="709"/>
        <w:jc w:val="left"/>
        <w:outlineLvl w:val="2"/>
        <w:rPr>
          <w:bCs/>
          <w:sz w:val="24"/>
          <w:szCs w:val="24"/>
        </w:rPr>
      </w:pPr>
    </w:p>
    <w:p w:rsidR="003B2320" w:rsidRPr="008C064C" w:rsidRDefault="003B2320" w:rsidP="003B2320">
      <w:pPr>
        <w:ind w:firstLine="709"/>
        <w:rPr>
          <w:sz w:val="24"/>
          <w:szCs w:val="24"/>
        </w:rPr>
      </w:pPr>
      <w:r w:rsidRPr="008C064C">
        <w:rPr>
          <w:sz w:val="24"/>
          <w:szCs w:val="24"/>
        </w:rPr>
        <w:t>Основной удельный вес заболевших гонор</w:t>
      </w:r>
      <w:r>
        <w:rPr>
          <w:sz w:val="24"/>
          <w:szCs w:val="24"/>
        </w:rPr>
        <w:t>еей составили лица 20-29 лет (65,4</w:t>
      </w:r>
      <w:r w:rsidRPr="008C064C">
        <w:rPr>
          <w:sz w:val="24"/>
          <w:szCs w:val="24"/>
        </w:rPr>
        <w:t>%). В возрастной груп</w:t>
      </w:r>
      <w:r>
        <w:rPr>
          <w:sz w:val="24"/>
          <w:szCs w:val="24"/>
        </w:rPr>
        <w:t>пе до 17 лет зарегистрировано 5 случаев гонореи, что в 2,6</w:t>
      </w:r>
      <w:r w:rsidRPr="008C064C">
        <w:rPr>
          <w:sz w:val="24"/>
          <w:szCs w:val="24"/>
        </w:rPr>
        <w:t xml:space="preserve"> раза </w:t>
      </w:r>
      <w:r>
        <w:rPr>
          <w:sz w:val="24"/>
          <w:szCs w:val="24"/>
        </w:rPr>
        <w:t>меньше чем в предыдущем году. В 2013</w:t>
      </w:r>
      <w:r w:rsidRPr="008C064C">
        <w:rPr>
          <w:sz w:val="24"/>
          <w:szCs w:val="24"/>
        </w:rPr>
        <w:t xml:space="preserve"> году</w:t>
      </w:r>
      <w:r>
        <w:rPr>
          <w:sz w:val="24"/>
          <w:szCs w:val="24"/>
        </w:rPr>
        <w:t xml:space="preserve"> не</w:t>
      </w:r>
      <w:r w:rsidRPr="008C064C">
        <w:rPr>
          <w:sz w:val="24"/>
          <w:szCs w:val="24"/>
        </w:rPr>
        <w:t xml:space="preserve"> зарегистрировано </w:t>
      </w:r>
      <w:r>
        <w:rPr>
          <w:sz w:val="24"/>
          <w:szCs w:val="24"/>
        </w:rPr>
        <w:t>случаев</w:t>
      </w:r>
      <w:r w:rsidRPr="008C064C">
        <w:rPr>
          <w:sz w:val="24"/>
          <w:szCs w:val="24"/>
        </w:rPr>
        <w:t xml:space="preserve"> гон</w:t>
      </w:r>
      <w:r>
        <w:rPr>
          <w:sz w:val="24"/>
          <w:szCs w:val="24"/>
        </w:rPr>
        <w:t>ореи среди детей до 14 лет (2012 – 3 случая</w:t>
      </w:r>
      <w:r w:rsidRPr="008C064C">
        <w:rPr>
          <w:sz w:val="24"/>
          <w:szCs w:val="24"/>
        </w:rPr>
        <w:t>).</w:t>
      </w:r>
      <w:r>
        <w:rPr>
          <w:sz w:val="24"/>
          <w:szCs w:val="24"/>
        </w:rPr>
        <w:t xml:space="preserve"> </w:t>
      </w:r>
      <w:r w:rsidRPr="008C064C">
        <w:rPr>
          <w:sz w:val="24"/>
          <w:szCs w:val="24"/>
        </w:rPr>
        <w:t>В структуре заболевши</w:t>
      </w:r>
      <w:r>
        <w:rPr>
          <w:sz w:val="24"/>
          <w:szCs w:val="24"/>
        </w:rPr>
        <w:t>х городские жители с</w:t>
      </w:r>
      <w:r>
        <w:rPr>
          <w:sz w:val="24"/>
          <w:szCs w:val="24"/>
        </w:rPr>
        <w:t>о</w:t>
      </w:r>
      <w:r>
        <w:rPr>
          <w:sz w:val="24"/>
          <w:szCs w:val="24"/>
        </w:rPr>
        <w:t>ставляют 79,0</w:t>
      </w:r>
      <w:r w:rsidRPr="008C064C">
        <w:rPr>
          <w:sz w:val="24"/>
          <w:szCs w:val="24"/>
        </w:rPr>
        <w:t>%.</w:t>
      </w:r>
    </w:p>
    <w:p w:rsidR="003B2320" w:rsidRPr="008C064C" w:rsidRDefault="003B2320" w:rsidP="003B2320">
      <w:pPr>
        <w:ind w:firstLine="709"/>
        <w:rPr>
          <w:sz w:val="24"/>
          <w:szCs w:val="24"/>
        </w:rPr>
      </w:pPr>
      <w:r>
        <w:rPr>
          <w:sz w:val="24"/>
          <w:szCs w:val="24"/>
        </w:rPr>
        <w:t>В 2013</w:t>
      </w:r>
      <w:r w:rsidRPr="008C064C">
        <w:rPr>
          <w:sz w:val="24"/>
          <w:szCs w:val="24"/>
        </w:rPr>
        <w:t xml:space="preserve"> году вопросы состояния заболеваемости, диагностики и мер профилакт</w:t>
      </w:r>
      <w:r w:rsidRPr="008C064C">
        <w:rPr>
          <w:sz w:val="24"/>
          <w:szCs w:val="24"/>
        </w:rPr>
        <w:t>и</w:t>
      </w:r>
      <w:r w:rsidRPr="008C064C">
        <w:rPr>
          <w:sz w:val="24"/>
          <w:szCs w:val="24"/>
        </w:rPr>
        <w:t>ки заболеваний, передающихся половым путём, рассмотрены на областных семинарах, обсуждались на медицинских конференциях и советах ЛПУ области, на совещаниях с работниками детских дошкольных учреждений и директорами школ.</w:t>
      </w:r>
    </w:p>
    <w:p w:rsidR="003B2320" w:rsidRDefault="003B2320" w:rsidP="003B2320">
      <w:pPr>
        <w:ind w:firstLine="709"/>
        <w:rPr>
          <w:sz w:val="24"/>
          <w:szCs w:val="24"/>
        </w:rPr>
      </w:pPr>
      <w:r>
        <w:rPr>
          <w:sz w:val="24"/>
          <w:szCs w:val="24"/>
        </w:rPr>
        <w:t>В 2013</w:t>
      </w:r>
      <w:r w:rsidRPr="008C064C">
        <w:rPr>
          <w:sz w:val="24"/>
          <w:szCs w:val="24"/>
        </w:rPr>
        <w:t xml:space="preserve"> году в ЛПУ Брянской области прошли медиц</w:t>
      </w:r>
      <w:r>
        <w:rPr>
          <w:sz w:val="24"/>
          <w:szCs w:val="24"/>
        </w:rPr>
        <w:t>инское освидетельствование 4 059</w:t>
      </w:r>
      <w:r w:rsidRPr="008C064C">
        <w:rPr>
          <w:sz w:val="24"/>
          <w:szCs w:val="24"/>
        </w:rPr>
        <w:t xml:space="preserve"> иностранных граждан и </w:t>
      </w:r>
      <w:r>
        <w:rPr>
          <w:sz w:val="24"/>
          <w:szCs w:val="24"/>
        </w:rPr>
        <w:t>лиц без гражданства, выявлен 41 случай</w:t>
      </w:r>
      <w:r w:rsidRPr="008C064C">
        <w:rPr>
          <w:sz w:val="24"/>
          <w:szCs w:val="24"/>
        </w:rPr>
        <w:t xml:space="preserve"> инфекционных забол</w:t>
      </w:r>
      <w:r>
        <w:rPr>
          <w:sz w:val="24"/>
          <w:szCs w:val="24"/>
        </w:rPr>
        <w:t>еваний, из них: ВИЧ-инфекция – 13</w:t>
      </w:r>
      <w:r w:rsidRPr="008C064C">
        <w:rPr>
          <w:sz w:val="24"/>
          <w:szCs w:val="24"/>
        </w:rPr>
        <w:t xml:space="preserve"> </w:t>
      </w:r>
      <w:r>
        <w:rPr>
          <w:sz w:val="24"/>
          <w:szCs w:val="24"/>
        </w:rPr>
        <w:t>случаев, активный туберкулёз – 9 случаев, сифилис 20 случаев.</w:t>
      </w:r>
    </w:p>
    <w:p w:rsidR="00F330DF" w:rsidRPr="00BE0E1E" w:rsidRDefault="003B2320" w:rsidP="003B2320">
      <w:pPr>
        <w:pStyle w:val="25"/>
        <w:spacing w:line="240" w:lineRule="auto"/>
        <w:ind w:firstLine="709"/>
        <w:rPr>
          <w:sz w:val="24"/>
          <w:szCs w:val="24"/>
        </w:rPr>
      </w:pPr>
      <w:r>
        <w:rPr>
          <w:sz w:val="24"/>
          <w:szCs w:val="24"/>
        </w:rPr>
        <w:t>Направлено в Роспотребнадзор 22 проекта</w:t>
      </w:r>
      <w:r w:rsidRPr="008C064C">
        <w:rPr>
          <w:sz w:val="24"/>
          <w:szCs w:val="24"/>
        </w:rPr>
        <w:t xml:space="preserve"> о нежелательности проживания (пр</w:t>
      </w:r>
      <w:r w:rsidRPr="008C064C">
        <w:rPr>
          <w:sz w:val="24"/>
          <w:szCs w:val="24"/>
        </w:rPr>
        <w:t>е</w:t>
      </w:r>
      <w:r w:rsidRPr="008C064C">
        <w:rPr>
          <w:sz w:val="24"/>
          <w:szCs w:val="24"/>
        </w:rPr>
        <w:t>бывания) иностранного гражда</w:t>
      </w:r>
      <w:r>
        <w:rPr>
          <w:sz w:val="24"/>
          <w:szCs w:val="24"/>
        </w:rPr>
        <w:t>нина на территории РФ, принято 16</w:t>
      </w:r>
      <w:r w:rsidRPr="008C064C">
        <w:rPr>
          <w:sz w:val="24"/>
          <w:szCs w:val="24"/>
        </w:rPr>
        <w:t xml:space="preserve"> решений.</w:t>
      </w:r>
    </w:p>
    <w:p w:rsidR="00F330DF" w:rsidRPr="00F330DF" w:rsidRDefault="00F330DF" w:rsidP="00F330DF">
      <w:pPr>
        <w:ind w:firstLine="709"/>
        <w:jc w:val="left"/>
        <w:outlineLvl w:val="2"/>
        <w:rPr>
          <w:bCs/>
          <w:sz w:val="24"/>
          <w:szCs w:val="24"/>
        </w:rPr>
      </w:pPr>
    </w:p>
    <w:p w:rsidR="008E0D1D" w:rsidRPr="00BE0E1E" w:rsidRDefault="00BE0E1E" w:rsidP="00357C05">
      <w:pPr>
        <w:pStyle w:val="a8"/>
        <w:numPr>
          <w:ilvl w:val="0"/>
          <w:numId w:val="11"/>
        </w:numPr>
        <w:spacing w:before="120"/>
        <w:ind w:left="426" w:hanging="426"/>
        <w:outlineLvl w:val="2"/>
        <w:rPr>
          <w:sz w:val="24"/>
          <w:szCs w:val="24"/>
        </w:rPr>
      </w:pPr>
      <w:r>
        <w:rPr>
          <w:sz w:val="24"/>
          <w:szCs w:val="24"/>
        </w:rPr>
        <w:t xml:space="preserve"> </w:t>
      </w:r>
      <w:bookmarkStart w:id="17" w:name="_Toc348707814"/>
      <w:r w:rsidR="008E0D1D" w:rsidRPr="00BE0E1E">
        <w:rPr>
          <w:sz w:val="24"/>
          <w:szCs w:val="24"/>
        </w:rPr>
        <w:t>Паразитарные заболевания</w:t>
      </w:r>
      <w:bookmarkEnd w:id="17"/>
    </w:p>
    <w:p w:rsidR="00BE0E1E" w:rsidRDefault="00BE0E1E" w:rsidP="008E0D1D">
      <w:pPr>
        <w:pStyle w:val="xl28"/>
        <w:pBdr>
          <w:left w:val="none" w:sz="0" w:space="0" w:color="auto"/>
          <w:bottom w:val="none" w:sz="0" w:space="0" w:color="auto"/>
          <w:right w:val="none" w:sz="0" w:space="0" w:color="auto"/>
        </w:pBdr>
        <w:spacing w:before="0" w:beforeAutospacing="0" w:after="0" w:afterAutospacing="0"/>
        <w:ind w:firstLine="709"/>
        <w:rPr>
          <w:rFonts w:ascii="Times New Roman" w:eastAsia="Times New Roman" w:hAnsi="Times New Roman" w:cs="Times New Roman"/>
          <w:bCs/>
        </w:rPr>
      </w:pPr>
    </w:p>
    <w:p w:rsidR="00BE0E1E" w:rsidRPr="00BE0E1E" w:rsidRDefault="003B2320" w:rsidP="00BE0E1E">
      <w:pPr>
        <w:pStyle w:val="25"/>
        <w:spacing w:line="240" w:lineRule="auto"/>
        <w:ind w:firstLine="709"/>
        <w:rPr>
          <w:sz w:val="24"/>
          <w:szCs w:val="24"/>
        </w:rPr>
      </w:pPr>
      <w:r w:rsidRPr="000D373E">
        <w:rPr>
          <w:sz w:val="24"/>
          <w:szCs w:val="24"/>
        </w:rPr>
        <w:t>В 2013 году в Брянской области зарегистрирован 2 122 случая паразитарных з</w:t>
      </w:r>
      <w:r w:rsidRPr="000D373E">
        <w:rPr>
          <w:sz w:val="24"/>
          <w:szCs w:val="24"/>
        </w:rPr>
        <w:t>а</w:t>
      </w:r>
      <w:r w:rsidRPr="000D373E">
        <w:rPr>
          <w:sz w:val="24"/>
          <w:szCs w:val="24"/>
        </w:rPr>
        <w:t>болеваний, в том числе 1 991 гельминтоз и 131 случай протозоозов.</w:t>
      </w:r>
    </w:p>
    <w:p w:rsidR="00BE0E1E" w:rsidRDefault="00323449" w:rsidP="00BE0E1E">
      <w:pPr>
        <w:tabs>
          <w:tab w:val="left" w:pos="0"/>
        </w:tabs>
        <w:jc w:val="center"/>
        <w:rPr>
          <w:sz w:val="22"/>
          <w:szCs w:val="22"/>
        </w:rPr>
      </w:pPr>
      <w:r>
        <w:rPr>
          <w:noProof/>
        </w:rPr>
        <w:drawing>
          <wp:inline distT="0" distB="0" distL="0" distR="0">
            <wp:extent cx="3753016" cy="2346590"/>
            <wp:effectExtent l="0" t="0" r="0" b="0"/>
            <wp:docPr id="65" name="Объект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CB3F78" w:rsidRDefault="00CB3F78" w:rsidP="00BE0E1E">
      <w:pPr>
        <w:jc w:val="center"/>
        <w:rPr>
          <w:b/>
          <w:sz w:val="22"/>
          <w:szCs w:val="22"/>
        </w:rPr>
      </w:pPr>
    </w:p>
    <w:p w:rsidR="00BE0E1E" w:rsidRPr="00DD6C45" w:rsidRDefault="00BE0E1E" w:rsidP="00BE0E1E">
      <w:pPr>
        <w:jc w:val="center"/>
        <w:rPr>
          <w:sz w:val="22"/>
          <w:szCs w:val="22"/>
        </w:rPr>
      </w:pPr>
      <w:r w:rsidRPr="00BA6E08">
        <w:rPr>
          <w:b/>
          <w:sz w:val="22"/>
          <w:szCs w:val="22"/>
        </w:rPr>
        <w:t xml:space="preserve">Рис. </w:t>
      </w:r>
      <w:r w:rsidRPr="005B1DD9">
        <w:rPr>
          <w:b/>
          <w:sz w:val="22"/>
          <w:szCs w:val="22"/>
        </w:rPr>
        <w:t>№ </w:t>
      </w:r>
      <w:r w:rsidR="00B0387D" w:rsidRPr="005B1DD9">
        <w:rPr>
          <w:b/>
          <w:sz w:val="22"/>
          <w:szCs w:val="22"/>
        </w:rPr>
        <w:fldChar w:fldCharType="begin"/>
      </w:r>
      <w:r w:rsidRPr="005B1DD9">
        <w:rPr>
          <w:b/>
          <w:sz w:val="22"/>
          <w:szCs w:val="22"/>
        </w:rPr>
        <w:instrText xml:space="preserve"> SEQ Рис._№ \* ARABIC </w:instrText>
      </w:r>
      <w:r w:rsidR="00B0387D" w:rsidRPr="005B1DD9">
        <w:rPr>
          <w:b/>
          <w:sz w:val="22"/>
          <w:szCs w:val="22"/>
        </w:rPr>
        <w:fldChar w:fldCharType="separate"/>
      </w:r>
      <w:r w:rsidR="00684C35">
        <w:rPr>
          <w:b/>
          <w:noProof/>
          <w:sz w:val="22"/>
          <w:szCs w:val="22"/>
        </w:rPr>
        <w:t>66</w:t>
      </w:r>
      <w:r w:rsidR="00B0387D" w:rsidRPr="005B1DD9">
        <w:rPr>
          <w:b/>
          <w:sz w:val="22"/>
          <w:szCs w:val="22"/>
        </w:rPr>
        <w:fldChar w:fldCharType="end"/>
      </w:r>
      <w:r w:rsidRPr="005B1DD9">
        <w:rPr>
          <w:b/>
          <w:sz w:val="22"/>
          <w:szCs w:val="22"/>
        </w:rPr>
        <w:t>.</w:t>
      </w:r>
      <w:r w:rsidRPr="00DD6C45">
        <w:rPr>
          <w:sz w:val="22"/>
          <w:szCs w:val="22"/>
        </w:rPr>
        <w:t xml:space="preserve"> </w:t>
      </w:r>
      <w:r w:rsidR="00CB3F78" w:rsidRPr="00CB3F78">
        <w:rPr>
          <w:sz w:val="22"/>
          <w:szCs w:val="22"/>
        </w:rPr>
        <w:t>Структура заболеваемости гельминтозами в 201</w:t>
      </w:r>
      <w:r w:rsidR="00807448">
        <w:rPr>
          <w:sz w:val="22"/>
          <w:szCs w:val="22"/>
        </w:rPr>
        <w:t>3</w:t>
      </w:r>
      <w:r w:rsidR="00CB3F78" w:rsidRPr="00CB3F78">
        <w:rPr>
          <w:sz w:val="22"/>
          <w:szCs w:val="22"/>
        </w:rPr>
        <w:t xml:space="preserve"> году</w:t>
      </w:r>
    </w:p>
    <w:p w:rsidR="00B869C8" w:rsidRDefault="00B869C8" w:rsidP="00807448">
      <w:pPr>
        <w:ind w:firstLine="709"/>
        <w:rPr>
          <w:sz w:val="24"/>
          <w:szCs w:val="24"/>
        </w:rPr>
      </w:pPr>
    </w:p>
    <w:p w:rsidR="00807448" w:rsidRPr="002B51D0" w:rsidRDefault="00807448" w:rsidP="00807448">
      <w:pPr>
        <w:ind w:firstLine="709"/>
        <w:rPr>
          <w:sz w:val="24"/>
          <w:szCs w:val="24"/>
        </w:rPr>
      </w:pPr>
      <w:r w:rsidRPr="002B51D0">
        <w:rPr>
          <w:sz w:val="24"/>
          <w:szCs w:val="24"/>
        </w:rPr>
        <w:t>В структуре заболеваемости гельминтозами на энтеробиоз приходится 82,09% от всей регистрируемой заболеваемости, аскаридоз – 16,09%, токсокароз – 0,7%, прочие (трихоцефалёз, гименолепидоз, описторхоз, дифиллоботриоз, эхинококкоз, дирофил</w:t>
      </w:r>
      <w:r w:rsidRPr="002B51D0">
        <w:rPr>
          <w:sz w:val="24"/>
          <w:szCs w:val="24"/>
        </w:rPr>
        <w:t>я</w:t>
      </w:r>
      <w:r w:rsidRPr="002B51D0">
        <w:rPr>
          <w:sz w:val="24"/>
          <w:szCs w:val="24"/>
        </w:rPr>
        <w:t>риоз) – 0,4%.</w:t>
      </w:r>
    </w:p>
    <w:p w:rsidR="00CB3F78" w:rsidRDefault="00807448" w:rsidP="00807448">
      <w:pPr>
        <w:pStyle w:val="25"/>
        <w:spacing w:line="240" w:lineRule="auto"/>
        <w:ind w:firstLine="709"/>
        <w:rPr>
          <w:sz w:val="24"/>
          <w:szCs w:val="24"/>
        </w:rPr>
      </w:pPr>
      <w:r w:rsidRPr="008C064C">
        <w:rPr>
          <w:sz w:val="24"/>
          <w:szCs w:val="24"/>
        </w:rPr>
        <w:t xml:space="preserve">Не регистрировались случаи тениоза, тениаринхоза, </w:t>
      </w:r>
      <w:r>
        <w:rPr>
          <w:sz w:val="24"/>
          <w:szCs w:val="24"/>
        </w:rPr>
        <w:t>трихинеллёз</w:t>
      </w:r>
      <w:r w:rsidRPr="008C064C">
        <w:rPr>
          <w:sz w:val="24"/>
          <w:szCs w:val="24"/>
        </w:rPr>
        <w:t>а.</w:t>
      </w:r>
    </w:p>
    <w:p w:rsidR="00807448" w:rsidRPr="00CB3F78" w:rsidRDefault="00807448" w:rsidP="00807448">
      <w:pPr>
        <w:pStyle w:val="25"/>
        <w:spacing w:line="240" w:lineRule="auto"/>
        <w:ind w:firstLine="709"/>
        <w:rPr>
          <w:sz w:val="24"/>
          <w:szCs w:val="24"/>
        </w:rPr>
      </w:pPr>
    </w:p>
    <w:p w:rsidR="00F56A80" w:rsidRDefault="00F56A80" w:rsidP="00F56A80">
      <w:pPr>
        <w:jc w:val="center"/>
        <w:rPr>
          <w:bCs/>
          <w:i/>
          <w:sz w:val="24"/>
          <w:szCs w:val="24"/>
        </w:rPr>
      </w:pPr>
      <w:r>
        <w:rPr>
          <w:bCs/>
          <w:i/>
          <w:sz w:val="24"/>
          <w:szCs w:val="24"/>
        </w:rPr>
        <w:lastRenderedPageBreak/>
        <w:t>Энтеробиоз</w:t>
      </w:r>
    </w:p>
    <w:p w:rsidR="00BE0E1E" w:rsidRPr="00CB3F78" w:rsidRDefault="00CB3F78" w:rsidP="00CB3F78">
      <w:pPr>
        <w:pStyle w:val="25"/>
        <w:spacing w:line="240" w:lineRule="auto"/>
        <w:ind w:firstLine="709"/>
        <w:rPr>
          <w:sz w:val="24"/>
          <w:szCs w:val="24"/>
        </w:rPr>
      </w:pPr>
      <w:r w:rsidRPr="00CB3F78">
        <w:rPr>
          <w:sz w:val="24"/>
          <w:szCs w:val="24"/>
        </w:rPr>
        <w:t>Самым массовым гельминтозом по распространению на территории области я</w:t>
      </w:r>
      <w:r w:rsidRPr="00CB3F78">
        <w:rPr>
          <w:sz w:val="24"/>
          <w:szCs w:val="24"/>
        </w:rPr>
        <w:t>в</w:t>
      </w:r>
      <w:r w:rsidRPr="00CB3F78">
        <w:rPr>
          <w:sz w:val="24"/>
          <w:szCs w:val="24"/>
        </w:rPr>
        <w:t>ляется энтеробиоз.</w:t>
      </w:r>
    </w:p>
    <w:p w:rsidR="00BE0E1E" w:rsidRDefault="00BE0E1E" w:rsidP="008E0D1D">
      <w:pPr>
        <w:pStyle w:val="xl28"/>
        <w:pBdr>
          <w:left w:val="none" w:sz="0" w:space="0" w:color="auto"/>
          <w:bottom w:val="none" w:sz="0" w:space="0" w:color="auto"/>
          <w:right w:val="none" w:sz="0" w:space="0" w:color="auto"/>
        </w:pBdr>
        <w:spacing w:before="0" w:beforeAutospacing="0" w:after="0" w:afterAutospacing="0"/>
        <w:ind w:firstLine="709"/>
        <w:rPr>
          <w:rFonts w:ascii="Times New Roman" w:eastAsia="Times New Roman" w:hAnsi="Times New Roman" w:cs="Times New Roman"/>
          <w:bCs/>
        </w:rPr>
      </w:pPr>
    </w:p>
    <w:p w:rsidR="0042184B" w:rsidRDefault="0042184B" w:rsidP="008E0D1D">
      <w:pPr>
        <w:pStyle w:val="xl28"/>
        <w:pBdr>
          <w:left w:val="none" w:sz="0" w:space="0" w:color="auto"/>
          <w:bottom w:val="none" w:sz="0" w:space="0" w:color="auto"/>
          <w:right w:val="none" w:sz="0" w:space="0" w:color="auto"/>
        </w:pBdr>
        <w:spacing w:before="0" w:beforeAutospacing="0" w:after="0" w:afterAutospacing="0"/>
        <w:ind w:firstLine="709"/>
        <w:rPr>
          <w:rFonts w:ascii="Times New Roman" w:eastAsia="Times New Roman" w:hAnsi="Times New Roman" w:cs="Times New Roman"/>
          <w:bCs/>
        </w:rPr>
      </w:pPr>
    </w:p>
    <w:p w:rsidR="006C04A0" w:rsidRDefault="00323449" w:rsidP="006C04A0">
      <w:pPr>
        <w:jc w:val="center"/>
        <w:rPr>
          <w:b/>
          <w:sz w:val="22"/>
          <w:szCs w:val="22"/>
        </w:rPr>
      </w:pPr>
      <w:r>
        <w:rPr>
          <w:noProof/>
        </w:rPr>
        <w:drawing>
          <wp:inline distT="0" distB="0" distL="0" distR="0">
            <wp:extent cx="5526157" cy="2297927"/>
            <wp:effectExtent l="0" t="0" r="0" b="0"/>
            <wp:docPr id="66" name="Объект 6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42184B" w:rsidRDefault="0042184B" w:rsidP="006C04A0">
      <w:pPr>
        <w:jc w:val="center"/>
        <w:rPr>
          <w:b/>
          <w:sz w:val="22"/>
          <w:szCs w:val="22"/>
        </w:rPr>
      </w:pPr>
    </w:p>
    <w:p w:rsidR="006C04A0" w:rsidRPr="004C46CB" w:rsidRDefault="006C04A0" w:rsidP="006C04A0">
      <w:pPr>
        <w:jc w:val="center"/>
      </w:pPr>
      <w:r w:rsidRPr="00D50D4A">
        <w:rPr>
          <w:b/>
          <w:sz w:val="22"/>
          <w:szCs w:val="22"/>
        </w:rPr>
        <w:t xml:space="preserve">Рис. </w:t>
      </w:r>
      <w:r w:rsidRPr="005B1DD9">
        <w:rPr>
          <w:b/>
          <w:sz w:val="22"/>
          <w:szCs w:val="22"/>
        </w:rPr>
        <w:t>№ </w:t>
      </w:r>
      <w:r w:rsidR="00B0387D" w:rsidRPr="005B1DD9">
        <w:rPr>
          <w:b/>
          <w:sz w:val="22"/>
          <w:szCs w:val="22"/>
        </w:rPr>
        <w:fldChar w:fldCharType="begin"/>
      </w:r>
      <w:r w:rsidRPr="005B1DD9">
        <w:rPr>
          <w:b/>
          <w:sz w:val="22"/>
          <w:szCs w:val="22"/>
        </w:rPr>
        <w:instrText xml:space="preserve"> SEQ Рис._№ \* ARABIC </w:instrText>
      </w:r>
      <w:r w:rsidR="00B0387D" w:rsidRPr="005B1DD9">
        <w:rPr>
          <w:b/>
          <w:sz w:val="22"/>
          <w:szCs w:val="22"/>
        </w:rPr>
        <w:fldChar w:fldCharType="separate"/>
      </w:r>
      <w:r w:rsidR="00684C35">
        <w:rPr>
          <w:b/>
          <w:noProof/>
          <w:sz w:val="22"/>
          <w:szCs w:val="22"/>
        </w:rPr>
        <w:t>67</w:t>
      </w:r>
      <w:r w:rsidR="00B0387D" w:rsidRPr="005B1DD9">
        <w:rPr>
          <w:b/>
          <w:sz w:val="22"/>
          <w:szCs w:val="22"/>
        </w:rPr>
        <w:fldChar w:fldCharType="end"/>
      </w:r>
      <w:r w:rsidRPr="005B1DD9">
        <w:rPr>
          <w:b/>
          <w:sz w:val="22"/>
          <w:szCs w:val="22"/>
        </w:rPr>
        <w:t>.</w:t>
      </w:r>
      <w:r w:rsidRPr="002511BE">
        <w:rPr>
          <w:sz w:val="22"/>
          <w:szCs w:val="22"/>
        </w:rPr>
        <w:t xml:space="preserve"> </w:t>
      </w:r>
      <w:r w:rsidR="00D070C2">
        <w:rPr>
          <w:sz w:val="22"/>
          <w:szCs w:val="22"/>
        </w:rPr>
        <w:t>З</w:t>
      </w:r>
      <w:r w:rsidRPr="006C04A0">
        <w:rPr>
          <w:sz w:val="22"/>
          <w:szCs w:val="22"/>
        </w:rPr>
        <w:t>аболеваемост</w:t>
      </w:r>
      <w:r w:rsidR="00D070C2">
        <w:rPr>
          <w:sz w:val="22"/>
          <w:szCs w:val="22"/>
        </w:rPr>
        <w:t>ь</w:t>
      </w:r>
      <w:r w:rsidRPr="006C04A0">
        <w:rPr>
          <w:sz w:val="22"/>
          <w:szCs w:val="22"/>
        </w:rPr>
        <w:t xml:space="preserve"> энтеробиозом</w:t>
      </w:r>
      <w:r>
        <w:rPr>
          <w:sz w:val="22"/>
          <w:szCs w:val="22"/>
        </w:rPr>
        <w:t>, (показатель на 100 тыс. нас.)</w:t>
      </w:r>
    </w:p>
    <w:p w:rsidR="00BE0E1E" w:rsidRDefault="00BE0E1E" w:rsidP="008E0D1D">
      <w:pPr>
        <w:pStyle w:val="xl28"/>
        <w:pBdr>
          <w:left w:val="none" w:sz="0" w:space="0" w:color="auto"/>
          <w:bottom w:val="none" w:sz="0" w:space="0" w:color="auto"/>
          <w:right w:val="none" w:sz="0" w:space="0" w:color="auto"/>
        </w:pBdr>
        <w:spacing w:before="0" w:beforeAutospacing="0" w:after="0" w:afterAutospacing="0"/>
        <w:ind w:firstLine="709"/>
        <w:rPr>
          <w:rFonts w:ascii="Times New Roman" w:eastAsia="Times New Roman" w:hAnsi="Times New Roman" w:cs="Times New Roman"/>
          <w:bCs/>
        </w:rPr>
      </w:pPr>
    </w:p>
    <w:p w:rsidR="00D070C2" w:rsidRPr="003A3457" w:rsidRDefault="00D070C2" w:rsidP="00D070C2">
      <w:pPr>
        <w:ind w:firstLine="709"/>
        <w:rPr>
          <w:sz w:val="24"/>
          <w:szCs w:val="24"/>
        </w:rPr>
      </w:pPr>
      <w:r w:rsidRPr="003A3457">
        <w:rPr>
          <w:sz w:val="24"/>
          <w:szCs w:val="24"/>
        </w:rPr>
        <w:t>За последние 5 лет заболеваемость энтеробиозом снизилась в 1,4 раза. Самая в</w:t>
      </w:r>
      <w:r w:rsidRPr="003A3457">
        <w:rPr>
          <w:sz w:val="24"/>
          <w:szCs w:val="24"/>
        </w:rPr>
        <w:t>ы</w:t>
      </w:r>
      <w:r w:rsidRPr="003A3457">
        <w:rPr>
          <w:sz w:val="24"/>
          <w:szCs w:val="24"/>
        </w:rPr>
        <w:t>сокая заболеваемость регистрировалась в 2009 году.</w:t>
      </w:r>
    </w:p>
    <w:p w:rsidR="0042184B" w:rsidRDefault="00D070C2" w:rsidP="00D070C2">
      <w:pPr>
        <w:ind w:firstLine="709"/>
        <w:rPr>
          <w:sz w:val="24"/>
          <w:szCs w:val="24"/>
        </w:rPr>
      </w:pPr>
      <w:r>
        <w:rPr>
          <w:sz w:val="24"/>
          <w:szCs w:val="24"/>
        </w:rPr>
        <w:t>В 2013</w:t>
      </w:r>
      <w:r w:rsidRPr="008C064C">
        <w:rPr>
          <w:sz w:val="24"/>
          <w:szCs w:val="24"/>
        </w:rPr>
        <w:t xml:space="preserve"> году зарегистрирован</w:t>
      </w:r>
      <w:r>
        <w:rPr>
          <w:sz w:val="24"/>
          <w:szCs w:val="24"/>
        </w:rPr>
        <w:t>о 1 650 случаев</w:t>
      </w:r>
      <w:r w:rsidRPr="008C064C">
        <w:rPr>
          <w:sz w:val="24"/>
          <w:szCs w:val="24"/>
        </w:rPr>
        <w:t xml:space="preserve"> энтеробиоза, показа</w:t>
      </w:r>
      <w:r>
        <w:rPr>
          <w:sz w:val="24"/>
          <w:szCs w:val="24"/>
        </w:rPr>
        <w:t>тель заболева</w:t>
      </w:r>
      <w:r>
        <w:rPr>
          <w:sz w:val="24"/>
          <w:szCs w:val="24"/>
        </w:rPr>
        <w:t>е</w:t>
      </w:r>
      <w:r>
        <w:rPr>
          <w:sz w:val="24"/>
          <w:szCs w:val="24"/>
        </w:rPr>
        <w:t>мости составил 132,1</w:t>
      </w:r>
      <w:r w:rsidRPr="008C064C">
        <w:rPr>
          <w:sz w:val="24"/>
          <w:szCs w:val="24"/>
        </w:rPr>
        <w:t xml:space="preserve"> на 100 тыс. насел</w:t>
      </w:r>
      <w:r>
        <w:rPr>
          <w:sz w:val="24"/>
          <w:szCs w:val="24"/>
        </w:rPr>
        <w:t>ения, что на 13% ниже, чем в 2012 году (148,7</w:t>
      </w:r>
      <w:r w:rsidRPr="008C064C">
        <w:rPr>
          <w:sz w:val="24"/>
          <w:szCs w:val="24"/>
        </w:rPr>
        <w:t xml:space="preserve"> на 100 тыс. нас.). Заболеваемость регистрировалась на всех административных территор</w:t>
      </w:r>
      <w:r w:rsidRPr="008C064C">
        <w:rPr>
          <w:sz w:val="24"/>
          <w:szCs w:val="24"/>
        </w:rPr>
        <w:t>и</w:t>
      </w:r>
      <w:r w:rsidRPr="008C064C">
        <w:rPr>
          <w:sz w:val="24"/>
          <w:szCs w:val="24"/>
        </w:rPr>
        <w:t>ях области.</w:t>
      </w:r>
    </w:p>
    <w:p w:rsidR="00D070C2" w:rsidRPr="008C064C" w:rsidRDefault="00D070C2" w:rsidP="00D070C2">
      <w:pPr>
        <w:ind w:firstLine="709"/>
        <w:rPr>
          <w:sz w:val="24"/>
          <w:szCs w:val="24"/>
        </w:rPr>
      </w:pPr>
      <w:r w:rsidRPr="008C064C">
        <w:rPr>
          <w:sz w:val="24"/>
          <w:szCs w:val="24"/>
        </w:rPr>
        <w:t>Наиболее высокие показатели заболеваемости, превышающие средне областной показатель в 2-6 раз, зарегистриро</w:t>
      </w:r>
      <w:r>
        <w:rPr>
          <w:sz w:val="24"/>
          <w:szCs w:val="24"/>
        </w:rPr>
        <w:t>ваны в городах: Новозыбкове (822,2 на 100 тыс. нас.), Фокино (368,9</w:t>
      </w:r>
      <w:r w:rsidRPr="008C064C">
        <w:rPr>
          <w:sz w:val="24"/>
          <w:szCs w:val="24"/>
        </w:rPr>
        <w:t xml:space="preserve"> на 100 тыс. нас.) и в трёх районах области: Климовском </w:t>
      </w:r>
      <w:r>
        <w:rPr>
          <w:sz w:val="24"/>
          <w:szCs w:val="24"/>
        </w:rPr>
        <w:t>(585</w:t>
      </w:r>
      <w:r w:rsidRPr="008C064C">
        <w:rPr>
          <w:sz w:val="24"/>
          <w:szCs w:val="24"/>
        </w:rPr>
        <w:t xml:space="preserve">,9 на 100 тыс. нас.), </w:t>
      </w:r>
      <w:r>
        <w:rPr>
          <w:sz w:val="24"/>
          <w:szCs w:val="24"/>
        </w:rPr>
        <w:t>Гордеевском (377,8</w:t>
      </w:r>
      <w:r w:rsidRPr="008C064C">
        <w:rPr>
          <w:sz w:val="24"/>
          <w:szCs w:val="24"/>
        </w:rPr>
        <w:t xml:space="preserve"> на 100 тыс. нас.), </w:t>
      </w:r>
      <w:r>
        <w:rPr>
          <w:sz w:val="24"/>
          <w:szCs w:val="24"/>
        </w:rPr>
        <w:t>Рогнединском (322,6</w:t>
      </w:r>
      <w:r w:rsidRPr="008C064C">
        <w:rPr>
          <w:sz w:val="24"/>
          <w:szCs w:val="24"/>
        </w:rPr>
        <w:t xml:space="preserve"> на 100 тыс. нас.).</w:t>
      </w:r>
    </w:p>
    <w:p w:rsidR="00D070C2" w:rsidRPr="008C064C" w:rsidRDefault="00D070C2" w:rsidP="00D070C2">
      <w:pPr>
        <w:ind w:firstLine="709"/>
        <w:rPr>
          <w:sz w:val="24"/>
          <w:szCs w:val="24"/>
        </w:rPr>
      </w:pPr>
      <w:r w:rsidRPr="008C064C">
        <w:rPr>
          <w:sz w:val="24"/>
          <w:szCs w:val="24"/>
        </w:rPr>
        <w:t>В возрастной структуре инвазированных острицами преобладают д</w:t>
      </w:r>
      <w:r>
        <w:rPr>
          <w:sz w:val="24"/>
          <w:szCs w:val="24"/>
        </w:rPr>
        <w:t>ети в возра</w:t>
      </w:r>
      <w:r>
        <w:rPr>
          <w:sz w:val="24"/>
          <w:szCs w:val="24"/>
        </w:rPr>
        <w:t>с</w:t>
      </w:r>
      <w:r>
        <w:rPr>
          <w:sz w:val="24"/>
          <w:szCs w:val="24"/>
        </w:rPr>
        <w:t>те от 3 до 6 лет (22,5%) и от 7 до 14 лет (62,0</w:t>
      </w:r>
      <w:r w:rsidRPr="008C064C">
        <w:rPr>
          <w:sz w:val="24"/>
          <w:szCs w:val="24"/>
        </w:rPr>
        <w:t>%). Уровни заболеваемости энтеробиозом среди детей 7-14 лет и 3-6 лет были са</w:t>
      </w:r>
      <w:r>
        <w:rPr>
          <w:sz w:val="24"/>
          <w:szCs w:val="24"/>
        </w:rPr>
        <w:t>мыми высокими и составляли 1 072,8 и 697</w:t>
      </w:r>
      <w:r w:rsidRPr="008C064C">
        <w:rPr>
          <w:sz w:val="24"/>
          <w:szCs w:val="24"/>
        </w:rPr>
        <w:t>,2 на 100 тыс. населения.</w:t>
      </w:r>
    </w:p>
    <w:p w:rsidR="00BE0E1E" w:rsidRPr="006C04A0" w:rsidRDefault="00D070C2" w:rsidP="00D070C2">
      <w:pPr>
        <w:ind w:firstLine="709"/>
        <w:rPr>
          <w:sz w:val="24"/>
          <w:szCs w:val="24"/>
        </w:rPr>
      </w:pPr>
      <w:r w:rsidRPr="008C064C">
        <w:rPr>
          <w:sz w:val="24"/>
          <w:szCs w:val="24"/>
        </w:rPr>
        <w:t>Значительное преобладание детей в возрастной структуре заболеваемости энт</w:t>
      </w:r>
      <w:r w:rsidRPr="008C064C">
        <w:rPr>
          <w:sz w:val="24"/>
          <w:szCs w:val="24"/>
        </w:rPr>
        <w:t>е</w:t>
      </w:r>
      <w:r w:rsidRPr="008C064C">
        <w:rPr>
          <w:sz w:val="24"/>
          <w:szCs w:val="24"/>
        </w:rPr>
        <w:t>робиозом объясняется как сравнительно низким уровнем социально-гигиенических н</w:t>
      </w:r>
      <w:r w:rsidRPr="008C064C">
        <w:rPr>
          <w:sz w:val="24"/>
          <w:szCs w:val="24"/>
        </w:rPr>
        <w:t>а</w:t>
      </w:r>
      <w:r w:rsidRPr="008C064C">
        <w:rPr>
          <w:sz w:val="24"/>
          <w:szCs w:val="24"/>
        </w:rPr>
        <w:t>выков у детей, так и тем, что в данной возрастной группе, в соответствии с действу</w:t>
      </w:r>
      <w:r w:rsidRPr="008C064C">
        <w:rPr>
          <w:sz w:val="24"/>
          <w:szCs w:val="24"/>
        </w:rPr>
        <w:t>ю</w:t>
      </w:r>
      <w:r w:rsidRPr="008C064C">
        <w:rPr>
          <w:sz w:val="24"/>
          <w:szCs w:val="24"/>
        </w:rPr>
        <w:t>щими нормативными документами, значительно чаще проводится обследование на к</w:t>
      </w:r>
      <w:r w:rsidRPr="008C064C">
        <w:rPr>
          <w:sz w:val="24"/>
          <w:szCs w:val="24"/>
        </w:rPr>
        <w:t>и</w:t>
      </w:r>
      <w:r w:rsidRPr="008C064C">
        <w:rPr>
          <w:sz w:val="24"/>
          <w:szCs w:val="24"/>
        </w:rPr>
        <w:t>шечные паразитозы, и соответственно, выше выявляемость инвазий.</w:t>
      </w:r>
    </w:p>
    <w:p w:rsidR="006C04A0" w:rsidRDefault="006C04A0" w:rsidP="008E0D1D">
      <w:pPr>
        <w:pStyle w:val="xl28"/>
        <w:pBdr>
          <w:left w:val="none" w:sz="0" w:space="0" w:color="auto"/>
          <w:bottom w:val="none" w:sz="0" w:space="0" w:color="auto"/>
          <w:right w:val="none" w:sz="0" w:space="0" w:color="auto"/>
        </w:pBdr>
        <w:spacing w:before="0" w:beforeAutospacing="0" w:after="0" w:afterAutospacing="0"/>
        <w:ind w:firstLine="709"/>
        <w:rPr>
          <w:rFonts w:ascii="Times New Roman" w:eastAsia="Times New Roman" w:hAnsi="Times New Roman" w:cs="Times New Roman"/>
          <w:bCs/>
        </w:rPr>
      </w:pPr>
    </w:p>
    <w:p w:rsidR="00BE0E1E" w:rsidRDefault="00BE0E1E" w:rsidP="00F56A80">
      <w:pPr>
        <w:jc w:val="center"/>
        <w:rPr>
          <w:bCs/>
          <w:i/>
          <w:sz w:val="24"/>
          <w:szCs w:val="24"/>
        </w:rPr>
      </w:pPr>
      <w:r w:rsidRPr="00881867">
        <w:rPr>
          <w:bCs/>
          <w:i/>
          <w:sz w:val="24"/>
          <w:szCs w:val="24"/>
        </w:rPr>
        <w:t>Аскаридоз</w:t>
      </w:r>
    </w:p>
    <w:p w:rsidR="00D070C2" w:rsidRPr="008C064C" w:rsidRDefault="00D070C2" w:rsidP="00D070C2">
      <w:pPr>
        <w:ind w:firstLine="709"/>
        <w:rPr>
          <w:sz w:val="24"/>
          <w:szCs w:val="24"/>
        </w:rPr>
      </w:pPr>
      <w:r w:rsidRPr="008C064C">
        <w:rPr>
          <w:sz w:val="24"/>
          <w:szCs w:val="24"/>
        </w:rPr>
        <w:t>За последние 5 лет заболеваем</w:t>
      </w:r>
      <w:r>
        <w:rPr>
          <w:sz w:val="24"/>
          <w:szCs w:val="24"/>
        </w:rPr>
        <w:t>ость аскаридозом снизилась в 2,9 раза, поражё</w:t>
      </w:r>
      <w:r>
        <w:rPr>
          <w:sz w:val="24"/>
          <w:szCs w:val="24"/>
        </w:rPr>
        <w:t>н</w:t>
      </w:r>
      <w:r>
        <w:rPr>
          <w:sz w:val="24"/>
          <w:szCs w:val="24"/>
        </w:rPr>
        <w:t>ность – в 2,5</w:t>
      </w:r>
      <w:r w:rsidRPr="008C064C">
        <w:rPr>
          <w:sz w:val="24"/>
          <w:szCs w:val="24"/>
        </w:rPr>
        <w:t xml:space="preserve"> раза.</w:t>
      </w:r>
    </w:p>
    <w:p w:rsidR="008E0D1D" w:rsidRDefault="00D070C2" w:rsidP="00D070C2">
      <w:pPr>
        <w:ind w:firstLine="709"/>
        <w:rPr>
          <w:sz w:val="24"/>
          <w:szCs w:val="24"/>
        </w:rPr>
      </w:pPr>
      <w:r w:rsidRPr="008C064C">
        <w:rPr>
          <w:sz w:val="24"/>
          <w:szCs w:val="24"/>
        </w:rPr>
        <w:t>Максимальный уровень заболеваемости и поражённости аскаридозом отмечался в 2008 году.</w:t>
      </w:r>
    </w:p>
    <w:p w:rsidR="00F56A80" w:rsidRDefault="00323449" w:rsidP="00F56A80">
      <w:pPr>
        <w:jc w:val="center"/>
        <w:rPr>
          <w:b/>
          <w:sz w:val="22"/>
          <w:szCs w:val="22"/>
        </w:rPr>
      </w:pPr>
      <w:r>
        <w:rPr>
          <w:noProof/>
        </w:rPr>
        <w:lastRenderedPageBreak/>
        <w:drawing>
          <wp:inline distT="0" distB="0" distL="0" distR="0">
            <wp:extent cx="5271715" cy="2512612"/>
            <wp:effectExtent l="0" t="0" r="0" b="0"/>
            <wp:docPr id="67" name="Объект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F56A80" w:rsidRPr="004C46CB" w:rsidRDefault="00F56A80" w:rsidP="00F56A80">
      <w:pPr>
        <w:jc w:val="center"/>
      </w:pPr>
      <w:r w:rsidRPr="00D50D4A">
        <w:rPr>
          <w:b/>
          <w:sz w:val="22"/>
          <w:szCs w:val="22"/>
        </w:rPr>
        <w:t xml:space="preserve">Рис. </w:t>
      </w:r>
      <w:r w:rsidRPr="005B1DD9">
        <w:rPr>
          <w:b/>
          <w:sz w:val="22"/>
          <w:szCs w:val="22"/>
        </w:rPr>
        <w:t>№ </w:t>
      </w:r>
      <w:r w:rsidR="00B0387D" w:rsidRPr="005B1DD9">
        <w:rPr>
          <w:b/>
          <w:sz w:val="22"/>
          <w:szCs w:val="22"/>
        </w:rPr>
        <w:fldChar w:fldCharType="begin"/>
      </w:r>
      <w:r w:rsidRPr="005B1DD9">
        <w:rPr>
          <w:b/>
          <w:sz w:val="22"/>
          <w:szCs w:val="22"/>
        </w:rPr>
        <w:instrText xml:space="preserve"> SEQ Рис._№ \* ARABIC </w:instrText>
      </w:r>
      <w:r w:rsidR="00B0387D" w:rsidRPr="005B1DD9">
        <w:rPr>
          <w:b/>
          <w:sz w:val="22"/>
          <w:szCs w:val="22"/>
        </w:rPr>
        <w:fldChar w:fldCharType="separate"/>
      </w:r>
      <w:r w:rsidR="00684C35">
        <w:rPr>
          <w:b/>
          <w:noProof/>
          <w:sz w:val="22"/>
          <w:szCs w:val="22"/>
        </w:rPr>
        <w:t>68</w:t>
      </w:r>
      <w:r w:rsidR="00B0387D" w:rsidRPr="005B1DD9">
        <w:rPr>
          <w:b/>
          <w:sz w:val="22"/>
          <w:szCs w:val="22"/>
        </w:rPr>
        <w:fldChar w:fldCharType="end"/>
      </w:r>
      <w:r w:rsidRPr="005B1DD9">
        <w:rPr>
          <w:b/>
          <w:sz w:val="22"/>
          <w:szCs w:val="22"/>
        </w:rPr>
        <w:t>.</w:t>
      </w:r>
      <w:r w:rsidRPr="002511BE">
        <w:rPr>
          <w:sz w:val="22"/>
          <w:szCs w:val="22"/>
        </w:rPr>
        <w:t xml:space="preserve"> </w:t>
      </w:r>
      <w:r w:rsidR="00D070C2">
        <w:rPr>
          <w:sz w:val="22"/>
          <w:szCs w:val="22"/>
        </w:rPr>
        <w:t>З</w:t>
      </w:r>
      <w:r w:rsidRPr="006C04A0">
        <w:rPr>
          <w:sz w:val="22"/>
          <w:szCs w:val="22"/>
        </w:rPr>
        <w:t>аболеваемост</w:t>
      </w:r>
      <w:r w:rsidR="00D070C2">
        <w:rPr>
          <w:sz w:val="22"/>
          <w:szCs w:val="22"/>
        </w:rPr>
        <w:t>ь</w:t>
      </w:r>
      <w:r w:rsidRPr="006C04A0">
        <w:rPr>
          <w:sz w:val="22"/>
          <w:szCs w:val="22"/>
        </w:rPr>
        <w:t xml:space="preserve"> </w:t>
      </w:r>
      <w:r>
        <w:rPr>
          <w:sz w:val="22"/>
          <w:szCs w:val="22"/>
        </w:rPr>
        <w:t>аскаридозом,</w:t>
      </w:r>
      <w:r w:rsidR="005E2A7E">
        <w:rPr>
          <w:sz w:val="22"/>
          <w:szCs w:val="22"/>
        </w:rPr>
        <w:t xml:space="preserve"> </w:t>
      </w:r>
      <w:r>
        <w:rPr>
          <w:sz w:val="22"/>
          <w:szCs w:val="22"/>
        </w:rPr>
        <w:t>(показатель на 100 тыс. нас.)</w:t>
      </w:r>
    </w:p>
    <w:p w:rsidR="00D070C2" w:rsidRDefault="00D070C2" w:rsidP="00F56A80">
      <w:pPr>
        <w:ind w:firstLine="709"/>
        <w:rPr>
          <w:sz w:val="24"/>
          <w:szCs w:val="24"/>
        </w:rPr>
      </w:pPr>
    </w:p>
    <w:p w:rsidR="00D070C2" w:rsidRPr="008C064C" w:rsidRDefault="00D070C2" w:rsidP="00D070C2">
      <w:pPr>
        <w:ind w:firstLine="709"/>
        <w:rPr>
          <w:sz w:val="24"/>
          <w:szCs w:val="24"/>
        </w:rPr>
      </w:pPr>
      <w:r>
        <w:rPr>
          <w:sz w:val="24"/>
          <w:szCs w:val="24"/>
        </w:rPr>
        <w:t xml:space="preserve">В 2013 году зарегистрировано </w:t>
      </w:r>
      <w:r w:rsidRPr="008C064C">
        <w:rPr>
          <w:sz w:val="24"/>
          <w:szCs w:val="24"/>
        </w:rPr>
        <w:t>3</w:t>
      </w:r>
      <w:r>
        <w:rPr>
          <w:sz w:val="24"/>
          <w:szCs w:val="24"/>
        </w:rPr>
        <w:t>1</w:t>
      </w:r>
      <w:r w:rsidR="00DB7383">
        <w:rPr>
          <w:sz w:val="24"/>
          <w:szCs w:val="24"/>
        </w:rPr>
        <w:t>9</w:t>
      </w:r>
      <w:r>
        <w:rPr>
          <w:sz w:val="24"/>
          <w:szCs w:val="24"/>
        </w:rPr>
        <w:t xml:space="preserve"> случаев</w:t>
      </w:r>
      <w:r w:rsidRPr="008C064C">
        <w:rPr>
          <w:sz w:val="24"/>
          <w:szCs w:val="24"/>
        </w:rPr>
        <w:t xml:space="preserve"> аскаридоза, показ</w:t>
      </w:r>
      <w:r>
        <w:rPr>
          <w:sz w:val="24"/>
          <w:szCs w:val="24"/>
        </w:rPr>
        <w:t>атель заболеваем</w:t>
      </w:r>
      <w:r>
        <w:rPr>
          <w:sz w:val="24"/>
          <w:szCs w:val="24"/>
        </w:rPr>
        <w:t>о</w:t>
      </w:r>
      <w:r>
        <w:rPr>
          <w:sz w:val="24"/>
          <w:szCs w:val="24"/>
        </w:rPr>
        <w:t>сти составил 25,53</w:t>
      </w:r>
      <w:r w:rsidRPr="008C064C">
        <w:rPr>
          <w:sz w:val="24"/>
          <w:szCs w:val="24"/>
        </w:rPr>
        <w:t xml:space="preserve"> на 100 тыс. населения, что в 1,3 раза ниже, чем в 201</w:t>
      </w:r>
      <w:r>
        <w:rPr>
          <w:sz w:val="24"/>
          <w:szCs w:val="24"/>
        </w:rPr>
        <w:t>2 году (33,26</w:t>
      </w:r>
      <w:r w:rsidRPr="008C064C">
        <w:rPr>
          <w:sz w:val="24"/>
          <w:szCs w:val="24"/>
        </w:rPr>
        <w:t xml:space="preserve"> на 100 тыс. нас.).</w:t>
      </w:r>
    </w:p>
    <w:p w:rsidR="00F56A80" w:rsidRDefault="00D070C2" w:rsidP="00D070C2">
      <w:pPr>
        <w:ind w:firstLine="709"/>
        <w:rPr>
          <w:sz w:val="24"/>
          <w:szCs w:val="24"/>
        </w:rPr>
      </w:pPr>
      <w:r w:rsidRPr="008C064C">
        <w:rPr>
          <w:sz w:val="24"/>
          <w:szCs w:val="24"/>
        </w:rPr>
        <w:t>Заболеваемость аска</w:t>
      </w:r>
      <w:r>
        <w:rPr>
          <w:sz w:val="24"/>
          <w:szCs w:val="24"/>
        </w:rPr>
        <w:t>ридозом сельского населения – 30</w:t>
      </w:r>
      <w:r w:rsidRPr="008C064C">
        <w:rPr>
          <w:sz w:val="24"/>
          <w:szCs w:val="24"/>
        </w:rPr>
        <w:t>,</w:t>
      </w:r>
      <w:r>
        <w:rPr>
          <w:sz w:val="24"/>
          <w:szCs w:val="24"/>
        </w:rPr>
        <w:t>52</w:t>
      </w:r>
      <w:r w:rsidRPr="008C064C">
        <w:rPr>
          <w:sz w:val="24"/>
          <w:szCs w:val="24"/>
        </w:rPr>
        <w:t xml:space="preserve"> на 100 тыс. населения, выше показателя заболев</w:t>
      </w:r>
      <w:r>
        <w:rPr>
          <w:sz w:val="24"/>
          <w:szCs w:val="24"/>
        </w:rPr>
        <w:t>аемости городского населения (23,30</w:t>
      </w:r>
      <w:r w:rsidRPr="008C064C">
        <w:rPr>
          <w:sz w:val="24"/>
          <w:szCs w:val="24"/>
        </w:rPr>
        <w:t xml:space="preserve"> на 100 тыс. нас.).</w:t>
      </w:r>
    </w:p>
    <w:p w:rsidR="00F56A80" w:rsidRDefault="00F56A80" w:rsidP="00F56A80">
      <w:pPr>
        <w:ind w:firstLine="709"/>
        <w:rPr>
          <w:sz w:val="24"/>
          <w:szCs w:val="24"/>
        </w:rPr>
      </w:pPr>
    </w:p>
    <w:p w:rsidR="00D070C2" w:rsidRDefault="00D070C2" w:rsidP="00F56A80">
      <w:pPr>
        <w:ind w:firstLine="709"/>
        <w:rPr>
          <w:sz w:val="24"/>
          <w:szCs w:val="24"/>
        </w:rPr>
      </w:pPr>
    </w:p>
    <w:p w:rsidR="00F56A80" w:rsidRDefault="00323449" w:rsidP="005E2A7E">
      <w:pPr>
        <w:jc w:val="center"/>
        <w:rPr>
          <w:sz w:val="24"/>
          <w:szCs w:val="24"/>
        </w:rPr>
      </w:pPr>
      <w:r>
        <w:rPr>
          <w:noProof/>
        </w:rPr>
        <w:drawing>
          <wp:inline distT="0" distB="0" distL="0" distR="0">
            <wp:extent cx="5756745" cy="2496709"/>
            <wp:effectExtent l="0" t="0" r="0" b="0"/>
            <wp:docPr id="68" name="Объект 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42184B" w:rsidRDefault="0042184B" w:rsidP="005E2A7E">
      <w:pPr>
        <w:jc w:val="center"/>
        <w:rPr>
          <w:b/>
          <w:sz w:val="22"/>
          <w:szCs w:val="22"/>
        </w:rPr>
      </w:pPr>
    </w:p>
    <w:p w:rsidR="005E2A7E" w:rsidRPr="005E2A7E" w:rsidRDefault="005E2A7E" w:rsidP="005E2A7E">
      <w:pPr>
        <w:jc w:val="center"/>
        <w:rPr>
          <w:sz w:val="22"/>
          <w:szCs w:val="22"/>
        </w:rPr>
      </w:pPr>
      <w:r w:rsidRPr="00D50D4A">
        <w:rPr>
          <w:b/>
          <w:sz w:val="22"/>
          <w:szCs w:val="22"/>
        </w:rPr>
        <w:t xml:space="preserve">Рис. </w:t>
      </w:r>
      <w:r w:rsidRPr="005B1DD9">
        <w:rPr>
          <w:b/>
          <w:sz w:val="22"/>
          <w:szCs w:val="22"/>
        </w:rPr>
        <w:t>№ </w:t>
      </w:r>
      <w:r w:rsidR="00B0387D" w:rsidRPr="005B1DD9">
        <w:rPr>
          <w:b/>
          <w:sz w:val="22"/>
          <w:szCs w:val="22"/>
        </w:rPr>
        <w:fldChar w:fldCharType="begin"/>
      </w:r>
      <w:r w:rsidRPr="005B1DD9">
        <w:rPr>
          <w:b/>
          <w:sz w:val="22"/>
          <w:szCs w:val="22"/>
        </w:rPr>
        <w:instrText xml:space="preserve"> SEQ Рис._№ \* ARABIC </w:instrText>
      </w:r>
      <w:r w:rsidR="00B0387D" w:rsidRPr="005B1DD9">
        <w:rPr>
          <w:b/>
          <w:sz w:val="22"/>
          <w:szCs w:val="22"/>
        </w:rPr>
        <w:fldChar w:fldCharType="separate"/>
      </w:r>
      <w:r w:rsidR="00684C35">
        <w:rPr>
          <w:b/>
          <w:noProof/>
          <w:sz w:val="22"/>
          <w:szCs w:val="22"/>
        </w:rPr>
        <w:t>69</w:t>
      </w:r>
      <w:r w:rsidR="00B0387D" w:rsidRPr="005B1DD9">
        <w:rPr>
          <w:b/>
          <w:sz w:val="22"/>
          <w:szCs w:val="22"/>
        </w:rPr>
        <w:fldChar w:fldCharType="end"/>
      </w:r>
      <w:r w:rsidRPr="005B1DD9">
        <w:rPr>
          <w:b/>
          <w:sz w:val="22"/>
          <w:szCs w:val="22"/>
        </w:rPr>
        <w:t>.</w:t>
      </w:r>
      <w:r w:rsidRPr="002511BE">
        <w:rPr>
          <w:sz w:val="22"/>
          <w:szCs w:val="22"/>
        </w:rPr>
        <w:t xml:space="preserve"> </w:t>
      </w:r>
      <w:r w:rsidRPr="005E2A7E">
        <w:rPr>
          <w:sz w:val="22"/>
          <w:szCs w:val="22"/>
        </w:rPr>
        <w:t>Заболеваемость аскаридозом в разных возрастных группах населения</w:t>
      </w:r>
      <w:r w:rsidR="00D070C2">
        <w:rPr>
          <w:sz w:val="22"/>
          <w:szCs w:val="22"/>
        </w:rPr>
        <w:br/>
      </w:r>
      <w:r w:rsidRPr="005E2A7E">
        <w:rPr>
          <w:sz w:val="22"/>
          <w:szCs w:val="22"/>
        </w:rPr>
        <w:t>в 201</w:t>
      </w:r>
      <w:r w:rsidR="00D070C2">
        <w:rPr>
          <w:sz w:val="22"/>
          <w:szCs w:val="22"/>
        </w:rPr>
        <w:t>3</w:t>
      </w:r>
      <w:r>
        <w:rPr>
          <w:sz w:val="22"/>
          <w:szCs w:val="22"/>
        </w:rPr>
        <w:t xml:space="preserve"> </w:t>
      </w:r>
      <w:r w:rsidRPr="005E2A7E">
        <w:rPr>
          <w:sz w:val="22"/>
          <w:szCs w:val="22"/>
        </w:rPr>
        <w:t>году</w:t>
      </w:r>
      <w:r>
        <w:rPr>
          <w:sz w:val="22"/>
          <w:szCs w:val="22"/>
        </w:rPr>
        <w:t>,</w:t>
      </w:r>
      <w:r w:rsidR="00D070C2">
        <w:rPr>
          <w:sz w:val="22"/>
          <w:szCs w:val="22"/>
        </w:rPr>
        <w:t xml:space="preserve"> </w:t>
      </w:r>
      <w:r w:rsidRPr="005E2A7E">
        <w:rPr>
          <w:sz w:val="22"/>
          <w:szCs w:val="22"/>
        </w:rPr>
        <w:t>(</w:t>
      </w:r>
      <w:r>
        <w:rPr>
          <w:sz w:val="22"/>
          <w:szCs w:val="22"/>
        </w:rPr>
        <w:t>показатель на 100 тыс. нас.)</w:t>
      </w:r>
    </w:p>
    <w:p w:rsidR="00D070C2" w:rsidRDefault="00D070C2" w:rsidP="005E2A7E">
      <w:pPr>
        <w:ind w:firstLine="709"/>
        <w:rPr>
          <w:sz w:val="24"/>
          <w:szCs w:val="24"/>
        </w:rPr>
      </w:pPr>
    </w:p>
    <w:p w:rsidR="00D070C2" w:rsidRDefault="00D070C2" w:rsidP="005E2A7E">
      <w:pPr>
        <w:ind w:firstLine="709"/>
        <w:rPr>
          <w:sz w:val="24"/>
          <w:szCs w:val="24"/>
        </w:rPr>
      </w:pPr>
    </w:p>
    <w:p w:rsidR="005E2A7E" w:rsidRDefault="00D070C2" w:rsidP="005E2A7E">
      <w:pPr>
        <w:ind w:firstLine="709"/>
        <w:rPr>
          <w:sz w:val="24"/>
          <w:szCs w:val="24"/>
        </w:rPr>
      </w:pPr>
      <w:r w:rsidRPr="008C064C">
        <w:rPr>
          <w:sz w:val="24"/>
          <w:szCs w:val="24"/>
        </w:rPr>
        <w:t>Самая высокая заболеваемость аскаридозом среди дет</w:t>
      </w:r>
      <w:r>
        <w:rPr>
          <w:sz w:val="24"/>
          <w:szCs w:val="24"/>
        </w:rPr>
        <w:t>ей 3-6 лет, зарегистрир</w:t>
      </w:r>
      <w:r>
        <w:rPr>
          <w:sz w:val="24"/>
          <w:szCs w:val="24"/>
        </w:rPr>
        <w:t>о</w:t>
      </w:r>
      <w:r>
        <w:rPr>
          <w:sz w:val="24"/>
          <w:szCs w:val="24"/>
        </w:rPr>
        <w:t>вано 128 случаев или 240</w:t>
      </w:r>
      <w:r w:rsidRPr="008C064C">
        <w:rPr>
          <w:sz w:val="24"/>
          <w:szCs w:val="24"/>
        </w:rPr>
        <w:t>,6 на 100 тыс. населения. Среди школьников 7-14 лет выявл</w:t>
      </w:r>
      <w:r w:rsidRPr="008C064C">
        <w:rPr>
          <w:sz w:val="24"/>
          <w:szCs w:val="24"/>
        </w:rPr>
        <w:t>е</w:t>
      </w:r>
      <w:r w:rsidRPr="008C064C">
        <w:rPr>
          <w:sz w:val="24"/>
          <w:szCs w:val="24"/>
        </w:rPr>
        <w:t>н</w:t>
      </w:r>
      <w:r>
        <w:rPr>
          <w:sz w:val="24"/>
          <w:szCs w:val="24"/>
        </w:rPr>
        <w:t>о 132 случая</w:t>
      </w:r>
      <w:r w:rsidRPr="008C064C">
        <w:rPr>
          <w:sz w:val="24"/>
          <w:szCs w:val="24"/>
        </w:rPr>
        <w:t xml:space="preserve"> дан</w:t>
      </w:r>
      <w:r>
        <w:rPr>
          <w:sz w:val="24"/>
          <w:szCs w:val="24"/>
        </w:rPr>
        <w:t>ного заболевания, показатель 138,4</w:t>
      </w:r>
      <w:r w:rsidRPr="008C064C">
        <w:rPr>
          <w:sz w:val="24"/>
          <w:szCs w:val="24"/>
        </w:rPr>
        <w:t xml:space="preserve"> на 100 тыс. населения.</w:t>
      </w:r>
    </w:p>
    <w:p w:rsidR="00673F8A" w:rsidRDefault="00673F8A" w:rsidP="005E2A7E">
      <w:pPr>
        <w:ind w:firstLine="709"/>
        <w:rPr>
          <w:sz w:val="24"/>
          <w:szCs w:val="24"/>
        </w:rPr>
      </w:pPr>
    </w:p>
    <w:p w:rsidR="0042184B" w:rsidRDefault="0042184B" w:rsidP="005E2A7E">
      <w:pPr>
        <w:ind w:firstLine="709"/>
        <w:rPr>
          <w:sz w:val="24"/>
          <w:szCs w:val="24"/>
        </w:rPr>
      </w:pPr>
    </w:p>
    <w:p w:rsidR="0042184B" w:rsidRDefault="0042184B" w:rsidP="005E2A7E">
      <w:pPr>
        <w:ind w:firstLine="709"/>
        <w:rPr>
          <w:sz w:val="24"/>
          <w:szCs w:val="24"/>
        </w:rPr>
      </w:pPr>
    </w:p>
    <w:p w:rsidR="0042184B" w:rsidRDefault="0042184B" w:rsidP="005E2A7E">
      <w:pPr>
        <w:ind w:firstLine="709"/>
        <w:rPr>
          <w:sz w:val="24"/>
          <w:szCs w:val="24"/>
        </w:rPr>
      </w:pPr>
    </w:p>
    <w:p w:rsidR="0042184B" w:rsidRDefault="0042184B" w:rsidP="005E2A7E">
      <w:pPr>
        <w:ind w:firstLine="709"/>
        <w:rPr>
          <w:sz w:val="24"/>
          <w:szCs w:val="24"/>
        </w:rPr>
      </w:pPr>
    </w:p>
    <w:p w:rsidR="0042184B" w:rsidRDefault="0042184B" w:rsidP="005E2A7E">
      <w:pPr>
        <w:ind w:firstLine="709"/>
        <w:rPr>
          <w:sz w:val="24"/>
          <w:szCs w:val="24"/>
        </w:rPr>
      </w:pPr>
    </w:p>
    <w:p w:rsidR="0042184B" w:rsidRDefault="0042184B" w:rsidP="005E2A7E">
      <w:pPr>
        <w:ind w:firstLine="709"/>
        <w:rPr>
          <w:sz w:val="24"/>
          <w:szCs w:val="24"/>
        </w:rPr>
      </w:pPr>
    </w:p>
    <w:p w:rsidR="00DC7829" w:rsidRPr="005E2A7E" w:rsidRDefault="00D070C2" w:rsidP="00DC7829">
      <w:pPr>
        <w:jc w:val="center"/>
        <w:rPr>
          <w:sz w:val="22"/>
          <w:szCs w:val="22"/>
        </w:rPr>
      </w:pPr>
      <w:r w:rsidRPr="00D070C2">
        <w:rPr>
          <w:noProof/>
          <w:sz w:val="24"/>
          <w:szCs w:val="24"/>
        </w:rPr>
        <w:drawing>
          <wp:inline distT="0" distB="0" distL="0" distR="0">
            <wp:extent cx="6066846" cy="6933537"/>
            <wp:effectExtent l="0" t="0" r="0" b="0"/>
            <wp:docPr id="11" name="Объект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sidR="00DC7829" w:rsidRPr="00D50D4A">
        <w:rPr>
          <w:b/>
          <w:sz w:val="22"/>
          <w:szCs w:val="22"/>
        </w:rPr>
        <w:t xml:space="preserve">Рис. </w:t>
      </w:r>
      <w:r w:rsidR="00DC7829" w:rsidRPr="005B1DD9">
        <w:rPr>
          <w:b/>
          <w:sz w:val="22"/>
          <w:szCs w:val="22"/>
        </w:rPr>
        <w:t>№ </w:t>
      </w:r>
      <w:r w:rsidR="00B0387D" w:rsidRPr="005B1DD9">
        <w:rPr>
          <w:b/>
          <w:sz w:val="22"/>
          <w:szCs w:val="22"/>
        </w:rPr>
        <w:fldChar w:fldCharType="begin"/>
      </w:r>
      <w:r w:rsidR="00DC7829" w:rsidRPr="005B1DD9">
        <w:rPr>
          <w:b/>
          <w:sz w:val="22"/>
          <w:szCs w:val="22"/>
        </w:rPr>
        <w:instrText xml:space="preserve"> SEQ Рис._№ \* ARABIC </w:instrText>
      </w:r>
      <w:r w:rsidR="00B0387D" w:rsidRPr="005B1DD9">
        <w:rPr>
          <w:b/>
          <w:sz w:val="22"/>
          <w:szCs w:val="22"/>
        </w:rPr>
        <w:fldChar w:fldCharType="separate"/>
      </w:r>
      <w:r w:rsidR="00684C35">
        <w:rPr>
          <w:b/>
          <w:noProof/>
          <w:sz w:val="22"/>
          <w:szCs w:val="22"/>
        </w:rPr>
        <w:t>70</w:t>
      </w:r>
      <w:r w:rsidR="00B0387D" w:rsidRPr="005B1DD9">
        <w:rPr>
          <w:b/>
          <w:sz w:val="22"/>
          <w:szCs w:val="22"/>
        </w:rPr>
        <w:fldChar w:fldCharType="end"/>
      </w:r>
      <w:r w:rsidR="00DC7829" w:rsidRPr="005B1DD9">
        <w:rPr>
          <w:b/>
          <w:sz w:val="22"/>
          <w:szCs w:val="22"/>
        </w:rPr>
        <w:t>.</w:t>
      </w:r>
      <w:r w:rsidR="00DC7829" w:rsidRPr="002511BE">
        <w:rPr>
          <w:sz w:val="22"/>
          <w:szCs w:val="22"/>
        </w:rPr>
        <w:t xml:space="preserve"> </w:t>
      </w:r>
      <w:r w:rsidR="00DC7829" w:rsidRPr="00DC7829">
        <w:rPr>
          <w:sz w:val="22"/>
          <w:szCs w:val="22"/>
        </w:rPr>
        <w:t>Ранжирование территорий области по заболеваемости аскаридозом в 201</w:t>
      </w:r>
      <w:r w:rsidR="00861EF6">
        <w:rPr>
          <w:sz w:val="22"/>
          <w:szCs w:val="22"/>
        </w:rPr>
        <w:t>3</w:t>
      </w:r>
      <w:r w:rsidR="00DC7829" w:rsidRPr="00DC7829">
        <w:rPr>
          <w:sz w:val="22"/>
          <w:szCs w:val="22"/>
        </w:rPr>
        <w:t xml:space="preserve"> году</w:t>
      </w:r>
      <w:r w:rsidR="00DC7829">
        <w:rPr>
          <w:sz w:val="22"/>
          <w:szCs w:val="22"/>
        </w:rPr>
        <w:t>,</w:t>
      </w:r>
      <w:r w:rsidR="00DC7829">
        <w:rPr>
          <w:sz w:val="22"/>
          <w:szCs w:val="22"/>
        </w:rPr>
        <w:br/>
      </w:r>
      <w:r w:rsidR="00DC7829" w:rsidRPr="005E2A7E">
        <w:rPr>
          <w:sz w:val="22"/>
          <w:szCs w:val="22"/>
        </w:rPr>
        <w:t>(</w:t>
      </w:r>
      <w:r w:rsidR="00DC7829">
        <w:rPr>
          <w:sz w:val="22"/>
          <w:szCs w:val="22"/>
        </w:rPr>
        <w:t>показатель на 100 тыс. нас.)</w:t>
      </w:r>
    </w:p>
    <w:p w:rsidR="00DC7829" w:rsidRDefault="00DC7829" w:rsidP="00DC7829">
      <w:pPr>
        <w:ind w:firstLine="709"/>
        <w:rPr>
          <w:sz w:val="24"/>
          <w:szCs w:val="24"/>
        </w:rPr>
      </w:pPr>
    </w:p>
    <w:p w:rsidR="008D7FFC" w:rsidRPr="008C064C" w:rsidRDefault="008D7FFC" w:rsidP="008D7FFC">
      <w:pPr>
        <w:ind w:firstLine="709"/>
        <w:rPr>
          <w:sz w:val="24"/>
          <w:szCs w:val="24"/>
        </w:rPr>
      </w:pPr>
      <w:r w:rsidRPr="008C064C">
        <w:rPr>
          <w:sz w:val="24"/>
          <w:szCs w:val="24"/>
        </w:rPr>
        <w:t>Всего среди детей до 14 лет зарегистрировано 323 случая аскаридоза, то есть 76,4% от всех заболевших.</w:t>
      </w:r>
    </w:p>
    <w:p w:rsidR="008D7FFC" w:rsidRPr="008C064C" w:rsidRDefault="008D7FFC" w:rsidP="008D7FFC">
      <w:pPr>
        <w:ind w:firstLine="709"/>
        <w:rPr>
          <w:sz w:val="24"/>
          <w:szCs w:val="24"/>
        </w:rPr>
      </w:pPr>
      <w:r w:rsidRPr="008C064C">
        <w:rPr>
          <w:sz w:val="24"/>
          <w:szCs w:val="24"/>
        </w:rPr>
        <w:t>Заболеваемость аскаридозом регистрировалас</w:t>
      </w:r>
      <w:r>
        <w:rPr>
          <w:sz w:val="24"/>
          <w:szCs w:val="24"/>
        </w:rPr>
        <w:t>ь на 25</w:t>
      </w:r>
      <w:r w:rsidRPr="008C064C">
        <w:rPr>
          <w:sz w:val="24"/>
          <w:szCs w:val="24"/>
        </w:rPr>
        <w:t xml:space="preserve"> административных терр</w:t>
      </w:r>
      <w:r w:rsidRPr="008C064C">
        <w:rPr>
          <w:sz w:val="24"/>
          <w:szCs w:val="24"/>
        </w:rPr>
        <w:t>и</w:t>
      </w:r>
      <w:r w:rsidRPr="008C064C">
        <w:rPr>
          <w:sz w:val="24"/>
          <w:szCs w:val="24"/>
        </w:rPr>
        <w:t>ториях из 31.</w:t>
      </w:r>
    </w:p>
    <w:p w:rsidR="008D7FFC" w:rsidRPr="008C064C" w:rsidRDefault="008D7FFC" w:rsidP="008D7FFC">
      <w:pPr>
        <w:ind w:firstLine="709"/>
        <w:rPr>
          <w:sz w:val="24"/>
          <w:szCs w:val="24"/>
        </w:rPr>
      </w:pPr>
      <w:r w:rsidRPr="008C064C">
        <w:rPr>
          <w:sz w:val="24"/>
          <w:szCs w:val="24"/>
        </w:rPr>
        <w:t>Наиболее высокие показатели заболеваемости аскаридозом, превышающие средне областной показатель в 3-</w:t>
      </w:r>
      <w:r>
        <w:rPr>
          <w:sz w:val="24"/>
          <w:szCs w:val="24"/>
        </w:rPr>
        <w:t>5</w:t>
      </w:r>
      <w:r w:rsidRPr="008C064C">
        <w:rPr>
          <w:sz w:val="24"/>
          <w:szCs w:val="24"/>
        </w:rPr>
        <w:t xml:space="preserve"> раз зарегистрированы в Кли</w:t>
      </w:r>
      <w:r>
        <w:rPr>
          <w:sz w:val="24"/>
          <w:szCs w:val="24"/>
        </w:rPr>
        <w:t>мовском (183,1</w:t>
      </w:r>
      <w:r w:rsidRPr="008C064C">
        <w:rPr>
          <w:sz w:val="24"/>
          <w:szCs w:val="24"/>
        </w:rPr>
        <w:t xml:space="preserve"> на 100 </w:t>
      </w:r>
      <w:r w:rsidRPr="008C064C">
        <w:rPr>
          <w:sz w:val="24"/>
          <w:szCs w:val="24"/>
        </w:rPr>
        <w:lastRenderedPageBreak/>
        <w:t xml:space="preserve">тыс. нас.), </w:t>
      </w:r>
      <w:r>
        <w:rPr>
          <w:sz w:val="24"/>
          <w:szCs w:val="24"/>
        </w:rPr>
        <w:t>Выгоничском (99,42</w:t>
      </w:r>
      <w:r w:rsidRPr="008C064C">
        <w:rPr>
          <w:sz w:val="24"/>
          <w:szCs w:val="24"/>
        </w:rPr>
        <w:t xml:space="preserve"> на 100 тыс. нас.), </w:t>
      </w:r>
      <w:r>
        <w:rPr>
          <w:sz w:val="24"/>
          <w:szCs w:val="24"/>
        </w:rPr>
        <w:t>Суземском (77,82</w:t>
      </w:r>
      <w:r w:rsidRPr="008C064C">
        <w:rPr>
          <w:sz w:val="24"/>
          <w:szCs w:val="24"/>
        </w:rPr>
        <w:t xml:space="preserve"> на 100 тыс. нас.) и </w:t>
      </w:r>
      <w:r>
        <w:rPr>
          <w:sz w:val="24"/>
          <w:szCs w:val="24"/>
        </w:rPr>
        <w:t>Клинцовском</w:t>
      </w:r>
      <w:r w:rsidRPr="008C064C">
        <w:rPr>
          <w:sz w:val="24"/>
          <w:szCs w:val="24"/>
        </w:rPr>
        <w:t xml:space="preserve"> (</w:t>
      </w:r>
      <w:r>
        <w:rPr>
          <w:sz w:val="24"/>
          <w:szCs w:val="24"/>
        </w:rPr>
        <w:t>73,4</w:t>
      </w:r>
      <w:r w:rsidRPr="008C064C">
        <w:rPr>
          <w:sz w:val="24"/>
          <w:szCs w:val="24"/>
        </w:rPr>
        <w:t xml:space="preserve"> на 100 тыс. нас.) районах.</w:t>
      </w:r>
    </w:p>
    <w:p w:rsidR="008D7FFC" w:rsidRPr="008C064C" w:rsidRDefault="008D7FFC" w:rsidP="008D7FFC">
      <w:pPr>
        <w:ind w:firstLine="709"/>
        <w:rPr>
          <w:sz w:val="24"/>
          <w:szCs w:val="24"/>
        </w:rPr>
      </w:pPr>
      <w:r>
        <w:rPr>
          <w:sz w:val="24"/>
          <w:szCs w:val="24"/>
        </w:rPr>
        <w:t xml:space="preserve">В г. Фокино, </w:t>
      </w:r>
      <w:r w:rsidRPr="008C064C">
        <w:rPr>
          <w:sz w:val="24"/>
          <w:szCs w:val="24"/>
        </w:rPr>
        <w:t xml:space="preserve">Дятьковском, </w:t>
      </w:r>
      <w:r>
        <w:rPr>
          <w:sz w:val="24"/>
          <w:szCs w:val="24"/>
        </w:rPr>
        <w:t>Дубровском, Клетнянском, Красногорском</w:t>
      </w:r>
      <w:r w:rsidRPr="008C064C">
        <w:rPr>
          <w:sz w:val="24"/>
          <w:szCs w:val="24"/>
        </w:rPr>
        <w:t xml:space="preserve"> и Рогн</w:t>
      </w:r>
      <w:r w:rsidRPr="008C064C">
        <w:rPr>
          <w:sz w:val="24"/>
          <w:szCs w:val="24"/>
        </w:rPr>
        <w:t>е</w:t>
      </w:r>
      <w:r w:rsidRPr="008C064C">
        <w:rPr>
          <w:sz w:val="24"/>
          <w:szCs w:val="24"/>
        </w:rPr>
        <w:t>динском районах случаи аскаридоза не регистрировались.</w:t>
      </w:r>
    </w:p>
    <w:p w:rsidR="00DC7829" w:rsidRDefault="008D7FFC" w:rsidP="008D7FFC">
      <w:pPr>
        <w:ind w:firstLine="709"/>
        <w:rPr>
          <w:sz w:val="24"/>
          <w:szCs w:val="24"/>
        </w:rPr>
      </w:pPr>
      <w:r>
        <w:rPr>
          <w:sz w:val="24"/>
          <w:szCs w:val="24"/>
        </w:rPr>
        <w:t>В 2013 году взято на учёт 302 микроочага</w:t>
      </w:r>
      <w:r w:rsidRPr="008C064C">
        <w:rPr>
          <w:sz w:val="24"/>
          <w:szCs w:val="24"/>
        </w:rPr>
        <w:t xml:space="preserve"> аскаридоза. Пролечено в новых и р</w:t>
      </w:r>
      <w:r w:rsidRPr="008C064C">
        <w:rPr>
          <w:sz w:val="24"/>
          <w:szCs w:val="24"/>
        </w:rPr>
        <w:t>а</w:t>
      </w:r>
      <w:r w:rsidRPr="008C064C">
        <w:rPr>
          <w:sz w:val="24"/>
          <w:szCs w:val="24"/>
        </w:rPr>
        <w:t>нее учт</w:t>
      </w:r>
      <w:r>
        <w:rPr>
          <w:sz w:val="24"/>
          <w:szCs w:val="24"/>
        </w:rPr>
        <w:t>ённых микроочагах аскаридоза 357</w:t>
      </w:r>
      <w:r w:rsidRPr="008C064C">
        <w:rPr>
          <w:sz w:val="24"/>
          <w:szCs w:val="24"/>
        </w:rPr>
        <w:t xml:space="preserve"> человек.</w:t>
      </w:r>
    </w:p>
    <w:p w:rsidR="00DC7829" w:rsidRDefault="00DC7829" w:rsidP="00F56A80">
      <w:pPr>
        <w:ind w:firstLine="709"/>
        <w:rPr>
          <w:sz w:val="24"/>
          <w:szCs w:val="24"/>
        </w:rPr>
      </w:pPr>
    </w:p>
    <w:p w:rsidR="00DC7829" w:rsidRDefault="00DC7829" w:rsidP="00DC7829">
      <w:pPr>
        <w:jc w:val="center"/>
        <w:rPr>
          <w:bCs/>
          <w:i/>
          <w:sz w:val="24"/>
          <w:szCs w:val="24"/>
        </w:rPr>
      </w:pPr>
      <w:r w:rsidRPr="00DC7829">
        <w:rPr>
          <w:bCs/>
          <w:i/>
          <w:sz w:val="24"/>
          <w:szCs w:val="24"/>
        </w:rPr>
        <w:t>Трихоцефалёз</w:t>
      </w:r>
    </w:p>
    <w:p w:rsidR="00DC7829" w:rsidRDefault="008D7FFC" w:rsidP="00DC7829">
      <w:pPr>
        <w:ind w:firstLine="709"/>
        <w:rPr>
          <w:sz w:val="24"/>
          <w:szCs w:val="24"/>
        </w:rPr>
      </w:pPr>
      <w:r w:rsidRPr="008C064C">
        <w:rPr>
          <w:sz w:val="24"/>
          <w:szCs w:val="24"/>
        </w:rPr>
        <w:t>В течение последних 5 лет заболеваемость трихоцефалёзом регистрировалась неравномерно: максимальный уровень отмечался в 2008 году.</w:t>
      </w:r>
    </w:p>
    <w:p w:rsidR="00DC7829" w:rsidRDefault="00DC7829" w:rsidP="00F56A80">
      <w:pPr>
        <w:ind w:firstLine="709"/>
        <w:rPr>
          <w:sz w:val="24"/>
          <w:szCs w:val="24"/>
        </w:rPr>
      </w:pPr>
    </w:p>
    <w:p w:rsidR="008E0D1D" w:rsidRDefault="008E0D1D" w:rsidP="008E0D1D">
      <w:pPr>
        <w:jc w:val="right"/>
        <w:rPr>
          <w:sz w:val="22"/>
          <w:szCs w:val="22"/>
        </w:rPr>
      </w:pPr>
      <w:r>
        <w:rPr>
          <w:sz w:val="22"/>
          <w:szCs w:val="22"/>
        </w:rPr>
        <w:t xml:space="preserve">Таблица </w:t>
      </w:r>
      <w:r>
        <w:rPr>
          <w:sz w:val="22"/>
          <w:szCs w:val="22"/>
          <w:u w:val="single"/>
        </w:rPr>
        <w:t xml:space="preserve">№ </w:t>
      </w:r>
      <w:r w:rsidR="00B0387D">
        <w:rPr>
          <w:sz w:val="22"/>
          <w:szCs w:val="22"/>
          <w:u w:val="single"/>
        </w:rPr>
        <w:fldChar w:fldCharType="begin"/>
      </w:r>
      <w:r>
        <w:rPr>
          <w:sz w:val="22"/>
          <w:szCs w:val="22"/>
          <w:u w:val="single"/>
        </w:rPr>
        <w:instrText xml:space="preserve"> SEQ Таблица_№ \* ARABIC </w:instrText>
      </w:r>
      <w:r w:rsidR="00B0387D">
        <w:rPr>
          <w:sz w:val="22"/>
          <w:szCs w:val="22"/>
          <w:u w:val="single"/>
        </w:rPr>
        <w:fldChar w:fldCharType="separate"/>
      </w:r>
      <w:r w:rsidR="00684C35">
        <w:rPr>
          <w:noProof/>
          <w:sz w:val="22"/>
          <w:szCs w:val="22"/>
          <w:u w:val="single"/>
        </w:rPr>
        <w:t>84</w:t>
      </w:r>
      <w:r w:rsidR="00B0387D">
        <w:rPr>
          <w:sz w:val="22"/>
          <w:szCs w:val="22"/>
          <w:u w:val="single"/>
        </w:rPr>
        <w:fldChar w:fldCharType="end"/>
      </w:r>
    </w:p>
    <w:p w:rsidR="008E0D1D" w:rsidRDefault="008E0D1D" w:rsidP="008E0D1D">
      <w:pPr>
        <w:jc w:val="center"/>
        <w:rPr>
          <w:b/>
          <w:sz w:val="22"/>
          <w:szCs w:val="22"/>
        </w:rPr>
      </w:pPr>
      <w:r>
        <w:rPr>
          <w:b/>
          <w:sz w:val="22"/>
          <w:szCs w:val="22"/>
        </w:rPr>
        <w:t>Динамика з</w:t>
      </w:r>
      <w:r w:rsidRPr="00A637C9">
        <w:rPr>
          <w:b/>
          <w:sz w:val="22"/>
          <w:szCs w:val="22"/>
        </w:rPr>
        <w:t>аболеваемост</w:t>
      </w:r>
      <w:r>
        <w:rPr>
          <w:b/>
          <w:sz w:val="22"/>
          <w:szCs w:val="22"/>
        </w:rPr>
        <w:t>и аскаридозом</w:t>
      </w:r>
    </w:p>
    <w:p w:rsidR="008E0D1D" w:rsidRPr="00D50D4A" w:rsidRDefault="008E0D1D" w:rsidP="008E0D1D">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7"/>
        <w:gridCol w:w="981"/>
        <w:gridCol w:w="864"/>
        <w:gridCol w:w="981"/>
        <w:gridCol w:w="867"/>
        <w:gridCol w:w="982"/>
        <w:gridCol w:w="886"/>
        <w:gridCol w:w="981"/>
        <w:gridCol w:w="886"/>
        <w:gridCol w:w="981"/>
      </w:tblGrid>
      <w:tr w:rsidR="008D7FFC" w:rsidTr="00DC7829">
        <w:trPr>
          <w:cantSplit/>
          <w:trHeight w:val="175"/>
        </w:trPr>
        <w:tc>
          <w:tcPr>
            <w:tcW w:w="1000" w:type="pct"/>
            <w:gridSpan w:val="2"/>
            <w:tcBorders>
              <w:top w:val="single" w:sz="4" w:space="0" w:color="auto"/>
              <w:left w:val="single" w:sz="4" w:space="0" w:color="auto"/>
              <w:bottom w:val="single" w:sz="4" w:space="0" w:color="auto"/>
              <w:right w:val="single" w:sz="4" w:space="0" w:color="auto"/>
            </w:tcBorders>
          </w:tcPr>
          <w:p w:rsidR="008D7FFC" w:rsidRDefault="008D7FFC" w:rsidP="005040D8">
            <w:pPr>
              <w:tabs>
                <w:tab w:val="left" w:pos="720"/>
                <w:tab w:val="left" w:pos="8931"/>
                <w:tab w:val="left" w:pos="9639"/>
              </w:tabs>
              <w:spacing w:before="20" w:after="20"/>
              <w:jc w:val="center"/>
              <w:rPr>
                <w:sz w:val="22"/>
                <w:szCs w:val="22"/>
              </w:rPr>
            </w:pPr>
            <w:r>
              <w:rPr>
                <w:sz w:val="22"/>
                <w:szCs w:val="22"/>
              </w:rPr>
              <w:t>2009</w:t>
            </w:r>
          </w:p>
        </w:tc>
        <w:tc>
          <w:tcPr>
            <w:tcW w:w="993" w:type="pct"/>
            <w:gridSpan w:val="2"/>
            <w:tcBorders>
              <w:top w:val="single" w:sz="4" w:space="0" w:color="auto"/>
              <w:left w:val="single" w:sz="4" w:space="0" w:color="auto"/>
              <w:bottom w:val="single" w:sz="4" w:space="0" w:color="auto"/>
              <w:right w:val="single" w:sz="4" w:space="0" w:color="auto"/>
            </w:tcBorders>
          </w:tcPr>
          <w:p w:rsidR="008D7FFC" w:rsidRDefault="008D7FFC" w:rsidP="005040D8">
            <w:pPr>
              <w:tabs>
                <w:tab w:val="left" w:pos="720"/>
                <w:tab w:val="left" w:pos="8931"/>
                <w:tab w:val="left" w:pos="9639"/>
              </w:tabs>
              <w:spacing w:before="20" w:after="20"/>
              <w:jc w:val="center"/>
              <w:rPr>
                <w:sz w:val="22"/>
                <w:szCs w:val="22"/>
              </w:rPr>
            </w:pPr>
            <w:r>
              <w:rPr>
                <w:sz w:val="22"/>
                <w:szCs w:val="22"/>
              </w:rPr>
              <w:t>2010</w:t>
            </w:r>
          </w:p>
        </w:tc>
        <w:tc>
          <w:tcPr>
            <w:tcW w:w="996" w:type="pct"/>
            <w:gridSpan w:val="2"/>
            <w:tcBorders>
              <w:top w:val="single" w:sz="4" w:space="0" w:color="auto"/>
              <w:left w:val="single" w:sz="4" w:space="0" w:color="auto"/>
              <w:bottom w:val="single" w:sz="4" w:space="0" w:color="auto"/>
              <w:right w:val="single" w:sz="4" w:space="0" w:color="auto"/>
            </w:tcBorders>
          </w:tcPr>
          <w:p w:rsidR="008D7FFC" w:rsidRDefault="008D7FFC" w:rsidP="005040D8">
            <w:pPr>
              <w:tabs>
                <w:tab w:val="left" w:pos="720"/>
                <w:tab w:val="left" w:pos="8931"/>
                <w:tab w:val="left" w:pos="9639"/>
              </w:tabs>
              <w:spacing w:before="20" w:after="20"/>
              <w:jc w:val="center"/>
              <w:rPr>
                <w:sz w:val="22"/>
                <w:szCs w:val="22"/>
              </w:rPr>
            </w:pPr>
            <w:r>
              <w:rPr>
                <w:sz w:val="22"/>
                <w:szCs w:val="22"/>
              </w:rPr>
              <w:t>2011</w:t>
            </w:r>
          </w:p>
        </w:tc>
        <w:tc>
          <w:tcPr>
            <w:tcW w:w="1005" w:type="pct"/>
            <w:gridSpan w:val="2"/>
            <w:tcBorders>
              <w:top w:val="single" w:sz="4" w:space="0" w:color="auto"/>
              <w:left w:val="single" w:sz="4" w:space="0" w:color="auto"/>
              <w:bottom w:val="single" w:sz="4" w:space="0" w:color="auto"/>
              <w:right w:val="single" w:sz="4" w:space="0" w:color="auto"/>
            </w:tcBorders>
          </w:tcPr>
          <w:p w:rsidR="008D7FFC" w:rsidRDefault="008D7FFC" w:rsidP="005040D8">
            <w:pPr>
              <w:tabs>
                <w:tab w:val="left" w:pos="720"/>
                <w:tab w:val="left" w:pos="8931"/>
                <w:tab w:val="left" w:pos="9639"/>
              </w:tabs>
              <w:spacing w:before="20" w:after="20"/>
              <w:jc w:val="center"/>
              <w:rPr>
                <w:sz w:val="22"/>
                <w:szCs w:val="22"/>
              </w:rPr>
            </w:pPr>
            <w:r>
              <w:rPr>
                <w:sz w:val="22"/>
                <w:szCs w:val="22"/>
              </w:rPr>
              <w:t>2012</w:t>
            </w:r>
          </w:p>
        </w:tc>
        <w:tc>
          <w:tcPr>
            <w:tcW w:w="1005" w:type="pct"/>
            <w:gridSpan w:val="2"/>
            <w:tcBorders>
              <w:top w:val="single" w:sz="4" w:space="0" w:color="auto"/>
              <w:left w:val="single" w:sz="4" w:space="0" w:color="auto"/>
              <w:bottom w:val="single" w:sz="4" w:space="0" w:color="auto"/>
              <w:right w:val="single" w:sz="4" w:space="0" w:color="auto"/>
            </w:tcBorders>
          </w:tcPr>
          <w:p w:rsidR="008D7FFC" w:rsidRDefault="008D7FFC" w:rsidP="00DC7829">
            <w:pPr>
              <w:tabs>
                <w:tab w:val="left" w:pos="720"/>
                <w:tab w:val="left" w:pos="8931"/>
                <w:tab w:val="left" w:pos="9639"/>
              </w:tabs>
              <w:spacing w:before="20" w:after="20"/>
              <w:jc w:val="center"/>
              <w:rPr>
                <w:sz w:val="22"/>
                <w:szCs w:val="22"/>
              </w:rPr>
            </w:pPr>
            <w:r>
              <w:rPr>
                <w:sz w:val="22"/>
                <w:szCs w:val="22"/>
              </w:rPr>
              <w:t>2013</w:t>
            </w:r>
          </w:p>
        </w:tc>
      </w:tr>
      <w:tr w:rsidR="008D7FFC" w:rsidTr="00DC7829">
        <w:trPr>
          <w:trHeight w:val="477"/>
        </w:trPr>
        <w:tc>
          <w:tcPr>
            <w:tcW w:w="472" w:type="pct"/>
            <w:tcBorders>
              <w:top w:val="single" w:sz="4" w:space="0" w:color="auto"/>
              <w:left w:val="single" w:sz="4" w:space="0" w:color="auto"/>
              <w:bottom w:val="single" w:sz="4" w:space="0" w:color="auto"/>
              <w:right w:val="single" w:sz="4" w:space="0" w:color="auto"/>
            </w:tcBorders>
            <w:vAlign w:val="center"/>
          </w:tcPr>
          <w:p w:rsidR="008D7FFC" w:rsidRDefault="008D7FFC" w:rsidP="00DC7829">
            <w:pPr>
              <w:tabs>
                <w:tab w:val="left" w:pos="720"/>
                <w:tab w:val="left" w:pos="8931"/>
                <w:tab w:val="left" w:pos="9639"/>
              </w:tabs>
              <w:spacing w:before="20" w:after="20"/>
              <w:jc w:val="center"/>
              <w:rPr>
                <w:sz w:val="22"/>
                <w:szCs w:val="22"/>
              </w:rPr>
            </w:pPr>
            <w:r>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8D7FFC" w:rsidRDefault="008D7FFC" w:rsidP="00DC7829">
            <w:pPr>
              <w:tabs>
                <w:tab w:val="left" w:pos="720"/>
                <w:tab w:val="left" w:pos="8931"/>
                <w:tab w:val="left" w:pos="9639"/>
              </w:tabs>
              <w:spacing w:before="20" w:after="20"/>
              <w:jc w:val="center"/>
              <w:rPr>
                <w:sz w:val="22"/>
                <w:szCs w:val="22"/>
              </w:rPr>
            </w:pPr>
            <w:r>
              <w:rPr>
                <w:sz w:val="22"/>
                <w:szCs w:val="22"/>
              </w:rPr>
              <w:t>На 100</w:t>
            </w:r>
          </w:p>
          <w:p w:rsidR="008D7FFC" w:rsidRDefault="008D7FFC" w:rsidP="00DC7829">
            <w:pPr>
              <w:tabs>
                <w:tab w:val="left" w:pos="720"/>
                <w:tab w:val="left" w:pos="8931"/>
                <w:tab w:val="left" w:pos="9639"/>
              </w:tabs>
              <w:spacing w:before="20" w:after="20"/>
              <w:jc w:val="center"/>
              <w:rPr>
                <w:sz w:val="22"/>
                <w:szCs w:val="22"/>
              </w:rPr>
            </w:pPr>
            <w:r>
              <w:rPr>
                <w:sz w:val="22"/>
                <w:szCs w:val="22"/>
              </w:rPr>
              <w:t>тыс.нас.</w:t>
            </w:r>
          </w:p>
        </w:tc>
        <w:tc>
          <w:tcPr>
            <w:tcW w:w="465" w:type="pct"/>
            <w:tcBorders>
              <w:top w:val="single" w:sz="4" w:space="0" w:color="auto"/>
              <w:left w:val="single" w:sz="4" w:space="0" w:color="auto"/>
              <w:bottom w:val="single" w:sz="4" w:space="0" w:color="auto"/>
              <w:right w:val="single" w:sz="4" w:space="0" w:color="auto"/>
            </w:tcBorders>
            <w:vAlign w:val="center"/>
          </w:tcPr>
          <w:p w:rsidR="008D7FFC" w:rsidRDefault="008D7FFC" w:rsidP="00DC7829">
            <w:pPr>
              <w:tabs>
                <w:tab w:val="left" w:pos="720"/>
                <w:tab w:val="left" w:pos="8931"/>
                <w:tab w:val="left" w:pos="9639"/>
              </w:tabs>
              <w:spacing w:before="20" w:after="20"/>
              <w:jc w:val="center"/>
              <w:rPr>
                <w:sz w:val="22"/>
                <w:szCs w:val="22"/>
              </w:rPr>
            </w:pPr>
            <w:r>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8D7FFC" w:rsidRDefault="008D7FFC" w:rsidP="00DC7829">
            <w:pPr>
              <w:tabs>
                <w:tab w:val="left" w:pos="720"/>
                <w:tab w:val="left" w:pos="8931"/>
                <w:tab w:val="left" w:pos="9639"/>
              </w:tabs>
              <w:spacing w:before="20" w:after="20"/>
              <w:jc w:val="center"/>
              <w:rPr>
                <w:sz w:val="22"/>
                <w:szCs w:val="22"/>
              </w:rPr>
            </w:pPr>
            <w:r>
              <w:rPr>
                <w:sz w:val="22"/>
                <w:szCs w:val="22"/>
              </w:rPr>
              <w:t>На 100</w:t>
            </w:r>
          </w:p>
          <w:p w:rsidR="008D7FFC" w:rsidRDefault="008D7FFC" w:rsidP="00DC7829">
            <w:pPr>
              <w:tabs>
                <w:tab w:val="left" w:pos="720"/>
                <w:tab w:val="left" w:pos="8931"/>
                <w:tab w:val="left" w:pos="9639"/>
              </w:tabs>
              <w:spacing w:before="20" w:after="20"/>
              <w:jc w:val="center"/>
              <w:rPr>
                <w:sz w:val="22"/>
                <w:szCs w:val="22"/>
              </w:rPr>
            </w:pPr>
            <w:r>
              <w:rPr>
                <w:sz w:val="22"/>
                <w:szCs w:val="22"/>
              </w:rPr>
              <w:t>тыс.нас.</w:t>
            </w:r>
          </w:p>
        </w:tc>
        <w:tc>
          <w:tcPr>
            <w:tcW w:w="467" w:type="pct"/>
            <w:tcBorders>
              <w:top w:val="single" w:sz="4" w:space="0" w:color="auto"/>
              <w:left w:val="single" w:sz="4" w:space="0" w:color="auto"/>
              <w:bottom w:val="single" w:sz="4" w:space="0" w:color="auto"/>
              <w:right w:val="single" w:sz="4" w:space="0" w:color="auto"/>
            </w:tcBorders>
            <w:vAlign w:val="center"/>
          </w:tcPr>
          <w:p w:rsidR="008D7FFC" w:rsidRDefault="008D7FFC" w:rsidP="00DC7829">
            <w:pPr>
              <w:tabs>
                <w:tab w:val="left" w:pos="720"/>
                <w:tab w:val="left" w:pos="957"/>
                <w:tab w:val="left" w:pos="8931"/>
                <w:tab w:val="left" w:pos="9639"/>
              </w:tabs>
              <w:spacing w:before="20" w:after="20"/>
              <w:jc w:val="center"/>
              <w:rPr>
                <w:sz w:val="22"/>
                <w:szCs w:val="22"/>
              </w:rPr>
            </w:pPr>
            <w:r>
              <w:rPr>
                <w:sz w:val="22"/>
                <w:szCs w:val="22"/>
              </w:rPr>
              <w:t>Абс.</w:t>
            </w:r>
          </w:p>
        </w:tc>
        <w:tc>
          <w:tcPr>
            <w:tcW w:w="529" w:type="pct"/>
            <w:tcBorders>
              <w:top w:val="single" w:sz="4" w:space="0" w:color="auto"/>
              <w:left w:val="single" w:sz="4" w:space="0" w:color="auto"/>
              <w:bottom w:val="single" w:sz="4" w:space="0" w:color="auto"/>
              <w:right w:val="single" w:sz="4" w:space="0" w:color="auto"/>
            </w:tcBorders>
            <w:vAlign w:val="center"/>
          </w:tcPr>
          <w:p w:rsidR="008D7FFC" w:rsidRDefault="008D7FFC" w:rsidP="00DC7829">
            <w:pPr>
              <w:tabs>
                <w:tab w:val="left" w:pos="720"/>
                <w:tab w:val="left" w:pos="8931"/>
                <w:tab w:val="left" w:pos="9639"/>
              </w:tabs>
              <w:spacing w:before="20" w:after="20"/>
              <w:jc w:val="center"/>
              <w:rPr>
                <w:sz w:val="22"/>
                <w:szCs w:val="22"/>
              </w:rPr>
            </w:pPr>
            <w:r>
              <w:rPr>
                <w:sz w:val="22"/>
                <w:szCs w:val="22"/>
              </w:rPr>
              <w:t>На 100</w:t>
            </w:r>
          </w:p>
          <w:p w:rsidR="008D7FFC" w:rsidRDefault="008D7FFC" w:rsidP="00DC7829">
            <w:pPr>
              <w:tabs>
                <w:tab w:val="left" w:pos="720"/>
                <w:tab w:val="left" w:pos="8931"/>
                <w:tab w:val="left" w:pos="9639"/>
              </w:tabs>
              <w:spacing w:before="20" w:after="20"/>
              <w:jc w:val="center"/>
              <w:rPr>
                <w:sz w:val="22"/>
                <w:szCs w:val="22"/>
              </w:rPr>
            </w:pPr>
            <w:r>
              <w:rPr>
                <w:sz w:val="22"/>
                <w:szCs w:val="22"/>
              </w:rP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8D7FFC" w:rsidRDefault="008D7FFC" w:rsidP="00DC7829">
            <w:pPr>
              <w:tabs>
                <w:tab w:val="left" w:pos="720"/>
                <w:tab w:val="left" w:pos="8931"/>
                <w:tab w:val="left" w:pos="9639"/>
              </w:tabs>
              <w:spacing w:before="20" w:after="20"/>
              <w:jc w:val="center"/>
              <w:rPr>
                <w:sz w:val="22"/>
                <w:szCs w:val="22"/>
              </w:rPr>
            </w:pPr>
            <w:r>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8D7FFC" w:rsidRDefault="008D7FFC" w:rsidP="00DC7829">
            <w:pPr>
              <w:tabs>
                <w:tab w:val="left" w:pos="720"/>
                <w:tab w:val="left" w:pos="8931"/>
                <w:tab w:val="left" w:pos="9639"/>
              </w:tabs>
              <w:spacing w:before="20" w:after="20"/>
              <w:jc w:val="center"/>
              <w:rPr>
                <w:sz w:val="22"/>
                <w:szCs w:val="22"/>
              </w:rPr>
            </w:pPr>
            <w:r>
              <w:rPr>
                <w:sz w:val="22"/>
                <w:szCs w:val="22"/>
              </w:rPr>
              <w:t>На 100</w:t>
            </w:r>
          </w:p>
          <w:p w:rsidR="008D7FFC" w:rsidRDefault="008D7FFC" w:rsidP="00DC7829">
            <w:pPr>
              <w:tabs>
                <w:tab w:val="left" w:pos="720"/>
                <w:tab w:val="left" w:pos="8931"/>
                <w:tab w:val="left" w:pos="9639"/>
              </w:tabs>
              <w:spacing w:before="20" w:after="20"/>
              <w:jc w:val="center"/>
              <w:rPr>
                <w:sz w:val="22"/>
                <w:szCs w:val="22"/>
              </w:rPr>
            </w:pPr>
            <w:r>
              <w:rPr>
                <w:sz w:val="22"/>
                <w:szCs w:val="22"/>
              </w:rP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8D7FFC" w:rsidRDefault="008D7FFC" w:rsidP="00DC7829">
            <w:pPr>
              <w:tabs>
                <w:tab w:val="left" w:pos="720"/>
                <w:tab w:val="left" w:pos="957"/>
                <w:tab w:val="left" w:pos="8931"/>
                <w:tab w:val="left" w:pos="9639"/>
              </w:tabs>
              <w:spacing w:before="20" w:after="20"/>
              <w:jc w:val="center"/>
              <w:rPr>
                <w:sz w:val="22"/>
                <w:szCs w:val="22"/>
              </w:rPr>
            </w:pPr>
            <w:r>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8D7FFC" w:rsidRDefault="008D7FFC" w:rsidP="00DC7829">
            <w:pPr>
              <w:tabs>
                <w:tab w:val="left" w:pos="720"/>
                <w:tab w:val="left" w:pos="8931"/>
                <w:tab w:val="left" w:pos="9639"/>
              </w:tabs>
              <w:spacing w:before="20" w:after="20"/>
              <w:jc w:val="center"/>
              <w:rPr>
                <w:sz w:val="22"/>
                <w:szCs w:val="22"/>
              </w:rPr>
            </w:pPr>
            <w:r>
              <w:rPr>
                <w:sz w:val="22"/>
                <w:szCs w:val="22"/>
              </w:rPr>
              <w:t>На 100</w:t>
            </w:r>
          </w:p>
          <w:p w:rsidR="008D7FFC" w:rsidRDefault="008D7FFC" w:rsidP="00DC7829">
            <w:pPr>
              <w:tabs>
                <w:tab w:val="left" w:pos="720"/>
                <w:tab w:val="left" w:pos="8931"/>
                <w:tab w:val="left" w:pos="9639"/>
              </w:tabs>
              <w:spacing w:before="20" w:after="20"/>
              <w:jc w:val="center"/>
              <w:rPr>
                <w:sz w:val="22"/>
                <w:szCs w:val="22"/>
              </w:rPr>
            </w:pPr>
            <w:r>
              <w:rPr>
                <w:sz w:val="22"/>
                <w:szCs w:val="22"/>
              </w:rPr>
              <w:t>тыс.нас.</w:t>
            </w:r>
          </w:p>
        </w:tc>
      </w:tr>
      <w:tr w:rsidR="008D7FFC" w:rsidTr="00DC7829">
        <w:trPr>
          <w:trHeight w:val="291"/>
        </w:trPr>
        <w:tc>
          <w:tcPr>
            <w:tcW w:w="472" w:type="pct"/>
            <w:tcBorders>
              <w:top w:val="single" w:sz="4" w:space="0" w:color="auto"/>
              <w:left w:val="single" w:sz="4" w:space="0" w:color="auto"/>
              <w:bottom w:val="single" w:sz="4" w:space="0" w:color="auto"/>
              <w:right w:val="single" w:sz="4" w:space="0" w:color="auto"/>
            </w:tcBorders>
          </w:tcPr>
          <w:p w:rsidR="008D7FFC" w:rsidRDefault="008D7FFC" w:rsidP="005040D8">
            <w:pPr>
              <w:tabs>
                <w:tab w:val="left" w:pos="720"/>
                <w:tab w:val="left" w:pos="8931"/>
                <w:tab w:val="left" w:pos="9639"/>
              </w:tabs>
              <w:spacing w:before="20" w:after="20"/>
              <w:jc w:val="center"/>
              <w:rPr>
                <w:sz w:val="22"/>
                <w:szCs w:val="22"/>
              </w:rPr>
            </w:pPr>
            <w:r>
              <w:rPr>
                <w:sz w:val="22"/>
                <w:szCs w:val="22"/>
              </w:rPr>
              <w:t>17</w:t>
            </w:r>
          </w:p>
        </w:tc>
        <w:tc>
          <w:tcPr>
            <w:tcW w:w="528" w:type="pct"/>
            <w:tcBorders>
              <w:top w:val="single" w:sz="4" w:space="0" w:color="auto"/>
              <w:left w:val="single" w:sz="4" w:space="0" w:color="auto"/>
              <w:bottom w:val="single" w:sz="4" w:space="0" w:color="auto"/>
              <w:right w:val="single" w:sz="4" w:space="0" w:color="auto"/>
            </w:tcBorders>
          </w:tcPr>
          <w:p w:rsidR="008D7FFC" w:rsidRDefault="008D7FFC" w:rsidP="005040D8">
            <w:pPr>
              <w:tabs>
                <w:tab w:val="left" w:pos="720"/>
                <w:tab w:val="left" w:pos="8931"/>
                <w:tab w:val="left" w:pos="9639"/>
              </w:tabs>
              <w:spacing w:before="20" w:after="20"/>
              <w:jc w:val="center"/>
              <w:rPr>
                <w:sz w:val="22"/>
                <w:szCs w:val="22"/>
              </w:rPr>
            </w:pPr>
            <w:r>
              <w:rPr>
                <w:sz w:val="22"/>
                <w:szCs w:val="22"/>
              </w:rPr>
              <w:t>1,33</w:t>
            </w:r>
          </w:p>
        </w:tc>
        <w:tc>
          <w:tcPr>
            <w:tcW w:w="465" w:type="pct"/>
            <w:tcBorders>
              <w:top w:val="single" w:sz="4" w:space="0" w:color="auto"/>
              <w:left w:val="single" w:sz="4" w:space="0" w:color="auto"/>
              <w:bottom w:val="single" w:sz="4" w:space="0" w:color="auto"/>
              <w:right w:val="single" w:sz="4" w:space="0" w:color="auto"/>
            </w:tcBorders>
          </w:tcPr>
          <w:p w:rsidR="008D7FFC" w:rsidRDefault="008D7FFC" w:rsidP="005040D8">
            <w:pPr>
              <w:tabs>
                <w:tab w:val="left" w:pos="720"/>
                <w:tab w:val="left" w:pos="8931"/>
                <w:tab w:val="left" w:pos="9639"/>
              </w:tabs>
              <w:spacing w:before="20" w:after="20"/>
              <w:jc w:val="center"/>
              <w:rPr>
                <w:sz w:val="22"/>
                <w:szCs w:val="22"/>
              </w:rPr>
            </w:pPr>
            <w:r>
              <w:rPr>
                <w:sz w:val="22"/>
                <w:szCs w:val="22"/>
              </w:rPr>
              <w:t>4</w:t>
            </w:r>
          </w:p>
        </w:tc>
        <w:tc>
          <w:tcPr>
            <w:tcW w:w="528" w:type="pct"/>
            <w:tcBorders>
              <w:top w:val="single" w:sz="4" w:space="0" w:color="auto"/>
              <w:left w:val="single" w:sz="4" w:space="0" w:color="auto"/>
              <w:bottom w:val="single" w:sz="4" w:space="0" w:color="auto"/>
              <w:right w:val="single" w:sz="4" w:space="0" w:color="auto"/>
            </w:tcBorders>
          </w:tcPr>
          <w:p w:rsidR="008D7FFC" w:rsidRDefault="008D7FFC" w:rsidP="005040D8">
            <w:pPr>
              <w:tabs>
                <w:tab w:val="left" w:pos="720"/>
                <w:tab w:val="left" w:pos="8931"/>
                <w:tab w:val="left" w:pos="9639"/>
              </w:tabs>
              <w:spacing w:before="20" w:after="20"/>
              <w:jc w:val="center"/>
              <w:rPr>
                <w:sz w:val="22"/>
                <w:szCs w:val="22"/>
              </w:rPr>
            </w:pPr>
            <w:r>
              <w:rPr>
                <w:sz w:val="22"/>
                <w:szCs w:val="22"/>
              </w:rPr>
              <w:t>0,31</w:t>
            </w:r>
          </w:p>
        </w:tc>
        <w:tc>
          <w:tcPr>
            <w:tcW w:w="467" w:type="pct"/>
            <w:tcBorders>
              <w:top w:val="single" w:sz="4" w:space="0" w:color="auto"/>
              <w:left w:val="single" w:sz="4" w:space="0" w:color="auto"/>
              <w:bottom w:val="single" w:sz="4" w:space="0" w:color="auto"/>
              <w:right w:val="single" w:sz="4" w:space="0" w:color="auto"/>
            </w:tcBorders>
          </w:tcPr>
          <w:p w:rsidR="008D7FFC" w:rsidRDefault="008D7FFC" w:rsidP="005040D8">
            <w:pPr>
              <w:tabs>
                <w:tab w:val="left" w:pos="720"/>
                <w:tab w:val="left" w:pos="8931"/>
                <w:tab w:val="left" w:pos="9639"/>
              </w:tabs>
              <w:spacing w:before="20" w:after="20"/>
              <w:jc w:val="center"/>
              <w:rPr>
                <w:sz w:val="22"/>
                <w:szCs w:val="22"/>
              </w:rPr>
            </w:pPr>
            <w:r>
              <w:rPr>
                <w:sz w:val="22"/>
                <w:szCs w:val="22"/>
              </w:rPr>
              <w:t>3</w:t>
            </w:r>
          </w:p>
        </w:tc>
        <w:tc>
          <w:tcPr>
            <w:tcW w:w="529" w:type="pct"/>
            <w:tcBorders>
              <w:top w:val="single" w:sz="4" w:space="0" w:color="auto"/>
              <w:left w:val="single" w:sz="4" w:space="0" w:color="auto"/>
              <w:bottom w:val="single" w:sz="4" w:space="0" w:color="auto"/>
              <w:right w:val="single" w:sz="4" w:space="0" w:color="auto"/>
            </w:tcBorders>
          </w:tcPr>
          <w:p w:rsidR="008D7FFC" w:rsidRDefault="008D7FFC" w:rsidP="005040D8">
            <w:pPr>
              <w:tabs>
                <w:tab w:val="left" w:pos="720"/>
                <w:tab w:val="left" w:pos="8931"/>
                <w:tab w:val="left" w:pos="9639"/>
              </w:tabs>
              <w:spacing w:before="20" w:after="20"/>
              <w:jc w:val="center"/>
              <w:rPr>
                <w:sz w:val="22"/>
                <w:szCs w:val="22"/>
              </w:rPr>
            </w:pPr>
            <w:r>
              <w:rPr>
                <w:sz w:val="22"/>
                <w:szCs w:val="22"/>
              </w:rPr>
              <w:t>0,23</w:t>
            </w:r>
          </w:p>
        </w:tc>
        <w:tc>
          <w:tcPr>
            <w:tcW w:w="477" w:type="pct"/>
            <w:tcBorders>
              <w:top w:val="single" w:sz="4" w:space="0" w:color="auto"/>
              <w:left w:val="single" w:sz="4" w:space="0" w:color="auto"/>
              <w:bottom w:val="single" w:sz="4" w:space="0" w:color="auto"/>
              <w:right w:val="single" w:sz="4" w:space="0" w:color="auto"/>
            </w:tcBorders>
          </w:tcPr>
          <w:p w:rsidR="008D7FFC" w:rsidRDefault="008D7FFC" w:rsidP="005040D8">
            <w:pPr>
              <w:tabs>
                <w:tab w:val="left" w:pos="720"/>
                <w:tab w:val="left" w:pos="8931"/>
                <w:tab w:val="left" w:pos="9639"/>
              </w:tabs>
              <w:spacing w:before="20" w:after="20"/>
              <w:jc w:val="center"/>
              <w:rPr>
                <w:sz w:val="22"/>
                <w:szCs w:val="22"/>
              </w:rPr>
            </w:pPr>
            <w:r>
              <w:rPr>
                <w:sz w:val="22"/>
                <w:szCs w:val="22"/>
              </w:rPr>
              <w:t>6</w:t>
            </w:r>
          </w:p>
        </w:tc>
        <w:tc>
          <w:tcPr>
            <w:tcW w:w="528" w:type="pct"/>
            <w:tcBorders>
              <w:top w:val="single" w:sz="4" w:space="0" w:color="auto"/>
              <w:left w:val="single" w:sz="4" w:space="0" w:color="auto"/>
              <w:bottom w:val="single" w:sz="4" w:space="0" w:color="auto"/>
              <w:right w:val="single" w:sz="4" w:space="0" w:color="auto"/>
            </w:tcBorders>
          </w:tcPr>
          <w:p w:rsidR="008D7FFC" w:rsidRDefault="008D7FFC" w:rsidP="005040D8">
            <w:pPr>
              <w:tabs>
                <w:tab w:val="left" w:pos="720"/>
                <w:tab w:val="left" w:pos="8931"/>
                <w:tab w:val="left" w:pos="9639"/>
              </w:tabs>
              <w:spacing w:before="20" w:after="20"/>
              <w:jc w:val="center"/>
              <w:rPr>
                <w:sz w:val="22"/>
                <w:szCs w:val="22"/>
              </w:rPr>
            </w:pPr>
            <w:r>
              <w:rPr>
                <w:sz w:val="22"/>
                <w:szCs w:val="22"/>
              </w:rPr>
              <w:t>0,47</w:t>
            </w:r>
          </w:p>
        </w:tc>
        <w:tc>
          <w:tcPr>
            <w:tcW w:w="477" w:type="pct"/>
            <w:tcBorders>
              <w:top w:val="single" w:sz="4" w:space="0" w:color="auto"/>
              <w:left w:val="single" w:sz="4" w:space="0" w:color="auto"/>
              <w:bottom w:val="single" w:sz="4" w:space="0" w:color="auto"/>
              <w:right w:val="single" w:sz="4" w:space="0" w:color="auto"/>
            </w:tcBorders>
          </w:tcPr>
          <w:p w:rsidR="008D7FFC" w:rsidRPr="008D7FFC" w:rsidRDefault="008D7FFC" w:rsidP="005040D8">
            <w:pPr>
              <w:tabs>
                <w:tab w:val="left" w:pos="720"/>
                <w:tab w:val="left" w:pos="8931"/>
                <w:tab w:val="left" w:pos="9639"/>
              </w:tabs>
              <w:spacing w:before="20" w:after="20"/>
              <w:jc w:val="center"/>
              <w:rPr>
                <w:sz w:val="22"/>
                <w:szCs w:val="22"/>
              </w:rPr>
            </w:pPr>
            <w:r w:rsidRPr="008D7FFC">
              <w:rPr>
                <w:sz w:val="22"/>
                <w:szCs w:val="22"/>
              </w:rPr>
              <w:t>1</w:t>
            </w:r>
          </w:p>
        </w:tc>
        <w:tc>
          <w:tcPr>
            <w:tcW w:w="528" w:type="pct"/>
            <w:tcBorders>
              <w:top w:val="single" w:sz="4" w:space="0" w:color="auto"/>
              <w:left w:val="single" w:sz="4" w:space="0" w:color="auto"/>
              <w:bottom w:val="single" w:sz="4" w:space="0" w:color="auto"/>
              <w:right w:val="single" w:sz="4" w:space="0" w:color="auto"/>
            </w:tcBorders>
          </w:tcPr>
          <w:p w:rsidR="008D7FFC" w:rsidRPr="008D7FFC" w:rsidRDefault="008D7FFC" w:rsidP="005040D8">
            <w:pPr>
              <w:tabs>
                <w:tab w:val="left" w:pos="720"/>
                <w:tab w:val="left" w:pos="8931"/>
                <w:tab w:val="left" w:pos="9639"/>
              </w:tabs>
              <w:spacing w:before="20" w:after="20"/>
              <w:jc w:val="center"/>
              <w:rPr>
                <w:sz w:val="22"/>
                <w:szCs w:val="22"/>
              </w:rPr>
            </w:pPr>
            <w:r w:rsidRPr="008D7FFC">
              <w:rPr>
                <w:sz w:val="22"/>
                <w:szCs w:val="22"/>
              </w:rPr>
              <w:t>0,08</w:t>
            </w:r>
          </w:p>
        </w:tc>
      </w:tr>
    </w:tbl>
    <w:p w:rsidR="008E0D1D" w:rsidRDefault="008E0D1D" w:rsidP="00DC7829">
      <w:pPr>
        <w:tabs>
          <w:tab w:val="left" w:pos="3660"/>
        </w:tabs>
        <w:ind w:firstLine="709"/>
        <w:rPr>
          <w:sz w:val="24"/>
          <w:szCs w:val="24"/>
        </w:rPr>
      </w:pPr>
    </w:p>
    <w:p w:rsidR="00DC7829" w:rsidRDefault="008D7FFC" w:rsidP="00DC7829">
      <w:pPr>
        <w:tabs>
          <w:tab w:val="left" w:pos="3660"/>
        </w:tabs>
        <w:ind w:firstLine="709"/>
        <w:rPr>
          <w:sz w:val="24"/>
          <w:szCs w:val="24"/>
        </w:rPr>
      </w:pPr>
      <w:r>
        <w:rPr>
          <w:sz w:val="24"/>
          <w:szCs w:val="24"/>
        </w:rPr>
        <w:t>В 2013</w:t>
      </w:r>
      <w:r w:rsidRPr="008C064C">
        <w:rPr>
          <w:sz w:val="24"/>
          <w:szCs w:val="24"/>
        </w:rPr>
        <w:t xml:space="preserve"> году </w:t>
      </w:r>
      <w:r>
        <w:rPr>
          <w:sz w:val="24"/>
          <w:szCs w:val="24"/>
        </w:rPr>
        <w:t>в Брянской области зарегистрирован 1 случай трихоцефалёза.</w:t>
      </w:r>
    </w:p>
    <w:p w:rsidR="00DC7829" w:rsidRDefault="00DC7829" w:rsidP="00DC7829">
      <w:pPr>
        <w:tabs>
          <w:tab w:val="left" w:pos="3660"/>
        </w:tabs>
        <w:ind w:firstLine="709"/>
        <w:rPr>
          <w:sz w:val="24"/>
          <w:szCs w:val="24"/>
        </w:rPr>
      </w:pPr>
    </w:p>
    <w:p w:rsidR="008E0D1D" w:rsidRDefault="00323449" w:rsidP="008E0D1D">
      <w:pPr>
        <w:jc w:val="center"/>
      </w:pPr>
      <w:r>
        <w:rPr>
          <w:noProof/>
        </w:rPr>
        <w:drawing>
          <wp:inline distT="0" distB="0" distL="0" distR="0">
            <wp:extent cx="5271715" cy="2480807"/>
            <wp:effectExtent l="0" t="0" r="0" b="0"/>
            <wp:docPr id="69" name="Объект 6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8E0D1D" w:rsidRPr="00215AE2" w:rsidRDefault="008E0D1D" w:rsidP="008E0D1D">
      <w:pPr>
        <w:jc w:val="center"/>
        <w:rPr>
          <w:sz w:val="22"/>
          <w:szCs w:val="22"/>
        </w:rPr>
      </w:pPr>
      <w:r w:rsidRPr="00D50D4A">
        <w:rPr>
          <w:b/>
          <w:sz w:val="22"/>
          <w:szCs w:val="22"/>
        </w:rPr>
        <w:t xml:space="preserve">Рис. </w:t>
      </w:r>
      <w:r w:rsidRPr="005B1DD9">
        <w:rPr>
          <w:b/>
          <w:sz w:val="22"/>
          <w:szCs w:val="22"/>
        </w:rPr>
        <w:t>№ </w:t>
      </w:r>
      <w:r w:rsidR="00B0387D" w:rsidRPr="005B1DD9">
        <w:rPr>
          <w:b/>
          <w:sz w:val="22"/>
          <w:szCs w:val="22"/>
        </w:rPr>
        <w:fldChar w:fldCharType="begin"/>
      </w:r>
      <w:r w:rsidRPr="005B1DD9">
        <w:rPr>
          <w:b/>
          <w:sz w:val="22"/>
          <w:szCs w:val="22"/>
        </w:rPr>
        <w:instrText xml:space="preserve"> SEQ Рис._№ \* ARABIC </w:instrText>
      </w:r>
      <w:r w:rsidR="00B0387D" w:rsidRPr="005B1DD9">
        <w:rPr>
          <w:b/>
          <w:sz w:val="22"/>
          <w:szCs w:val="22"/>
        </w:rPr>
        <w:fldChar w:fldCharType="separate"/>
      </w:r>
      <w:r w:rsidR="00684C35">
        <w:rPr>
          <w:b/>
          <w:noProof/>
          <w:sz w:val="22"/>
          <w:szCs w:val="22"/>
        </w:rPr>
        <w:t>71</w:t>
      </w:r>
      <w:r w:rsidR="00B0387D" w:rsidRPr="005B1DD9">
        <w:rPr>
          <w:b/>
          <w:sz w:val="22"/>
          <w:szCs w:val="22"/>
        </w:rPr>
        <w:fldChar w:fldCharType="end"/>
      </w:r>
      <w:r w:rsidRPr="005B1DD9">
        <w:rPr>
          <w:b/>
          <w:sz w:val="22"/>
          <w:szCs w:val="22"/>
        </w:rPr>
        <w:t>.</w:t>
      </w:r>
      <w:r w:rsidRPr="00215AE2">
        <w:rPr>
          <w:sz w:val="22"/>
          <w:szCs w:val="22"/>
        </w:rPr>
        <w:t xml:space="preserve"> Заболеваемость </w:t>
      </w:r>
      <w:r w:rsidR="00DC7829" w:rsidRPr="00DC7829">
        <w:rPr>
          <w:sz w:val="22"/>
          <w:szCs w:val="22"/>
        </w:rPr>
        <w:t>трихоцефалёзом</w:t>
      </w:r>
      <w:r w:rsidR="008D7FFC">
        <w:rPr>
          <w:sz w:val="22"/>
          <w:szCs w:val="22"/>
        </w:rPr>
        <w:t>, (показатель</w:t>
      </w:r>
      <w:r w:rsidR="00DC7829" w:rsidRPr="00DC7829">
        <w:rPr>
          <w:sz w:val="22"/>
          <w:szCs w:val="22"/>
        </w:rPr>
        <w:t xml:space="preserve"> </w:t>
      </w:r>
      <w:r>
        <w:rPr>
          <w:sz w:val="22"/>
          <w:szCs w:val="22"/>
        </w:rPr>
        <w:t>на 100 тыс. нас</w:t>
      </w:r>
      <w:r w:rsidR="008D7FFC">
        <w:rPr>
          <w:sz w:val="22"/>
          <w:szCs w:val="22"/>
        </w:rPr>
        <w:t>.)</w:t>
      </w:r>
    </w:p>
    <w:p w:rsidR="00996739" w:rsidRDefault="00996739" w:rsidP="00BE5381">
      <w:pPr>
        <w:ind w:firstLine="709"/>
        <w:rPr>
          <w:sz w:val="24"/>
          <w:szCs w:val="24"/>
        </w:rPr>
      </w:pPr>
    </w:p>
    <w:p w:rsidR="008D7FFC" w:rsidRDefault="008D7FFC" w:rsidP="00BE5381">
      <w:pPr>
        <w:ind w:firstLine="709"/>
        <w:rPr>
          <w:sz w:val="24"/>
          <w:szCs w:val="24"/>
        </w:rPr>
      </w:pPr>
    </w:p>
    <w:p w:rsidR="008D7FFC" w:rsidRPr="008C064C" w:rsidRDefault="008D7FFC" w:rsidP="008D7FFC">
      <w:pPr>
        <w:ind w:firstLine="709"/>
        <w:rPr>
          <w:sz w:val="24"/>
          <w:szCs w:val="24"/>
        </w:rPr>
      </w:pPr>
      <w:r>
        <w:rPr>
          <w:sz w:val="24"/>
          <w:szCs w:val="24"/>
        </w:rPr>
        <w:t>В 2013</w:t>
      </w:r>
      <w:r w:rsidRPr="008C064C">
        <w:rPr>
          <w:sz w:val="24"/>
          <w:szCs w:val="24"/>
        </w:rPr>
        <w:t xml:space="preserve"> году зарегистриро</w:t>
      </w:r>
      <w:r>
        <w:rPr>
          <w:sz w:val="24"/>
          <w:szCs w:val="24"/>
        </w:rPr>
        <w:t>вано 14 случаев токсокароза на 5</w:t>
      </w:r>
      <w:r w:rsidRPr="008C064C">
        <w:rPr>
          <w:sz w:val="24"/>
          <w:szCs w:val="24"/>
        </w:rPr>
        <w:t xml:space="preserve"> административных территориях области (201</w:t>
      </w:r>
      <w:r>
        <w:rPr>
          <w:sz w:val="24"/>
          <w:szCs w:val="24"/>
        </w:rPr>
        <w:t>2 – 18 сл. на 4</w:t>
      </w:r>
      <w:r w:rsidRPr="008C064C">
        <w:rPr>
          <w:sz w:val="24"/>
          <w:szCs w:val="24"/>
        </w:rPr>
        <w:t xml:space="preserve"> территориях).</w:t>
      </w:r>
    </w:p>
    <w:p w:rsidR="008D7FFC" w:rsidRPr="00F23E7A" w:rsidRDefault="008D7FFC" w:rsidP="008D7FFC">
      <w:pPr>
        <w:ind w:firstLine="709"/>
        <w:rPr>
          <w:sz w:val="24"/>
          <w:szCs w:val="24"/>
        </w:rPr>
      </w:pPr>
      <w:r w:rsidRPr="00F23E7A">
        <w:rPr>
          <w:sz w:val="24"/>
          <w:szCs w:val="24"/>
        </w:rPr>
        <w:t>С целью активного выявления больных геогельминтозами обследовано 231 778 человек, из них детей ДДУ – 39 440, школьников 0-4 классов – 41 275, стационарных и амбулаторных больных – 83 589.</w:t>
      </w:r>
    </w:p>
    <w:p w:rsidR="008E0D1D" w:rsidRPr="00AB7783" w:rsidRDefault="008D7FFC" w:rsidP="008D7FFC">
      <w:pPr>
        <w:ind w:firstLine="709"/>
        <w:rPr>
          <w:sz w:val="24"/>
          <w:szCs w:val="24"/>
        </w:rPr>
      </w:pPr>
      <w:r w:rsidRPr="0094231B">
        <w:rPr>
          <w:sz w:val="24"/>
          <w:szCs w:val="24"/>
        </w:rPr>
        <w:t>Наличие высокого риска заражения аскаридозом и другими геогельминтозами (трихоцефалёз, токсокароз) подтверждается результатами санитарно-паразитологических исследований почвы, проведённых в 2013 году: 3,4% проб почвы в селитебной зоне, в том числе 1,6% проб почвы на территории детских учреждений и детских площадок не соответствует гигиеническим нормативам по паразитологическим показателям</w:t>
      </w:r>
      <w:r w:rsidRPr="00D45C29">
        <w:rPr>
          <w:color w:val="632423" w:themeColor="accent2" w:themeShade="80"/>
          <w:sz w:val="24"/>
          <w:szCs w:val="24"/>
        </w:rPr>
        <w:t>.</w:t>
      </w:r>
    </w:p>
    <w:p w:rsidR="00BE5381" w:rsidRDefault="00BE5381" w:rsidP="008E0D1D">
      <w:pPr>
        <w:ind w:firstLine="720"/>
        <w:rPr>
          <w:sz w:val="24"/>
          <w:szCs w:val="24"/>
        </w:rPr>
      </w:pPr>
    </w:p>
    <w:p w:rsidR="00BE5381" w:rsidRDefault="00BE5381" w:rsidP="00BE5381">
      <w:pPr>
        <w:jc w:val="center"/>
        <w:rPr>
          <w:bCs/>
          <w:i/>
          <w:sz w:val="24"/>
          <w:szCs w:val="24"/>
        </w:rPr>
      </w:pPr>
      <w:r>
        <w:rPr>
          <w:bCs/>
          <w:i/>
          <w:sz w:val="24"/>
          <w:szCs w:val="24"/>
        </w:rPr>
        <w:lastRenderedPageBreak/>
        <w:t>Паразитологические исследования</w:t>
      </w:r>
    </w:p>
    <w:p w:rsidR="008E0D1D" w:rsidRPr="0042184B" w:rsidRDefault="008D7FFC" w:rsidP="008E0D1D">
      <w:pPr>
        <w:ind w:firstLine="720"/>
        <w:rPr>
          <w:sz w:val="24"/>
          <w:szCs w:val="24"/>
        </w:rPr>
      </w:pPr>
      <w:r>
        <w:rPr>
          <w:sz w:val="24"/>
          <w:szCs w:val="24"/>
        </w:rPr>
        <w:t>В 2013</w:t>
      </w:r>
      <w:r w:rsidRPr="008C064C">
        <w:rPr>
          <w:sz w:val="24"/>
          <w:szCs w:val="24"/>
        </w:rPr>
        <w:t xml:space="preserve"> году паразитологическими </w:t>
      </w:r>
      <w:r>
        <w:rPr>
          <w:sz w:val="24"/>
          <w:szCs w:val="24"/>
        </w:rPr>
        <w:t>подразделениями проведено 56 165</w:t>
      </w:r>
      <w:r w:rsidRPr="008C064C">
        <w:rPr>
          <w:sz w:val="24"/>
          <w:szCs w:val="24"/>
        </w:rPr>
        <w:t xml:space="preserve"> исслед</w:t>
      </w:r>
      <w:r w:rsidRPr="008C064C">
        <w:rPr>
          <w:sz w:val="24"/>
          <w:szCs w:val="24"/>
        </w:rPr>
        <w:t>о</w:t>
      </w:r>
      <w:r w:rsidRPr="008C064C">
        <w:rPr>
          <w:sz w:val="24"/>
          <w:szCs w:val="24"/>
        </w:rPr>
        <w:t>ваний</w:t>
      </w:r>
      <w:r>
        <w:rPr>
          <w:sz w:val="24"/>
          <w:szCs w:val="24"/>
        </w:rPr>
        <w:t>, что практически на уровне 2012 года</w:t>
      </w:r>
      <w:r w:rsidRPr="008C064C">
        <w:rPr>
          <w:sz w:val="24"/>
          <w:szCs w:val="24"/>
        </w:rPr>
        <w:t xml:space="preserve">. Структура паразитологических </w:t>
      </w:r>
      <w:r>
        <w:rPr>
          <w:sz w:val="24"/>
          <w:szCs w:val="24"/>
        </w:rPr>
        <w:t>исслед</w:t>
      </w:r>
      <w:r>
        <w:rPr>
          <w:sz w:val="24"/>
          <w:szCs w:val="24"/>
        </w:rPr>
        <w:t>о</w:t>
      </w:r>
      <w:r>
        <w:rPr>
          <w:sz w:val="24"/>
          <w:szCs w:val="24"/>
        </w:rPr>
        <w:t>ваний по сравнению с 2012</w:t>
      </w:r>
      <w:r w:rsidRPr="008C064C">
        <w:rPr>
          <w:sz w:val="24"/>
          <w:szCs w:val="24"/>
        </w:rPr>
        <w:t xml:space="preserve"> годом изменилась: уменьшение санитарно-паразитологических исследований и увеличение паразитолических исследований мат</w:t>
      </w:r>
      <w:r w:rsidRPr="008C064C">
        <w:rPr>
          <w:sz w:val="24"/>
          <w:szCs w:val="24"/>
        </w:rPr>
        <w:t>е</w:t>
      </w:r>
      <w:r w:rsidRPr="008C064C">
        <w:rPr>
          <w:sz w:val="24"/>
          <w:szCs w:val="24"/>
        </w:rPr>
        <w:t xml:space="preserve">риала от людей, </w:t>
      </w:r>
      <w:r w:rsidRPr="0042184B">
        <w:rPr>
          <w:sz w:val="24"/>
          <w:szCs w:val="24"/>
        </w:rPr>
        <w:t>серологических (табл.</w:t>
      </w:r>
      <w:r w:rsidR="0042184B" w:rsidRPr="0042184B">
        <w:rPr>
          <w:sz w:val="24"/>
          <w:szCs w:val="24"/>
        </w:rPr>
        <w:t> 85</w:t>
      </w:r>
      <w:r w:rsidRPr="0042184B">
        <w:rPr>
          <w:sz w:val="24"/>
          <w:szCs w:val="24"/>
        </w:rPr>
        <w:t>).</w:t>
      </w:r>
    </w:p>
    <w:p w:rsidR="00BE5381" w:rsidRPr="00371D19" w:rsidRDefault="00BE5381" w:rsidP="008E0D1D">
      <w:pPr>
        <w:ind w:firstLine="720"/>
        <w:rPr>
          <w:sz w:val="24"/>
          <w:szCs w:val="24"/>
        </w:rPr>
      </w:pPr>
    </w:p>
    <w:p w:rsidR="008E0D1D" w:rsidRDefault="008E0D1D" w:rsidP="008E0D1D">
      <w:pPr>
        <w:jc w:val="right"/>
        <w:rPr>
          <w:sz w:val="22"/>
          <w:szCs w:val="22"/>
        </w:rPr>
      </w:pPr>
      <w:r>
        <w:rPr>
          <w:sz w:val="22"/>
          <w:szCs w:val="22"/>
        </w:rPr>
        <w:t xml:space="preserve">Таблица </w:t>
      </w:r>
      <w:r>
        <w:rPr>
          <w:sz w:val="22"/>
          <w:szCs w:val="22"/>
          <w:u w:val="single"/>
        </w:rPr>
        <w:t xml:space="preserve">№ </w:t>
      </w:r>
      <w:r w:rsidR="00B0387D">
        <w:rPr>
          <w:sz w:val="22"/>
          <w:szCs w:val="22"/>
          <w:u w:val="single"/>
        </w:rPr>
        <w:fldChar w:fldCharType="begin"/>
      </w:r>
      <w:r>
        <w:rPr>
          <w:sz w:val="22"/>
          <w:szCs w:val="22"/>
          <w:u w:val="single"/>
        </w:rPr>
        <w:instrText xml:space="preserve"> SEQ Таблица_№ \* ARABIC </w:instrText>
      </w:r>
      <w:r w:rsidR="00B0387D">
        <w:rPr>
          <w:sz w:val="22"/>
          <w:szCs w:val="22"/>
          <w:u w:val="single"/>
        </w:rPr>
        <w:fldChar w:fldCharType="separate"/>
      </w:r>
      <w:r w:rsidR="00684C35">
        <w:rPr>
          <w:noProof/>
          <w:sz w:val="22"/>
          <w:szCs w:val="22"/>
          <w:u w:val="single"/>
        </w:rPr>
        <w:t>85</w:t>
      </w:r>
      <w:r w:rsidR="00B0387D">
        <w:rPr>
          <w:sz w:val="22"/>
          <w:szCs w:val="22"/>
          <w:u w:val="single"/>
        </w:rPr>
        <w:fldChar w:fldCharType="end"/>
      </w:r>
    </w:p>
    <w:p w:rsidR="008E0D1D" w:rsidRDefault="00BE5381" w:rsidP="008E0D1D">
      <w:pPr>
        <w:jc w:val="center"/>
        <w:rPr>
          <w:b/>
          <w:sz w:val="22"/>
          <w:szCs w:val="22"/>
        </w:rPr>
      </w:pPr>
      <w:r w:rsidRPr="00BE5381">
        <w:rPr>
          <w:b/>
          <w:sz w:val="22"/>
          <w:szCs w:val="22"/>
        </w:rPr>
        <w:t>Структура паразитологических исследований</w:t>
      </w:r>
    </w:p>
    <w:p w:rsidR="008E0D1D" w:rsidRPr="00D50D4A" w:rsidRDefault="008E0D1D" w:rsidP="008E0D1D">
      <w:pPr>
        <w:jc w:val="center"/>
        <w:rPr>
          <w:sz w:val="22"/>
          <w:szCs w:val="22"/>
        </w:rPr>
      </w:pPr>
    </w:p>
    <w:tbl>
      <w:tblPr>
        <w:tblW w:w="9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6"/>
        <w:gridCol w:w="1134"/>
        <w:gridCol w:w="992"/>
        <w:gridCol w:w="992"/>
        <w:gridCol w:w="851"/>
        <w:gridCol w:w="850"/>
        <w:gridCol w:w="851"/>
        <w:gridCol w:w="850"/>
        <w:gridCol w:w="851"/>
        <w:gridCol w:w="833"/>
      </w:tblGrid>
      <w:tr w:rsidR="00BE5381" w:rsidRPr="00BE5381" w:rsidTr="009E7B2C">
        <w:trPr>
          <w:jc w:val="center"/>
        </w:trPr>
        <w:tc>
          <w:tcPr>
            <w:tcW w:w="836" w:type="dxa"/>
            <w:vMerge w:val="restart"/>
            <w:vAlign w:val="center"/>
          </w:tcPr>
          <w:p w:rsidR="00BE5381" w:rsidRPr="00BE5381" w:rsidRDefault="00BE5381" w:rsidP="00BE5381">
            <w:pPr>
              <w:spacing w:before="20" w:after="20"/>
              <w:jc w:val="center"/>
              <w:rPr>
                <w:sz w:val="22"/>
                <w:szCs w:val="22"/>
              </w:rPr>
            </w:pPr>
            <w:r w:rsidRPr="00BE5381">
              <w:rPr>
                <w:sz w:val="22"/>
                <w:szCs w:val="22"/>
              </w:rPr>
              <w:t>Год</w:t>
            </w:r>
          </w:p>
        </w:tc>
        <w:tc>
          <w:tcPr>
            <w:tcW w:w="1134" w:type="dxa"/>
            <w:vMerge w:val="restart"/>
            <w:vAlign w:val="center"/>
          </w:tcPr>
          <w:p w:rsidR="00BE5381" w:rsidRPr="00BE5381" w:rsidRDefault="00BE5381" w:rsidP="009E7B2C">
            <w:pPr>
              <w:spacing w:before="20" w:after="20"/>
              <w:jc w:val="center"/>
              <w:rPr>
                <w:sz w:val="22"/>
                <w:szCs w:val="22"/>
              </w:rPr>
            </w:pPr>
            <w:r w:rsidRPr="00BE5381">
              <w:rPr>
                <w:sz w:val="22"/>
                <w:szCs w:val="22"/>
              </w:rPr>
              <w:t>Число исслед</w:t>
            </w:r>
            <w:r w:rsidRPr="00BE5381">
              <w:rPr>
                <w:sz w:val="22"/>
                <w:szCs w:val="22"/>
              </w:rPr>
              <w:t>о</w:t>
            </w:r>
            <w:r w:rsidRPr="00BE5381">
              <w:rPr>
                <w:sz w:val="22"/>
                <w:szCs w:val="22"/>
              </w:rPr>
              <w:t>ваний</w:t>
            </w:r>
          </w:p>
        </w:tc>
        <w:tc>
          <w:tcPr>
            <w:tcW w:w="7070" w:type="dxa"/>
            <w:gridSpan w:val="8"/>
            <w:vAlign w:val="center"/>
          </w:tcPr>
          <w:p w:rsidR="00BE5381" w:rsidRPr="00BE5381" w:rsidRDefault="008D7FFC" w:rsidP="00BE5381">
            <w:pPr>
              <w:spacing w:before="20" w:after="20"/>
              <w:jc w:val="center"/>
              <w:rPr>
                <w:sz w:val="22"/>
                <w:szCs w:val="22"/>
              </w:rPr>
            </w:pPr>
            <w:r>
              <w:rPr>
                <w:sz w:val="22"/>
                <w:szCs w:val="22"/>
              </w:rPr>
              <w:t>в</w:t>
            </w:r>
            <w:r w:rsidR="00BE5381" w:rsidRPr="00BE5381">
              <w:rPr>
                <w:sz w:val="22"/>
                <w:szCs w:val="22"/>
              </w:rPr>
              <w:t xml:space="preserve"> том числе</w:t>
            </w:r>
          </w:p>
        </w:tc>
      </w:tr>
      <w:tr w:rsidR="00BE5381" w:rsidRPr="00BE5381" w:rsidTr="009E7B2C">
        <w:trPr>
          <w:jc w:val="center"/>
        </w:trPr>
        <w:tc>
          <w:tcPr>
            <w:tcW w:w="836" w:type="dxa"/>
            <w:vMerge/>
            <w:vAlign w:val="center"/>
          </w:tcPr>
          <w:p w:rsidR="00BE5381" w:rsidRPr="00BE5381" w:rsidRDefault="00BE5381" w:rsidP="00BE5381">
            <w:pPr>
              <w:spacing w:before="20" w:after="20"/>
              <w:jc w:val="center"/>
              <w:rPr>
                <w:sz w:val="22"/>
                <w:szCs w:val="22"/>
              </w:rPr>
            </w:pPr>
          </w:p>
        </w:tc>
        <w:tc>
          <w:tcPr>
            <w:tcW w:w="1134" w:type="dxa"/>
            <w:vMerge/>
            <w:vAlign w:val="center"/>
          </w:tcPr>
          <w:p w:rsidR="00BE5381" w:rsidRPr="00BE5381" w:rsidRDefault="00BE5381" w:rsidP="00BE5381">
            <w:pPr>
              <w:spacing w:before="20" w:after="20"/>
              <w:jc w:val="center"/>
              <w:rPr>
                <w:sz w:val="22"/>
                <w:szCs w:val="22"/>
              </w:rPr>
            </w:pPr>
          </w:p>
        </w:tc>
        <w:tc>
          <w:tcPr>
            <w:tcW w:w="1984" w:type="dxa"/>
            <w:gridSpan w:val="2"/>
            <w:vAlign w:val="center"/>
          </w:tcPr>
          <w:p w:rsidR="00BE5381" w:rsidRPr="00BE5381" w:rsidRDefault="00BE5381" w:rsidP="009E7B2C">
            <w:pPr>
              <w:spacing w:before="20" w:after="20"/>
              <w:jc w:val="center"/>
              <w:rPr>
                <w:sz w:val="22"/>
                <w:szCs w:val="22"/>
              </w:rPr>
            </w:pPr>
            <w:r w:rsidRPr="00BE5381">
              <w:rPr>
                <w:sz w:val="22"/>
                <w:szCs w:val="22"/>
              </w:rPr>
              <w:t>паразитологич</w:t>
            </w:r>
            <w:r w:rsidRPr="00BE5381">
              <w:rPr>
                <w:sz w:val="22"/>
                <w:szCs w:val="22"/>
              </w:rPr>
              <w:t>е</w:t>
            </w:r>
            <w:r w:rsidRPr="00BE5381">
              <w:rPr>
                <w:sz w:val="22"/>
                <w:szCs w:val="22"/>
              </w:rPr>
              <w:t>ские исследования материала от л</w:t>
            </w:r>
            <w:r w:rsidRPr="00BE5381">
              <w:rPr>
                <w:sz w:val="22"/>
                <w:szCs w:val="22"/>
              </w:rPr>
              <w:t>ю</w:t>
            </w:r>
            <w:r w:rsidRPr="00BE5381">
              <w:rPr>
                <w:sz w:val="22"/>
                <w:szCs w:val="22"/>
              </w:rPr>
              <w:t>дей</w:t>
            </w:r>
          </w:p>
        </w:tc>
        <w:tc>
          <w:tcPr>
            <w:tcW w:w="1701" w:type="dxa"/>
            <w:gridSpan w:val="2"/>
            <w:vAlign w:val="center"/>
          </w:tcPr>
          <w:p w:rsidR="00BE5381" w:rsidRPr="00BE5381" w:rsidRDefault="00BE5381" w:rsidP="009E7B2C">
            <w:pPr>
              <w:spacing w:before="20" w:after="20"/>
              <w:jc w:val="center"/>
              <w:rPr>
                <w:sz w:val="22"/>
                <w:szCs w:val="22"/>
              </w:rPr>
            </w:pPr>
            <w:r w:rsidRPr="00BE5381">
              <w:rPr>
                <w:sz w:val="22"/>
                <w:szCs w:val="22"/>
              </w:rPr>
              <w:t>санитарно-паразитолог</w:t>
            </w:r>
            <w:r w:rsidRPr="00BE5381">
              <w:rPr>
                <w:sz w:val="22"/>
                <w:szCs w:val="22"/>
              </w:rPr>
              <w:t>и</w:t>
            </w:r>
            <w:r w:rsidRPr="00BE5381">
              <w:rPr>
                <w:sz w:val="22"/>
                <w:szCs w:val="22"/>
              </w:rPr>
              <w:t>ческие</w:t>
            </w:r>
          </w:p>
        </w:tc>
        <w:tc>
          <w:tcPr>
            <w:tcW w:w="1701" w:type="dxa"/>
            <w:gridSpan w:val="2"/>
            <w:vAlign w:val="center"/>
          </w:tcPr>
          <w:p w:rsidR="00BE5381" w:rsidRPr="00BE5381" w:rsidRDefault="00BE5381" w:rsidP="009E7B2C">
            <w:pPr>
              <w:spacing w:before="20" w:after="20"/>
              <w:jc w:val="center"/>
              <w:rPr>
                <w:sz w:val="22"/>
                <w:szCs w:val="22"/>
              </w:rPr>
            </w:pPr>
            <w:r w:rsidRPr="00BE5381">
              <w:rPr>
                <w:sz w:val="22"/>
                <w:szCs w:val="22"/>
              </w:rPr>
              <w:t>серологические</w:t>
            </w:r>
          </w:p>
        </w:tc>
        <w:tc>
          <w:tcPr>
            <w:tcW w:w="1684" w:type="dxa"/>
            <w:gridSpan w:val="2"/>
            <w:vAlign w:val="center"/>
          </w:tcPr>
          <w:p w:rsidR="00BE5381" w:rsidRPr="00BE5381" w:rsidRDefault="009E7B2C" w:rsidP="009E7B2C">
            <w:pPr>
              <w:spacing w:before="20" w:after="20"/>
              <w:jc w:val="center"/>
              <w:rPr>
                <w:sz w:val="22"/>
                <w:szCs w:val="22"/>
              </w:rPr>
            </w:pPr>
            <w:r>
              <w:rPr>
                <w:sz w:val="22"/>
                <w:szCs w:val="22"/>
              </w:rPr>
              <w:t>м</w:t>
            </w:r>
            <w:r w:rsidR="00BE5381" w:rsidRPr="00BE5381">
              <w:rPr>
                <w:sz w:val="22"/>
                <w:szCs w:val="22"/>
              </w:rPr>
              <w:t>олекулярно-биологические</w:t>
            </w:r>
          </w:p>
        </w:tc>
      </w:tr>
      <w:tr w:rsidR="009E7B2C" w:rsidRPr="00BE5381" w:rsidTr="008D7FFC">
        <w:trPr>
          <w:trHeight w:val="430"/>
          <w:jc w:val="center"/>
        </w:trPr>
        <w:tc>
          <w:tcPr>
            <w:tcW w:w="836" w:type="dxa"/>
            <w:vMerge/>
            <w:vAlign w:val="center"/>
          </w:tcPr>
          <w:p w:rsidR="009E7B2C" w:rsidRPr="00BE5381" w:rsidRDefault="009E7B2C" w:rsidP="00BE5381">
            <w:pPr>
              <w:spacing w:before="20" w:after="20"/>
              <w:jc w:val="center"/>
              <w:rPr>
                <w:sz w:val="22"/>
                <w:szCs w:val="22"/>
              </w:rPr>
            </w:pPr>
          </w:p>
        </w:tc>
        <w:tc>
          <w:tcPr>
            <w:tcW w:w="1134" w:type="dxa"/>
            <w:vMerge/>
            <w:vAlign w:val="center"/>
          </w:tcPr>
          <w:p w:rsidR="009E7B2C" w:rsidRPr="00BE5381" w:rsidRDefault="009E7B2C" w:rsidP="00BE5381">
            <w:pPr>
              <w:spacing w:before="20" w:after="20"/>
              <w:jc w:val="center"/>
              <w:rPr>
                <w:sz w:val="22"/>
                <w:szCs w:val="22"/>
              </w:rPr>
            </w:pPr>
          </w:p>
        </w:tc>
        <w:tc>
          <w:tcPr>
            <w:tcW w:w="992" w:type="dxa"/>
            <w:vAlign w:val="center"/>
          </w:tcPr>
          <w:p w:rsidR="009E7B2C" w:rsidRPr="00BE5381" w:rsidRDefault="009E7B2C" w:rsidP="00833023">
            <w:pPr>
              <w:pStyle w:val="aff5"/>
              <w:spacing w:before="20" w:after="20"/>
              <w:rPr>
                <w:szCs w:val="22"/>
              </w:rPr>
            </w:pPr>
            <w:r>
              <w:rPr>
                <w:szCs w:val="22"/>
              </w:rPr>
              <w:t>а</w:t>
            </w:r>
            <w:r w:rsidRPr="00BE5381">
              <w:rPr>
                <w:szCs w:val="22"/>
              </w:rPr>
              <w:t>бс.</w:t>
            </w:r>
          </w:p>
        </w:tc>
        <w:tc>
          <w:tcPr>
            <w:tcW w:w="992" w:type="dxa"/>
            <w:vAlign w:val="center"/>
          </w:tcPr>
          <w:p w:rsidR="009E7B2C" w:rsidRPr="00BE5381" w:rsidRDefault="009E7B2C" w:rsidP="009E7B2C">
            <w:pPr>
              <w:pStyle w:val="aff5"/>
              <w:spacing w:before="20" w:after="20"/>
              <w:rPr>
                <w:szCs w:val="22"/>
              </w:rPr>
            </w:pPr>
            <w:r>
              <w:rPr>
                <w:szCs w:val="22"/>
              </w:rPr>
              <w:t>у</w:t>
            </w:r>
            <w:r w:rsidRPr="00BE5381">
              <w:rPr>
                <w:szCs w:val="22"/>
              </w:rPr>
              <w:t>д.</w:t>
            </w:r>
            <w:r>
              <w:rPr>
                <w:szCs w:val="22"/>
              </w:rPr>
              <w:t xml:space="preserve"> </w:t>
            </w:r>
            <w:r w:rsidRPr="00BE5381">
              <w:rPr>
                <w:szCs w:val="22"/>
              </w:rPr>
              <w:t>вес,</w:t>
            </w:r>
            <w:r>
              <w:rPr>
                <w:szCs w:val="22"/>
              </w:rPr>
              <w:t xml:space="preserve"> </w:t>
            </w:r>
            <w:r w:rsidRPr="00BE5381">
              <w:rPr>
                <w:szCs w:val="22"/>
              </w:rPr>
              <w:t>%</w:t>
            </w:r>
          </w:p>
        </w:tc>
        <w:tc>
          <w:tcPr>
            <w:tcW w:w="851" w:type="dxa"/>
            <w:vAlign w:val="center"/>
          </w:tcPr>
          <w:p w:rsidR="009E7B2C" w:rsidRPr="00BE5381" w:rsidRDefault="009E7B2C" w:rsidP="00833023">
            <w:pPr>
              <w:pStyle w:val="aff5"/>
              <w:spacing w:before="20" w:after="20"/>
              <w:rPr>
                <w:szCs w:val="22"/>
              </w:rPr>
            </w:pPr>
            <w:r>
              <w:rPr>
                <w:szCs w:val="22"/>
              </w:rPr>
              <w:t>а</w:t>
            </w:r>
            <w:r w:rsidRPr="00BE5381">
              <w:rPr>
                <w:szCs w:val="22"/>
              </w:rPr>
              <w:t>бс.</w:t>
            </w:r>
          </w:p>
        </w:tc>
        <w:tc>
          <w:tcPr>
            <w:tcW w:w="850" w:type="dxa"/>
            <w:vAlign w:val="center"/>
          </w:tcPr>
          <w:p w:rsidR="009E7B2C" w:rsidRPr="00BE5381" w:rsidRDefault="009E7B2C" w:rsidP="00833023">
            <w:pPr>
              <w:pStyle w:val="aff5"/>
              <w:spacing w:before="20" w:after="20"/>
              <w:rPr>
                <w:szCs w:val="22"/>
              </w:rPr>
            </w:pPr>
            <w:r>
              <w:rPr>
                <w:szCs w:val="22"/>
              </w:rPr>
              <w:t>у</w:t>
            </w:r>
            <w:r w:rsidRPr="00BE5381">
              <w:rPr>
                <w:szCs w:val="22"/>
              </w:rPr>
              <w:t>д.</w:t>
            </w:r>
            <w:r>
              <w:rPr>
                <w:szCs w:val="22"/>
              </w:rPr>
              <w:t xml:space="preserve"> </w:t>
            </w:r>
            <w:r w:rsidRPr="00BE5381">
              <w:rPr>
                <w:szCs w:val="22"/>
              </w:rPr>
              <w:t>вес,</w:t>
            </w:r>
            <w:r>
              <w:rPr>
                <w:szCs w:val="22"/>
              </w:rPr>
              <w:t xml:space="preserve"> </w:t>
            </w:r>
            <w:r w:rsidRPr="00BE5381">
              <w:rPr>
                <w:szCs w:val="22"/>
              </w:rPr>
              <w:t>%</w:t>
            </w:r>
          </w:p>
        </w:tc>
        <w:tc>
          <w:tcPr>
            <w:tcW w:w="851" w:type="dxa"/>
            <w:vAlign w:val="center"/>
          </w:tcPr>
          <w:p w:rsidR="009E7B2C" w:rsidRPr="00BE5381" w:rsidRDefault="009E7B2C" w:rsidP="00833023">
            <w:pPr>
              <w:pStyle w:val="aff5"/>
              <w:spacing w:before="20" w:after="20"/>
              <w:rPr>
                <w:szCs w:val="22"/>
              </w:rPr>
            </w:pPr>
            <w:r>
              <w:rPr>
                <w:szCs w:val="22"/>
              </w:rPr>
              <w:t>а</w:t>
            </w:r>
            <w:r w:rsidRPr="00BE5381">
              <w:rPr>
                <w:szCs w:val="22"/>
              </w:rPr>
              <w:t>бс.</w:t>
            </w:r>
          </w:p>
        </w:tc>
        <w:tc>
          <w:tcPr>
            <w:tcW w:w="850" w:type="dxa"/>
            <w:vAlign w:val="center"/>
          </w:tcPr>
          <w:p w:rsidR="009E7B2C" w:rsidRPr="00BE5381" w:rsidRDefault="009E7B2C" w:rsidP="00833023">
            <w:pPr>
              <w:pStyle w:val="aff5"/>
              <w:spacing w:before="20" w:after="20"/>
              <w:rPr>
                <w:szCs w:val="22"/>
              </w:rPr>
            </w:pPr>
            <w:r>
              <w:rPr>
                <w:szCs w:val="22"/>
              </w:rPr>
              <w:t>у</w:t>
            </w:r>
            <w:r w:rsidRPr="00BE5381">
              <w:rPr>
                <w:szCs w:val="22"/>
              </w:rPr>
              <w:t>д.</w:t>
            </w:r>
            <w:r>
              <w:rPr>
                <w:szCs w:val="22"/>
              </w:rPr>
              <w:t xml:space="preserve"> </w:t>
            </w:r>
            <w:r w:rsidRPr="00BE5381">
              <w:rPr>
                <w:szCs w:val="22"/>
              </w:rPr>
              <w:t>вес,</w:t>
            </w:r>
            <w:r>
              <w:rPr>
                <w:szCs w:val="22"/>
              </w:rPr>
              <w:t xml:space="preserve"> </w:t>
            </w:r>
            <w:r w:rsidRPr="00BE5381">
              <w:rPr>
                <w:szCs w:val="22"/>
              </w:rPr>
              <w:t>%</w:t>
            </w:r>
          </w:p>
        </w:tc>
        <w:tc>
          <w:tcPr>
            <w:tcW w:w="851" w:type="dxa"/>
            <w:vAlign w:val="center"/>
          </w:tcPr>
          <w:p w:rsidR="009E7B2C" w:rsidRPr="00BE5381" w:rsidRDefault="009E7B2C" w:rsidP="00833023">
            <w:pPr>
              <w:pStyle w:val="aff5"/>
              <w:spacing w:before="20" w:after="20"/>
              <w:rPr>
                <w:szCs w:val="22"/>
              </w:rPr>
            </w:pPr>
            <w:r>
              <w:rPr>
                <w:szCs w:val="22"/>
              </w:rPr>
              <w:t>а</w:t>
            </w:r>
            <w:r w:rsidRPr="00BE5381">
              <w:rPr>
                <w:szCs w:val="22"/>
              </w:rPr>
              <w:t>бс.</w:t>
            </w:r>
          </w:p>
        </w:tc>
        <w:tc>
          <w:tcPr>
            <w:tcW w:w="833" w:type="dxa"/>
            <w:vAlign w:val="center"/>
          </w:tcPr>
          <w:p w:rsidR="009E7B2C" w:rsidRPr="00BE5381" w:rsidRDefault="009E7B2C" w:rsidP="00833023">
            <w:pPr>
              <w:pStyle w:val="aff5"/>
              <w:spacing w:before="20" w:after="20"/>
              <w:rPr>
                <w:szCs w:val="22"/>
              </w:rPr>
            </w:pPr>
            <w:r>
              <w:rPr>
                <w:szCs w:val="22"/>
              </w:rPr>
              <w:t>у</w:t>
            </w:r>
            <w:r w:rsidRPr="00BE5381">
              <w:rPr>
                <w:szCs w:val="22"/>
              </w:rPr>
              <w:t>д.</w:t>
            </w:r>
            <w:r>
              <w:rPr>
                <w:szCs w:val="22"/>
              </w:rPr>
              <w:t xml:space="preserve"> </w:t>
            </w:r>
            <w:r w:rsidRPr="00BE5381">
              <w:rPr>
                <w:szCs w:val="22"/>
              </w:rPr>
              <w:t>вес,</w:t>
            </w:r>
            <w:r>
              <w:rPr>
                <w:szCs w:val="22"/>
              </w:rPr>
              <w:t xml:space="preserve"> </w:t>
            </w:r>
            <w:r w:rsidRPr="00BE5381">
              <w:rPr>
                <w:szCs w:val="22"/>
              </w:rPr>
              <w:t>%</w:t>
            </w:r>
          </w:p>
        </w:tc>
      </w:tr>
      <w:tr w:rsidR="008D7FFC" w:rsidRPr="00BE5381" w:rsidTr="008D7FFC">
        <w:trPr>
          <w:jc w:val="center"/>
        </w:trPr>
        <w:tc>
          <w:tcPr>
            <w:tcW w:w="836" w:type="dxa"/>
            <w:vAlign w:val="center"/>
          </w:tcPr>
          <w:p w:rsidR="008D7FFC" w:rsidRPr="00BE5381" w:rsidRDefault="008D7FFC" w:rsidP="005040D8">
            <w:pPr>
              <w:spacing w:before="20" w:after="20"/>
              <w:ind w:left="57"/>
              <w:jc w:val="left"/>
              <w:rPr>
                <w:sz w:val="22"/>
                <w:szCs w:val="22"/>
              </w:rPr>
            </w:pPr>
            <w:r w:rsidRPr="00BE5381">
              <w:rPr>
                <w:sz w:val="22"/>
                <w:szCs w:val="22"/>
              </w:rPr>
              <w:t>2011</w:t>
            </w:r>
          </w:p>
        </w:tc>
        <w:tc>
          <w:tcPr>
            <w:tcW w:w="1134" w:type="dxa"/>
            <w:vAlign w:val="center"/>
          </w:tcPr>
          <w:p w:rsidR="008D7FFC" w:rsidRPr="00BE5381" w:rsidRDefault="008D7FFC" w:rsidP="005040D8">
            <w:pPr>
              <w:spacing w:before="20" w:after="20"/>
              <w:jc w:val="center"/>
              <w:rPr>
                <w:sz w:val="22"/>
                <w:szCs w:val="22"/>
              </w:rPr>
            </w:pPr>
            <w:r w:rsidRPr="00BE5381">
              <w:rPr>
                <w:sz w:val="22"/>
                <w:szCs w:val="22"/>
              </w:rPr>
              <w:t>52042</w:t>
            </w:r>
          </w:p>
        </w:tc>
        <w:tc>
          <w:tcPr>
            <w:tcW w:w="992" w:type="dxa"/>
            <w:vAlign w:val="center"/>
          </w:tcPr>
          <w:p w:rsidR="008D7FFC" w:rsidRPr="00BE5381" w:rsidRDefault="008D7FFC" w:rsidP="005040D8">
            <w:pPr>
              <w:spacing w:before="20" w:after="20"/>
              <w:jc w:val="center"/>
              <w:rPr>
                <w:sz w:val="22"/>
                <w:szCs w:val="22"/>
              </w:rPr>
            </w:pPr>
            <w:r w:rsidRPr="00BE5381">
              <w:rPr>
                <w:sz w:val="22"/>
                <w:szCs w:val="22"/>
              </w:rPr>
              <w:t>19864</w:t>
            </w:r>
          </w:p>
        </w:tc>
        <w:tc>
          <w:tcPr>
            <w:tcW w:w="992" w:type="dxa"/>
            <w:vAlign w:val="center"/>
          </w:tcPr>
          <w:p w:rsidR="008D7FFC" w:rsidRPr="00BE5381" w:rsidRDefault="008D7FFC" w:rsidP="005040D8">
            <w:pPr>
              <w:pStyle w:val="aff5"/>
              <w:spacing w:before="20" w:after="20"/>
              <w:rPr>
                <w:szCs w:val="22"/>
              </w:rPr>
            </w:pPr>
            <w:r w:rsidRPr="00BE5381">
              <w:rPr>
                <w:szCs w:val="22"/>
              </w:rPr>
              <w:t>38,2</w:t>
            </w:r>
          </w:p>
        </w:tc>
        <w:tc>
          <w:tcPr>
            <w:tcW w:w="851" w:type="dxa"/>
            <w:vAlign w:val="center"/>
          </w:tcPr>
          <w:p w:rsidR="008D7FFC" w:rsidRPr="00BE5381" w:rsidRDefault="008D7FFC" w:rsidP="005040D8">
            <w:pPr>
              <w:spacing w:before="20" w:after="20"/>
              <w:jc w:val="center"/>
              <w:rPr>
                <w:sz w:val="22"/>
                <w:szCs w:val="22"/>
              </w:rPr>
            </w:pPr>
            <w:r w:rsidRPr="00BE5381">
              <w:rPr>
                <w:sz w:val="22"/>
                <w:szCs w:val="22"/>
              </w:rPr>
              <w:t>24895</w:t>
            </w:r>
          </w:p>
        </w:tc>
        <w:tc>
          <w:tcPr>
            <w:tcW w:w="850" w:type="dxa"/>
            <w:vAlign w:val="center"/>
          </w:tcPr>
          <w:p w:rsidR="008D7FFC" w:rsidRPr="00BE5381" w:rsidRDefault="008D7FFC" w:rsidP="005040D8">
            <w:pPr>
              <w:pStyle w:val="aff5"/>
              <w:spacing w:before="20" w:after="20"/>
              <w:rPr>
                <w:szCs w:val="22"/>
              </w:rPr>
            </w:pPr>
            <w:r w:rsidRPr="00BE5381">
              <w:rPr>
                <w:szCs w:val="22"/>
              </w:rPr>
              <w:t>47,8</w:t>
            </w:r>
          </w:p>
        </w:tc>
        <w:tc>
          <w:tcPr>
            <w:tcW w:w="851" w:type="dxa"/>
            <w:vAlign w:val="center"/>
          </w:tcPr>
          <w:p w:rsidR="008D7FFC" w:rsidRPr="00BE5381" w:rsidRDefault="008D7FFC" w:rsidP="005040D8">
            <w:pPr>
              <w:pStyle w:val="aff5"/>
              <w:spacing w:before="20" w:after="20"/>
              <w:rPr>
                <w:szCs w:val="22"/>
              </w:rPr>
            </w:pPr>
            <w:r w:rsidRPr="00BE5381">
              <w:rPr>
                <w:szCs w:val="22"/>
              </w:rPr>
              <w:t>7257</w:t>
            </w:r>
          </w:p>
        </w:tc>
        <w:tc>
          <w:tcPr>
            <w:tcW w:w="850" w:type="dxa"/>
            <w:vAlign w:val="center"/>
          </w:tcPr>
          <w:p w:rsidR="008D7FFC" w:rsidRPr="00BE5381" w:rsidRDefault="008D7FFC" w:rsidP="005040D8">
            <w:pPr>
              <w:pStyle w:val="aff5"/>
              <w:spacing w:before="20" w:after="20"/>
              <w:rPr>
                <w:szCs w:val="22"/>
              </w:rPr>
            </w:pPr>
            <w:r w:rsidRPr="00BE5381">
              <w:rPr>
                <w:szCs w:val="22"/>
              </w:rPr>
              <w:t>13,9</w:t>
            </w:r>
          </w:p>
        </w:tc>
        <w:tc>
          <w:tcPr>
            <w:tcW w:w="851" w:type="dxa"/>
            <w:vAlign w:val="center"/>
          </w:tcPr>
          <w:p w:rsidR="008D7FFC" w:rsidRPr="00BE5381" w:rsidRDefault="008D7FFC" w:rsidP="005040D8">
            <w:pPr>
              <w:spacing w:before="20" w:after="20"/>
              <w:jc w:val="center"/>
              <w:rPr>
                <w:sz w:val="22"/>
                <w:szCs w:val="22"/>
              </w:rPr>
            </w:pPr>
            <w:r w:rsidRPr="00BE5381">
              <w:rPr>
                <w:sz w:val="22"/>
                <w:szCs w:val="22"/>
              </w:rPr>
              <w:t>26</w:t>
            </w:r>
          </w:p>
        </w:tc>
        <w:tc>
          <w:tcPr>
            <w:tcW w:w="833" w:type="dxa"/>
            <w:vAlign w:val="center"/>
          </w:tcPr>
          <w:p w:rsidR="008D7FFC" w:rsidRPr="00BE5381" w:rsidRDefault="008D7FFC" w:rsidP="005040D8">
            <w:pPr>
              <w:pStyle w:val="aff5"/>
              <w:spacing w:before="20" w:after="20"/>
              <w:rPr>
                <w:szCs w:val="22"/>
              </w:rPr>
            </w:pPr>
            <w:r w:rsidRPr="00BE5381">
              <w:rPr>
                <w:szCs w:val="22"/>
              </w:rPr>
              <w:t>0,1</w:t>
            </w:r>
          </w:p>
        </w:tc>
      </w:tr>
      <w:tr w:rsidR="008D7FFC" w:rsidRPr="00BE5381" w:rsidTr="008D7FFC">
        <w:trPr>
          <w:jc w:val="center"/>
        </w:trPr>
        <w:tc>
          <w:tcPr>
            <w:tcW w:w="836" w:type="dxa"/>
            <w:vAlign w:val="center"/>
          </w:tcPr>
          <w:p w:rsidR="008D7FFC" w:rsidRPr="00BE5381" w:rsidRDefault="008D7FFC" w:rsidP="005040D8">
            <w:pPr>
              <w:spacing w:before="20" w:after="20"/>
              <w:ind w:left="57"/>
              <w:jc w:val="left"/>
              <w:rPr>
                <w:sz w:val="22"/>
                <w:szCs w:val="22"/>
              </w:rPr>
            </w:pPr>
            <w:r w:rsidRPr="00BE5381">
              <w:rPr>
                <w:sz w:val="22"/>
                <w:szCs w:val="22"/>
              </w:rPr>
              <w:t>2012</w:t>
            </w:r>
          </w:p>
        </w:tc>
        <w:tc>
          <w:tcPr>
            <w:tcW w:w="1134" w:type="dxa"/>
            <w:vAlign w:val="center"/>
          </w:tcPr>
          <w:p w:rsidR="008D7FFC" w:rsidRPr="00BE5381" w:rsidRDefault="008D7FFC" w:rsidP="005040D8">
            <w:pPr>
              <w:spacing w:before="20" w:after="20"/>
              <w:jc w:val="center"/>
              <w:rPr>
                <w:sz w:val="22"/>
                <w:szCs w:val="22"/>
              </w:rPr>
            </w:pPr>
            <w:r w:rsidRPr="00BE5381">
              <w:rPr>
                <w:sz w:val="22"/>
                <w:szCs w:val="22"/>
              </w:rPr>
              <w:t>55575</w:t>
            </w:r>
          </w:p>
        </w:tc>
        <w:tc>
          <w:tcPr>
            <w:tcW w:w="992" w:type="dxa"/>
            <w:vAlign w:val="center"/>
          </w:tcPr>
          <w:p w:rsidR="008D7FFC" w:rsidRPr="00BE5381" w:rsidRDefault="008D7FFC" w:rsidP="005040D8">
            <w:pPr>
              <w:spacing w:before="20" w:after="20"/>
              <w:jc w:val="center"/>
              <w:rPr>
                <w:sz w:val="22"/>
                <w:szCs w:val="22"/>
              </w:rPr>
            </w:pPr>
            <w:r w:rsidRPr="00BE5381">
              <w:rPr>
                <w:sz w:val="22"/>
                <w:szCs w:val="22"/>
              </w:rPr>
              <w:t>24429</w:t>
            </w:r>
          </w:p>
        </w:tc>
        <w:tc>
          <w:tcPr>
            <w:tcW w:w="992" w:type="dxa"/>
            <w:vAlign w:val="center"/>
          </w:tcPr>
          <w:p w:rsidR="008D7FFC" w:rsidRPr="00BE5381" w:rsidRDefault="008D7FFC" w:rsidP="005040D8">
            <w:pPr>
              <w:pStyle w:val="aff5"/>
              <w:spacing w:before="20" w:after="20"/>
              <w:rPr>
                <w:szCs w:val="22"/>
              </w:rPr>
            </w:pPr>
            <w:r w:rsidRPr="00BE5381">
              <w:rPr>
                <w:szCs w:val="22"/>
              </w:rPr>
              <w:t>44,0</w:t>
            </w:r>
          </w:p>
        </w:tc>
        <w:tc>
          <w:tcPr>
            <w:tcW w:w="851" w:type="dxa"/>
            <w:vAlign w:val="center"/>
          </w:tcPr>
          <w:p w:rsidR="008D7FFC" w:rsidRPr="00BE5381" w:rsidRDefault="008D7FFC" w:rsidP="005040D8">
            <w:pPr>
              <w:spacing w:before="20" w:after="20"/>
              <w:jc w:val="center"/>
              <w:rPr>
                <w:sz w:val="22"/>
                <w:szCs w:val="22"/>
              </w:rPr>
            </w:pPr>
            <w:r w:rsidRPr="00BE5381">
              <w:rPr>
                <w:sz w:val="22"/>
                <w:szCs w:val="22"/>
              </w:rPr>
              <w:t>22538</w:t>
            </w:r>
          </w:p>
        </w:tc>
        <w:tc>
          <w:tcPr>
            <w:tcW w:w="850" w:type="dxa"/>
            <w:vAlign w:val="center"/>
          </w:tcPr>
          <w:p w:rsidR="008D7FFC" w:rsidRPr="00BE5381" w:rsidRDefault="008D7FFC" w:rsidP="005040D8">
            <w:pPr>
              <w:pStyle w:val="aff5"/>
              <w:spacing w:before="20" w:after="20"/>
              <w:rPr>
                <w:szCs w:val="22"/>
              </w:rPr>
            </w:pPr>
            <w:r w:rsidRPr="00BE5381">
              <w:rPr>
                <w:szCs w:val="22"/>
              </w:rPr>
              <w:t>40,5</w:t>
            </w:r>
          </w:p>
        </w:tc>
        <w:tc>
          <w:tcPr>
            <w:tcW w:w="851" w:type="dxa"/>
            <w:vAlign w:val="center"/>
          </w:tcPr>
          <w:p w:rsidR="008D7FFC" w:rsidRPr="00BE5381" w:rsidRDefault="008D7FFC" w:rsidP="005040D8">
            <w:pPr>
              <w:pStyle w:val="aff5"/>
              <w:spacing w:before="20" w:after="20"/>
              <w:rPr>
                <w:szCs w:val="22"/>
              </w:rPr>
            </w:pPr>
            <w:r w:rsidRPr="00BE5381">
              <w:rPr>
                <w:szCs w:val="22"/>
              </w:rPr>
              <w:t>8607</w:t>
            </w:r>
          </w:p>
        </w:tc>
        <w:tc>
          <w:tcPr>
            <w:tcW w:w="850" w:type="dxa"/>
            <w:vAlign w:val="center"/>
          </w:tcPr>
          <w:p w:rsidR="008D7FFC" w:rsidRPr="00BE5381" w:rsidRDefault="008D7FFC" w:rsidP="005040D8">
            <w:pPr>
              <w:pStyle w:val="aff5"/>
              <w:spacing w:before="20" w:after="20"/>
              <w:rPr>
                <w:szCs w:val="22"/>
              </w:rPr>
            </w:pPr>
            <w:r w:rsidRPr="00BE5381">
              <w:rPr>
                <w:szCs w:val="22"/>
              </w:rPr>
              <w:t>15,5</w:t>
            </w:r>
          </w:p>
        </w:tc>
        <w:tc>
          <w:tcPr>
            <w:tcW w:w="851" w:type="dxa"/>
            <w:vAlign w:val="center"/>
          </w:tcPr>
          <w:p w:rsidR="008D7FFC" w:rsidRPr="00BE5381" w:rsidRDefault="008D7FFC" w:rsidP="005040D8">
            <w:pPr>
              <w:spacing w:before="20" w:after="20"/>
              <w:jc w:val="center"/>
              <w:rPr>
                <w:sz w:val="22"/>
                <w:szCs w:val="22"/>
              </w:rPr>
            </w:pPr>
            <w:r w:rsidRPr="00BE5381">
              <w:rPr>
                <w:sz w:val="22"/>
                <w:szCs w:val="22"/>
              </w:rPr>
              <w:t>1</w:t>
            </w:r>
          </w:p>
        </w:tc>
        <w:tc>
          <w:tcPr>
            <w:tcW w:w="833" w:type="dxa"/>
            <w:vAlign w:val="center"/>
          </w:tcPr>
          <w:p w:rsidR="008D7FFC" w:rsidRPr="00BE5381" w:rsidRDefault="008D7FFC" w:rsidP="005040D8">
            <w:pPr>
              <w:pStyle w:val="aff5"/>
              <w:spacing w:before="20" w:after="20"/>
              <w:rPr>
                <w:szCs w:val="22"/>
              </w:rPr>
            </w:pPr>
            <w:r>
              <w:rPr>
                <w:szCs w:val="22"/>
              </w:rPr>
              <w:t>-</w:t>
            </w:r>
          </w:p>
        </w:tc>
      </w:tr>
      <w:tr w:rsidR="008D7FFC" w:rsidRPr="00BE5381" w:rsidTr="008D7FFC">
        <w:trPr>
          <w:jc w:val="center"/>
        </w:trPr>
        <w:tc>
          <w:tcPr>
            <w:tcW w:w="836" w:type="dxa"/>
            <w:vAlign w:val="center"/>
          </w:tcPr>
          <w:p w:rsidR="008D7FFC" w:rsidRPr="00BE5381" w:rsidRDefault="008D7FFC" w:rsidP="00BE5381">
            <w:pPr>
              <w:spacing w:before="20" w:after="20"/>
              <w:ind w:left="57"/>
              <w:jc w:val="left"/>
              <w:rPr>
                <w:sz w:val="22"/>
                <w:szCs w:val="22"/>
              </w:rPr>
            </w:pPr>
            <w:r>
              <w:rPr>
                <w:sz w:val="22"/>
                <w:szCs w:val="22"/>
              </w:rPr>
              <w:t>2013</w:t>
            </w:r>
          </w:p>
        </w:tc>
        <w:tc>
          <w:tcPr>
            <w:tcW w:w="1134" w:type="dxa"/>
            <w:vAlign w:val="center"/>
          </w:tcPr>
          <w:p w:rsidR="008D7FFC" w:rsidRPr="008D7FFC" w:rsidRDefault="008D7FFC" w:rsidP="005040D8">
            <w:pPr>
              <w:spacing w:before="20" w:after="20"/>
              <w:jc w:val="center"/>
              <w:rPr>
                <w:sz w:val="22"/>
                <w:szCs w:val="22"/>
              </w:rPr>
            </w:pPr>
            <w:r w:rsidRPr="008D7FFC">
              <w:rPr>
                <w:sz w:val="22"/>
                <w:szCs w:val="22"/>
              </w:rPr>
              <w:t>56165</w:t>
            </w:r>
          </w:p>
        </w:tc>
        <w:tc>
          <w:tcPr>
            <w:tcW w:w="992" w:type="dxa"/>
            <w:vAlign w:val="center"/>
          </w:tcPr>
          <w:p w:rsidR="008D7FFC" w:rsidRPr="008D7FFC" w:rsidRDefault="008D7FFC" w:rsidP="005040D8">
            <w:pPr>
              <w:spacing w:before="20" w:after="20"/>
              <w:jc w:val="center"/>
              <w:rPr>
                <w:sz w:val="22"/>
                <w:szCs w:val="22"/>
              </w:rPr>
            </w:pPr>
            <w:r w:rsidRPr="008D7FFC">
              <w:rPr>
                <w:sz w:val="22"/>
                <w:szCs w:val="22"/>
              </w:rPr>
              <w:t>24740</w:t>
            </w:r>
          </w:p>
        </w:tc>
        <w:tc>
          <w:tcPr>
            <w:tcW w:w="992" w:type="dxa"/>
            <w:vAlign w:val="center"/>
          </w:tcPr>
          <w:p w:rsidR="008D7FFC" w:rsidRPr="008D7FFC" w:rsidRDefault="008D7FFC" w:rsidP="005040D8">
            <w:pPr>
              <w:spacing w:before="20" w:after="20"/>
              <w:jc w:val="center"/>
              <w:rPr>
                <w:sz w:val="22"/>
                <w:szCs w:val="22"/>
              </w:rPr>
            </w:pPr>
            <w:r w:rsidRPr="008D7FFC">
              <w:rPr>
                <w:sz w:val="22"/>
                <w:szCs w:val="22"/>
              </w:rPr>
              <w:t>44,0</w:t>
            </w:r>
          </w:p>
        </w:tc>
        <w:tc>
          <w:tcPr>
            <w:tcW w:w="851" w:type="dxa"/>
            <w:vAlign w:val="center"/>
          </w:tcPr>
          <w:p w:rsidR="008D7FFC" w:rsidRPr="008D7FFC" w:rsidRDefault="008D7FFC" w:rsidP="005040D8">
            <w:pPr>
              <w:spacing w:before="20" w:after="20"/>
              <w:jc w:val="center"/>
              <w:rPr>
                <w:sz w:val="22"/>
                <w:szCs w:val="22"/>
              </w:rPr>
            </w:pPr>
            <w:r w:rsidRPr="008D7FFC">
              <w:rPr>
                <w:sz w:val="22"/>
                <w:szCs w:val="22"/>
              </w:rPr>
              <w:t>21304</w:t>
            </w:r>
          </w:p>
        </w:tc>
        <w:tc>
          <w:tcPr>
            <w:tcW w:w="850" w:type="dxa"/>
            <w:vAlign w:val="center"/>
          </w:tcPr>
          <w:p w:rsidR="008D7FFC" w:rsidRPr="008D7FFC" w:rsidRDefault="008D7FFC" w:rsidP="005040D8">
            <w:pPr>
              <w:spacing w:before="20" w:after="20"/>
              <w:jc w:val="center"/>
              <w:rPr>
                <w:sz w:val="22"/>
                <w:szCs w:val="22"/>
              </w:rPr>
            </w:pPr>
            <w:r w:rsidRPr="008D7FFC">
              <w:rPr>
                <w:sz w:val="22"/>
                <w:szCs w:val="22"/>
              </w:rPr>
              <w:t>37,9</w:t>
            </w:r>
          </w:p>
        </w:tc>
        <w:tc>
          <w:tcPr>
            <w:tcW w:w="851" w:type="dxa"/>
            <w:vAlign w:val="center"/>
          </w:tcPr>
          <w:p w:rsidR="008D7FFC" w:rsidRPr="008D7FFC" w:rsidRDefault="008D7FFC" w:rsidP="005040D8">
            <w:pPr>
              <w:spacing w:before="20" w:after="20"/>
              <w:jc w:val="center"/>
              <w:rPr>
                <w:sz w:val="22"/>
                <w:szCs w:val="22"/>
              </w:rPr>
            </w:pPr>
            <w:r w:rsidRPr="008D7FFC">
              <w:rPr>
                <w:sz w:val="22"/>
                <w:szCs w:val="22"/>
              </w:rPr>
              <w:t>10116</w:t>
            </w:r>
          </w:p>
        </w:tc>
        <w:tc>
          <w:tcPr>
            <w:tcW w:w="850" w:type="dxa"/>
            <w:vAlign w:val="center"/>
          </w:tcPr>
          <w:p w:rsidR="008D7FFC" w:rsidRPr="008D7FFC" w:rsidRDefault="008D7FFC" w:rsidP="005040D8">
            <w:pPr>
              <w:spacing w:before="20" w:after="20"/>
              <w:jc w:val="center"/>
              <w:rPr>
                <w:sz w:val="22"/>
                <w:szCs w:val="22"/>
              </w:rPr>
            </w:pPr>
            <w:r w:rsidRPr="008D7FFC">
              <w:rPr>
                <w:sz w:val="22"/>
                <w:szCs w:val="22"/>
              </w:rPr>
              <w:t>18,0</w:t>
            </w:r>
          </w:p>
        </w:tc>
        <w:tc>
          <w:tcPr>
            <w:tcW w:w="851" w:type="dxa"/>
            <w:vAlign w:val="center"/>
          </w:tcPr>
          <w:p w:rsidR="008D7FFC" w:rsidRPr="008D7FFC" w:rsidRDefault="008D7FFC" w:rsidP="005040D8">
            <w:pPr>
              <w:spacing w:before="20" w:after="20"/>
              <w:jc w:val="center"/>
              <w:rPr>
                <w:sz w:val="22"/>
                <w:szCs w:val="22"/>
              </w:rPr>
            </w:pPr>
            <w:r w:rsidRPr="008D7FFC">
              <w:rPr>
                <w:sz w:val="22"/>
                <w:szCs w:val="22"/>
              </w:rPr>
              <w:t>5</w:t>
            </w:r>
          </w:p>
        </w:tc>
        <w:tc>
          <w:tcPr>
            <w:tcW w:w="833" w:type="dxa"/>
            <w:vAlign w:val="center"/>
          </w:tcPr>
          <w:p w:rsidR="008D7FFC" w:rsidRPr="008D7FFC" w:rsidRDefault="008D7FFC" w:rsidP="005040D8">
            <w:pPr>
              <w:spacing w:before="20" w:after="20"/>
              <w:jc w:val="center"/>
              <w:rPr>
                <w:sz w:val="22"/>
                <w:szCs w:val="22"/>
              </w:rPr>
            </w:pPr>
            <w:r w:rsidRPr="008D7FFC">
              <w:rPr>
                <w:sz w:val="22"/>
                <w:szCs w:val="22"/>
              </w:rPr>
              <w:t>-</w:t>
            </w:r>
          </w:p>
        </w:tc>
      </w:tr>
    </w:tbl>
    <w:p w:rsidR="008E0D1D" w:rsidRDefault="008E0D1D" w:rsidP="008E0D1D">
      <w:pPr>
        <w:ind w:firstLine="709"/>
        <w:rPr>
          <w:sz w:val="24"/>
          <w:szCs w:val="24"/>
        </w:rPr>
      </w:pPr>
    </w:p>
    <w:p w:rsidR="008D7FFC" w:rsidRPr="008C064C" w:rsidRDefault="008D7FFC" w:rsidP="008D7FFC">
      <w:pPr>
        <w:tabs>
          <w:tab w:val="left" w:pos="4320"/>
        </w:tabs>
        <w:ind w:firstLine="709"/>
        <w:rPr>
          <w:sz w:val="24"/>
          <w:szCs w:val="24"/>
        </w:rPr>
      </w:pPr>
      <w:r>
        <w:rPr>
          <w:sz w:val="24"/>
          <w:szCs w:val="24"/>
        </w:rPr>
        <w:t>Наибольший удельный вес в 2013</w:t>
      </w:r>
      <w:r w:rsidRPr="008C064C">
        <w:rPr>
          <w:sz w:val="24"/>
          <w:szCs w:val="24"/>
        </w:rPr>
        <w:t xml:space="preserve"> году составили паразитологические исслед</w:t>
      </w:r>
      <w:r w:rsidRPr="008C064C">
        <w:rPr>
          <w:sz w:val="24"/>
          <w:szCs w:val="24"/>
        </w:rPr>
        <w:t>о</w:t>
      </w:r>
      <w:r w:rsidRPr="008C064C">
        <w:rPr>
          <w:sz w:val="24"/>
          <w:szCs w:val="24"/>
        </w:rPr>
        <w:t>вания материала от людей.</w:t>
      </w:r>
    </w:p>
    <w:p w:rsidR="00BE5381" w:rsidRPr="0042184B" w:rsidRDefault="008D7FFC" w:rsidP="008D7FFC">
      <w:pPr>
        <w:tabs>
          <w:tab w:val="left" w:pos="4320"/>
        </w:tabs>
        <w:ind w:firstLine="709"/>
        <w:rPr>
          <w:sz w:val="24"/>
          <w:szCs w:val="24"/>
        </w:rPr>
      </w:pPr>
      <w:r w:rsidRPr="008C064C">
        <w:rPr>
          <w:sz w:val="24"/>
          <w:szCs w:val="24"/>
        </w:rPr>
        <w:t xml:space="preserve">В структуре санитарно-паразитологических исследований преобладают смывы </w:t>
      </w:r>
      <w:r>
        <w:rPr>
          <w:sz w:val="24"/>
          <w:szCs w:val="24"/>
        </w:rPr>
        <w:t>с объектов окружающей среды – 84,3</w:t>
      </w:r>
      <w:r w:rsidRPr="008C064C">
        <w:rPr>
          <w:sz w:val="24"/>
          <w:szCs w:val="24"/>
        </w:rPr>
        <w:t xml:space="preserve">% </w:t>
      </w:r>
      <w:r w:rsidRPr="00DB1BB1">
        <w:rPr>
          <w:sz w:val="24"/>
          <w:szCs w:val="24"/>
        </w:rPr>
        <w:t>(2012 – 78</w:t>
      </w:r>
      <w:r w:rsidRPr="0042184B">
        <w:rPr>
          <w:sz w:val="24"/>
          <w:szCs w:val="24"/>
        </w:rPr>
        <w:t>,4 %) (рис.</w:t>
      </w:r>
      <w:r w:rsidR="0042184B" w:rsidRPr="0042184B">
        <w:rPr>
          <w:sz w:val="24"/>
          <w:szCs w:val="24"/>
        </w:rPr>
        <w:t> 72</w:t>
      </w:r>
      <w:r w:rsidRPr="0042184B">
        <w:rPr>
          <w:sz w:val="24"/>
          <w:szCs w:val="24"/>
        </w:rPr>
        <w:t>).</w:t>
      </w:r>
    </w:p>
    <w:p w:rsidR="00BE5381" w:rsidRDefault="00BE5381" w:rsidP="008E0D1D">
      <w:pPr>
        <w:ind w:firstLine="709"/>
        <w:rPr>
          <w:sz w:val="24"/>
          <w:szCs w:val="24"/>
        </w:rPr>
      </w:pPr>
    </w:p>
    <w:p w:rsidR="009E7B2C" w:rsidRDefault="00323449" w:rsidP="009E7B2C">
      <w:pPr>
        <w:tabs>
          <w:tab w:val="left" w:pos="0"/>
        </w:tabs>
        <w:jc w:val="center"/>
        <w:rPr>
          <w:sz w:val="22"/>
          <w:szCs w:val="22"/>
        </w:rPr>
      </w:pPr>
      <w:r>
        <w:rPr>
          <w:noProof/>
        </w:rPr>
        <w:drawing>
          <wp:inline distT="0" distB="0" distL="0" distR="0">
            <wp:extent cx="4651513" cy="2489104"/>
            <wp:effectExtent l="0" t="0" r="0" b="0"/>
            <wp:docPr id="70" name="Объект 7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9E7B2C" w:rsidRDefault="009E7B2C" w:rsidP="009E7B2C">
      <w:pPr>
        <w:jc w:val="center"/>
        <w:rPr>
          <w:b/>
          <w:sz w:val="22"/>
          <w:szCs w:val="22"/>
        </w:rPr>
      </w:pPr>
    </w:p>
    <w:p w:rsidR="009E7B2C" w:rsidRPr="00DD6C45" w:rsidRDefault="009E7B2C" w:rsidP="009E7B2C">
      <w:pPr>
        <w:jc w:val="center"/>
        <w:rPr>
          <w:sz w:val="22"/>
          <w:szCs w:val="22"/>
        </w:rPr>
      </w:pPr>
      <w:r w:rsidRPr="00BA6E08">
        <w:rPr>
          <w:b/>
          <w:sz w:val="22"/>
          <w:szCs w:val="22"/>
        </w:rPr>
        <w:t xml:space="preserve">Рис. </w:t>
      </w:r>
      <w:r w:rsidRPr="00FB1984">
        <w:rPr>
          <w:b/>
          <w:sz w:val="22"/>
          <w:szCs w:val="22"/>
        </w:rPr>
        <w:t>№ </w:t>
      </w:r>
      <w:r w:rsidR="00B0387D" w:rsidRPr="00FB1984">
        <w:rPr>
          <w:b/>
          <w:sz w:val="22"/>
          <w:szCs w:val="22"/>
        </w:rPr>
        <w:fldChar w:fldCharType="begin"/>
      </w:r>
      <w:r w:rsidRPr="00FB1984">
        <w:rPr>
          <w:b/>
          <w:sz w:val="22"/>
          <w:szCs w:val="22"/>
        </w:rPr>
        <w:instrText xml:space="preserve"> SEQ Рис._№ \* ARABIC </w:instrText>
      </w:r>
      <w:r w:rsidR="00B0387D" w:rsidRPr="00FB1984">
        <w:rPr>
          <w:b/>
          <w:sz w:val="22"/>
          <w:szCs w:val="22"/>
        </w:rPr>
        <w:fldChar w:fldCharType="separate"/>
      </w:r>
      <w:r w:rsidR="00684C35">
        <w:rPr>
          <w:b/>
          <w:noProof/>
          <w:sz w:val="22"/>
          <w:szCs w:val="22"/>
        </w:rPr>
        <w:t>72</w:t>
      </w:r>
      <w:r w:rsidR="00B0387D" w:rsidRPr="00FB1984">
        <w:rPr>
          <w:b/>
          <w:sz w:val="22"/>
          <w:szCs w:val="22"/>
        </w:rPr>
        <w:fldChar w:fldCharType="end"/>
      </w:r>
      <w:r w:rsidRPr="00FB1984">
        <w:rPr>
          <w:b/>
          <w:sz w:val="22"/>
          <w:szCs w:val="22"/>
        </w:rPr>
        <w:t>.</w:t>
      </w:r>
      <w:r w:rsidRPr="00DD6C45">
        <w:rPr>
          <w:sz w:val="22"/>
          <w:szCs w:val="22"/>
        </w:rPr>
        <w:t xml:space="preserve"> </w:t>
      </w:r>
      <w:r w:rsidRPr="00CB3F78">
        <w:rPr>
          <w:sz w:val="22"/>
          <w:szCs w:val="22"/>
        </w:rPr>
        <w:t xml:space="preserve">Структура </w:t>
      </w:r>
      <w:r w:rsidRPr="009C2545">
        <w:rPr>
          <w:sz w:val="22"/>
          <w:szCs w:val="22"/>
        </w:rPr>
        <w:t xml:space="preserve">санитарно-паразитологических исследований </w:t>
      </w:r>
      <w:r w:rsidRPr="00CB3F78">
        <w:rPr>
          <w:sz w:val="22"/>
          <w:szCs w:val="22"/>
        </w:rPr>
        <w:t>в 201</w:t>
      </w:r>
      <w:r w:rsidR="000A4840">
        <w:rPr>
          <w:sz w:val="22"/>
          <w:szCs w:val="22"/>
        </w:rPr>
        <w:t>3</w:t>
      </w:r>
      <w:r w:rsidRPr="00CB3F78">
        <w:rPr>
          <w:sz w:val="22"/>
          <w:szCs w:val="22"/>
        </w:rPr>
        <w:t xml:space="preserve"> году</w:t>
      </w:r>
    </w:p>
    <w:p w:rsidR="009E7B2C" w:rsidRDefault="009E7B2C" w:rsidP="009E7B2C">
      <w:pPr>
        <w:ind w:firstLine="709"/>
        <w:rPr>
          <w:sz w:val="24"/>
          <w:szCs w:val="24"/>
        </w:rPr>
      </w:pPr>
    </w:p>
    <w:p w:rsidR="000A4840" w:rsidRPr="008C064C" w:rsidRDefault="000A4840" w:rsidP="000A4840">
      <w:pPr>
        <w:tabs>
          <w:tab w:val="left" w:pos="4320"/>
        </w:tabs>
        <w:ind w:firstLine="709"/>
        <w:rPr>
          <w:sz w:val="24"/>
          <w:szCs w:val="24"/>
        </w:rPr>
      </w:pPr>
      <w:r w:rsidRPr="008C064C">
        <w:rPr>
          <w:sz w:val="24"/>
          <w:szCs w:val="24"/>
        </w:rPr>
        <w:t xml:space="preserve">Удельный вес проб, не отвечающих </w:t>
      </w:r>
      <w:r>
        <w:rPr>
          <w:sz w:val="24"/>
          <w:szCs w:val="24"/>
        </w:rPr>
        <w:t>гигиеническим нормативам, в 2013</w:t>
      </w:r>
      <w:r w:rsidRPr="008C064C">
        <w:rPr>
          <w:sz w:val="24"/>
          <w:szCs w:val="24"/>
        </w:rPr>
        <w:t xml:space="preserve"> увел</w:t>
      </w:r>
      <w:r w:rsidRPr="008C064C">
        <w:rPr>
          <w:sz w:val="24"/>
          <w:szCs w:val="24"/>
        </w:rPr>
        <w:t>и</w:t>
      </w:r>
      <w:r w:rsidRPr="008C064C">
        <w:rPr>
          <w:sz w:val="24"/>
          <w:szCs w:val="24"/>
        </w:rPr>
        <w:t xml:space="preserve">чился и </w:t>
      </w:r>
      <w:r>
        <w:rPr>
          <w:sz w:val="24"/>
          <w:szCs w:val="24"/>
        </w:rPr>
        <w:t>составил 1,2% (2012 – 1,0%</w:t>
      </w:r>
      <w:r w:rsidRPr="008C064C">
        <w:rPr>
          <w:sz w:val="24"/>
          <w:szCs w:val="24"/>
        </w:rPr>
        <w:t>).</w:t>
      </w:r>
    </w:p>
    <w:p w:rsidR="000A4840" w:rsidRDefault="000A4840" w:rsidP="000A4840">
      <w:pPr>
        <w:tabs>
          <w:tab w:val="left" w:pos="4320"/>
        </w:tabs>
        <w:ind w:firstLine="709"/>
        <w:rPr>
          <w:sz w:val="24"/>
          <w:szCs w:val="24"/>
        </w:rPr>
      </w:pPr>
      <w:r w:rsidRPr="008C064C">
        <w:rPr>
          <w:sz w:val="24"/>
          <w:szCs w:val="24"/>
        </w:rPr>
        <w:t>По видовому составу возбудители паразитарных болезней распределились сл</w:t>
      </w:r>
      <w:r w:rsidRPr="008C064C">
        <w:rPr>
          <w:sz w:val="24"/>
          <w:szCs w:val="24"/>
        </w:rPr>
        <w:t>е</w:t>
      </w:r>
      <w:r w:rsidRPr="008C064C">
        <w:rPr>
          <w:sz w:val="24"/>
          <w:szCs w:val="24"/>
        </w:rPr>
        <w:t>дующим образом: доля</w:t>
      </w:r>
      <w:r>
        <w:rPr>
          <w:sz w:val="24"/>
          <w:szCs w:val="24"/>
        </w:rPr>
        <w:t xml:space="preserve"> аскарид составила – 50,3% (2012 – 58,0</w:t>
      </w:r>
      <w:r w:rsidRPr="008C064C">
        <w:rPr>
          <w:sz w:val="24"/>
          <w:szCs w:val="24"/>
        </w:rPr>
        <w:t xml:space="preserve">%), </w:t>
      </w:r>
      <w:r>
        <w:rPr>
          <w:sz w:val="24"/>
          <w:szCs w:val="24"/>
        </w:rPr>
        <w:t>остриц – 29,2% (2012 – 26,5%), лямблий – 4,3% (2012 – 4,4%), яиц власоглава – 7,0</w:t>
      </w:r>
      <w:r w:rsidRPr="008C064C">
        <w:rPr>
          <w:sz w:val="24"/>
          <w:szCs w:val="24"/>
        </w:rPr>
        <w:t>% (201</w:t>
      </w:r>
      <w:r>
        <w:rPr>
          <w:sz w:val="24"/>
          <w:szCs w:val="24"/>
        </w:rPr>
        <w:t>2 – 3,9%), яиц то</w:t>
      </w:r>
      <w:r>
        <w:rPr>
          <w:sz w:val="24"/>
          <w:szCs w:val="24"/>
        </w:rPr>
        <w:t>к</w:t>
      </w:r>
      <w:r>
        <w:rPr>
          <w:sz w:val="24"/>
          <w:szCs w:val="24"/>
        </w:rPr>
        <w:t>сокар – 9,2% (2012 – 6,0</w:t>
      </w:r>
      <w:r w:rsidRPr="008C064C">
        <w:rPr>
          <w:sz w:val="24"/>
          <w:szCs w:val="24"/>
        </w:rPr>
        <w:t>%)</w:t>
      </w:r>
      <w:r>
        <w:rPr>
          <w:sz w:val="24"/>
          <w:szCs w:val="24"/>
        </w:rPr>
        <w:t>.</w:t>
      </w:r>
    </w:p>
    <w:p w:rsidR="000A4840" w:rsidRPr="00A46DB1" w:rsidRDefault="000A4840" w:rsidP="000A4840">
      <w:pPr>
        <w:tabs>
          <w:tab w:val="left" w:pos="4320"/>
        </w:tabs>
        <w:ind w:firstLine="709"/>
        <w:rPr>
          <w:sz w:val="24"/>
          <w:szCs w:val="24"/>
        </w:rPr>
      </w:pPr>
      <w:r>
        <w:rPr>
          <w:sz w:val="24"/>
          <w:szCs w:val="24"/>
        </w:rPr>
        <w:t>В 2013 году исследовано 22</w:t>
      </w:r>
      <w:r w:rsidR="009E3796">
        <w:rPr>
          <w:sz w:val="24"/>
          <w:szCs w:val="24"/>
        </w:rPr>
        <w:t> </w:t>
      </w:r>
      <w:r>
        <w:rPr>
          <w:sz w:val="24"/>
          <w:szCs w:val="24"/>
        </w:rPr>
        <w:t>092 проб</w:t>
      </w:r>
      <w:r w:rsidR="009E3796">
        <w:rPr>
          <w:sz w:val="24"/>
          <w:szCs w:val="24"/>
        </w:rPr>
        <w:t>ы</w:t>
      </w:r>
      <w:r>
        <w:rPr>
          <w:sz w:val="24"/>
          <w:szCs w:val="24"/>
        </w:rPr>
        <w:t xml:space="preserve"> материала от людей, в 0,6</w:t>
      </w:r>
      <w:r w:rsidRPr="008C064C">
        <w:rPr>
          <w:sz w:val="24"/>
          <w:szCs w:val="24"/>
        </w:rPr>
        <w:t>% проб обн</w:t>
      </w:r>
      <w:r w:rsidRPr="008C064C">
        <w:rPr>
          <w:sz w:val="24"/>
          <w:szCs w:val="24"/>
        </w:rPr>
        <w:t>а</w:t>
      </w:r>
      <w:r w:rsidRPr="008C064C">
        <w:rPr>
          <w:sz w:val="24"/>
          <w:szCs w:val="24"/>
        </w:rPr>
        <w:t>ружены возбудители гельминтозов и протозоонозов с</w:t>
      </w:r>
      <w:r>
        <w:rPr>
          <w:sz w:val="24"/>
          <w:szCs w:val="24"/>
        </w:rPr>
        <w:t>оответственно (2012 – 1,0%</w:t>
      </w:r>
      <w:r w:rsidRPr="008C064C">
        <w:rPr>
          <w:sz w:val="24"/>
          <w:szCs w:val="24"/>
        </w:rPr>
        <w:t>). О</w:t>
      </w:r>
      <w:r w:rsidRPr="008C064C">
        <w:rPr>
          <w:sz w:val="24"/>
          <w:szCs w:val="24"/>
        </w:rPr>
        <w:t>б</w:t>
      </w:r>
      <w:r w:rsidRPr="008C064C">
        <w:rPr>
          <w:sz w:val="24"/>
          <w:szCs w:val="24"/>
        </w:rPr>
        <w:lastRenderedPageBreak/>
        <w:t>нар</w:t>
      </w:r>
      <w:r>
        <w:rPr>
          <w:sz w:val="24"/>
          <w:szCs w:val="24"/>
        </w:rPr>
        <w:t>ужено 91 яйцо остриц, 27</w:t>
      </w:r>
      <w:r w:rsidRPr="008C064C">
        <w:rPr>
          <w:sz w:val="24"/>
          <w:szCs w:val="24"/>
        </w:rPr>
        <w:t xml:space="preserve"> </w:t>
      </w:r>
      <w:r w:rsidR="009E3796">
        <w:rPr>
          <w:sz w:val="24"/>
          <w:szCs w:val="24"/>
        </w:rPr>
        <w:t xml:space="preserve">– </w:t>
      </w:r>
      <w:r>
        <w:rPr>
          <w:sz w:val="24"/>
          <w:szCs w:val="24"/>
        </w:rPr>
        <w:t>аскарид, 13</w:t>
      </w:r>
      <w:r w:rsidRPr="008C064C">
        <w:rPr>
          <w:sz w:val="24"/>
          <w:szCs w:val="24"/>
        </w:rPr>
        <w:t xml:space="preserve"> </w:t>
      </w:r>
      <w:r w:rsidR="009E3796">
        <w:rPr>
          <w:sz w:val="24"/>
          <w:szCs w:val="24"/>
        </w:rPr>
        <w:t xml:space="preserve">– </w:t>
      </w:r>
      <w:r>
        <w:rPr>
          <w:sz w:val="24"/>
          <w:szCs w:val="24"/>
        </w:rPr>
        <w:t xml:space="preserve">цист </w:t>
      </w:r>
      <w:r w:rsidRPr="008C064C">
        <w:rPr>
          <w:sz w:val="24"/>
          <w:szCs w:val="24"/>
        </w:rPr>
        <w:t>лямблий, 3</w:t>
      </w:r>
      <w:r w:rsidR="009E3796">
        <w:rPr>
          <w:sz w:val="24"/>
          <w:szCs w:val="24"/>
        </w:rPr>
        <w:t xml:space="preserve"> – </w:t>
      </w:r>
      <w:r>
        <w:rPr>
          <w:sz w:val="24"/>
          <w:szCs w:val="24"/>
        </w:rPr>
        <w:t>личинки дирофилярий</w:t>
      </w:r>
      <w:r w:rsidRPr="008C064C">
        <w:rPr>
          <w:sz w:val="24"/>
          <w:szCs w:val="24"/>
        </w:rPr>
        <w:t xml:space="preserve">. </w:t>
      </w:r>
      <w:r w:rsidRPr="00A46DB1">
        <w:rPr>
          <w:sz w:val="24"/>
          <w:szCs w:val="24"/>
        </w:rPr>
        <w:t>Количество исследованных проб на малярию осталось на прежнем уровне.</w:t>
      </w:r>
    </w:p>
    <w:p w:rsidR="009E7B2C" w:rsidRDefault="000A4840" w:rsidP="000A4840">
      <w:pPr>
        <w:tabs>
          <w:tab w:val="left" w:pos="4320"/>
        </w:tabs>
        <w:ind w:firstLine="709"/>
        <w:rPr>
          <w:sz w:val="24"/>
          <w:szCs w:val="24"/>
        </w:rPr>
      </w:pPr>
      <w:r w:rsidRPr="008C064C">
        <w:rPr>
          <w:sz w:val="24"/>
          <w:szCs w:val="24"/>
        </w:rPr>
        <w:t>Серологическими методами на парази</w:t>
      </w:r>
      <w:r>
        <w:rPr>
          <w:sz w:val="24"/>
          <w:szCs w:val="24"/>
        </w:rPr>
        <w:t>тарные болезни обследовано 10</w:t>
      </w:r>
      <w:r w:rsidR="009E3796">
        <w:rPr>
          <w:sz w:val="24"/>
          <w:szCs w:val="24"/>
        </w:rPr>
        <w:t> </w:t>
      </w:r>
      <w:r>
        <w:rPr>
          <w:sz w:val="24"/>
          <w:szCs w:val="24"/>
        </w:rPr>
        <w:t>116</w:t>
      </w:r>
      <w:r w:rsidRPr="008C064C">
        <w:rPr>
          <w:sz w:val="24"/>
          <w:szCs w:val="24"/>
        </w:rPr>
        <w:t xml:space="preserve"> лиц (201</w:t>
      </w:r>
      <w:r>
        <w:rPr>
          <w:sz w:val="24"/>
          <w:szCs w:val="24"/>
        </w:rPr>
        <w:t>2 – 8 607</w:t>
      </w:r>
      <w:r w:rsidRPr="008C064C">
        <w:rPr>
          <w:sz w:val="24"/>
          <w:szCs w:val="24"/>
        </w:rPr>
        <w:t>), с наличием антител к антигенам гел</w:t>
      </w:r>
      <w:r>
        <w:rPr>
          <w:sz w:val="24"/>
          <w:szCs w:val="24"/>
        </w:rPr>
        <w:t>ьминтов и простейших составил 14,1% (2012 – 17,5%</w:t>
      </w:r>
      <w:r w:rsidRPr="008C064C">
        <w:rPr>
          <w:sz w:val="24"/>
          <w:szCs w:val="24"/>
        </w:rPr>
        <w:t>).</w:t>
      </w:r>
    </w:p>
    <w:p w:rsidR="009E7B2C" w:rsidRDefault="009E7B2C" w:rsidP="008E0D1D">
      <w:pPr>
        <w:ind w:firstLine="709"/>
        <w:rPr>
          <w:sz w:val="24"/>
          <w:szCs w:val="24"/>
        </w:rPr>
      </w:pPr>
    </w:p>
    <w:p w:rsidR="007F4C82" w:rsidRDefault="007F4C82" w:rsidP="007F4C82">
      <w:pPr>
        <w:jc w:val="right"/>
        <w:rPr>
          <w:sz w:val="22"/>
          <w:szCs w:val="22"/>
        </w:rPr>
      </w:pPr>
      <w:r>
        <w:rPr>
          <w:sz w:val="22"/>
          <w:szCs w:val="22"/>
        </w:rPr>
        <w:t xml:space="preserve">Таблица </w:t>
      </w:r>
      <w:r>
        <w:rPr>
          <w:sz w:val="22"/>
          <w:szCs w:val="22"/>
          <w:u w:val="single"/>
        </w:rPr>
        <w:t xml:space="preserve">№ </w:t>
      </w:r>
      <w:r w:rsidR="00B0387D">
        <w:rPr>
          <w:sz w:val="22"/>
          <w:szCs w:val="22"/>
          <w:u w:val="single"/>
        </w:rPr>
        <w:fldChar w:fldCharType="begin"/>
      </w:r>
      <w:r>
        <w:rPr>
          <w:sz w:val="22"/>
          <w:szCs w:val="22"/>
          <w:u w:val="single"/>
        </w:rPr>
        <w:instrText xml:space="preserve"> SEQ Таблица_№ \* ARABIC </w:instrText>
      </w:r>
      <w:r w:rsidR="00B0387D">
        <w:rPr>
          <w:sz w:val="22"/>
          <w:szCs w:val="22"/>
          <w:u w:val="single"/>
        </w:rPr>
        <w:fldChar w:fldCharType="separate"/>
      </w:r>
      <w:r w:rsidR="00684C35">
        <w:rPr>
          <w:noProof/>
          <w:sz w:val="22"/>
          <w:szCs w:val="22"/>
          <w:u w:val="single"/>
        </w:rPr>
        <w:t>86</w:t>
      </w:r>
      <w:r w:rsidR="00B0387D">
        <w:rPr>
          <w:sz w:val="22"/>
          <w:szCs w:val="22"/>
          <w:u w:val="single"/>
        </w:rPr>
        <w:fldChar w:fldCharType="end"/>
      </w:r>
    </w:p>
    <w:p w:rsidR="007F4C82" w:rsidRDefault="00B528D0" w:rsidP="007F4C82">
      <w:pPr>
        <w:jc w:val="center"/>
        <w:rPr>
          <w:b/>
          <w:sz w:val="22"/>
          <w:szCs w:val="22"/>
        </w:rPr>
      </w:pPr>
      <w:r w:rsidRPr="00B528D0">
        <w:rPr>
          <w:b/>
          <w:sz w:val="22"/>
          <w:szCs w:val="22"/>
        </w:rPr>
        <w:t>Результаты санитарно-паразитологических исследований</w:t>
      </w:r>
    </w:p>
    <w:p w:rsidR="007F4C82" w:rsidRPr="00D50D4A" w:rsidRDefault="007F4C82" w:rsidP="007F4C82">
      <w:pPr>
        <w:jc w:val="center"/>
        <w:rPr>
          <w:sz w:val="22"/>
          <w:szCs w:val="22"/>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2"/>
        <w:gridCol w:w="846"/>
        <w:gridCol w:w="712"/>
        <w:gridCol w:w="846"/>
        <w:gridCol w:w="708"/>
        <w:gridCol w:w="787"/>
        <w:gridCol w:w="767"/>
        <w:gridCol w:w="846"/>
        <w:gridCol w:w="708"/>
        <w:gridCol w:w="844"/>
        <w:gridCol w:w="738"/>
      </w:tblGrid>
      <w:tr w:rsidR="00861EF6" w:rsidTr="009E3796">
        <w:trPr>
          <w:trHeight w:val="261"/>
        </w:trPr>
        <w:tc>
          <w:tcPr>
            <w:tcW w:w="878" w:type="pct"/>
            <w:vMerge w:val="restart"/>
            <w:tcBorders>
              <w:top w:val="single" w:sz="4" w:space="0" w:color="auto"/>
              <w:left w:val="single" w:sz="4" w:space="0" w:color="auto"/>
              <w:bottom w:val="single" w:sz="4" w:space="0" w:color="auto"/>
              <w:right w:val="single" w:sz="4" w:space="0" w:color="auto"/>
            </w:tcBorders>
          </w:tcPr>
          <w:p w:rsidR="00861EF6" w:rsidRDefault="00861EF6" w:rsidP="009E3796">
            <w:pPr>
              <w:spacing w:before="20" w:after="20"/>
              <w:rPr>
                <w:sz w:val="22"/>
                <w:szCs w:val="22"/>
              </w:rPr>
            </w:pPr>
          </w:p>
        </w:tc>
        <w:tc>
          <w:tcPr>
            <w:tcW w:w="823" w:type="pct"/>
            <w:gridSpan w:val="2"/>
            <w:tcBorders>
              <w:top w:val="single" w:sz="4" w:space="0" w:color="auto"/>
              <w:left w:val="single" w:sz="4" w:space="0" w:color="auto"/>
              <w:bottom w:val="single" w:sz="4" w:space="0" w:color="auto"/>
              <w:right w:val="nil"/>
            </w:tcBorders>
            <w:vAlign w:val="center"/>
          </w:tcPr>
          <w:p w:rsidR="00861EF6" w:rsidRDefault="00861EF6" w:rsidP="0063550D">
            <w:pPr>
              <w:spacing w:before="20" w:after="20"/>
              <w:jc w:val="center"/>
              <w:rPr>
                <w:sz w:val="22"/>
                <w:szCs w:val="22"/>
              </w:rPr>
            </w:pPr>
            <w:r>
              <w:rPr>
                <w:sz w:val="22"/>
                <w:szCs w:val="22"/>
              </w:rPr>
              <w:t>2009</w:t>
            </w:r>
          </w:p>
        </w:tc>
        <w:tc>
          <w:tcPr>
            <w:tcW w:w="821" w:type="pct"/>
            <w:gridSpan w:val="2"/>
            <w:tcBorders>
              <w:top w:val="single" w:sz="4" w:space="0" w:color="auto"/>
              <w:left w:val="single" w:sz="4" w:space="0" w:color="auto"/>
              <w:bottom w:val="single" w:sz="4" w:space="0" w:color="auto"/>
              <w:right w:val="single" w:sz="4" w:space="0" w:color="auto"/>
            </w:tcBorders>
            <w:vAlign w:val="center"/>
          </w:tcPr>
          <w:p w:rsidR="00861EF6" w:rsidRDefault="00861EF6" w:rsidP="0063550D">
            <w:pPr>
              <w:spacing w:before="20" w:after="20"/>
              <w:jc w:val="center"/>
              <w:rPr>
                <w:sz w:val="22"/>
                <w:szCs w:val="22"/>
              </w:rPr>
            </w:pPr>
            <w:r>
              <w:rPr>
                <w:sz w:val="22"/>
                <w:szCs w:val="22"/>
              </w:rPr>
              <w:t>2010</w:t>
            </w:r>
          </w:p>
        </w:tc>
        <w:tc>
          <w:tcPr>
            <w:tcW w:w="821" w:type="pct"/>
            <w:gridSpan w:val="2"/>
            <w:tcBorders>
              <w:top w:val="single" w:sz="4" w:space="0" w:color="auto"/>
              <w:left w:val="single" w:sz="4" w:space="0" w:color="auto"/>
              <w:bottom w:val="single" w:sz="4" w:space="0" w:color="auto"/>
              <w:right w:val="single" w:sz="4" w:space="0" w:color="auto"/>
            </w:tcBorders>
            <w:vAlign w:val="center"/>
          </w:tcPr>
          <w:p w:rsidR="00861EF6" w:rsidRDefault="00861EF6" w:rsidP="0063550D">
            <w:pPr>
              <w:spacing w:before="20" w:after="20"/>
              <w:jc w:val="center"/>
              <w:rPr>
                <w:sz w:val="22"/>
                <w:szCs w:val="22"/>
              </w:rPr>
            </w:pPr>
            <w:r>
              <w:rPr>
                <w:sz w:val="22"/>
                <w:szCs w:val="22"/>
              </w:rPr>
              <w:t>2011</w:t>
            </w:r>
          </w:p>
        </w:tc>
        <w:tc>
          <w:tcPr>
            <w:tcW w:w="821" w:type="pct"/>
            <w:gridSpan w:val="2"/>
            <w:tcBorders>
              <w:top w:val="single" w:sz="4" w:space="0" w:color="auto"/>
              <w:left w:val="single" w:sz="4" w:space="0" w:color="auto"/>
              <w:bottom w:val="single" w:sz="4" w:space="0" w:color="auto"/>
              <w:right w:val="single" w:sz="4" w:space="0" w:color="auto"/>
            </w:tcBorders>
            <w:vAlign w:val="center"/>
          </w:tcPr>
          <w:p w:rsidR="00861EF6" w:rsidRDefault="00861EF6" w:rsidP="0063550D">
            <w:pPr>
              <w:spacing w:before="20" w:after="20"/>
              <w:jc w:val="center"/>
              <w:rPr>
                <w:sz w:val="22"/>
                <w:szCs w:val="22"/>
              </w:rPr>
            </w:pPr>
            <w:r>
              <w:rPr>
                <w:sz w:val="22"/>
                <w:szCs w:val="22"/>
              </w:rPr>
              <w:t>2012</w:t>
            </w:r>
          </w:p>
        </w:tc>
        <w:tc>
          <w:tcPr>
            <w:tcW w:w="836" w:type="pct"/>
            <w:gridSpan w:val="2"/>
            <w:tcBorders>
              <w:top w:val="single" w:sz="4" w:space="0" w:color="auto"/>
              <w:left w:val="single" w:sz="4" w:space="0" w:color="auto"/>
              <w:bottom w:val="single" w:sz="4" w:space="0" w:color="auto"/>
              <w:right w:val="single" w:sz="4" w:space="0" w:color="auto"/>
            </w:tcBorders>
            <w:vAlign w:val="center"/>
          </w:tcPr>
          <w:p w:rsidR="00861EF6" w:rsidRDefault="00861EF6" w:rsidP="009E3796">
            <w:pPr>
              <w:spacing w:before="20" w:after="20"/>
              <w:jc w:val="center"/>
              <w:rPr>
                <w:sz w:val="22"/>
                <w:szCs w:val="22"/>
              </w:rPr>
            </w:pPr>
            <w:r>
              <w:rPr>
                <w:sz w:val="22"/>
                <w:szCs w:val="22"/>
              </w:rPr>
              <w:t>2013</w:t>
            </w:r>
          </w:p>
        </w:tc>
      </w:tr>
      <w:tr w:rsidR="00861EF6" w:rsidTr="009E3796">
        <w:trPr>
          <w:trHeight w:val="145"/>
        </w:trPr>
        <w:tc>
          <w:tcPr>
            <w:tcW w:w="878" w:type="pct"/>
            <w:vMerge/>
            <w:tcBorders>
              <w:top w:val="single" w:sz="4" w:space="0" w:color="auto"/>
              <w:left w:val="single" w:sz="4" w:space="0" w:color="auto"/>
              <w:bottom w:val="single" w:sz="4" w:space="0" w:color="auto"/>
              <w:right w:val="single" w:sz="4" w:space="0" w:color="auto"/>
            </w:tcBorders>
          </w:tcPr>
          <w:p w:rsidR="00861EF6" w:rsidRDefault="00861EF6" w:rsidP="009E3796">
            <w:pPr>
              <w:spacing w:before="20" w:after="20"/>
              <w:rPr>
                <w:sz w:val="22"/>
                <w:szCs w:val="22"/>
              </w:rPr>
            </w:pPr>
          </w:p>
        </w:tc>
        <w:tc>
          <w:tcPr>
            <w:tcW w:w="447" w:type="pct"/>
            <w:tcBorders>
              <w:top w:val="single" w:sz="4" w:space="0" w:color="auto"/>
              <w:left w:val="single" w:sz="4" w:space="0" w:color="auto"/>
              <w:bottom w:val="single" w:sz="4" w:space="0" w:color="auto"/>
              <w:right w:val="single" w:sz="4" w:space="0" w:color="auto"/>
            </w:tcBorders>
            <w:vAlign w:val="center"/>
          </w:tcPr>
          <w:p w:rsidR="00861EF6" w:rsidRDefault="00861EF6" w:rsidP="009E3796">
            <w:pPr>
              <w:spacing w:before="20" w:after="20"/>
              <w:jc w:val="center"/>
              <w:rPr>
                <w:sz w:val="22"/>
                <w:szCs w:val="22"/>
              </w:rPr>
            </w:pPr>
            <w:r>
              <w:rPr>
                <w:sz w:val="22"/>
                <w:szCs w:val="22"/>
              </w:rPr>
              <w:t>абс.</w:t>
            </w:r>
          </w:p>
        </w:tc>
        <w:tc>
          <w:tcPr>
            <w:tcW w:w="376" w:type="pct"/>
            <w:tcBorders>
              <w:top w:val="single" w:sz="4" w:space="0" w:color="auto"/>
              <w:left w:val="single" w:sz="4" w:space="0" w:color="auto"/>
              <w:bottom w:val="single" w:sz="4" w:space="0" w:color="auto"/>
              <w:right w:val="nil"/>
            </w:tcBorders>
            <w:vAlign w:val="center"/>
          </w:tcPr>
          <w:p w:rsidR="00861EF6" w:rsidRDefault="00861EF6" w:rsidP="009E3796">
            <w:pPr>
              <w:spacing w:before="20" w:after="20"/>
              <w:jc w:val="center"/>
              <w:rPr>
                <w:sz w:val="22"/>
                <w:szCs w:val="22"/>
              </w:rPr>
            </w:pPr>
            <w:r>
              <w:rPr>
                <w:sz w:val="22"/>
                <w:szCs w:val="22"/>
              </w:rPr>
              <w:t>пол.,%</w:t>
            </w:r>
          </w:p>
        </w:tc>
        <w:tc>
          <w:tcPr>
            <w:tcW w:w="447" w:type="pct"/>
            <w:tcBorders>
              <w:top w:val="single" w:sz="4" w:space="0" w:color="auto"/>
              <w:left w:val="single" w:sz="4" w:space="0" w:color="auto"/>
              <w:bottom w:val="single" w:sz="4" w:space="0" w:color="auto"/>
              <w:right w:val="single" w:sz="4" w:space="0" w:color="auto"/>
            </w:tcBorders>
            <w:vAlign w:val="center"/>
          </w:tcPr>
          <w:p w:rsidR="00861EF6" w:rsidRDefault="00861EF6" w:rsidP="009E3796">
            <w:pPr>
              <w:spacing w:before="20" w:after="20"/>
              <w:jc w:val="center"/>
              <w:rPr>
                <w:sz w:val="22"/>
                <w:szCs w:val="22"/>
              </w:rPr>
            </w:pPr>
            <w:r>
              <w:rPr>
                <w:sz w:val="22"/>
                <w:szCs w:val="22"/>
              </w:rPr>
              <w:t>абс.</w:t>
            </w:r>
          </w:p>
        </w:tc>
        <w:tc>
          <w:tcPr>
            <w:tcW w:w="374" w:type="pct"/>
            <w:tcBorders>
              <w:top w:val="single" w:sz="4" w:space="0" w:color="auto"/>
              <w:left w:val="single" w:sz="4" w:space="0" w:color="auto"/>
              <w:bottom w:val="single" w:sz="4" w:space="0" w:color="auto"/>
              <w:right w:val="single" w:sz="4" w:space="0" w:color="auto"/>
            </w:tcBorders>
            <w:vAlign w:val="center"/>
          </w:tcPr>
          <w:p w:rsidR="00861EF6" w:rsidRDefault="00861EF6" w:rsidP="009E3796">
            <w:pPr>
              <w:spacing w:before="20" w:after="20"/>
              <w:jc w:val="center"/>
              <w:rPr>
                <w:sz w:val="22"/>
                <w:szCs w:val="22"/>
              </w:rPr>
            </w:pPr>
            <w:r>
              <w:rPr>
                <w:sz w:val="22"/>
                <w:szCs w:val="22"/>
              </w:rPr>
              <w:t>пол.,%</w:t>
            </w:r>
          </w:p>
        </w:tc>
        <w:tc>
          <w:tcPr>
            <w:tcW w:w="416" w:type="pct"/>
            <w:tcBorders>
              <w:top w:val="single" w:sz="4" w:space="0" w:color="auto"/>
              <w:left w:val="single" w:sz="4" w:space="0" w:color="auto"/>
              <w:bottom w:val="single" w:sz="4" w:space="0" w:color="auto"/>
              <w:right w:val="single" w:sz="4" w:space="0" w:color="auto"/>
            </w:tcBorders>
            <w:vAlign w:val="center"/>
          </w:tcPr>
          <w:p w:rsidR="00861EF6" w:rsidRDefault="00861EF6" w:rsidP="009E3796">
            <w:pPr>
              <w:spacing w:before="20" w:after="20"/>
              <w:jc w:val="center"/>
              <w:rPr>
                <w:sz w:val="22"/>
                <w:szCs w:val="22"/>
              </w:rPr>
            </w:pPr>
            <w:r>
              <w:rPr>
                <w:sz w:val="22"/>
                <w:szCs w:val="22"/>
              </w:rPr>
              <w:t>абс.</w:t>
            </w:r>
          </w:p>
        </w:tc>
        <w:tc>
          <w:tcPr>
            <w:tcW w:w="405" w:type="pct"/>
            <w:tcBorders>
              <w:top w:val="single" w:sz="4" w:space="0" w:color="auto"/>
              <w:left w:val="single" w:sz="4" w:space="0" w:color="auto"/>
              <w:bottom w:val="single" w:sz="4" w:space="0" w:color="auto"/>
              <w:right w:val="single" w:sz="4" w:space="0" w:color="auto"/>
            </w:tcBorders>
            <w:vAlign w:val="center"/>
          </w:tcPr>
          <w:p w:rsidR="00861EF6" w:rsidRDefault="00861EF6" w:rsidP="009E3796">
            <w:pPr>
              <w:spacing w:before="20" w:after="20"/>
              <w:jc w:val="center"/>
              <w:rPr>
                <w:sz w:val="22"/>
                <w:szCs w:val="22"/>
              </w:rPr>
            </w:pPr>
            <w:r>
              <w:rPr>
                <w:sz w:val="22"/>
                <w:szCs w:val="22"/>
              </w:rPr>
              <w:t>пол.,%</w:t>
            </w:r>
          </w:p>
        </w:tc>
        <w:tc>
          <w:tcPr>
            <w:tcW w:w="447" w:type="pct"/>
            <w:tcBorders>
              <w:top w:val="single" w:sz="4" w:space="0" w:color="auto"/>
              <w:left w:val="single" w:sz="4" w:space="0" w:color="auto"/>
              <w:bottom w:val="single" w:sz="4" w:space="0" w:color="auto"/>
              <w:right w:val="single" w:sz="4" w:space="0" w:color="auto"/>
            </w:tcBorders>
            <w:vAlign w:val="center"/>
          </w:tcPr>
          <w:p w:rsidR="00861EF6" w:rsidRDefault="00861EF6" w:rsidP="009E3796">
            <w:pPr>
              <w:spacing w:before="20" w:after="20"/>
              <w:jc w:val="center"/>
              <w:rPr>
                <w:sz w:val="22"/>
                <w:szCs w:val="22"/>
              </w:rPr>
            </w:pPr>
            <w:r>
              <w:rPr>
                <w:sz w:val="22"/>
                <w:szCs w:val="22"/>
              </w:rPr>
              <w:t>абс.</w:t>
            </w:r>
          </w:p>
        </w:tc>
        <w:tc>
          <w:tcPr>
            <w:tcW w:w="374" w:type="pct"/>
            <w:tcBorders>
              <w:top w:val="single" w:sz="4" w:space="0" w:color="auto"/>
              <w:left w:val="single" w:sz="4" w:space="0" w:color="auto"/>
              <w:bottom w:val="single" w:sz="4" w:space="0" w:color="auto"/>
              <w:right w:val="single" w:sz="4" w:space="0" w:color="auto"/>
            </w:tcBorders>
            <w:vAlign w:val="center"/>
          </w:tcPr>
          <w:p w:rsidR="00861EF6" w:rsidRDefault="00861EF6" w:rsidP="009E3796">
            <w:pPr>
              <w:spacing w:before="20" w:after="20"/>
              <w:jc w:val="center"/>
              <w:rPr>
                <w:sz w:val="22"/>
                <w:szCs w:val="22"/>
              </w:rPr>
            </w:pPr>
            <w:r>
              <w:rPr>
                <w:sz w:val="22"/>
                <w:szCs w:val="22"/>
              </w:rPr>
              <w:t>пол.,%</w:t>
            </w:r>
          </w:p>
        </w:tc>
        <w:tc>
          <w:tcPr>
            <w:tcW w:w="446" w:type="pct"/>
            <w:tcBorders>
              <w:top w:val="single" w:sz="4" w:space="0" w:color="auto"/>
              <w:left w:val="single" w:sz="4" w:space="0" w:color="auto"/>
              <w:bottom w:val="single" w:sz="4" w:space="0" w:color="auto"/>
              <w:right w:val="single" w:sz="4" w:space="0" w:color="auto"/>
            </w:tcBorders>
            <w:vAlign w:val="center"/>
          </w:tcPr>
          <w:p w:rsidR="00861EF6" w:rsidRDefault="00861EF6" w:rsidP="009E3796">
            <w:pPr>
              <w:spacing w:before="20" w:after="20"/>
              <w:jc w:val="center"/>
              <w:rPr>
                <w:sz w:val="22"/>
                <w:szCs w:val="22"/>
              </w:rPr>
            </w:pPr>
            <w:r>
              <w:rPr>
                <w:sz w:val="22"/>
                <w:szCs w:val="22"/>
              </w:rPr>
              <w:t>абс.</w:t>
            </w:r>
          </w:p>
        </w:tc>
        <w:tc>
          <w:tcPr>
            <w:tcW w:w="390" w:type="pct"/>
            <w:tcBorders>
              <w:top w:val="single" w:sz="4" w:space="0" w:color="auto"/>
              <w:left w:val="single" w:sz="4" w:space="0" w:color="auto"/>
              <w:bottom w:val="single" w:sz="4" w:space="0" w:color="auto"/>
              <w:right w:val="single" w:sz="4" w:space="0" w:color="auto"/>
            </w:tcBorders>
            <w:vAlign w:val="center"/>
          </w:tcPr>
          <w:p w:rsidR="00861EF6" w:rsidRDefault="00861EF6" w:rsidP="009E3796">
            <w:pPr>
              <w:spacing w:before="20" w:after="20"/>
              <w:jc w:val="center"/>
              <w:rPr>
                <w:sz w:val="22"/>
                <w:szCs w:val="22"/>
              </w:rPr>
            </w:pPr>
            <w:r>
              <w:rPr>
                <w:sz w:val="22"/>
                <w:szCs w:val="22"/>
              </w:rPr>
              <w:t>пол.,%</w:t>
            </w:r>
          </w:p>
        </w:tc>
      </w:tr>
      <w:tr w:rsidR="00861EF6" w:rsidTr="009E3796">
        <w:trPr>
          <w:trHeight w:val="261"/>
        </w:trPr>
        <w:tc>
          <w:tcPr>
            <w:tcW w:w="878" w:type="pct"/>
            <w:tcBorders>
              <w:top w:val="single" w:sz="4" w:space="0" w:color="auto"/>
              <w:left w:val="single" w:sz="4" w:space="0" w:color="auto"/>
              <w:bottom w:val="single" w:sz="4" w:space="0" w:color="auto"/>
              <w:right w:val="single" w:sz="4" w:space="0" w:color="auto"/>
            </w:tcBorders>
          </w:tcPr>
          <w:p w:rsidR="00861EF6" w:rsidRDefault="00861EF6" w:rsidP="009E3796">
            <w:pPr>
              <w:pStyle w:val="7"/>
              <w:spacing w:before="20" w:after="20"/>
              <w:ind w:left="57" w:firstLine="0"/>
              <w:jc w:val="left"/>
              <w:rPr>
                <w:sz w:val="22"/>
                <w:szCs w:val="22"/>
              </w:rPr>
            </w:pPr>
            <w:r>
              <w:rPr>
                <w:sz w:val="22"/>
                <w:szCs w:val="22"/>
              </w:rPr>
              <w:t>Смывы</w:t>
            </w:r>
          </w:p>
        </w:tc>
        <w:tc>
          <w:tcPr>
            <w:tcW w:w="447" w:type="pct"/>
            <w:tcBorders>
              <w:top w:val="single" w:sz="4" w:space="0" w:color="auto"/>
              <w:left w:val="single" w:sz="4" w:space="0" w:color="auto"/>
              <w:bottom w:val="single" w:sz="4" w:space="0" w:color="auto"/>
              <w:right w:val="single" w:sz="4" w:space="0" w:color="auto"/>
            </w:tcBorders>
            <w:vAlign w:val="center"/>
          </w:tcPr>
          <w:p w:rsidR="00861EF6" w:rsidRPr="00B528D0" w:rsidRDefault="00861EF6" w:rsidP="009E3796">
            <w:pPr>
              <w:spacing w:before="20" w:after="20"/>
              <w:jc w:val="center"/>
              <w:rPr>
                <w:sz w:val="22"/>
                <w:szCs w:val="22"/>
              </w:rPr>
            </w:pPr>
            <w:r w:rsidRPr="00B528D0">
              <w:rPr>
                <w:sz w:val="22"/>
                <w:szCs w:val="22"/>
              </w:rPr>
              <w:t>15856</w:t>
            </w:r>
          </w:p>
        </w:tc>
        <w:tc>
          <w:tcPr>
            <w:tcW w:w="376" w:type="pct"/>
            <w:tcBorders>
              <w:top w:val="single" w:sz="4" w:space="0" w:color="auto"/>
              <w:left w:val="single" w:sz="4" w:space="0" w:color="auto"/>
              <w:bottom w:val="single" w:sz="4" w:space="0" w:color="auto"/>
              <w:right w:val="nil"/>
            </w:tcBorders>
            <w:vAlign w:val="center"/>
          </w:tcPr>
          <w:p w:rsidR="00861EF6" w:rsidRPr="00B528D0" w:rsidRDefault="00861EF6" w:rsidP="009E3796">
            <w:pPr>
              <w:spacing w:before="20" w:after="20"/>
              <w:jc w:val="center"/>
              <w:rPr>
                <w:sz w:val="22"/>
                <w:szCs w:val="22"/>
              </w:rPr>
            </w:pPr>
            <w:r w:rsidRPr="00B528D0">
              <w:rPr>
                <w:sz w:val="22"/>
                <w:szCs w:val="22"/>
              </w:rPr>
              <w:t>0,3</w:t>
            </w:r>
          </w:p>
        </w:tc>
        <w:tc>
          <w:tcPr>
            <w:tcW w:w="447" w:type="pct"/>
            <w:tcBorders>
              <w:top w:val="single" w:sz="4" w:space="0" w:color="auto"/>
              <w:left w:val="single" w:sz="4" w:space="0" w:color="auto"/>
              <w:bottom w:val="single" w:sz="4" w:space="0" w:color="auto"/>
              <w:right w:val="single" w:sz="4" w:space="0" w:color="auto"/>
            </w:tcBorders>
            <w:vAlign w:val="center"/>
          </w:tcPr>
          <w:p w:rsidR="00861EF6" w:rsidRPr="00B528D0" w:rsidRDefault="00861EF6" w:rsidP="009E3796">
            <w:pPr>
              <w:spacing w:before="20" w:after="20"/>
              <w:jc w:val="center"/>
              <w:rPr>
                <w:sz w:val="22"/>
                <w:szCs w:val="22"/>
              </w:rPr>
            </w:pPr>
            <w:r w:rsidRPr="00B528D0">
              <w:rPr>
                <w:sz w:val="22"/>
                <w:szCs w:val="22"/>
              </w:rPr>
              <w:t>15473</w:t>
            </w:r>
          </w:p>
        </w:tc>
        <w:tc>
          <w:tcPr>
            <w:tcW w:w="374" w:type="pct"/>
            <w:tcBorders>
              <w:top w:val="single" w:sz="4" w:space="0" w:color="auto"/>
              <w:left w:val="single" w:sz="4" w:space="0" w:color="auto"/>
              <w:bottom w:val="single" w:sz="4" w:space="0" w:color="auto"/>
              <w:right w:val="single" w:sz="4" w:space="0" w:color="auto"/>
            </w:tcBorders>
            <w:vAlign w:val="center"/>
          </w:tcPr>
          <w:p w:rsidR="00861EF6" w:rsidRPr="00B528D0" w:rsidRDefault="00861EF6" w:rsidP="009E3796">
            <w:pPr>
              <w:spacing w:before="20" w:after="20"/>
              <w:jc w:val="center"/>
              <w:rPr>
                <w:sz w:val="22"/>
                <w:szCs w:val="22"/>
              </w:rPr>
            </w:pPr>
            <w:r w:rsidRPr="00B528D0">
              <w:rPr>
                <w:sz w:val="22"/>
                <w:szCs w:val="22"/>
              </w:rPr>
              <w:t>0,4</w:t>
            </w:r>
          </w:p>
        </w:tc>
        <w:tc>
          <w:tcPr>
            <w:tcW w:w="416" w:type="pct"/>
            <w:tcBorders>
              <w:top w:val="single" w:sz="4" w:space="0" w:color="auto"/>
              <w:left w:val="single" w:sz="4" w:space="0" w:color="auto"/>
              <w:bottom w:val="single" w:sz="4" w:space="0" w:color="auto"/>
              <w:right w:val="single" w:sz="4" w:space="0" w:color="auto"/>
            </w:tcBorders>
            <w:vAlign w:val="center"/>
          </w:tcPr>
          <w:p w:rsidR="00861EF6" w:rsidRPr="00B528D0" w:rsidRDefault="00861EF6" w:rsidP="009E3796">
            <w:pPr>
              <w:spacing w:before="20" w:after="20"/>
              <w:jc w:val="center"/>
              <w:rPr>
                <w:sz w:val="22"/>
                <w:szCs w:val="22"/>
              </w:rPr>
            </w:pPr>
            <w:r w:rsidRPr="00B528D0">
              <w:rPr>
                <w:sz w:val="22"/>
                <w:szCs w:val="22"/>
              </w:rPr>
              <w:t>14152</w:t>
            </w:r>
          </w:p>
        </w:tc>
        <w:tc>
          <w:tcPr>
            <w:tcW w:w="405" w:type="pct"/>
            <w:tcBorders>
              <w:top w:val="single" w:sz="4" w:space="0" w:color="auto"/>
              <w:left w:val="single" w:sz="4" w:space="0" w:color="auto"/>
              <w:bottom w:val="single" w:sz="4" w:space="0" w:color="auto"/>
              <w:right w:val="single" w:sz="4" w:space="0" w:color="auto"/>
            </w:tcBorders>
            <w:vAlign w:val="center"/>
          </w:tcPr>
          <w:p w:rsidR="00861EF6" w:rsidRPr="00B528D0" w:rsidRDefault="00861EF6" w:rsidP="009E3796">
            <w:pPr>
              <w:spacing w:before="20" w:after="20"/>
              <w:jc w:val="center"/>
              <w:rPr>
                <w:sz w:val="22"/>
                <w:szCs w:val="22"/>
              </w:rPr>
            </w:pPr>
            <w:r w:rsidRPr="00B528D0">
              <w:rPr>
                <w:sz w:val="22"/>
                <w:szCs w:val="22"/>
              </w:rPr>
              <w:t>0,2</w:t>
            </w:r>
          </w:p>
        </w:tc>
        <w:tc>
          <w:tcPr>
            <w:tcW w:w="447" w:type="pct"/>
            <w:tcBorders>
              <w:top w:val="single" w:sz="4" w:space="0" w:color="auto"/>
              <w:left w:val="single" w:sz="4" w:space="0" w:color="auto"/>
              <w:bottom w:val="single" w:sz="4" w:space="0" w:color="auto"/>
              <w:right w:val="single" w:sz="4" w:space="0" w:color="auto"/>
            </w:tcBorders>
            <w:vAlign w:val="center"/>
          </w:tcPr>
          <w:p w:rsidR="00861EF6" w:rsidRPr="00B528D0" w:rsidRDefault="00861EF6" w:rsidP="009E3796">
            <w:pPr>
              <w:spacing w:before="20" w:after="20"/>
              <w:jc w:val="center"/>
              <w:rPr>
                <w:sz w:val="22"/>
                <w:szCs w:val="22"/>
              </w:rPr>
            </w:pPr>
            <w:r w:rsidRPr="00B528D0">
              <w:rPr>
                <w:sz w:val="22"/>
                <w:szCs w:val="22"/>
              </w:rPr>
              <w:t>13419</w:t>
            </w:r>
          </w:p>
        </w:tc>
        <w:tc>
          <w:tcPr>
            <w:tcW w:w="374" w:type="pct"/>
            <w:tcBorders>
              <w:top w:val="single" w:sz="4" w:space="0" w:color="auto"/>
              <w:left w:val="single" w:sz="4" w:space="0" w:color="auto"/>
              <w:bottom w:val="single" w:sz="4" w:space="0" w:color="auto"/>
              <w:right w:val="single" w:sz="4" w:space="0" w:color="auto"/>
            </w:tcBorders>
            <w:vAlign w:val="center"/>
          </w:tcPr>
          <w:p w:rsidR="00861EF6" w:rsidRPr="00B528D0" w:rsidRDefault="00861EF6" w:rsidP="009E3796">
            <w:pPr>
              <w:spacing w:before="20" w:after="20"/>
              <w:jc w:val="center"/>
              <w:rPr>
                <w:sz w:val="22"/>
                <w:szCs w:val="22"/>
              </w:rPr>
            </w:pPr>
            <w:r w:rsidRPr="00B528D0">
              <w:rPr>
                <w:sz w:val="22"/>
                <w:szCs w:val="22"/>
              </w:rPr>
              <w:t>0,5</w:t>
            </w:r>
          </w:p>
        </w:tc>
        <w:tc>
          <w:tcPr>
            <w:tcW w:w="446" w:type="pct"/>
            <w:tcBorders>
              <w:top w:val="single" w:sz="4" w:space="0" w:color="auto"/>
              <w:left w:val="single" w:sz="4" w:space="0" w:color="auto"/>
              <w:bottom w:val="single" w:sz="4" w:space="0" w:color="auto"/>
              <w:right w:val="single" w:sz="4" w:space="0" w:color="auto"/>
            </w:tcBorders>
            <w:vAlign w:val="center"/>
          </w:tcPr>
          <w:p w:rsidR="00861EF6" w:rsidRPr="009E3796" w:rsidRDefault="00861EF6" w:rsidP="009E3796">
            <w:pPr>
              <w:spacing w:before="20" w:after="20"/>
              <w:jc w:val="center"/>
              <w:rPr>
                <w:sz w:val="22"/>
                <w:szCs w:val="22"/>
              </w:rPr>
            </w:pPr>
            <w:r w:rsidRPr="009E3796">
              <w:rPr>
                <w:sz w:val="22"/>
                <w:szCs w:val="22"/>
              </w:rPr>
              <w:t>12728</w:t>
            </w:r>
          </w:p>
        </w:tc>
        <w:tc>
          <w:tcPr>
            <w:tcW w:w="390" w:type="pct"/>
            <w:tcBorders>
              <w:top w:val="single" w:sz="4" w:space="0" w:color="auto"/>
              <w:left w:val="single" w:sz="4" w:space="0" w:color="auto"/>
              <w:bottom w:val="single" w:sz="4" w:space="0" w:color="auto"/>
              <w:right w:val="single" w:sz="4" w:space="0" w:color="auto"/>
            </w:tcBorders>
            <w:vAlign w:val="center"/>
          </w:tcPr>
          <w:p w:rsidR="00861EF6" w:rsidRPr="009E3796" w:rsidRDefault="00861EF6" w:rsidP="009E3796">
            <w:pPr>
              <w:spacing w:before="20" w:after="20"/>
              <w:jc w:val="center"/>
              <w:rPr>
                <w:sz w:val="22"/>
                <w:szCs w:val="22"/>
              </w:rPr>
            </w:pPr>
            <w:r w:rsidRPr="009E3796">
              <w:rPr>
                <w:sz w:val="22"/>
                <w:szCs w:val="22"/>
              </w:rPr>
              <w:t>0,6</w:t>
            </w:r>
          </w:p>
        </w:tc>
      </w:tr>
      <w:tr w:rsidR="00861EF6" w:rsidTr="009E3796">
        <w:trPr>
          <w:trHeight w:val="280"/>
        </w:trPr>
        <w:tc>
          <w:tcPr>
            <w:tcW w:w="878" w:type="pct"/>
            <w:tcBorders>
              <w:top w:val="single" w:sz="4" w:space="0" w:color="auto"/>
              <w:left w:val="single" w:sz="4" w:space="0" w:color="auto"/>
              <w:bottom w:val="single" w:sz="4" w:space="0" w:color="auto"/>
              <w:right w:val="single" w:sz="4" w:space="0" w:color="auto"/>
            </w:tcBorders>
          </w:tcPr>
          <w:p w:rsidR="00861EF6" w:rsidRDefault="00861EF6" w:rsidP="009E3796">
            <w:pPr>
              <w:spacing w:before="20" w:after="20"/>
              <w:ind w:left="57"/>
              <w:jc w:val="left"/>
              <w:rPr>
                <w:sz w:val="22"/>
                <w:szCs w:val="22"/>
              </w:rPr>
            </w:pPr>
            <w:r>
              <w:rPr>
                <w:sz w:val="22"/>
                <w:szCs w:val="22"/>
              </w:rPr>
              <w:t>Почва</w:t>
            </w:r>
          </w:p>
        </w:tc>
        <w:tc>
          <w:tcPr>
            <w:tcW w:w="447" w:type="pct"/>
            <w:tcBorders>
              <w:top w:val="single" w:sz="4" w:space="0" w:color="auto"/>
              <w:left w:val="single" w:sz="4" w:space="0" w:color="auto"/>
              <w:bottom w:val="single" w:sz="4" w:space="0" w:color="auto"/>
              <w:right w:val="single" w:sz="4" w:space="0" w:color="auto"/>
            </w:tcBorders>
            <w:vAlign w:val="center"/>
          </w:tcPr>
          <w:p w:rsidR="00861EF6" w:rsidRPr="00B528D0" w:rsidRDefault="00861EF6" w:rsidP="009E3796">
            <w:pPr>
              <w:spacing w:before="20" w:after="20"/>
              <w:jc w:val="center"/>
              <w:rPr>
                <w:sz w:val="22"/>
                <w:szCs w:val="22"/>
              </w:rPr>
            </w:pPr>
            <w:r w:rsidRPr="00B528D0">
              <w:rPr>
                <w:sz w:val="22"/>
                <w:szCs w:val="22"/>
              </w:rPr>
              <w:t>1812</w:t>
            </w:r>
          </w:p>
        </w:tc>
        <w:tc>
          <w:tcPr>
            <w:tcW w:w="376" w:type="pct"/>
            <w:tcBorders>
              <w:top w:val="single" w:sz="4" w:space="0" w:color="auto"/>
              <w:left w:val="single" w:sz="4" w:space="0" w:color="auto"/>
              <w:bottom w:val="single" w:sz="4" w:space="0" w:color="auto"/>
              <w:right w:val="nil"/>
            </w:tcBorders>
            <w:vAlign w:val="center"/>
          </w:tcPr>
          <w:p w:rsidR="00861EF6" w:rsidRPr="00B528D0" w:rsidRDefault="00861EF6" w:rsidP="009E3796">
            <w:pPr>
              <w:spacing w:before="20" w:after="20"/>
              <w:jc w:val="center"/>
              <w:rPr>
                <w:sz w:val="22"/>
                <w:szCs w:val="22"/>
              </w:rPr>
            </w:pPr>
            <w:r w:rsidRPr="00B528D0">
              <w:rPr>
                <w:sz w:val="22"/>
                <w:szCs w:val="22"/>
              </w:rPr>
              <w:t>2,8</w:t>
            </w:r>
          </w:p>
        </w:tc>
        <w:tc>
          <w:tcPr>
            <w:tcW w:w="447" w:type="pct"/>
            <w:tcBorders>
              <w:top w:val="single" w:sz="4" w:space="0" w:color="auto"/>
              <w:left w:val="single" w:sz="4" w:space="0" w:color="auto"/>
              <w:bottom w:val="single" w:sz="4" w:space="0" w:color="auto"/>
              <w:right w:val="single" w:sz="4" w:space="0" w:color="auto"/>
            </w:tcBorders>
            <w:vAlign w:val="center"/>
          </w:tcPr>
          <w:p w:rsidR="00861EF6" w:rsidRPr="00B528D0" w:rsidRDefault="00861EF6" w:rsidP="009E3796">
            <w:pPr>
              <w:spacing w:before="20" w:after="20"/>
              <w:jc w:val="center"/>
              <w:rPr>
                <w:sz w:val="22"/>
                <w:szCs w:val="22"/>
              </w:rPr>
            </w:pPr>
            <w:r w:rsidRPr="00B528D0">
              <w:rPr>
                <w:sz w:val="22"/>
                <w:szCs w:val="22"/>
              </w:rPr>
              <w:t>1636</w:t>
            </w:r>
          </w:p>
        </w:tc>
        <w:tc>
          <w:tcPr>
            <w:tcW w:w="374" w:type="pct"/>
            <w:tcBorders>
              <w:top w:val="single" w:sz="4" w:space="0" w:color="auto"/>
              <w:left w:val="single" w:sz="4" w:space="0" w:color="auto"/>
              <w:bottom w:val="single" w:sz="4" w:space="0" w:color="auto"/>
              <w:right w:val="single" w:sz="4" w:space="0" w:color="auto"/>
            </w:tcBorders>
            <w:vAlign w:val="center"/>
          </w:tcPr>
          <w:p w:rsidR="00861EF6" w:rsidRPr="00B528D0" w:rsidRDefault="00861EF6" w:rsidP="009E3796">
            <w:pPr>
              <w:spacing w:before="20" w:after="20"/>
              <w:jc w:val="center"/>
              <w:rPr>
                <w:sz w:val="22"/>
                <w:szCs w:val="22"/>
              </w:rPr>
            </w:pPr>
            <w:r w:rsidRPr="00B528D0">
              <w:rPr>
                <w:sz w:val="22"/>
                <w:szCs w:val="22"/>
              </w:rPr>
              <w:t>3,7</w:t>
            </w:r>
          </w:p>
        </w:tc>
        <w:tc>
          <w:tcPr>
            <w:tcW w:w="416" w:type="pct"/>
            <w:tcBorders>
              <w:top w:val="single" w:sz="4" w:space="0" w:color="auto"/>
              <w:left w:val="single" w:sz="4" w:space="0" w:color="auto"/>
              <w:bottom w:val="single" w:sz="4" w:space="0" w:color="auto"/>
              <w:right w:val="single" w:sz="4" w:space="0" w:color="auto"/>
            </w:tcBorders>
            <w:vAlign w:val="center"/>
          </w:tcPr>
          <w:p w:rsidR="00861EF6" w:rsidRPr="00B528D0" w:rsidRDefault="00861EF6" w:rsidP="009E3796">
            <w:pPr>
              <w:spacing w:before="20" w:after="20"/>
              <w:jc w:val="center"/>
              <w:rPr>
                <w:sz w:val="22"/>
                <w:szCs w:val="22"/>
              </w:rPr>
            </w:pPr>
            <w:r w:rsidRPr="00B528D0">
              <w:rPr>
                <w:sz w:val="22"/>
                <w:szCs w:val="22"/>
              </w:rPr>
              <w:t>1862</w:t>
            </w:r>
          </w:p>
        </w:tc>
        <w:tc>
          <w:tcPr>
            <w:tcW w:w="405" w:type="pct"/>
            <w:tcBorders>
              <w:top w:val="single" w:sz="4" w:space="0" w:color="auto"/>
              <w:left w:val="single" w:sz="4" w:space="0" w:color="auto"/>
              <w:bottom w:val="single" w:sz="4" w:space="0" w:color="auto"/>
              <w:right w:val="single" w:sz="4" w:space="0" w:color="auto"/>
            </w:tcBorders>
            <w:vAlign w:val="center"/>
          </w:tcPr>
          <w:p w:rsidR="00861EF6" w:rsidRPr="00B528D0" w:rsidRDefault="00861EF6" w:rsidP="009E3796">
            <w:pPr>
              <w:spacing w:before="20" w:after="20"/>
              <w:jc w:val="center"/>
              <w:rPr>
                <w:sz w:val="22"/>
                <w:szCs w:val="22"/>
              </w:rPr>
            </w:pPr>
            <w:r w:rsidRPr="00B528D0">
              <w:rPr>
                <w:sz w:val="22"/>
                <w:szCs w:val="22"/>
              </w:rPr>
              <w:t>2,2</w:t>
            </w:r>
          </w:p>
        </w:tc>
        <w:tc>
          <w:tcPr>
            <w:tcW w:w="447" w:type="pct"/>
            <w:tcBorders>
              <w:top w:val="single" w:sz="4" w:space="0" w:color="auto"/>
              <w:left w:val="single" w:sz="4" w:space="0" w:color="auto"/>
              <w:bottom w:val="single" w:sz="4" w:space="0" w:color="auto"/>
              <w:right w:val="single" w:sz="4" w:space="0" w:color="auto"/>
            </w:tcBorders>
            <w:vAlign w:val="center"/>
          </w:tcPr>
          <w:p w:rsidR="00861EF6" w:rsidRPr="00B528D0" w:rsidRDefault="00861EF6" w:rsidP="009E3796">
            <w:pPr>
              <w:spacing w:before="20" w:after="20"/>
              <w:jc w:val="center"/>
              <w:rPr>
                <w:sz w:val="22"/>
                <w:szCs w:val="22"/>
              </w:rPr>
            </w:pPr>
            <w:r w:rsidRPr="00B528D0">
              <w:rPr>
                <w:sz w:val="22"/>
                <w:szCs w:val="22"/>
              </w:rPr>
              <w:t>1560</w:t>
            </w:r>
          </w:p>
        </w:tc>
        <w:tc>
          <w:tcPr>
            <w:tcW w:w="374" w:type="pct"/>
            <w:tcBorders>
              <w:top w:val="single" w:sz="4" w:space="0" w:color="auto"/>
              <w:left w:val="single" w:sz="4" w:space="0" w:color="auto"/>
              <w:bottom w:val="single" w:sz="4" w:space="0" w:color="auto"/>
              <w:right w:val="single" w:sz="4" w:space="0" w:color="auto"/>
            </w:tcBorders>
            <w:vAlign w:val="center"/>
          </w:tcPr>
          <w:p w:rsidR="00861EF6" w:rsidRPr="00B528D0" w:rsidRDefault="00861EF6" w:rsidP="009E3796">
            <w:pPr>
              <w:spacing w:before="20" w:after="20"/>
              <w:jc w:val="center"/>
              <w:rPr>
                <w:sz w:val="22"/>
                <w:szCs w:val="22"/>
              </w:rPr>
            </w:pPr>
            <w:r w:rsidRPr="00B528D0">
              <w:rPr>
                <w:sz w:val="22"/>
                <w:szCs w:val="22"/>
              </w:rPr>
              <w:t>3,4</w:t>
            </w:r>
          </w:p>
        </w:tc>
        <w:tc>
          <w:tcPr>
            <w:tcW w:w="446" w:type="pct"/>
            <w:tcBorders>
              <w:top w:val="single" w:sz="4" w:space="0" w:color="auto"/>
              <w:left w:val="single" w:sz="4" w:space="0" w:color="auto"/>
              <w:bottom w:val="single" w:sz="4" w:space="0" w:color="auto"/>
              <w:right w:val="single" w:sz="4" w:space="0" w:color="auto"/>
            </w:tcBorders>
            <w:vAlign w:val="center"/>
          </w:tcPr>
          <w:p w:rsidR="00861EF6" w:rsidRPr="009E3796" w:rsidRDefault="00861EF6" w:rsidP="009E3796">
            <w:pPr>
              <w:spacing w:before="20" w:after="20"/>
              <w:jc w:val="center"/>
              <w:rPr>
                <w:sz w:val="22"/>
                <w:szCs w:val="22"/>
              </w:rPr>
            </w:pPr>
            <w:r w:rsidRPr="009E3796">
              <w:rPr>
                <w:sz w:val="22"/>
                <w:szCs w:val="22"/>
              </w:rPr>
              <w:t>4118</w:t>
            </w:r>
          </w:p>
        </w:tc>
        <w:tc>
          <w:tcPr>
            <w:tcW w:w="390" w:type="pct"/>
            <w:tcBorders>
              <w:top w:val="single" w:sz="4" w:space="0" w:color="auto"/>
              <w:left w:val="single" w:sz="4" w:space="0" w:color="auto"/>
              <w:bottom w:val="single" w:sz="4" w:space="0" w:color="auto"/>
              <w:right w:val="single" w:sz="4" w:space="0" w:color="auto"/>
            </w:tcBorders>
            <w:vAlign w:val="center"/>
          </w:tcPr>
          <w:p w:rsidR="00861EF6" w:rsidRPr="009E3796" w:rsidRDefault="00861EF6" w:rsidP="009E3796">
            <w:pPr>
              <w:spacing w:before="20" w:after="20"/>
              <w:jc w:val="center"/>
              <w:rPr>
                <w:sz w:val="22"/>
                <w:szCs w:val="22"/>
              </w:rPr>
            </w:pPr>
            <w:r w:rsidRPr="009E3796">
              <w:rPr>
                <w:sz w:val="22"/>
                <w:szCs w:val="22"/>
              </w:rPr>
              <w:t>1,2</w:t>
            </w:r>
          </w:p>
        </w:tc>
      </w:tr>
      <w:tr w:rsidR="00861EF6" w:rsidTr="009E3796">
        <w:trPr>
          <w:trHeight w:val="261"/>
        </w:trPr>
        <w:tc>
          <w:tcPr>
            <w:tcW w:w="878" w:type="pct"/>
            <w:tcBorders>
              <w:top w:val="single" w:sz="4" w:space="0" w:color="auto"/>
              <w:left w:val="single" w:sz="4" w:space="0" w:color="auto"/>
              <w:bottom w:val="single" w:sz="4" w:space="0" w:color="auto"/>
              <w:right w:val="single" w:sz="4" w:space="0" w:color="auto"/>
            </w:tcBorders>
          </w:tcPr>
          <w:p w:rsidR="00861EF6" w:rsidRDefault="00861EF6" w:rsidP="009E3796">
            <w:pPr>
              <w:spacing w:before="20" w:after="20"/>
              <w:ind w:left="57"/>
              <w:jc w:val="left"/>
              <w:rPr>
                <w:sz w:val="22"/>
                <w:szCs w:val="22"/>
              </w:rPr>
            </w:pPr>
            <w:r>
              <w:rPr>
                <w:sz w:val="22"/>
                <w:szCs w:val="22"/>
              </w:rPr>
              <w:t>Сточная вода</w:t>
            </w:r>
          </w:p>
        </w:tc>
        <w:tc>
          <w:tcPr>
            <w:tcW w:w="447" w:type="pct"/>
            <w:tcBorders>
              <w:top w:val="single" w:sz="4" w:space="0" w:color="auto"/>
              <w:left w:val="single" w:sz="4" w:space="0" w:color="auto"/>
              <w:bottom w:val="single" w:sz="4" w:space="0" w:color="auto"/>
              <w:right w:val="single" w:sz="4" w:space="0" w:color="auto"/>
            </w:tcBorders>
            <w:vAlign w:val="center"/>
          </w:tcPr>
          <w:p w:rsidR="00861EF6" w:rsidRPr="00B528D0" w:rsidRDefault="00861EF6" w:rsidP="009E3796">
            <w:pPr>
              <w:spacing w:before="20" w:after="20"/>
              <w:jc w:val="center"/>
              <w:rPr>
                <w:sz w:val="22"/>
                <w:szCs w:val="22"/>
              </w:rPr>
            </w:pPr>
            <w:r w:rsidRPr="00B528D0">
              <w:rPr>
                <w:sz w:val="22"/>
                <w:szCs w:val="22"/>
              </w:rPr>
              <w:t>200</w:t>
            </w:r>
          </w:p>
        </w:tc>
        <w:tc>
          <w:tcPr>
            <w:tcW w:w="376" w:type="pct"/>
            <w:tcBorders>
              <w:top w:val="single" w:sz="4" w:space="0" w:color="auto"/>
              <w:left w:val="single" w:sz="4" w:space="0" w:color="auto"/>
              <w:bottom w:val="single" w:sz="4" w:space="0" w:color="auto"/>
              <w:right w:val="nil"/>
            </w:tcBorders>
            <w:vAlign w:val="center"/>
          </w:tcPr>
          <w:p w:rsidR="00861EF6" w:rsidRPr="00B528D0" w:rsidRDefault="00861EF6" w:rsidP="009E3796">
            <w:pPr>
              <w:spacing w:before="20" w:after="20"/>
              <w:jc w:val="center"/>
              <w:rPr>
                <w:sz w:val="22"/>
                <w:szCs w:val="22"/>
              </w:rPr>
            </w:pPr>
            <w:r w:rsidRPr="00B528D0">
              <w:rPr>
                <w:sz w:val="22"/>
                <w:szCs w:val="22"/>
              </w:rPr>
              <w:t>6,0</w:t>
            </w:r>
          </w:p>
        </w:tc>
        <w:tc>
          <w:tcPr>
            <w:tcW w:w="447" w:type="pct"/>
            <w:tcBorders>
              <w:top w:val="single" w:sz="4" w:space="0" w:color="auto"/>
              <w:left w:val="single" w:sz="4" w:space="0" w:color="auto"/>
              <w:bottom w:val="single" w:sz="4" w:space="0" w:color="auto"/>
              <w:right w:val="single" w:sz="4" w:space="0" w:color="auto"/>
            </w:tcBorders>
            <w:vAlign w:val="center"/>
          </w:tcPr>
          <w:p w:rsidR="00861EF6" w:rsidRPr="00B528D0" w:rsidRDefault="00861EF6" w:rsidP="009E3796">
            <w:pPr>
              <w:spacing w:before="20" w:after="20"/>
              <w:jc w:val="center"/>
              <w:rPr>
                <w:sz w:val="22"/>
                <w:szCs w:val="22"/>
              </w:rPr>
            </w:pPr>
            <w:r w:rsidRPr="00B528D0">
              <w:rPr>
                <w:sz w:val="22"/>
                <w:szCs w:val="22"/>
              </w:rPr>
              <w:t>211</w:t>
            </w:r>
          </w:p>
        </w:tc>
        <w:tc>
          <w:tcPr>
            <w:tcW w:w="374" w:type="pct"/>
            <w:tcBorders>
              <w:top w:val="single" w:sz="4" w:space="0" w:color="auto"/>
              <w:left w:val="single" w:sz="4" w:space="0" w:color="auto"/>
              <w:bottom w:val="single" w:sz="4" w:space="0" w:color="auto"/>
              <w:right w:val="single" w:sz="4" w:space="0" w:color="auto"/>
            </w:tcBorders>
            <w:vAlign w:val="center"/>
          </w:tcPr>
          <w:p w:rsidR="00861EF6" w:rsidRPr="00B528D0" w:rsidRDefault="00861EF6" w:rsidP="009E3796">
            <w:pPr>
              <w:spacing w:before="20" w:after="20"/>
              <w:jc w:val="center"/>
              <w:rPr>
                <w:sz w:val="22"/>
                <w:szCs w:val="22"/>
              </w:rPr>
            </w:pPr>
            <w:r w:rsidRPr="00B528D0">
              <w:rPr>
                <w:sz w:val="22"/>
                <w:szCs w:val="22"/>
              </w:rPr>
              <w:t>6,6</w:t>
            </w:r>
          </w:p>
        </w:tc>
        <w:tc>
          <w:tcPr>
            <w:tcW w:w="416" w:type="pct"/>
            <w:tcBorders>
              <w:top w:val="single" w:sz="4" w:space="0" w:color="auto"/>
              <w:left w:val="single" w:sz="4" w:space="0" w:color="auto"/>
              <w:bottom w:val="single" w:sz="4" w:space="0" w:color="auto"/>
              <w:right w:val="single" w:sz="4" w:space="0" w:color="auto"/>
            </w:tcBorders>
            <w:vAlign w:val="center"/>
          </w:tcPr>
          <w:p w:rsidR="00861EF6" w:rsidRPr="00B528D0" w:rsidRDefault="00861EF6" w:rsidP="009E3796">
            <w:pPr>
              <w:spacing w:before="20" w:after="20"/>
              <w:jc w:val="center"/>
              <w:rPr>
                <w:sz w:val="22"/>
                <w:szCs w:val="22"/>
              </w:rPr>
            </w:pPr>
            <w:r w:rsidRPr="00B528D0">
              <w:rPr>
                <w:sz w:val="22"/>
                <w:szCs w:val="22"/>
              </w:rPr>
              <w:t>171</w:t>
            </w:r>
          </w:p>
        </w:tc>
        <w:tc>
          <w:tcPr>
            <w:tcW w:w="405" w:type="pct"/>
            <w:tcBorders>
              <w:top w:val="single" w:sz="4" w:space="0" w:color="auto"/>
              <w:left w:val="single" w:sz="4" w:space="0" w:color="auto"/>
              <w:bottom w:val="single" w:sz="4" w:space="0" w:color="auto"/>
              <w:right w:val="single" w:sz="4" w:space="0" w:color="auto"/>
            </w:tcBorders>
            <w:vAlign w:val="center"/>
          </w:tcPr>
          <w:p w:rsidR="00861EF6" w:rsidRPr="00B528D0" w:rsidRDefault="00861EF6" w:rsidP="009E3796">
            <w:pPr>
              <w:spacing w:before="20" w:after="20"/>
              <w:jc w:val="center"/>
              <w:rPr>
                <w:sz w:val="22"/>
                <w:szCs w:val="22"/>
              </w:rPr>
            </w:pPr>
            <w:r w:rsidRPr="00B528D0">
              <w:rPr>
                <w:sz w:val="22"/>
                <w:szCs w:val="22"/>
              </w:rPr>
              <w:t>2,3</w:t>
            </w:r>
          </w:p>
        </w:tc>
        <w:tc>
          <w:tcPr>
            <w:tcW w:w="447" w:type="pct"/>
            <w:tcBorders>
              <w:top w:val="single" w:sz="4" w:space="0" w:color="auto"/>
              <w:left w:val="single" w:sz="4" w:space="0" w:color="auto"/>
              <w:bottom w:val="single" w:sz="4" w:space="0" w:color="auto"/>
              <w:right w:val="single" w:sz="4" w:space="0" w:color="auto"/>
            </w:tcBorders>
            <w:vAlign w:val="center"/>
          </w:tcPr>
          <w:p w:rsidR="00861EF6" w:rsidRPr="00B528D0" w:rsidRDefault="00861EF6" w:rsidP="009E3796">
            <w:pPr>
              <w:spacing w:before="20" w:after="20"/>
              <w:jc w:val="center"/>
              <w:rPr>
                <w:sz w:val="22"/>
                <w:szCs w:val="22"/>
              </w:rPr>
            </w:pPr>
            <w:r w:rsidRPr="00B528D0">
              <w:rPr>
                <w:sz w:val="22"/>
                <w:szCs w:val="22"/>
              </w:rPr>
              <w:t>138</w:t>
            </w:r>
          </w:p>
        </w:tc>
        <w:tc>
          <w:tcPr>
            <w:tcW w:w="374" w:type="pct"/>
            <w:tcBorders>
              <w:top w:val="single" w:sz="4" w:space="0" w:color="auto"/>
              <w:left w:val="single" w:sz="4" w:space="0" w:color="auto"/>
              <w:bottom w:val="single" w:sz="4" w:space="0" w:color="auto"/>
              <w:right w:val="single" w:sz="4" w:space="0" w:color="auto"/>
            </w:tcBorders>
            <w:vAlign w:val="center"/>
          </w:tcPr>
          <w:p w:rsidR="00861EF6" w:rsidRPr="00B528D0" w:rsidRDefault="00861EF6" w:rsidP="009E3796">
            <w:pPr>
              <w:spacing w:before="20" w:after="20"/>
              <w:jc w:val="center"/>
              <w:rPr>
                <w:sz w:val="22"/>
                <w:szCs w:val="22"/>
              </w:rPr>
            </w:pPr>
            <w:r w:rsidRPr="00B528D0">
              <w:rPr>
                <w:sz w:val="22"/>
                <w:szCs w:val="22"/>
              </w:rPr>
              <w:t>5,1</w:t>
            </w:r>
          </w:p>
        </w:tc>
        <w:tc>
          <w:tcPr>
            <w:tcW w:w="446" w:type="pct"/>
            <w:tcBorders>
              <w:top w:val="single" w:sz="4" w:space="0" w:color="auto"/>
              <w:left w:val="single" w:sz="4" w:space="0" w:color="auto"/>
              <w:bottom w:val="single" w:sz="4" w:space="0" w:color="auto"/>
              <w:right w:val="single" w:sz="4" w:space="0" w:color="auto"/>
            </w:tcBorders>
            <w:vAlign w:val="center"/>
          </w:tcPr>
          <w:p w:rsidR="00861EF6" w:rsidRPr="009E3796" w:rsidRDefault="00861EF6" w:rsidP="009E3796">
            <w:pPr>
              <w:spacing w:before="20" w:after="20"/>
              <w:jc w:val="center"/>
              <w:rPr>
                <w:sz w:val="22"/>
                <w:szCs w:val="22"/>
              </w:rPr>
            </w:pPr>
            <w:r w:rsidRPr="009E3796">
              <w:rPr>
                <w:sz w:val="22"/>
                <w:szCs w:val="22"/>
              </w:rPr>
              <w:t>166</w:t>
            </w:r>
          </w:p>
        </w:tc>
        <w:tc>
          <w:tcPr>
            <w:tcW w:w="390" w:type="pct"/>
            <w:tcBorders>
              <w:top w:val="single" w:sz="4" w:space="0" w:color="auto"/>
              <w:left w:val="single" w:sz="4" w:space="0" w:color="auto"/>
              <w:bottom w:val="single" w:sz="4" w:space="0" w:color="auto"/>
              <w:right w:val="single" w:sz="4" w:space="0" w:color="auto"/>
            </w:tcBorders>
            <w:vAlign w:val="center"/>
          </w:tcPr>
          <w:p w:rsidR="00861EF6" w:rsidRPr="009E3796" w:rsidRDefault="00861EF6" w:rsidP="009E3796">
            <w:pPr>
              <w:spacing w:before="20" w:after="20"/>
              <w:jc w:val="center"/>
              <w:rPr>
                <w:sz w:val="22"/>
                <w:szCs w:val="22"/>
              </w:rPr>
            </w:pPr>
            <w:r w:rsidRPr="009E3796">
              <w:rPr>
                <w:sz w:val="22"/>
                <w:szCs w:val="22"/>
              </w:rPr>
              <w:t>1,2</w:t>
            </w:r>
          </w:p>
        </w:tc>
      </w:tr>
      <w:tr w:rsidR="00861EF6" w:rsidTr="009E3796">
        <w:trPr>
          <w:trHeight w:val="105"/>
        </w:trPr>
        <w:tc>
          <w:tcPr>
            <w:tcW w:w="878" w:type="pct"/>
            <w:tcBorders>
              <w:top w:val="single" w:sz="4" w:space="0" w:color="auto"/>
              <w:left w:val="single" w:sz="4" w:space="0" w:color="auto"/>
              <w:bottom w:val="single" w:sz="4" w:space="0" w:color="auto"/>
              <w:right w:val="single" w:sz="4" w:space="0" w:color="auto"/>
            </w:tcBorders>
          </w:tcPr>
          <w:p w:rsidR="00861EF6" w:rsidRDefault="00861EF6" w:rsidP="009E3796">
            <w:pPr>
              <w:pStyle w:val="af9"/>
              <w:spacing w:before="20" w:beforeAutospacing="0" w:after="20" w:afterAutospacing="0"/>
              <w:ind w:left="57"/>
              <w:jc w:val="left"/>
              <w:rPr>
                <w:sz w:val="22"/>
                <w:szCs w:val="22"/>
              </w:rPr>
            </w:pPr>
            <w:r>
              <w:rPr>
                <w:sz w:val="22"/>
                <w:szCs w:val="22"/>
              </w:rPr>
              <w:t>Вода откр</w:t>
            </w:r>
            <w:r>
              <w:rPr>
                <w:sz w:val="22"/>
                <w:szCs w:val="22"/>
              </w:rPr>
              <w:t>ы</w:t>
            </w:r>
            <w:r>
              <w:rPr>
                <w:sz w:val="22"/>
                <w:szCs w:val="22"/>
              </w:rPr>
              <w:t>тых водоёмов</w:t>
            </w:r>
          </w:p>
        </w:tc>
        <w:tc>
          <w:tcPr>
            <w:tcW w:w="447" w:type="pct"/>
            <w:tcBorders>
              <w:top w:val="single" w:sz="4" w:space="0" w:color="auto"/>
              <w:left w:val="single" w:sz="4" w:space="0" w:color="auto"/>
              <w:bottom w:val="single" w:sz="4" w:space="0" w:color="auto"/>
              <w:right w:val="single" w:sz="4" w:space="0" w:color="auto"/>
            </w:tcBorders>
            <w:vAlign w:val="center"/>
          </w:tcPr>
          <w:p w:rsidR="00861EF6" w:rsidRPr="00B528D0" w:rsidRDefault="00861EF6" w:rsidP="009E3796">
            <w:pPr>
              <w:spacing w:before="20" w:after="20"/>
              <w:jc w:val="center"/>
              <w:rPr>
                <w:sz w:val="22"/>
                <w:szCs w:val="22"/>
              </w:rPr>
            </w:pPr>
            <w:r w:rsidRPr="00B528D0">
              <w:rPr>
                <w:sz w:val="22"/>
                <w:szCs w:val="22"/>
              </w:rPr>
              <w:t>508</w:t>
            </w:r>
          </w:p>
        </w:tc>
        <w:tc>
          <w:tcPr>
            <w:tcW w:w="376" w:type="pct"/>
            <w:tcBorders>
              <w:top w:val="single" w:sz="4" w:space="0" w:color="auto"/>
              <w:left w:val="single" w:sz="4" w:space="0" w:color="auto"/>
              <w:bottom w:val="single" w:sz="4" w:space="0" w:color="auto"/>
              <w:right w:val="nil"/>
            </w:tcBorders>
            <w:vAlign w:val="center"/>
          </w:tcPr>
          <w:p w:rsidR="00861EF6" w:rsidRPr="00B528D0" w:rsidRDefault="00861EF6" w:rsidP="009E3796">
            <w:pPr>
              <w:spacing w:before="20" w:after="20"/>
              <w:jc w:val="center"/>
              <w:rPr>
                <w:sz w:val="22"/>
                <w:szCs w:val="22"/>
              </w:rPr>
            </w:pPr>
            <w:r w:rsidRPr="00B528D0">
              <w:rPr>
                <w:sz w:val="22"/>
                <w:szCs w:val="22"/>
              </w:rPr>
              <w:t>1,0</w:t>
            </w:r>
          </w:p>
        </w:tc>
        <w:tc>
          <w:tcPr>
            <w:tcW w:w="447" w:type="pct"/>
            <w:tcBorders>
              <w:top w:val="single" w:sz="4" w:space="0" w:color="auto"/>
              <w:left w:val="single" w:sz="4" w:space="0" w:color="auto"/>
              <w:bottom w:val="single" w:sz="4" w:space="0" w:color="auto"/>
              <w:right w:val="single" w:sz="4" w:space="0" w:color="auto"/>
            </w:tcBorders>
            <w:vAlign w:val="center"/>
          </w:tcPr>
          <w:p w:rsidR="00861EF6" w:rsidRPr="00B528D0" w:rsidRDefault="00861EF6" w:rsidP="009E3796">
            <w:pPr>
              <w:spacing w:before="20" w:after="20"/>
              <w:jc w:val="center"/>
              <w:rPr>
                <w:sz w:val="22"/>
                <w:szCs w:val="22"/>
              </w:rPr>
            </w:pPr>
            <w:r w:rsidRPr="00B528D0">
              <w:rPr>
                <w:sz w:val="22"/>
                <w:szCs w:val="22"/>
              </w:rPr>
              <w:t>898</w:t>
            </w:r>
          </w:p>
        </w:tc>
        <w:tc>
          <w:tcPr>
            <w:tcW w:w="374" w:type="pct"/>
            <w:tcBorders>
              <w:top w:val="single" w:sz="4" w:space="0" w:color="auto"/>
              <w:left w:val="single" w:sz="4" w:space="0" w:color="auto"/>
              <w:bottom w:val="single" w:sz="4" w:space="0" w:color="auto"/>
              <w:right w:val="single" w:sz="4" w:space="0" w:color="auto"/>
            </w:tcBorders>
            <w:vAlign w:val="center"/>
          </w:tcPr>
          <w:p w:rsidR="00861EF6" w:rsidRPr="00B528D0" w:rsidRDefault="00861EF6" w:rsidP="009E3796">
            <w:pPr>
              <w:spacing w:before="20" w:after="20"/>
              <w:jc w:val="center"/>
              <w:rPr>
                <w:sz w:val="22"/>
                <w:szCs w:val="22"/>
              </w:rPr>
            </w:pPr>
            <w:r w:rsidRPr="00B528D0">
              <w:rPr>
                <w:sz w:val="22"/>
                <w:szCs w:val="22"/>
              </w:rPr>
              <w:t>3,0</w:t>
            </w:r>
          </w:p>
        </w:tc>
        <w:tc>
          <w:tcPr>
            <w:tcW w:w="416" w:type="pct"/>
            <w:tcBorders>
              <w:top w:val="single" w:sz="4" w:space="0" w:color="auto"/>
              <w:left w:val="single" w:sz="4" w:space="0" w:color="auto"/>
              <w:bottom w:val="single" w:sz="4" w:space="0" w:color="auto"/>
              <w:right w:val="single" w:sz="4" w:space="0" w:color="auto"/>
            </w:tcBorders>
            <w:vAlign w:val="center"/>
          </w:tcPr>
          <w:p w:rsidR="00861EF6" w:rsidRPr="00B528D0" w:rsidRDefault="00861EF6" w:rsidP="009E3796">
            <w:pPr>
              <w:spacing w:before="20" w:after="20"/>
              <w:jc w:val="center"/>
              <w:rPr>
                <w:sz w:val="22"/>
                <w:szCs w:val="22"/>
              </w:rPr>
            </w:pPr>
            <w:r w:rsidRPr="00B528D0">
              <w:rPr>
                <w:sz w:val="22"/>
                <w:szCs w:val="22"/>
              </w:rPr>
              <w:t>854</w:t>
            </w:r>
          </w:p>
        </w:tc>
        <w:tc>
          <w:tcPr>
            <w:tcW w:w="405" w:type="pct"/>
            <w:tcBorders>
              <w:top w:val="single" w:sz="4" w:space="0" w:color="auto"/>
              <w:left w:val="single" w:sz="4" w:space="0" w:color="auto"/>
              <w:bottom w:val="single" w:sz="4" w:space="0" w:color="auto"/>
              <w:right w:val="single" w:sz="4" w:space="0" w:color="auto"/>
            </w:tcBorders>
            <w:vAlign w:val="center"/>
          </w:tcPr>
          <w:p w:rsidR="00861EF6" w:rsidRPr="00B528D0" w:rsidRDefault="00861EF6" w:rsidP="009E3796">
            <w:pPr>
              <w:spacing w:before="20" w:after="20"/>
              <w:jc w:val="center"/>
              <w:rPr>
                <w:sz w:val="22"/>
                <w:szCs w:val="22"/>
              </w:rPr>
            </w:pPr>
            <w:r w:rsidRPr="00B528D0">
              <w:rPr>
                <w:sz w:val="22"/>
                <w:szCs w:val="22"/>
              </w:rPr>
              <w:t>1,2</w:t>
            </w:r>
          </w:p>
        </w:tc>
        <w:tc>
          <w:tcPr>
            <w:tcW w:w="447" w:type="pct"/>
            <w:tcBorders>
              <w:top w:val="single" w:sz="4" w:space="0" w:color="auto"/>
              <w:left w:val="single" w:sz="4" w:space="0" w:color="auto"/>
              <w:bottom w:val="single" w:sz="4" w:space="0" w:color="auto"/>
              <w:right w:val="single" w:sz="4" w:space="0" w:color="auto"/>
            </w:tcBorders>
            <w:vAlign w:val="center"/>
          </w:tcPr>
          <w:p w:rsidR="00861EF6" w:rsidRPr="00B528D0" w:rsidRDefault="00861EF6" w:rsidP="009E3796">
            <w:pPr>
              <w:spacing w:before="20" w:after="20"/>
              <w:jc w:val="center"/>
              <w:rPr>
                <w:sz w:val="22"/>
                <w:szCs w:val="22"/>
              </w:rPr>
            </w:pPr>
            <w:r w:rsidRPr="00B528D0">
              <w:rPr>
                <w:sz w:val="22"/>
                <w:szCs w:val="22"/>
              </w:rPr>
              <w:t>879</w:t>
            </w:r>
          </w:p>
        </w:tc>
        <w:tc>
          <w:tcPr>
            <w:tcW w:w="374" w:type="pct"/>
            <w:tcBorders>
              <w:top w:val="single" w:sz="4" w:space="0" w:color="auto"/>
              <w:left w:val="single" w:sz="4" w:space="0" w:color="auto"/>
              <w:bottom w:val="single" w:sz="4" w:space="0" w:color="auto"/>
              <w:right w:val="single" w:sz="4" w:space="0" w:color="auto"/>
            </w:tcBorders>
            <w:vAlign w:val="center"/>
          </w:tcPr>
          <w:p w:rsidR="00861EF6" w:rsidRPr="00B528D0" w:rsidRDefault="00861EF6" w:rsidP="009E3796">
            <w:pPr>
              <w:spacing w:before="20" w:after="20"/>
              <w:jc w:val="center"/>
              <w:rPr>
                <w:sz w:val="22"/>
                <w:szCs w:val="22"/>
              </w:rPr>
            </w:pPr>
            <w:r w:rsidRPr="00B528D0">
              <w:rPr>
                <w:sz w:val="22"/>
                <w:szCs w:val="22"/>
              </w:rPr>
              <w:t>2,1</w:t>
            </w:r>
          </w:p>
        </w:tc>
        <w:tc>
          <w:tcPr>
            <w:tcW w:w="446" w:type="pct"/>
            <w:tcBorders>
              <w:top w:val="single" w:sz="4" w:space="0" w:color="auto"/>
              <w:left w:val="single" w:sz="4" w:space="0" w:color="auto"/>
              <w:bottom w:val="single" w:sz="4" w:space="0" w:color="auto"/>
              <w:right w:val="single" w:sz="4" w:space="0" w:color="auto"/>
            </w:tcBorders>
            <w:vAlign w:val="center"/>
          </w:tcPr>
          <w:p w:rsidR="00861EF6" w:rsidRPr="009E3796" w:rsidRDefault="00861EF6" w:rsidP="009E3796">
            <w:pPr>
              <w:spacing w:before="20" w:after="20"/>
              <w:jc w:val="center"/>
              <w:rPr>
                <w:sz w:val="22"/>
                <w:szCs w:val="22"/>
              </w:rPr>
            </w:pPr>
            <w:r w:rsidRPr="009E3796">
              <w:rPr>
                <w:sz w:val="22"/>
                <w:szCs w:val="22"/>
              </w:rPr>
              <w:t>922</w:t>
            </w:r>
          </w:p>
        </w:tc>
        <w:tc>
          <w:tcPr>
            <w:tcW w:w="390" w:type="pct"/>
            <w:tcBorders>
              <w:top w:val="single" w:sz="4" w:space="0" w:color="auto"/>
              <w:left w:val="single" w:sz="4" w:space="0" w:color="auto"/>
              <w:bottom w:val="single" w:sz="4" w:space="0" w:color="auto"/>
              <w:right w:val="single" w:sz="4" w:space="0" w:color="auto"/>
            </w:tcBorders>
            <w:vAlign w:val="center"/>
          </w:tcPr>
          <w:p w:rsidR="00861EF6" w:rsidRPr="009E3796" w:rsidRDefault="00861EF6" w:rsidP="009E3796">
            <w:pPr>
              <w:spacing w:before="20" w:after="20"/>
              <w:jc w:val="center"/>
              <w:rPr>
                <w:sz w:val="22"/>
                <w:szCs w:val="22"/>
              </w:rPr>
            </w:pPr>
            <w:r w:rsidRPr="009E3796">
              <w:rPr>
                <w:sz w:val="22"/>
                <w:szCs w:val="22"/>
              </w:rPr>
              <w:t>3,3</w:t>
            </w:r>
          </w:p>
        </w:tc>
      </w:tr>
      <w:tr w:rsidR="00861EF6" w:rsidTr="009E3796">
        <w:trPr>
          <w:trHeight w:val="124"/>
        </w:trPr>
        <w:tc>
          <w:tcPr>
            <w:tcW w:w="878" w:type="pct"/>
            <w:tcBorders>
              <w:top w:val="single" w:sz="4" w:space="0" w:color="auto"/>
              <w:left w:val="single" w:sz="4" w:space="0" w:color="auto"/>
              <w:bottom w:val="single" w:sz="4" w:space="0" w:color="auto"/>
              <w:right w:val="single" w:sz="4" w:space="0" w:color="auto"/>
            </w:tcBorders>
          </w:tcPr>
          <w:p w:rsidR="00861EF6" w:rsidRDefault="00861EF6" w:rsidP="009E3796">
            <w:pPr>
              <w:pStyle w:val="af9"/>
              <w:spacing w:before="20" w:beforeAutospacing="0" w:after="20" w:afterAutospacing="0"/>
              <w:ind w:left="57"/>
              <w:jc w:val="left"/>
              <w:rPr>
                <w:sz w:val="22"/>
                <w:szCs w:val="22"/>
              </w:rPr>
            </w:pPr>
            <w:r>
              <w:rPr>
                <w:sz w:val="22"/>
                <w:szCs w:val="22"/>
              </w:rPr>
              <w:t>Прод. сырьё и пищевые пр</w:t>
            </w:r>
            <w:r>
              <w:rPr>
                <w:sz w:val="22"/>
                <w:szCs w:val="22"/>
              </w:rPr>
              <w:t>о</w:t>
            </w:r>
            <w:r>
              <w:rPr>
                <w:sz w:val="22"/>
                <w:szCs w:val="22"/>
              </w:rPr>
              <w:t>дукты</w:t>
            </w:r>
          </w:p>
        </w:tc>
        <w:tc>
          <w:tcPr>
            <w:tcW w:w="447" w:type="pct"/>
            <w:tcBorders>
              <w:top w:val="single" w:sz="4" w:space="0" w:color="auto"/>
              <w:left w:val="single" w:sz="4" w:space="0" w:color="auto"/>
              <w:bottom w:val="single" w:sz="4" w:space="0" w:color="auto"/>
              <w:right w:val="single" w:sz="4" w:space="0" w:color="auto"/>
            </w:tcBorders>
            <w:vAlign w:val="center"/>
          </w:tcPr>
          <w:p w:rsidR="00861EF6" w:rsidRPr="00B528D0" w:rsidRDefault="00861EF6" w:rsidP="009E3796">
            <w:pPr>
              <w:spacing w:before="20" w:after="20"/>
              <w:jc w:val="center"/>
              <w:rPr>
                <w:sz w:val="22"/>
                <w:szCs w:val="22"/>
              </w:rPr>
            </w:pPr>
            <w:r w:rsidRPr="00B528D0">
              <w:rPr>
                <w:sz w:val="22"/>
                <w:szCs w:val="22"/>
              </w:rPr>
              <w:t>1125</w:t>
            </w:r>
          </w:p>
        </w:tc>
        <w:tc>
          <w:tcPr>
            <w:tcW w:w="376" w:type="pct"/>
            <w:tcBorders>
              <w:top w:val="single" w:sz="4" w:space="0" w:color="auto"/>
              <w:left w:val="single" w:sz="4" w:space="0" w:color="auto"/>
              <w:bottom w:val="single" w:sz="4" w:space="0" w:color="auto"/>
              <w:right w:val="nil"/>
            </w:tcBorders>
            <w:vAlign w:val="center"/>
          </w:tcPr>
          <w:p w:rsidR="00861EF6" w:rsidRPr="00B528D0" w:rsidRDefault="00861EF6" w:rsidP="009E3796">
            <w:pPr>
              <w:spacing w:before="20" w:after="20"/>
              <w:jc w:val="center"/>
              <w:rPr>
                <w:sz w:val="22"/>
                <w:szCs w:val="22"/>
              </w:rPr>
            </w:pPr>
            <w:r w:rsidRPr="00B528D0">
              <w:rPr>
                <w:sz w:val="22"/>
                <w:szCs w:val="22"/>
              </w:rPr>
              <w:t>2,9</w:t>
            </w:r>
          </w:p>
        </w:tc>
        <w:tc>
          <w:tcPr>
            <w:tcW w:w="447" w:type="pct"/>
            <w:tcBorders>
              <w:top w:val="single" w:sz="4" w:space="0" w:color="auto"/>
              <w:left w:val="single" w:sz="4" w:space="0" w:color="auto"/>
              <w:bottom w:val="single" w:sz="4" w:space="0" w:color="auto"/>
              <w:right w:val="single" w:sz="4" w:space="0" w:color="auto"/>
            </w:tcBorders>
            <w:vAlign w:val="center"/>
          </w:tcPr>
          <w:p w:rsidR="00861EF6" w:rsidRPr="00B528D0" w:rsidRDefault="00861EF6" w:rsidP="009E3796">
            <w:pPr>
              <w:spacing w:before="20" w:after="20"/>
              <w:jc w:val="center"/>
              <w:rPr>
                <w:sz w:val="22"/>
                <w:szCs w:val="22"/>
              </w:rPr>
            </w:pPr>
            <w:r w:rsidRPr="00B528D0">
              <w:rPr>
                <w:sz w:val="22"/>
                <w:szCs w:val="22"/>
              </w:rPr>
              <w:t>1127</w:t>
            </w:r>
          </w:p>
        </w:tc>
        <w:tc>
          <w:tcPr>
            <w:tcW w:w="374" w:type="pct"/>
            <w:tcBorders>
              <w:top w:val="single" w:sz="4" w:space="0" w:color="auto"/>
              <w:left w:val="single" w:sz="4" w:space="0" w:color="auto"/>
              <w:bottom w:val="single" w:sz="4" w:space="0" w:color="auto"/>
              <w:right w:val="single" w:sz="4" w:space="0" w:color="auto"/>
            </w:tcBorders>
            <w:vAlign w:val="center"/>
          </w:tcPr>
          <w:p w:rsidR="00861EF6" w:rsidRPr="00B528D0" w:rsidRDefault="00861EF6" w:rsidP="009E3796">
            <w:pPr>
              <w:spacing w:before="20" w:after="20"/>
              <w:jc w:val="center"/>
              <w:rPr>
                <w:sz w:val="22"/>
                <w:szCs w:val="22"/>
              </w:rPr>
            </w:pPr>
            <w:r w:rsidRPr="00B528D0">
              <w:rPr>
                <w:sz w:val="22"/>
                <w:szCs w:val="22"/>
              </w:rPr>
              <w:t>4,7</w:t>
            </w:r>
          </w:p>
        </w:tc>
        <w:tc>
          <w:tcPr>
            <w:tcW w:w="416" w:type="pct"/>
            <w:tcBorders>
              <w:top w:val="single" w:sz="4" w:space="0" w:color="auto"/>
              <w:left w:val="single" w:sz="4" w:space="0" w:color="auto"/>
              <w:bottom w:val="single" w:sz="4" w:space="0" w:color="auto"/>
              <w:right w:val="single" w:sz="4" w:space="0" w:color="auto"/>
            </w:tcBorders>
            <w:vAlign w:val="center"/>
          </w:tcPr>
          <w:p w:rsidR="00861EF6" w:rsidRPr="00B528D0" w:rsidRDefault="00861EF6" w:rsidP="009E3796">
            <w:pPr>
              <w:spacing w:before="20" w:after="20"/>
              <w:jc w:val="center"/>
              <w:rPr>
                <w:sz w:val="22"/>
                <w:szCs w:val="22"/>
              </w:rPr>
            </w:pPr>
            <w:r w:rsidRPr="00B528D0">
              <w:rPr>
                <w:sz w:val="22"/>
                <w:szCs w:val="22"/>
              </w:rPr>
              <w:t>1123</w:t>
            </w:r>
          </w:p>
        </w:tc>
        <w:tc>
          <w:tcPr>
            <w:tcW w:w="405" w:type="pct"/>
            <w:tcBorders>
              <w:top w:val="single" w:sz="4" w:space="0" w:color="auto"/>
              <w:left w:val="single" w:sz="4" w:space="0" w:color="auto"/>
              <w:bottom w:val="single" w:sz="4" w:space="0" w:color="auto"/>
              <w:right w:val="single" w:sz="4" w:space="0" w:color="auto"/>
            </w:tcBorders>
            <w:vAlign w:val="center"/>
          </w:tcPr>
          <w:p w:rsidR="00861EF6" w:rsidRPr="00B528D0" w:rsidRDefault="00861EF6" w:rsidP="009E3796">
            <w:pPr>
              <w:spacing w:before="20" w:after="20"/>
              <w:jc w:val="center"/>
              <w:rPr>
                <w:sz w:val="22"/>
                <w:szCs w:val="22"/>
              </w:rPr>
            </w:pPr>
            <w:r w:rsidRPr="00B528D0">
              <w:rPr>
                <w:sz w:val="22"/>
                <w:szCs w:val="22"/>
              </w:rPr>
              <w:t>3,8</w:t>
            </w:r>
          </w:p>
        </w:tc>
        <w:tc>
          <w:tcPr>
            <w:tcW w:w="447" w:type="pct"/>
            <w:tcBorders>
              <w:top w:val="single" w:sz="4" w:space="0" w:color="auto"/>
              <w:left w:val="single" w:sz="4" w:space="0" w:color="auto"/>
              <w:bottom w:val="single" w:sz="4" w:space="0" w:color="auto"/>
              <w:right w:val="single" w:sz="4" w:space="0" w:color="auto"/>
            </w:tcBorders>
            <w:vAlign w:val="center"/>
          </w:tcPr>
          <w:p w:rsidR="00861EF6" w:rsidRPr="00B528D0" w:rsidRDefault="00861EF6" w:rsidP="009E3796">
            <w:pPr>
              <w:spacing w:before="20" w:after="20"/>
              <w:jc w:val="center"/>
              <w:rPr>
                <w:sz w:val="22"/>
                <w:szCs w:val="22"/>
              </w:rPr>
            </w:pPr>
            <w:r w:rsidRPr="00B528D0">
              <w:rPr>
                <w:sz w:val="22"/>
                <w:szCs w:val="22"/>
              </w:rPr>
              <w:t>990</w:t>
            </w:r>
          </w:p>
        </w:tc>
        <w:tc>
          <w:tcPr>
            <w:tcW w:w="374" w:type="pct"/>
            <w:tcBorders>
              <w:top w:val="single" w:sz="4" w:space="0" w:color="auto"/>
              <w:left w:val="single" w:sz="4" w:space="0" w:color="auto"/>
              <w:bottom w:val="single" w:sz="4" w:space="0" w:color="auto"/>
              <w:right w:val="single" w:sz="4" w:space="0" w:color="auto"/>
            </w:tcBorders>
            <w:vAlign w:val="center"/>
          </w:tcPr>
          <w:p w:rsidR="00861EF6" w:rsidRPr="00B528D0" w:rsidRDefault="00861EF6" w:rsidP="009E3796">
            <w:pPr>
              <w:spacing w:before="20" w:after="20"/>
              <w:jc w:val="center"/>
              <w:rPr>
                <w:sz w:val="22"/>
                <w:szCs w:val="22"/>
              </w:rPr>
            </w:pPr>
            <w:r w:rsidRPr="00B528D0">
              <w:rPr>
                <w:sz w:val="22"/>
                <w:szCs w:val="22"/>
              </w:rPr>
              <w:t>2,98</w:t>
            </w:r>
          </w:p>
        </w:tc>
        <w:tc>
          <w:tcPr>
            <w:tcW w:w="446" w:type="pct"/>
            <w:tcBorders>
              <w:top w:val="single" w:sz="4" w:space="0" w:color="auto"/>
              <w:left w:val="single" w:sz="4" w:space="0" w:color="auto"/>
              <w:bottom w:val="single" w:sz="4" w:space="0" w:color="auto"/>
              <w:right w:val="single" w:sz="4" w:space="0" w:color="auto"/>
            </w:tcBorders>
            <w:vAlign w:val="center"/>
          </w:tcPr>
          <w:p w:rsidR="00861EF6" w:rsidRPr="009E3796" w:rsidRDefault="00861EF6" w:rsidP="009E3796">
            <w:pPr>
              <w:spacing w:before="20" w:after="20"/>
              <w:jc w:val="center"/>
              <w:rPr>
                <w:sz w:val="22"/>
                <w:szCs w:val="22"/>
              </w:rPr>
            </w:pPr>
            <w:r w:rsidRPr="009E3796">
              <w:rPr>
                <w:sz w:val="22"/>
                <w:szCs w:val="22"/>
              </w:rPr>
              <w:t>879</w:t>
            </w:r>
          </w:p>
        </w:tc>
        <w:tc>
          <w:tcPr>
            <w:tcW w:w="390" w:type="pct"/>
            <w:tcBorders>
              <w:top w:val="single" w:sz="4" w:space="0" w:color="auto"/>
              <w:left w:val="single" w:sz="4" w:space="0" w:color="auto"/>
              <w:bottom w:val="single" w:sz="4" w:space="0" w:color="auto"/>
              <w:right w:val="single" w:sz="4" w:space="0" w:color="auto"/>
            </w:tcBorders>
            <w:vAlign w:val="center"/>
          </w:tcPr>
          <w:p w:rsidR="00861EF6" w:rsidRPr="009E3796" w:rsidRDefault="00861EF6" w:rsidP="009E3796">
            <w:pPr>
              <w:spacing w:before="20" w:after="20"/>
              <w:jc w:val="center"/>
              <w:rPr>
                <w:sz w:val="22"/>
                <w:szCs w:val="22"/>
              </w:rPr>
            </w:pPr>
            <w:r w:rsidRPr="009E3796">
              <w:rPr>
                <w:sz w:val="22"/>
                <w:szCs w:val="22"/>
              </w:rPr>
              <w:t>3,9</w:t>
            </w:r>
          </w:p>
        </w:tc>
      </w:tr>
    </w:tbl>
    <w:p w:rsidR="009E7B2C" w:rsidRDefault="009E7B2C" w:rsidP="008E0D1D">
      <w:pPr>
        <w:ind w:firstLine="709"/>
        <w:rPr>
          <w:sz w:val="24"/>
          <w:szCs w:val="24"/>
        </w:rPr>
      </w:pPr>
    </w:p>
    <w:p w:rsidR="009E3796" w:rsidRDefault="009E3796" w:rsidP="008E0D1D">
      <w:pPr>
        <w:ind w:firstLine="709"/>
        <w:rPr>
          <w:sz w:val="24"/>
          <w:szCs w:val="24"/>
        </w:rPr>
      </w:pPr>
    </w:p>
    <w:p w:rsidR="00B528D0" w:rsidRPr="009E3796" w:rsidRDefault="009E3796" w:rsidP="00B528D0">
      <w:pPr>
        <w:jc w:val="center"/>
        <w:rPr>
          <w:b/>
          <w:bCs/>
          <w:sz w:val="24"/>
          <w:szCs w:val="24"/>
        </w:rPr>
      </w:pPr>
      <w:r w:rsidRPr="009E3796">
        <w:rPr>
          <w:b/>
          <w:bCs/>
          <w:noProof/>
          <w:sz w:val="24"/>
          <w:szCs w:val="24"/>
        </w:rPr>
        <w:drawing>
          <wp:inline distT="0" distB="0" distL="0" distR="0">
            <wp:extent cx="5923722" cy="3737113"/>
            <wp:effectExtent l="0" t="0" r="0" b="0"/>
            <wp:docPr id="382" name="Объект 3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B528D0" w:rsidRDefault="00B528D0" w:rsidP="00B528D0">
      <w:pPr>
        <w:jc w:val="center"/>
        <w:rPr>
          <w:sz w:val="22"/>
          <w:szCs w:val="22"/>
        </w:rPr>
      </w:pPr>
      <w:r w:rsidRPr="00BA6E08">
        <w:rPr>
          <w:b/>
          <w:sz w:val="22"/>
          <w:szCs w:val="22"/>
        </w:rPr>
        <w:t xml:space="preserve">Рис. </w:t>
      </w:r>
      <w:r w:rsidRPr="00FB1984">
        <w:rPr>
          <w:b/>
          <w:sz w:val="22"/>
          <w:szCs w:val="22"/>
        </w:rPr>
        <w:t>№ </w:t>
      </w:r>
      <w:r w:rsidR="00B0387D" w:rsidRPr="00FB1984">
        <w:rPr>
          <w:b/>
          <w:sz w:val="22"/>
          <w:szCs w:val="22"/>
        </w:rPr>
        <w:fldChar w:fldCharType="begin"/>
      </w:r>
      <w:r w:rsidRPr="00FB1984">
        <w:rPr>
          <w:b/>
          <w:sz w:val="22"/>
          <w:szCs w:val="22"/>
        </w:rPr>
        <w:instrText xml:space="preserve"> SEQ Рис._№ \* ARABIC </w:instrText>
      </w:r>
      <w:r w:rsidR="00B0387D" w:rsidRPr="00FB1984">
        <w:rPr>
          <w:b/>
          <w:sz w:val="22"/>
          <w:szCs w:val="22"/>
        </w:rPr>
        <w:fldChar w:fldCharType="separate"/>
      </w:r>
      <w:r w:rsidR="00684C35">
        <w:rPr>
          <w:b/>
          <w:noProof/>
          <w:sz w:val="22"/>
          <w:szCs w:val="22"/>
        </w:rPr>
        <w:t>73</w:t>
      </w:r>
      <w:r w:rsidR="00B0387D" w:rsidRPr="00FB1984">
        <w:rPr>
          <w:b/>
          <w:sz w:val="22"/>
          <w:szCs w:val="22"/>
        </w:rPr>
        <w:fldChar w:fldCharType="end"/>
      </w:r>
      <w:r w:rsidRPr="00FB1984">
        <w:rPr>
          <w:b/>
          <w:sz w:val="22"/>
          <w:szCs w:val="22"/>
        </w:rPr>
        <w:t>.</w:t>
      </w:r>
      <w:r w:rsidRPr="00B9523A">
        <w:rPr>
          <w:sz w:val="22"/>
          <w:szCs w:val="22"/>
        </w:rPr>
        <w:t xml:space="preserve"> </w:t>
      </w:r>
      <w:r w:rsidR="00996739">
        <w:rPr>
          <w:sz w:val="22"/>
          <w:szCs w:val="22"/>
        </w:rPr>
        <w:t>Динамика удельного веса положительных р</w:t>
      </w:r>
      <w:r w:rsidR="00996739" w:rsidRPr="00996739">
        <w:rPr>
          <w:sz w:val="22"/>
          <w:szCs w:val="22"/>
        </w:rPr>
        <w:t>езультат</w:t>
      </w:r>
      <w:r w:rsidR="00996739">
        <w:rPr>
          <w:sz w:val="22"/>
          <w:szCs w:val="22"/>
        </w:rPr>
        <w:t>ов</w:t>
      </w:r>
      <w:r w:rsidR="00996739">
        <w:rPr>
          <w:sz w:val="22"/>
          <w:szCs w:val="22"/>
        </w:rPr>
        <w:br/>
      </w:r>
      <w:r w:rsidR="00996739" w:rsidRPr="00996739">
        <w:rPr>
          <w:sz w:val="22"/>
          <w:szCs w:val="22"/>
        </w:rPr>
        <w:t>санитарно-паразитологических исследований</w:t>
      </w:r>
      <w:r w:rsidR="00996739">
        <w:rPr>
          <w:sz w:val="22"/>
          <w:szCs w:val="22"/>
        </w:rPr>
        <w:t>, (%)</w:t>
      </w:r>
    </w:p>
    <w:p w:rsidR="009E3796" w:rsidRDefault="009E3796" w:rsidP="00996739">
      <w:pPr>
        <w:ind w:firstLine="709"/>
        <w:rPr>
          <w:sz w:val="24"/>
          <w:szCs w:val="24"/>
        </w:rPr>
      </w:pPr>
    </w:p>
    <w:p w:rsidR="00996739" w:rsidRDefault="00847008" w:rsidP="00996739">
      <w:pPr>
        <w:ind w:firstLine="709"/>
        <w:rPr>
          <w:sz w:val="24"/>
          <w:szCs w:val="24"/>
        </w:rPr>
      </w:pPr>
      <w:r>
        <w:rPr>
          <w:sz w:val="24"/>
          <w:szCs w:val="24"/>
        </w:rPr>
        <w:t>По сравнению с 2009</w:t>
      </w:r>
      <w:r w:rsidRPr="008C064C">
        <w:rPr>
          <w:sz w:val="24"/>
          <w:szCs w:val="24"/>
        </w:rPr>
        <w:t xml:space="preserve"> годом более загрязнённой яйцами гельминтов и цистами лямблий стали: вода открытых водоёмов (</w:t>
      </w:r>
      <w:r>
        <w:rPr>
          <w:sz w:val="24"/>
          <w:szCs w:val="24"/>
        </w:rPr>
        <w:t>в 3,3 раза</w:t>
      </w:r>
      <w:r w:rsidRPr="008C064C">
        <w:rPr>
          <w:sz w:val="24"/>
          <w:szCs w:val="24"/>
        </w:rPr>
        <w:t>),</w:t>
      </w:r>
      <w:r>
        <w:rPr>
          <w:sz w:val="24"/>
          <w:szCs w:val="24"/>
        </w:rPr>
        <w:t xml:space="preserve"> </w:t>
      </w:r>
      <w:r w:rsidRPr="008C064C">
        <w:rPr>
          <w:sz w:val="24"/>
          <w:szCs w:val="24"/>
        </w:rPr>
        <w:t>продовольственное</w:t>
      </w:r>
      <w:r>
        <w:rPr>
          <w:sz w:val="24"/>
          <w:szCs w:val="24"/>
        </w:rPr>
        <w:t xml:space="preserve"> сырье и пищ</w:t>
      </w:r>
      <w:r>
        <w:rPr>
          <w:sz w:val="24"/>
          <w:szCs w:val="24"/>
        </w:rPr>
        <w:t>е</w:t>
      </w:r>
      <w:r>
        <w:rPr>
          <w:sz w:val="24"/>
          <w:szCs w:val="24"/>
        </w:rPr>
        <w:t>вые продукты (в 1,3 раза), смывы (в 2</w:t>
      </w:r>
      <w:r w:rsidRPr="008C064C">
        <w:rPr>
          <w:sz w:val="24"/>
          <w:szCs w:val="24"/>
        </w:rPr>
        <w:t xml:space="preserve"> раза).</w:t>
      </w:r>
    </w:p>
    <w:p w:rsidR="007F4C82" w:rsidRDefault="007F4C82" w:rsidP="008E0D1D">
      <w:pPr>
        <w:ind w:firstLine="709"/>
        <w:rPr>
          <w:sz w:val="24"/>
          <w:szCs w:val="24"/>
        </w:rPr>
      </w:pPr>
    </w:p>
    <w:p w:rsidR="008E0D1D" w:rsidRDefault="008E0D1D" w:rsidP="00996739">
      <w:pPr>
        <w:jc w:val="center"/>
        <w:rPr>
          <w:i/>
          <w:sz w:val="24"/>
          <w:szCs w:val="24"/>
        </w:rPr>
      </w:pPr>
      <w:r w:rsidRPr="003B1809">
        <w:rPr>
          <w:i/>
          <w:sz w:val="24"/>
          <w:szCs w:val="24"/>
        </w:rPr>
        <w:lastRenderedPageBreak/>
        <w:t>Малярия</w:t>
      </w:r>
    </w:p>
    <w:p w:rsidR="00847008" w:rsidRPr="008C064C" w:rsidRDefault="00847008" w:rsidP="00847008">
      <w:pPr>
        <w:ind w:firstLine="709"/>
        <w:rPr>
          <w:sz w:val="24"/>
          <w:szCs w:val="24"/>
        </w:rPr>
      </w:pPr>
      <w:r w:rsidRPr="008C064C">
        <w:rPr>
          <w:sz w:val="24"/>
          <w:szCs w:val="24"/>
        </w:rPr>
        <w:t xml:space="preserve">За последние 5 лет в Брянской области было зарегистрировано 2 случая завозной тропической малярии, вызванной </w:t>
      </w:r>
      <w:r w:rsidRPr="008C064C">
        <w:rPr>
          <w:i/>
          <w:sz w:val="24"/>
          <w:szCs w:val="24"/>
          <w:lang w:val="en-US"/>
        </w:rPr>
        <w:t>Pl</w:t>
      </w:r>
      <w:r w:rsidRPr="008C064C">
        <w:rPr>
          <w:i/>
          <w:sz w:val="24"/>
          <w:szCs w:val="24"/>
        </w:rPr>
        <w:t>. </w:t>
      </w:r>
      <w:r w:rsidRPr="008C064C">
        <w:rPr>
          <w:i/>
          <w:sz w:val="24"/>
          <w:szCs w:val="24"/>
          <w:lang w:val="en-US"/>
        </w:rPr>
        <w:t>falciparum</w:t>
      </w:r>
      <w:r w:rsidRPr="008C064C">
        <w:rPr>
          <w:sz w:val="24"/>
          <w:szCs w:val="24"/>
        </w:rPr>
        <w:t>.</w:t>
      </w:r>
    </w:p>
    <w:p w:rsidR="008E0D1D" w:rsidRDefault="00847008" w:rsidP="00847008">
      <w:pPr>
        <w:ind w:firstLine="709"/>
        <w:rPr>
          <w:sz w:val="24"/>
          <w:szCs w:val="24"/>
        </w:rPr>
      </w:pPr>
      <w:r w:rsidRPr="008C064C">
        <w:rPr>
          <w:sz w:val="24"/>
          <w:szCs w:val="24"/>
        </w:rPr>
        <w:t>На д</w:t>
      </w:r>
      <w:r>
        <w:rPr>
          <w:sz w:val="24"/>
          <w:szCs w:val="24"/>
        </w:rPr>
        <w:t>испансерном учёте на начало 2014 года состоит 29</w:t>
      </w:r>
      <w:r w:rsidRPr="008C064C">
        <w:rPr>
          <w:sz w:val="24"/>
          <w:szCs w:val="24"/>
        </w:rPr>
        <w:t xml:space="preserve"> человек. С целью ак</w:t>
      </w:r>
      <w:r>
        <w:rPr>
          <w:sz w:val="24"/>
          <w:szCs w:val="24"/>
        </w:rPr>
        <w:t>ти</w:t>
      </w:r>
      <w:r>
        <w:rPr>
          <w:sz w:val="24"/>
          <w:szCs w:val="24"/>
        </w:rPr>
        <w:t>в</w:t>
      </w:r>
      <w:r>
        <w:rPr>
          <w:sz w:val="24"/>
          <w:szCs w:val="24"/>
        </w:rPr>
        <w:t>ного выявления малярии в 2013 году обследовано 1 115 человек, из них 1 048 – дл</w:t>
      </w:r>
      <w:r>
        <w:rPr>
          <w:sz w:val="24"/>
          <w:szCs w:val="24"/>
        </w:rPr>
        <w:t>и</w:t>
      </w:r>
      <w:r>
        <w:rPr>
          <w:sz w:val="24"/>
          <w:szCs w:val="24"/>
        </w:rPr>
        <w:t>тельно температурящих, 42</w:t>
      </w:r>
      <w:r w:rsidRPr="008C064C">
        <w:rPr>
          <w:sz w:val="24"/>
          <w:szCs w:val="24"/>
        </w:rPr>
        <w:t xml:space="preserve"> – больных с увеличен</w:t>
      </w:r>
      <w:r>
        <w:rPr>
          <w:sz w:val="24"/>
          <w:szCs w:val="24"/>
        </w:rPr>
        <w:t>ием печени и селезёнки, 25</w:t>
      </w:r>
      <w:r w:rsidRPr="008C064C">
        <w:rPr>
          <w:sz w:val="24"/>
          <w:szCs w:val="24"/>
        </w:rPr>
        <w:t xml:space="preserve"> – больных с анемией.</w:t>
      </w:r>
    </w:p>
    <w:p w:rsidR="008E0D1D" w:rsidRPr="00F2045E" w:rsidRDefault="008E0D1D" w:rsidP="008E0D1D">
      <w:pPr>
        <w:tabs>
          <w:tab w:val="num" w:pos="720"/>
        </w:tabs>
        <w:ind w:firstLine="709"/>
        <w:rPr>
          <w:sz w:val="24"/>
          <w:szCs w:val="24"/>
        </w:rPr>
      </w:pPr>
    </w:p>
    <w:p w:rsidR="008E0D1D" w:rsidRDefault="008E0D1D" w:rsidP="008E0D1D">
      <w:pPr>
        <w:jc w:val="right"/>
        <w:rPr>
          <w:sz w:val="22"/>
          <w:szCs w:val="22"/>
        </w:rPr>
      </w:pPr>
      <w:r>
        <w:rPr>
          <w:sz w:val="22"/>
          <w:szCs w:val="22"/>
        </w:rPr>
        <w:t xml:space="preserve">Таблица </w:t>
      </w:r>
      <w:r>
        <w:rPr>
          <w:sz w:val="22"/>
          <w:szCs w:val="22"/>
          <w:u w:val="single"/>
        </w:rPr>
        <w:t xml:space="preserve">№ </w:t>
      </w:r>
      <w:r w:rsidR="00B0387D">
        <w:rPr>
          <w:sz w:val="22"/>
          <w:szCs w:val="22"/>
          <w:u w:val="single"/>
        </w:rPr>
        <w:fldChar w:fldCharType="begin"/>
      </w:r>
      <w:r>
        <w:rPr>
          <w:sz w:val="22"/>
          <w:szCs w:val="22"/>
          <w:u w:val="single"/>
        </w:rPr>
        <w:instrText xml:space="preserve"> SEQ Таблица_№ \* ARABIC </w:instrText>
      </w:r>
      <w:r w:rsidR="00B0387D">
        <w:rPr>
          <w:sz w:val="22"/>
          <w:szCs w:val="22"/>
          <w:u w:val="single"/>
        </w:rPr>
        <w:fldChar w:fldCharType="separate"/>
      </w:r>
      <w:r w:rsidR="00684C35">
        <w:rPr>
          <w:noProof/>
          <w:sz w:val="22"/>
          <w:szCs w:val="22"/>
          <w:u w:val="single"/>
        </w:rPr>
        <w:t>87</w:t>
      </w:r>
      <w:r w:rsidR="00B0387D">
        <w:rPr>
          <w:sz w:val="22"/>
          <w:szCs w:val="22"/>
          <w:u w:val="single"/>
        </w:rPr>
        <w:fldChar w:fldCharType="end"/>
      </w:r>
    </w:p>
    <w:p w:rsidR="008E0D1D" w:rsidRDefault="008E0D1D" w:rsidP="008E0D1D">
      <w:pPr>
        <w:jc w:val="center"/>
        <w:rPr>
          <w:b/>
          <w:sz w:val="22"/>
          <w:szCs w:val="22"/>
        </w:rPr>
      </w:pPr>
      <w:r w:rsidRPr="00A637C9">
        <w:rPr>
          <w:b/>
          <w:sz w:val="22"/>
          <w:szCs w:val="22"/>
        </w:rPr>
        <w:t>Д</w:t>
      </w:r>
      <w:r>
        <w:rPr>
          <w:b/>
          <w:sz w:val="22"/>
          <w:szCs w:val="22"/>
        </w:rPr>
        <w:t>инамика заболеваемости малярией</w:t>
      </w:r>
    </w:p>
    <w:p w:rsidR="008E0D1D" w:rsidRPr="00D50D4A" w:rsidRDefault="008E0D1D" w:rsidP="008E0D1D">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7"/>
        <w:gridCol w:w="981"/>
        <w:gridCol w:w="864"/>
        <w:gridCol w:w="981"/>
        <w:gridCol w:w="867"/>
        <w:gridCol w:w="982"/>
        <w:gridCol w:w="886"/>
        <w:gridCol w:w="981"/>
        <w:gridCol w:w="886"/>
        <w:gridCol w:w="981"/>
      </w:tblGrid>
      <w:tr w:rsidR="00847008" w:rsidTr="00847008">
        <w:trPr>
          <w:cantSplit/>
          <w:trHeight w:val="95"/>
        </w:trPr>
        <w:tc>
          <w:tcPr>
            <w:tcW w:w="1000" w:type="pct"/>
            <w:gridSpan w:val="2"/>
            <w:tcBorders>
              <w:top w:val="single" w:sz="4" w:space="0" w:color="auto"/>
              <w:left w:val="single" w:sz="4" w:space="0" w:color="auto"/>
              <w:bottom w:val="single" w:sz="4" w:space="0" w:color="auto"/>
              <w:right w:val="single" w:sz="4" w:space="0" w:color="auto"/>
            </w:tcBorders>
          </w:tcPr>
          <w:p w:rsidR="00847008" w:rsidRDefault="00847008" w:rsidP="005040D8">
            <w:pPr>
              <w:tabs>
                <w:tab w:val="left" w:pos="720"/>
                <w:tab w:val="left" w:pos="8931"/>
                <w:tab w:val="left" w:pos="9639"/>
              </w:tabs>
              <w:spacing w:before="20" w:after="20"/>
              <w:jc w:val="center"/>
              <w:rPr>
                <w:sz w:val="22"/>
                <w:szCs w:val="22"/>
              </w:rPr>
            </w:pPr>
            <w:r>
              <w:rPr>
                <w:sz w:val="22"/>
                <w:szCs w:val="22"/>
              </w:rPr>
              <w:t>2009</w:t>
            </w:r>
          </w:p>
        </w:tc>
        <w:tc>
          <w:tcPr>
            <w:tcW w:w="993" w:type="pct"/>
            <w:gridSpan w:val="2"/>
            <w:tcBorders>
              <w:top w:val="single" w:sz="4" w:space="0" w:color="auto"/>
              <w:left w:val="single" w:sz="4" w:space="0" w:color="auto"/>
              <w:bottom w:val="single" w:sz="4" w:space="0" w:color="auto"/>
              <w:right w:val="single" w:sz="4" w:space="0" w:color="auto"/>
            </w:tcBorders>
          </w:tcPr>
          <w:p w:rsidR="00847008" w:rsidRDefault="00847008" w:rsidP="005040D8">
            <w:pPr>
              <w:tabs>
                <w:tab w:val="left" w:pos="720"/>
                <w:tab w:val="left" w:pos="8931"/>
                <w:tab w:val="left" w:pos="9639"/>
              </w:tabs>
              <w:spacing w:before="20" w:after="20"/>
              <w:ind w:left="-42" w:firstLine="42"/>
              <w:jc w:val="center"/>
              <w:rPr>
                <w:sz w:val="22"/>
                <w:szCs w:val="22"/>
              </w:rPr>
            </w:pPr>
            <w:r>
              <w:rPr>
                <w:sz w:val="22"/>
                <w:szCs w:val="22"/>
              </w:rPr>
              <w:t>2010</w:t>
            </w:r>
          </w:p>
        </w:tc>
        <w:tc>
          <w:tcPr>
            <w:tcW w:w="996" w:type="pct"/>
            <w:gridSpan w:val="2"/>
            <w:tcBorders>
              <w:top w:val="single" w:sz="4" w:space="0" w:color="auto"/>
              <w:left w:val="single" w:sz="4" w:space="0" w:color="auto"/>
              <w:bottom w:val="single" w:sz="4" w:space="0" w:color="auto"/>
              <w:right w:val="single" w:sz="4" w:space="0" w:color="auto"/>
            </w:tcBorders>
          </w:tcPr>
          <w:p w:rsidR="00847008" w:rsidRDefault="00847008" w:rsidP="005040D8">
            <w:pPr>
              <w:tabs>
                <w:tab w:val="left" w:pos="720"/>
                <w:tab w:val="left" w:pos="8931"/>
                <w:tab w:val="left" w:pos="9639"/>
              </w:tabs>
              <w:spacing w:before="20" w:after="20"/>
              <w:ind w:left="-42" w:firstLine="42"/>
              <w:jc w:val="center"/>
              <w:rPr>
                <w:sz w:val="22"/>
                <w:szCs w:val="22"/>
              </w:rPr>
            </w:pPr>
            <w:r>
              <w:rPr>
                <w:sz w:val="22"/>
                <w:szCs w:val="22"/>
              </w:rPr>
              <w:t>2011</w:t>
            </w:r>
          </w:p>
        </w:tc>
        <w:tc>
          <w:tcPr>
            <w:tcW w:w="1005" w:type="pct"/>
            <w:gridSpan w:val="2"/>
            <w:tcBorders>
              <w:top w:val="single" w:sz="4" w:space="0" w:color="auto"/>
              <w:left w:val="single" w:sz="4" w:space="0" w:color="auto"/>
              <w:bottom w:val="single" w:sz="4" w:space="0" w:color="auto"/>
              <w:right w:val="single" w:sz="4" w:space="0" w:color="auto"/>
            </w:tcBorders>
          </w:tcPr>
          <w:p w:rsidR="00847008" w:rsidRDefault="00847008" w:rsidP="005040D8">
            <w:pPr>
              <w:tabs>
                <w:tab w:val="left" w:pos="720"/>
                <w:tab w:val="left" w:pos="8931"/>
                <w:tab w:val="left" w:pos="9639"/>
              </w:tabs>
              <w:spacing w:before="20" w:after="20"/>
              <w:ind w:left="-42" w:firstLine="42"/>
              <w:jc w:val="center"/>
              <w:rPr>
                <w:sz w:val="22"/>
                <w:szCs w:val="22"/>
              </w:rPr>
            </w:pPr>
            <w:r>
              <w:rPr>
                <w:sz w:val="22"/>
                <w:szCs w:val="22"/>
              </w:rPr>
              <w:t>2012</w:t>
            </w:r>
          </w:p>
        </w:tc>
        <w:tc>
          <w:tcPr>
            <w:tcW w:w="1005" w:type="pct"/>
            <w:gridSpan w:val="2"/>
            <w:tcBorders>
              <w:top w:val="single" w:sz="4" w:space="0" w:color="auto"/>
              <w:left w:val="single" w:sz="4" w:space="0" w:color="auto"/>
              <w:bottom w:val="single" w:sz="4" w:space="0" w:color="auto"/>
              <w:right w:val="single" w:sz="4" w:space="0" w:color="auto"/>
            </w:tcBorders>
          </w:tcPr>
          <w:p w:rsidR="00847008" w:rsidRDefault="00847008" w:rsidP="008E0D1D">
            <w:pPr>
              <w:tabs>
                <w:tab w:val="left" w:pos="720"/>
                <w:tab w:val="left" w:pos="8931"/>
                <w:tab w:val="left" w:pos="9639"/>
              </w:tabs>
              <w:spacing w:before="20" w:after="20"/>
              <w:ind w:left="-42" w:firstLine="42"/>
              <w:jc w:val="center"/>
              <w:rPr>
                <w:sz w:val="22"/>
                <w:szCs w:val="22"/>
              </w:rPr>
            </w:pPr>
            <w:r>
              <w:rPr>
                <w:sz w:val="22"/>
                <w:szCs w:val="22"/>
              </w:rPr>
              <w:t>2013</w:t>
            </w:r>
          </w:p>
        </w:tc>
      </w:tr>
      <w:tr w:rsidR="00847008" w:rsidTr="00847008">
        <w:trPr>
          <w:trHeight w:val="397"/>
        </w:trPr>
        <w:tc>
          <w:tcPr>
            <w:tcW w:w="472" w:type="pct"/>
            <w:tcBorders>
              <w:top w:val="single" w:sz="4" w:space="0" w:color="auto"/>
              <w:left w:val="single" w:sz="4" w:space="0" w:color="auto"/>
              <w:bottom w:val="single" w:sz="4" w:space="0" w:color="auto"/>
              <w:right w:val="single" w:sz="4" w:space="0" w:color="auto"/>
            </w:tcBorders>
            <w:vAlign w:val="center"/>
          </w:tcPr>
          <w:p w:rsidR="00847008" w:rsidRDefault="00847008" w:rsidP="008E0D1D">
            <w:pPr>
              <w:tabs>
                <w:tab w:val="left" w:pos="720"/>
                <w:tab w:val="left" w:pos="8931"/>
                <w:tab w:val="left" w:pos="9639"/>
              </w:tabs>
              <w:spacing w:before="20" w:after="20"/>
              <w:jc w:val="center"/>
              <w:rPr>
                <w:sz w:val="22"/>
                <w:szCs w:val="22"/>
              </w:rPr>
            </w:pPr>
            <w:r>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847008" w:rsidRDefault="00847008" w:rsidP="008E0D1D">
            <w:pPr>
              <w:tabs>
                <w:tab w:val="left" w:pos="720"/>
                <w:tab w:val="left" w:pos="8931"/>
                <w:tab w:val="left" w:pos="9639"/>
              </w:tabs>
              <w:spacing w:before="20" w:after="20"/>
              <w:jc w:val="center"/>
              <w:rPr>
                <w:sz w:val="22"/>
                <w:szCs w:val="22"/>
              </w:rPr>
            </w:pPr>
            <w:r>
              <w:rPr>
                <w:sz w:val="22"/>
                <w:szCs w:val="22"/>
              </w:rPr>
              <w:t>На 100</w:t>
            </w:r>
          </w:p>
          <w:p w:rsidR="00847008" w:rsidRDefault="00847008" w:rsidP="008E0D1D">
            <w:pPr>
              <w:tabs>
                <w:tab w:val="left" w:pos="720"/>
                <w:tab w:val="left" w:pos="8931"/>
                <w:tab w:val="left" w:pos="9639"/>
              </w:tabs>
              <w:spacing w:before="20" w:after="20"/>
              <w:jc w:val="center"/>
              <w:rPr>
                <w:sz w:val="22"/>
                <w:szCs w:val="22"/>
              </w:rPr>
            </w:pPr>
            <w:r>
              <w:rPr>
                <w:sz w:val="22"/>
                <w:szCs w:val="22"/>
              </w:rPr>
              <w:t>тыс.нас.</w:t>
            </w:r>
          </w:p>
        </w:tc>
        <w:tc>
          <w:tcPr>
            <w:tcW w:w="465" w:type="pct"/>
            <w:tcBorders>
              <w:top w:val="single" w:sz="4" w:space="0" w:color="auto"/>
              <w:left w:val="single" w:sz="4" w:space="0" w:color="auto"/>
              <w:bottom w:val="single" w:sz="4" w:space="0" w:color="auto"/>
              <w:right w:val="single" w:sz="4" w:space="0" w:color="auto"/>
            </w:tcBorders>
            <w:vAlign w:val="center"/>
          </w:tcPr>
          <w:p w:rsidR="00847008" w:rsidRDefault="00847008" w:rsidP="008E0D1D">
            <w:pPr>
              <w:tabs>
                <w:tab w:val="left" w:pos="720"/>
                <w:tab w:val="left" w:pos="8931"/>
                <w:tab w:val="left" w:pos="9639"/>
              </w:tabs>
              <w:spacing w:before="20" w:after="20"/>
              <w:jc w:val="center"/>
              <w:rPr>
                <w:sz w:val="22"/>
                <w:szCs w:val="22"/>
              </w:rPr>
            </w:pPr>
            <w:r>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847008" w:rsidRDefault="00847008" w:rsidP="008E0D1D">
            <w:pPr>
              <w:tabs>
                <w:tab w:val="left" w:pos="720"/>
                <w:tab w:val="left" w:pos="8931"/>
                <w:tab w:val="left" w:pos="9639"/>
              </w:tabs>
              <w:spacing w:before="20" w:after="20"/>
              <w:jc w:val="center"/>
              <w:rPr>
                <w:sz w:val="22"/>
                <w:szCs w:val="22"/>
              </w:rPr>
            </w:pPr>
            <w:r>
              <w:rPr>
                <w:sz w:val="22"/>
                <w:szCs w:val="22"/>
              </w:rPr>
              <w:t>На 100</w:t>
            </w:r>
          </w:p>
          <w:p w:rsidR="00847008" w:rsidRDefault="00847008" w:rsidP="008E0D1D">
            <w:pPr>
              <w:tabs>
                <w:tab w:val="left" w:pos="720"/>
                <w:tab w:val="left" w:pos="8931"/>
                <w:tab w:val="left" w:pos="9639"/>
              </w:tabs>
              <w:spacing w:before="20" w:after="20"/>
              <w:jc w:val="center"/>
              <w:rPr>
                <w:sz w:val="22"/>
                <w:szCs w:val="22"/>
              </w:rPr>
            </w:pPr>
            <w:r>
              <w:rPr>
                <w:sz w:val="22"/>
                <w:szCs w:val="22"/>
              </w:rPr>
              <w:t>тыс.нас.</w:t>
            </w:r>
          </w:p>
        </w:tc>
        <w:tc>
          <w:tcPr>
            <w:tcW w:w="467" w:type="pct"/>
            <w:tcBorders>
              <w:top w:val="single" w:sz="4" w:space="0" w:color="auto"/>
              <w:left w:val="single" w:sz="4" w:space="0" w:color="auto"/>
              <w:bottom w:val="single" w:sz="4" w:space="0" w:color="auto"/>
              <w:right w:val="single" w:sz="4" w:space="0" w:color="auto"/>
            </w:tcBorders>
            <w:vAlign w:val="center"/>
          </w:tcPr>
          <w:p w:rsidR="00847008" w:rsidRDefault="00847008" w:rsidP="008E0D1D">
            <w:pPr>
              <w:tabs>
                <w:tab w:val="left" w:pos="720"/>
                <w:tab w:val="left" w:pos="8931"/>
                <w:tab w:val="left" w:pos="9639"/>
              </w:tabs>
              <w:spacing w:before="20" w:after="20"/>
              <w:jc w:val="center"/>
              <w:rPr>
                <w:sz w:val="22"/>
                <w:szCs w:val="22"/>
              </w:rPr>
            </w:pPr>
            <w:r>
              <w:rPr>
                <w:sz w:val="22"/>
                <w:szCs w:val="22"/>
              </w:rPr>
              <w:t>Абс.</w:t>
            </w:r>
          </w:p>
        </w:tc>
        <w:tc>
          <w:tcPr>
            <w:tcW w:w="529" w:type="pct"/>
            <w:tcBorders>
              <w:top w:val="single" w:sz="4" w:space="0" w:color="auto"/>
              <w:left w:val="single" w:sz="4" w:space="0" w:color="auto"/>
              <w:bottom w:val="single" w:sz="4" w:space="0" w:color="auto"/>
              <w:right w:val="single" w:sz="4" w:space="0" w:color="auto"/>
            </w:tcBorders>
            <w:vAlign w:val="center"/>
          </w:tcPr>
          <w:p w:rsidR="00847008" w:rsidRDefault="00847008" w:rsidP="008E0D1D">
            <w:pPr>
              <w:tabs>
                <w:tab w:val="left" w:pos="720"/>
                <w:tab w:val="left" w:pos="8931"/>
                <w:tab w:val="left" w:pos="9639"/>
              </w:tabs>
              <w:spacing w:before="20" w:after="20"/>
              <w:jc w:val="center"/>
              <w:rPr>
                <w:sz w:val="22"/>
                <w:szCs w:val="22"/>
              </w:rPr>
            </w:pPr>
            <w:r>
              <w:rPr>
                <w:sz w:val="22"/>
                <w:szCs w:val="22"/>
              </w:rPr>
              <w:t>На 100</w:t>
            </w:r>
          </w:p>
          <w:p w:rsidR="00847008" w:rsidRDefault="00847008" w:rsidP="008E0D1D">
            <w:pPr>
              <w:tabs>
                <w:tab w:val="left" w:pos="720"/>
                <w:tab w:val="left" w:pos="8931"/>
                <w:tab w:val="left" w:pos="9639"/>
              </w:tabs>
              <w:spacing w:before="20" w:after="20"/>
              <w:jc w:val="center"/>
              <w:rPr>
                <w:sz w:val="22"/>
                <w:szCs w:val="22"/>
              </w:rPr>
            </w:pPr>
            <w:r>
              <w:rPr>
                <w:sz w:val="22"/>
                <w:szCs w:val="22"/>
              </w:rP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847008" w:rsidRDefault="00847008" w:rsidP="008E0D1D">
            <w:pPr>
              <w:tabs>
                <w:tab w:val="left" w:pos="720"/>
                <w:tab w:val="left" w:pos="8931"/>
                <w:tab w:val="left" w:pos="9639"/>
              </w:tabs>
              <w:spacing w:before="20" w:after="20"/>
              <w:jc w:val="center"/>
              <w:rPr>
                <w:sz w:val="22"/>
                <w:szCs w:val="22"/>
              </w:rPr>
            </w:pPr>
            <w:r>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847008" w:rsidRDefault="00847008" w:rsidP="008E0D1D">
            <w:pPr>
              <w:tabs>
                <w:tab w:val="left" w:pos="720"/>
                <w:tab w:val="left" w:pos="8931"/>
                <w:tab w:val="left" w:pos="9639"/>
              </w:tabs>
              <w:spacing w:before="20" w:after="20"/>
              <w:jc w:val="center"/>
              <w:rPr>
                <w:sz w:val="22"/>
                <w:szCs w:val="22"/>
              </w:rPr>
            </w:pPr>
            <w:r>
              <w:rPr>
                <w:sz w:val="22"/>
                <w:szCs w:val="22"/>
              </w:rPr>
              <w:t>На 100</w:t>
            </w:r>
          </w:p>
          <w:p w:rsidR="00847008" w:rsidRDefault="00847008" w:rsidP="008E0D1D">
            <w:pPr>
              <w:tabs>
                <w:tab w:val="left" w:pos="720"/>
                <w:tab w:val="left" w:pos="8931"/>
                <w:tab w:val="left" w:pos="9639"/>
              </w:tabs>
              <w:spacing w:before="20" w:after="20"/>
              <w:jc w:val="center"/>
              <w:rPr>
                <w:sz w:val="22"/>
                <w:szCs w:val="22"/>
              </w:rPr>
            </w:pPr>
            <w:r>
              <w:rPr>
                <w:sz w:val="22"/>
                <w:szCs w:val="22"/>
              </w:rPr>
              <w:t>тыс.нас.</w:t>
            </w:r>
          </w:p>
        </w:tc>
        <w:tc>
          <w:tcPr>
            <w:tcW w:w="477" w:type="pct"/>
            <w:tcBorders>
              <w:top w:val="single" w:sz="4" w:space="0" w:color="auto"/>
              <w:left w:val="single" w:sz="4" w:space="0" w:color="auto"/>
              <w:bottom w:val="single" w:sz="4" w:space="0" w:color="auto"/>
              <w:right w:val="single" w:sz="4" w:space="0" w:color="auto"/>
            </w:tcBorders>
            <w:vAlign w:val="center"/>
          </w:tcPr>
          <w:p w:rsidR="00847008" w:rsidRDefault="00847008" w:rsidP="008E0D1D">
            <w:pPr>
              <w:tabs>
                <w:tab w:val="left" w:pos="720"/>
                <w:tab w:val="left" w:pos="8931"/>
                <w:tab w:val="left" w:pos="9639"/>
              </w:tabs>
              <w:spacing w:before="20" w:after="20"/>
              <w:jc w:val="center"/>
              <w:rPr>
                <w:sz w:val="22"/>
                <w:szCs w:val="22"/>
              </w:rPr>
            </w:pPr>
            <w:r>
              <w:rPr>
                <w:sz w:val="22"/>
                <w:szCs w:val="22"/>
              </w:rPr>
              <w:t>Абс.</w:t>
            </w:r>
          </w:p>
        </w:tc>
        <w:tc>
          <w:tcPr>
            <w:tcW w:w="528" w:type="pct"/>
            <w:tcBorders>
              <w:top w:val="single" w:sz="4" w:space="0" w:color="auto"/>
              <w:left w:val="single" w:sz="4" w:space="0" w:color="auto"/>
              <w:bottom w:val="single" w:sz="4" w:space="0" w:color="auto"/>
              <w:right w:val="single" w:sz="4" w:space="0" w:color="auto"/>
            </w:tcBorders>
            <w:vAlign w:val="center"/>
          </w:tcPr>
          <w:p w:rsidR="00847008" w:rsidRDefault="00847008" w:rsidP="008E0D1D">
            <w:pPr>
              <w:tabs>
                <w:tab w:val="left" w:pos="720"/>
                <w:tab w:val="left" w:pos="8931"/>
                <w:tab w:val="left" w:pos="9639"/>
              </w:tabs>
              <w:spacing w:before="20" w:after="20"/>
              <w:jc w:val="center"/>
              <w:rPr>
                <w:sz w:val="22"/>
                <w:szCs w:val="22"/>
              </w:rPr>
            </w:pPr>
            <w:r>
              <w:rPr>
                <w:sz w:val="22"/>
                <w:szCs w:val="22"/>
              </w:rPr>
              <w:t>На 100</w:t>
            </w:r>
          </w:p>
          <w:p w:rsidR="00847008" w:rsidRDefault="00847008" w:rsidP="008E0D1D">
            <w:pPr>
              <w:tabs>
                <w:tab w:val="left" w:pos="720"/>
                <w:tab w:val="left" w:pos="8931"/>
                <w:tab w:val="left" w:pos="9639"/>
              </w:tabs>
              <w:spacing w:before="20" w:after="20"/>
              <w:jc w:val="center"/>
              <w:rPr>
                <w:sz w:val="22"/>
                <w:szCs w:val="22"/>
              </w:rPr>
            </w:pPr>
            <w:r>
              <w:rPr>
                <w:sz w:val="22"/>
                <w:szCs w:val="22"/>
              </w:rPr>
              <w:t>тыс.нас.</w:t>
            </w:r>
          </w:p>
        </w:tc>
      </w:tr>
      <w:tr w:rsidR="00847008" w:rsidRPr="00C331BC" w:rsidTr="00847008">
        <w:trPr>
          <w:trHeight w:val="307"/>
        </w:trPr>
        <w:tc>
          <w:tcPr>
            <w:tcW w:w="472" w:type="pct"/>
            <w:tcBorders>
              <w:top w:val="single" w:sz="4" w:space="0" w:color="auto"/>
              <w:left w:val="single" w:sz="4" w:space="0" w:color="auto"/>
              <w:bottom w:val="single" w:sz="4" w:space="0" w:color="auto"/>
              <w:right w:val="single" w:sz="4" w:space="0" w:color="auto"/>
            </w:tcBorders>
          </w:tcPr>
          <w:p w:rsidR="00847008" w:rsidRDefault="00847008" w:rsidP="005040D8">
            <w:pPr>
              <w:tabs>
                <w:tab w:val="left" w:pos="720"/>
                <w:tab w:val="left" w:pos="8931"/>
                <w:tab w:val="left" w:pos="9639"/>
              </w:tabs>
              <w:spacing w:before="20" w:after="20"/>
              <w:jc w:val="center"/>
              <w:rPr>
                <w:sz w:val="22"/>
                <w:szCs w:val="22"/>
              </w:rPr>
            </w:pPr>
            <w:r>
              <w:rPr>
                <w:sz w:val="22"/>
                <w:szCs w:val="22"/>
              </w:rPr>
              <w:t>-</w:t>
            </w:r>
          </w:p>
        </w:tc>
        <w:tc>
          <w:tcPr>
            <w:tcW w:w="528" w:type="pct"/>
            <w:tcBorders>
              <w:top w:val="single" w:sz="4" w:space="0" w:color="auto"/>
              <w:left w:val="single" w:sz="4" w:space="0" w:color="auto"/>
              <w:bottom w:val="single" w:sz="4" w:space="0" w:color="auto"/>
              <w:right w:val="single" w:sz="4" w:space="0" w:color="auto"/>
            </w:tcBorders>
          </w:tcPr>
          <w:p w:rsidR="00847008" w:rsidRDefault="00847008" w:rsidP="005040D8">
            <w:pPr>
              <w:tabs>
                <w:tab w:val="left" w:pos="720"/>
                <w:tab w:val="left" w:pos="8931"/>
                <w:tab w:val="left" w:pos="9639"/>
              </w:tabs>
              <w:spacing w:before="20" w:after="20"/>
              <w:jc w:val="center"/>
              <w:rPr>
                <w:sz w:val="22"/>
                <w:szCs w:val="22"/>
              </w:rPr>
            </w:pPr>
            <w:r>
              <w:rPr>
                <w:sz w:val="22"/>
                <w:szCs w:val="22"/>
              </w:rPr>
              <w:t>-</w:t>
            </w:r>
          </w:p>
        </w:tc>
        <w:tc>
          <w:tcPr>
            <w:tcW w:w="465" w:type="pct"/>
            <w:tcBorders>
              <w:top w:val="single" w:sz="4" w:space="0" w:color="auto"/>
              <w:left w:val="single" w:sz="4" w:space="0" w:color="auto"/>
              <w:bottom w:val="single" w:sz="4" w:space="0" w:color="auto"/>
              <w:right w:val="single" w:sz="4" w:space="0" w:color="auto"/>
            </w:tcBorders>
          </w:tcPr>
          <w:p w:rsidR="00847008" w:rsidRDefault="00847008" w:rsidP="005040D8">
            <w:pPr>
              <w:tabs>
                <w:tab w:val="left" w:pos="720"/>
                <w:tab w:val="left" w:pos="8931"/>
                <w:tab w:val="left" w:pos="9639"/>
              </w:tabs>
              <w:spacing w:before="20" w:after="20"/>
              <w:jc w:val="center"/>
              <w:rPr>
                <w:sz w:val="22"/>
                <w:szCs w:val="22"/>
              </w:rPr>
            </w:pPr>
            <w:r>
              <w:rPr>
                <w:sz w:val="22"/>
                <w:szCs w:val="22"/>
              </w:rPr>
              <w:t>2</w:t>
            </w:r>
          </w:p>
        </w:tc>
        <w:tc>
          <w:tcPr>
            <w:tcW w:w="528" w:type="pct"/>
            <w:tcBorders>
              <w:top w:val="single" w:sz="4" w:space="0" w:color="auto"/>
              <w:left w:val="single" w:sz="4" w:space="0" w:color="auto"/>
              <w:bottom w:val="single" w:sz="4" w:space="0" w:color="auto"/>
              <w:right w:val="single" w:sz="4" w:space="0" w:color="auto"/>
            </w:tcBorders>
          </w:tcPr>
          <w:p w:rsidR="00847008" w:rsidRDefault="00847008" w:rsidP="005040D8">
            <w:pPr>
              <w:tabs>
                <w:tab w:val="left" w:pos="720"/>
                <w:tab w:val="left" w:pos="8931"/>
                <w:tab w:val="left" w:pos="9639"/>
              </w:tabs>
              <w:spacing w:before="20" w:after="20"/>
              <w:jc w:val="center"/>
              <w:rPr>
                <w:sz w:val="22"/>
                <w:szCs w:val="22"/>
              </w:rPr>
            </w:pPr>
            <w:r>
              <w:rPr>
                <w:sz w:val="22"/>
                <w:szCs w:val="22"/>
              </w:rPr>
              <w:t>0,2</w:t>
            </w:r>
          </w:p>
        </w:tc>
        <w:tc>
          <w:tcPr>
            <w:tcW w:w="467" w:type="pct"/>
            <w:tcBorders>
              <w:top w:val="single" w:sz="4" w:space="0" w:color="auto"/>
              <w:left w:val="single" w:sz="4" w:space="0" w:color="auto"/>
              <w:bottom w:val="single" w:sz="4" w:space="0" w:color="auto"/>
              <w:right w:val="single" w:sz="4" w:space="0" w:color="auto"/>
            </w:tcBorders>
          </w:tcPr>
          <w:p w:rsidR="00847008" w:rsidRDefault="00847008" w:rsidP="005040D8">
            <w:pPr>
              <w:tabs>
                <w:tab w:val="left" w:pos="720"/>
                <w:tab w:val="left" w:pos="8931"/>
                <w:tab w:val="left" w:pos="9639"/>
              </w:tabs>
              <w:spacing w:before="20" w:after="20"/>
              <w:jc w:val="center"/>
              <w:rPr>
                <w:sz w:val="22"/>
                <w:szCs w:val="22"/>
              </w:rPr>
            </w:pPr>
            <w:r>
              <w:rPr>
                <w:sz w:val="22"/>
                <w:szCs w:val="22"/>
              </w:rPr>
              <w:t>-</w:t>
            </w:r>
          </w:p>
        </w:tc>
        <w:tc>
          <w:tcPr>
            <w:tcW w:w="529" w:type="pct"/>
            <w:tcBorders>
              <w:top w:val="single" w:sz="4" w:space="0" w:color="auto"/>
              <w:left w:val="single" w:sz="4" w:space="0" w:color="auto"/>
              <w:bottom w:val="single" w:sz="4" w:space="0" w:color="auto"/>
              <w:right w:val="single" w:sz="4" w:space="0" w:color="auto"/>
            </w:tcBorders>
          </w:tcPr>
          <w:p w:rsidR="00847008" w:rsidRDefault="00847008" w:rsidP="005040D8">
            <w:pPr>
              <w:tabs>
                <w:tab w:val="left" w:pos="720"/>
                <w:tab w:val="left" w:pos="8931"/>
                <w:tab w:val="left" w:pos="9639"/>
              </w:tabs>
              <w:spacing w:before="20" w:after="20"/>
              <w:jc w:val="center"/>
              <w:rPr>
                <w:sz w:val="22"/>
                <w:szCs w:val="22"/>
              </w:rPr>
            </w:pPr>
            <w:r>
              <w:rPr>
                <w:sz w:val="22"/>
                <w:szCs w:val="22"/>
              </w:rPr>
              <w:t>-</w:t>
            </w:r>
          </w:p>
        </w:tc>
        <w:tc>
          <w:tcPr>
            <w:tcW w:w="477" w:type="pct"/>
            <w:tcBorders>
              <w:top w:val="single" w:sz="4" w:space="0" w:color="auto"/>
              <w:left w:val="single" w:sz="4" w:space="0" w:color="auto"/>
              <w:bottom w:val="single" w:sz="4" w:space="0" w:color="auto"/>
              <w:right w:val="single" w:sz="4" w:space="0" w:color="auto"/>
            </w:tcBorders>
          </w:tcPr>
          <w:p w:rsidR="00847008" w:rsidRDefault="00847008" w:rsidP="005040D8">
            <w:pPr>
              <w:tabs>
                <w:tab w:val="left" w:pos="720"/>
                <w:tab w:val="left" w:pos="8931"/>
                <w:tab w:val="left" w:pos="9639"/>
              </w:tabs>
              <w:spacing w:before="20" w:after="20"/>
              <w:jc w:val="center"/>
              <w:rPr>
                <w:sz w:val="22"/>
                <w:szCs w:val="22"/>
              </w:rPr>
            </w:pPr>
            <w:r>
              <w:rPr>
                <w:sz w:val="22"/>
                <w:szCs w:val="22"/>
              </w:rPr>
              <w:t>-</w:t>
            </w:r>
          </w:p>
        </w:tc>
        <w:tc>
          <w:tcPr>
            <w:tcW w:w="528" w:type="pct"/>
            <w:tcBorders>
              <w:top w:val="single" w:sz="4" w:space="0" w:color="auto"/>
              <w:left w:val="single" w:sz="4" w:space="0" w:color="auto"/>
              <w:bottom w:val="single" w:sz="4" w:space="0" w:color="auto"/>
              <w:right w:val="single" w:sz="4" w:space="0" w:color="auto"/>
            </w:tcBorders>
          </w:tcPr>
          <w:p w:rsidR="00847008" w:rsidRDefault="00847008" w:rsidP="005040D8">
            <w:pPr>
              <w:tabs>
                <w:tab w:val="left" w:pos="720"/>
                <w:tab w:val="left" w:pos="8931"/>
                <w:tab w:val="left" w:pos="9639"/>
              </w:tabs>
              <w:spacing w:before="20" w:after="20"/>
              <w:jc w:val="center"/>
              <w:rPr>
                <w:sz w:val="22"/>
                <w:szCs w:val="22"/>
              </w:rPr>
            </w:pPr>
            <w:r>
              <w:rPr>
                <w:sz w:val="22"/>
                <w:szCs w:val="22"/>
              </w:rPr>
              <w:t>-</w:t>
            </w:r>
          </w:p>
        </w:tc>
        <w:tc>
          <w:tcPr>
            <w:tcW w:w="477" w:type="pct"/>
            <w:tcBorders>
              <w:top w:val="single" w:sz="4" w:space="0" w:color="auto"/>
              <w:left w:val="single" w:sz="4" w:space="0" w:color="auto"/>
              <w:bottom w:val="single" w:sz="4" w:space="0" w:color="auto"/>
              <w:right w:val="single" w:sz="4" w:space="0" w:color="auto"/>
            </w:tcBorders>
          </w:tcPr>
          <w:p w:rsidR="00847008" w:rsidRDefault="00847008" w:rsidP="008E0D1D">
            <w:pPr>
              <w:tabs>
                <w:tab w:val="left" w:pos="720"/>
                <w:tab w:val="left" w:pos="8931"/>
                <w:tab w:val="left" w:pos="9639"/>
              </w:tabs>
              <w:spacing w:before="20" w:after="20"/>
              <w:jc w:val="center"/>
              <w:rPr>
                <w:sz w:val="22"/>
                <w:szCs w:val="22"/>
              </w:rPr>
            </w:pPr>
            <w:r>
              <w:rPr>
                <w:sz w:val="22"/>
                <w:szCs w:val="22"/>
              </w:rPr>
              <w:t>-</w:t>
            </w:r>
          </w:p>
        </w:tc>
        <w:tc>
          <w:tcPr>
            <w:tcW w:w="528" w:type="pct"/>
            <w:tcBorders>
              <w:top w:val="single" w:sz="4" w:space="0" w:color="auto"/>
              <w:left w:val="single" w:sz="4" w:space="0" w:color="auto"/>
              <w:bottom w:val="single" w:sz="4" w:space="0" w:color="auto"/>
              <w:right w:val="single" w:sz="4" w:space="0" w:color="auto"/>
            </w:tcBorders>
          </w:tcPr>
          <w:p w:rsidR="00847008" w:rsidRDefault="00847008" w:rsidP="008E0D1D">
            <w:pPr>
              <w:tabs>
                <w:tab w:val="left" w:pos="720"/>
                <w:tab w:val="left" w:pos="8931"/>
                <w:tab w:val="left" w:pos="9639"/>
              </w:tabs>
              <w:spacing w:before="20" w:after="20"/>
              <w:jc w:val="center"/>
              <w:rPr>
                <w:sz w:val="22"/>
                <w:szCs w:val="22"/>
              </w:rPr>
            </w:pPr>
            <w:r>
              <w:rPr>
                <w:sz w:val="22"/>
                <w:szCs w:val="22"/>
              </w:rPr>
              <w:t>-</w:t>
            </w:r>
          </w:p>
        </w:tc>
      </w:tr>
    </w:tbl>
    <w:p w:rsidR="008E0D1D" w:rsidRDefault="008E0D1D" w:rsidP="008E0D1D">
      <w:pPr>
        <w:tabs>
          <w:tab w:val="num" w:pos="720"/>
        </w:tabs>
        <w:ind w:firstLine="709"/>
        <w:rPr>
          <w:sz w:val="24"/>
          <w:szCs w:val="24"/>
        </w:rPr>
      </w:pPr>
    </w:p>
    <w:p w:rsidR="00847008" w:rsidRPr="008C064C" w:rsidRDefault="00847008" w:rsidP="00847008">
      <w:pPr>
        <w:ind w:firstLine="709"/>
        <w:rPr>
          <w:sz w:val="24"/>
          <w:szCs w:val="24"/>
        </w:rPr>
      </w:pPr>
      <w:r w:rsidRPr="008C064C">
        <w:rPr>
          <w:sz w:val="24"/>
          <w:szCs w:val="24"/>
        </w:rPr>
        <w:t>Вопросы профилактики малярии обсуждались на медицинских, лабораторных советах, а также на днях специалистов.</w:t>
      </w:r>
    </w:p>
    <w:p w:rsidR="00847008" w:rsidRPr="008C064C" w:rsidRDefault="00847008" w:rsidP="00847008">
      <w:pPr>
        <w:ind w:firstLine="709"/>
        <w:rPr>
          <w:sz w:val="24"/>
          <w:szCs w:val="24"/>
        </w:rPr>
      </w:pPr>
      <w:r w:rsidRPr="008C064C">
        <w:rPr>
          <w:sz w:val="24"/>
          <w:szCs w:val="24"/>
        </w:rPr>
        <w:t>В области проводятся энтомологические наблюдения за сезонным ходом чи</w:t>
      </w:r>
      <w:r w:rsidRPr="008C064C">
        <w:rPr>
          <w:sz w:val="24"/>
          <w:szCs w:val="24"/>
        </w:rPr>
        <w:t>с</w:t>
      </w:r>
      <w:r w:rsidRPr="008C064C">
        <w:rPr>
          <w:sz w:val="24"/>
          <w:szCs w:val="24"/>
        </w:rPr>
        <w:t>ленности переносчиков малярии. Работа ведётся в 4 ландшафтно-экологических зонах.</w:t>
      </w:r>
    </w:p>
    <w:p w:rsidR="008E0D1D" w:rsidRPr="00E500E9" w:rsidRDefault="00847008" w:rsidP="00847008">
      <w:pPr>
        <w:ind w:firstLine="709"/>
        <w:rPr>
          <w:sz w:val="24"/>
          <w:szCs w:val="24"/>
        </w:rPr>
      </w:pPr>
      <w:r w:rsidRPr="008C064C">
        <w:rPr>
          <w:sz w:val="24"/>
          <w:szCs w:val="24"/>
        </w:rPr>
        <w:t>Основной задачей является недопущение возникновения местных случаев мал</w:t>
      </w:r>
      <w:r w:rsidRPr="008C064C">
        <w:rPr>
          <w:sz w:val="24"/>
          <w:szCs w:val="24"/>
        </w:rPr>
        <w:t>я</w:t>
      </w:r>
      <w:r w:rsidRPr="008C064C">
        <w:rPr>
          <w:sz w:val="24"/>
          <w:szCs w:val="24"/>
        </w:rPr>
        <w:t>рии от завозных.</w:t>
      </w:r>
    </w:p>
    <w:p w:rsidR="008E0D1D" w:rsidRDefault="008E0D1D" w:rsidP="008E0D1D">
      <w:pPr>
        <w:ind w:firstLine="709"/>
        <w:rPr>
          <w:sz w:val="24"/>
          <w:szCs w:val="24"/>
        </w:rPr>
      </w:pPr>
    </w:p>
    <w:p w:rsidR="00B41D29" w:rsidRPr="00ED4398" w:rsidRDefault="00B41D29" w:rsidP="00B41D29">
      <w:pPr>
        <w:spacing w:before="240" w:after="120"/>
        <w:jc w:val="center"/>
        <w:outlineLvl w:val="1"/>
        <w:rPr>
          <w:b/>
          <w:bCs/>
          <w:sz w:val="26"/>
          <w:szCs w:val="26"/>
        </w:rPr>
      </w:pPr>
      <w:bookmarkStart w:id="18" w:name="_Toc348707815"/>
      <w:r>
        <w:rPr>
          <w:b/>
          <w:bCs/>
          <w:sz w:val="26"/>
          <w:szCs w:val="26"/>
        </w:rPr>
        <w:t>Глава 4</w:t>
      </w:r>
      <w:r w:rsidRPr="00ED4398">
        <w:rPr>
          <w:b/>
          <w:bCs/>
          <w:sz w:val="26"/>
          <w:szCs w:val="26"/>
        </w:rPr>
        <w:t xml:space="preserve">. </w:t>
      </w:r>
      <w:r w:rsidRPr="00D85834">
        <w:rPr>
          <w:b/>
          <w:bCs/>
          <w:sz w:val="26"/>
          <w:szCs w:val="26"/>
        </w:rPr>
        <w:t>Сведения о</w:t>
      </w:r>
      <w:r>
        <w:rPr>
          <w:b/>
          <w:bCs/>
          <w:sz w:val="26"/>
          <w:szCs w:val="26"/>
        </w:rPr>
        <w:t xml:space="preserve"> профессиональной заболеваемости в Брянской области</w:t>
      </w:r>
      <w:bookmarkEnd w:id="18"/>
    </w:p>
    <w:p w:rsidR="003F41A7" w:rsidRPr="006D17F5" w:rsidRDefault="003F41A7" w:rsidP="003F41A7">
      <w:pPr>
        <w:ind w:firstLine="709"/>
        <w:rPr>
          <w:sz w:val="24"/>
          <w:szCs w:val="24"/>
        </w:rPr>
      </w:pPr>
      <w:r w:rsidRPr="006D17F5">
        <w:rPr>
          <w:sz w:val="24"/>
          <w:szCs w:val="24"/>
        </w:rPr>
        <w:t>В 2013 году в Брянской области по разделу гигиены труда на учёте находилось 1</w:t>
      </w:r>
      <w:r>
        <w:rPr>
          <w:sz w:val="24"/>
          <w:szCs w:val="24"/>
        </w:rPr>
        <w:t> </w:t>
      </w:r>
      <w:r w:rsidRPr="006D17F5">
        <w:rPr>
          <w:sz w:val="24"/>
          <w:szCs w:val="24"/>
        </w:rPr>
        <w:t>309 объектов промышленности, сельского хозяйства, транспорта, строительства, св</w:t>
      </w:r>
      <w:r w:rsidRPr="006D17F5">
        <w:rPr>
          <w:sz w:val="24"/>
          <w:szCs w:val="24"/>
        </w:rPr>
        <w:t>я</w:t>
      </w:r>
      <w:r w:rsidRPr="006D17F5">
        <w:rPr>
          <w:sz w:val="24"/>
          <w:szCs w:val="24"/>
        </w:rPr>
        <w:t>зи</w:t>
      </w:r>
      <w:r>
        <w:rPr>
          <w:sz w:val="24"/>
          <w:szCs w:val="24"/>
        </w:rPr>
        <w:t xml:space="preserve"> </w:t>
      </w:r>
      <w:r w:rsidRPr="006D17F5">
        <w:rPr>
          <w:sz w:val="24"/>
          <w:szCs w:val="24"/>
        </w:rPr>
        <w:t>(2012</w:t>
      </w:r>
      <w:r>
        <w:rPr>
          <w:sz w:val="24"/>
          <w:szCs w:val="24"/>
        </w:rPr>
        <w:t xml:space="preserve"> </w:t>
      </w:r>
      <w:r w:rsidRPr="008C064C">
        <w:rPr>
          <w:sz w:val="24"/>
          <w:szCs w:val="24"/>
        </w:rPr>
        <w:t xml:space="preserve">– </w:t>
      </w:r>
      <w:r w:rsidRPr="006D17F5">
        <w:rPr>
          <w:sz w:val="24"/>
          <w:szCs w:val="24"/>
        </w:rPr>
        <w:t>1 194). Количество объектов выросло на 115 по сравнению с предыдущим годом за сч</w:t>
      </w:r>
      <w:r>
        <w:rPr>
          <w:sz w:val="24"/>
          <w:szCs w:val="24"/>
        </w:rPr>
        <w:t>ё</w:t>
      </w:r>
      <w:r w:rsidRPr="006D17F5">
        <w:rPr>
          <w:sz w:val="24"/>
          <w:szCs w:val="24"/>
        </w:rPr>
        <w:t>т того, что в перечень промышленных предприятий вошли организации, осуществляющие распределение электроэнергии, газа и воды, а также предприятия микробизнеса, осуществляющие ремонт автотранспортных средств.</w:t>
      </w:r>
    </w:p>
    <w:p w:rsidR="003F41A7" w:rsidRPr="006D17F5" w:rsidRDefault="003F41A7" w:rsidP="003F41A7">
      <w:pPr>
        <w:ind w:firstLine="709"/>
        <w:rPr>
          <w:sz w:val="24"/>
          <w:szCs w:val="24"/>
        </w:rPr>
      </w:pPr>
      <w:r w:rsidRPr="006D17F5">
        <w:rPr>
          <w:sz w:val="24"/>
          <w:szCs w:val="24"/>
        </w:rPr>
        <w:t>В Брянской области за 2013 год количество работающих на промышленных предприятиях и других подконтрольных объектах снизилось на 0,3 тыс. человек и с</w:t>
      </w:r>
      <w:r w:rsidRPr="006D17F5">
        <w:rPr>
          <w:sz w:val="24"/>
          <w:szCs w:val="24"/>
        </w:rPr>
        <w:t>о</w:t>
      </w:r>
      <w:r w:rsidRPr="006D17F5">
        <w:rPr>
          <w:sz w:val="24"/>
          <w:szCs w:val="24"/>
        </w:rPr>
        <w:t>ставило примерно 194,7 тыс. человек. Из них 36,8% занято в условиях, не отвечающих гигиеническим нормативам (2012 – 37,0%). При этом удельный вес женщин, занятых в условиях, не отвечающих гигиеническим нормативам, составил 25,6% (2012 – 25,7%).</w:t>
      </w:r>
    </w:p>
    <w:p w:rsidR="003F41A7" w:rsidRPr="006D17F5" w:rsidRDefault="003F41A7" w:rsidP="003F41A7">
      <w:pPr>
        <w:ind w:firstLine="709"/>
        <w:rPr>
          <w:sz w:val="24"/>
          <w:szCs w:val="24"/>
        </w:rPr>
      </w:pPr>
      <w:r w:rsidRPr="006D17F5">
        <w:rPr>
          <w:sz w:val="24"/>
          <w:szCs w:val="24"/>
        </w:rPr>
        <w:t>На тяжёлых и вредных участках работ по области занято 67,7 тыс. человек, в т.ч. 6,8 тыс. женщин, что находится на уровне предыдущего года.</w:t>
      </w:r>
    </w:p>
    <w:p w:rsidR="003F41A7" w:rsidRPr="006D17F5" w:rsidRDefault="003F41A7" w:rsidP="003F41A7">
      <w:pPr>
        <w:ind w:firstLine="709"/>
        <w:rPr>
          <w:sz w:val="24"/>
          <w:szCs w:val="24"/>
        </w:rPr>
      </w:pPr>
      <w:r w:rsidRPr="006D17F5">
        <w:rPr>
          <w:sz w:val="24"/>
          <w:szCs w:val="24"/>
        </w:rPr>
        <w:t>За период 2013 года произошли небольшие положительные изменения в прина</w:t>
      </w:r>
      <w:r w:rsidRPr="006D17F5">
        <w:rPr>
          <w:sz w:val="24"/>
          <w:szCs w:val="24"/>
        </w:rPr>
        <w:t>д</w:t>
      </w:r>
      <w:r w:rsidRPr="006D17F5">
        <w:rPr>
          <w:sz w:val="24"/>
          <w:szCs w:val="24"/>
        </w:rPr>
        <w:t>лежности объектов гигиены труда к различным группам надзора, что связано с улу</w:t>
      </w:r>
      <w:r w:rsidRPr="006D17F5">
        <w:rPr>
          <w:sz w:val="24"/>
          <w:szCs w:val="24"/>
        </w:rPr>
        <w:t>ч</w:t>
      </w:r>
      <w:r w:rsidRPr="006D17F5">
        <w:rPr>
          <w:sz w:val="24"/>
          <w:szCs w:val="24"/>
        </w:rPr>
        <w:t>шением условий труда на рабочих местах водителей, с открытием новых рабочих мест, а также со снятием с учёта ликвидированных объектов.</w:t>
      </w:r>
    </w:p>
    <w:p w:rsidR="003F41A7" w:rsidRPr="006D17F5" w:rsidRDefault="003F41A7" w:rsidP="003F41A7">
      <w:pPr>
        <w:ind w:firstLine="709"/>
        <w:rPr>
          <w:sz w:val="24"/>
          <w:szCs w:val="24"/>
        </w:rPr>
      </w:pPr>
      <w:r w:rsidRPr="006D17F5">
        <w:rPr>
          <w:sz w:val="24"/>
          <w:szCs w:val="24"/>
        </w:rPr>
        <w:t>Удельный вес объектов 1 группы надзора по сравнению с прошлым годом вырос на 1,7% и составил 39,2% (2012 – 37,5%).</w:t>
      </w:r>
    </w:p>
    <w:p w:rsidR="003F41A7" w:rsidRPr="006D17F5" w:rsidRDefault="003F41A7" w:rsidP="003F41A7">
      <w:pPr>
        <w:ind w:firstLine="709"/>
        <w:rPr>
          <w:sz w:val="24"/>
          <w:szCs w:val="24"/>
        </w:rPr>
      </w:pPr>
      <w:r w:rsidRPr="006D17F5">
        <w:rPr>
          <w:sz w:val="24"/>
          <w:szCs w:val="24"/>
        </w:rPr>
        <w:t xml:space="preserve">Удельный вес объектов 2 группы надзора по сравнению с предыдущим годом снизился на 2,6% и составил </w:t>
      </w:r>
      <w:r w:rsidRPr="0020405A">
        <w:rPr>
          <w:sz w:val="24"/>
          <w:szCs w:val="24"/>
        </w:rPr>
        <w:t>49,3</w:t>
      </w:r>
      <w:r w:rsidRPr="006D17F5">
        <w:rPr>
          <w:sz w:val="24"/>
          <w:szCs w:val="24"/>
        </w:rPr>
        <w:t>% (2012 –</w:t>
      </w:r>
      <w:r w:rsidRPr="0020405A">
        <w:rPr>
          <w:sz w:val="24"/>
          <w:szCs w:val="24"/>
        </w:rPr>
        <w:t>51,9</w:t>
      </w:r>
      <w:r w:rsidRPr="006D17F5">
        <w:rPr>
          <w:sz w:val="24"/>
          <w:szCs w:val="24"/>
        </w:rPr>
        <w:t>%).</w:t>
      </w:r>
    </w:p>
    <w:p w:rsidR="00B41D29" w:rsidRPr="00B41D29" w:rsidRDefault="003F41A7" w:rsidP="003F41A7">
      <w:pPr>
        <w:ind w:firstLine="709"/>
        <w:rPr>
          <w:sz w:val="24"/>
          <w:szCs w:val="24"/>
        </w:rPr>
      </w:pPr>
      <w:r w:rsidRPr="006D17F5">
        <w:rPr>
          <w:sz w:val="24"/>
          <w:szCs w:val="24"/>
        </w:rPr>
        <w:t>Показатель удельного веса объектов 3 группы надзора по сравнению с пред</w:t>
      </w:r>
      <w:r w:rsidRPr="006D17F5">
        <w:rPr>
          <w:sz w:val="24"/>
          <w:szCs w:val="24"/>
        </w:rPr>
        <w:t>ы</w:t>
      </w:r>
      <w:r w:rsidRPr="006D17F5">
        <w:rPr>
          <w:sz w:val="24"/>
          <w:szCs w:val="24"/>
        </w:rPr>
        <w:t>дущим годом существенно не изменился и составил 11,5% (2012 – 11,4%). Абсолютное число объектов 3 группы надзора составляло на конец 2013 года 151 объектов.</w:t>
      </w:r>
    </w:p>
    <w:p w:rsidR="00B41D29" w:rsidRPr="00B41D29" w:rsidRDefault="00B41D29" w:rsidP="00B41D29">
      <w:pPr>
        <w:ind w:firstLine="709"/>
        <w:rPr>
          <w:sz w:val="24"/>
          <w:szCs w:val="24"/>
        </w:rPr>
      </w:pPr>
    </w:p>
    <w:p w:rsidR="00B41D29" w:rsidRPr="00B41D29" w:rsidRDefault="00B41D29" w:rsidP="00B41D29">
      <w:pPr>
        <w:jc w:val="right"/>
        <w:rPr>
          <w:sz w:val="22"/>
          <w:szCs w:val="22"/>
        </w:rPr>
      </w:pPr>
      <w:r w:rsidRPr="00B41D29">
        <w:rPr>
          <w:sz w:val="22"/>
          <w:szCs w:val="22"/>
        </w:rPr>
        <w:lastRenderedPageBreak/>
        <w:t xml:space="preserve">Таблица </w:t>
      </w:r>
      <w:r w:rsidRPr="00B41D29">
        <w:rPr>
          <w:sz w:val="22"/>
          <w:szCs w:val="22"/>
          <w:u w:val="single"/>
        </w:rPr>
        <w:t xml:space="preserve">№ </w:t>
      </w:r>
      <w:r w:rsidR="00B0387D" w:rsidRPr="00B41D29">
        <w:rPr>
          <w:sz w:val="22"/>
          <w:szCs w:val="22"/>
          <w:u w:val="single"/>
        </w:rPr>
        <w:fldChar w:fldCharType="begin"/>
      </w:r>
      <w:r w:rsidRPr="00B41D29">
        <w:rPr>
          <w:sz w:val="22"/>
          <w:szCs w:val="22"/>
          <w:u w:val="single"/>
        </w:rPr>
        <w:instrText xml:space="preserve"> SEQ Таблица_№ \* ARABIC </w:instrText>
      </w:r>
      <w:r w:rsidR="00B0387D" w:rsidRPr="00B41D29">
        <w:rPr>
          <w:sz w:val="22"/>
          <w:szCs w:val="22"/>
          <w:u w:val="single"/>
        </w:rPr>
        <w:fldChar w:fldCharType="separate"/>
      </w:r>
      <w:r w:rsidR="00684C35">
        <w:rPr>
          <w:noProof/>
          <w:sz w:val="22"/>
          <w:szCs w:val="22"/>
          <w:u w:val="single"/>
        </w:rPr>
        <w:t>88</w:t>
      </w:r>
      <w:r w:rsidR="00B0387D" w:rsidRPr="00B41D29">
        <w:rPr>
          <w:sz w:val="22"/>
          <w:szCs w:val="22"/>
          <w:u w:val="single"/>
        </w:rPr>
        <w:fldChar w:fldCharType="end"/>
      </w:r>
    </w:p>
    <w:p w:rsidR="00B41D29" w:rsidRPr="00B41D29" w:rsidRDefault="003F41A7" w:rsidP="0020405A">
      <w:pPr>
        <w:jc w:val="center"/>
        <w:rPr>
          <w:b/>
          <w:sz w:val="22"/>
          <w:szCs w:val="22"/>
        </w:rPr>
      </w:pPr>
      <w:r w:rsidRPr="00C67929">
        <w:rPr>
          <w:b/>
          <w:sz w:val="22"/>
          <w:szCs w:val="22"/>
        </w:rPr>
        <w:t>Распределение объектов по уровню санитарно-</w:t>
      </w:r>
      <w:r w:rsidR="0020405A">
        <w:rPr>
          <w:b/>
          <w:sz w:val="22"/>
          <w:szCs w:val="22"/>
        </w:rPr>
        <w:t>эпидемиологического благополучия</w:t>
      </w:r>
    </w:p>
    <w:p w:rsidR="00B41D29" w:rsidRDefault="00B41D29" w:rsidP="00B41D29">
      <w:pPr>
        <w:ind w:firstLine="709"/>
        <w:jc w:val="center"/>
        <w:rPr>
          <w:sz w:val="22"/>
          <w:szCs w:val="22"/>
        </w:rPr>
      </w:pP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69"/>
        <w:gridCol w:w="1276"/>
        <w:gridCol w:w="1276"/>
        <w:gridCol w:w="1276"/>
      </w:tblGrid>
      <w:tr w:rsidR="003F41A7" w:rsidRPr="00C67929" w:rsidTr="00A631F3">
        <w:trPr>
          <w:cantSplit/>
          <w:trHeight w:val="339"/>
        </w:trPr>
        <w:tc>
          <w:tcPr>
            <w:tcW w:w="2942" w:type="pct"/>
            <w:tcBorders>
              <w:top w:val="single" w:sz="4" w:space="0" w:color="auto"/>
              <w:left w:val="single" w:sz="4" w:space="0" w:color="auto"/>
              <w:bottom w:val="single" w:sz="4" w:space="0" w:color="auto"/>
              <w:right w:val="single" w:sz="4" w:space="0" w:color="auto"/>
            </w:tcBorders>
            <w:vAlign w:val="center"/>
          </w:tcPr>
          <w:p w:rsidR="003F41A7" w:rsidRPr="00C67929" w:rsidRDefault="003F41A7" w:rsidP="00A631F3">
            <w:pPr>
              <w:spacing w:before="20" w:after="20"/>
              <w:jc w:val="center"/>
              <w:rPr>
                <w:color w:val="000000"/>
                <w:sz w:val="22"/>
                <w:szCs w:val="22"/>
              </w:rPr>
            </w:pPr>
            <w:r w:rsidRPr="00C67929">
              <w:rPr>
                <w:color w:val="000000"/>
                <w:sz w:val="22"/>
                <w:szCs w:val="22"/>
              </w:rPr>
              <w:t>Показател</w:t>
            </w:r>
            <w:r>
              <w:rPr>
                <w:color w:val="000000"/>
                <w:sz w:val="22"/>
                <w:szCs w:val="22"/>
              </w:rPr>
              <w:t>ь</w:t>
            </w:r>
          </w:p>
        </w:tc>
        <w:tc>
          <w:tcPr>
            <w:tcW w:w="686" w:type="pct"/>
            <w:tcBorders>
              <w:top w:val="single" w:sz="4" w:space="0" w:color="auto"/>
              <w:left w:val="single" w:sz="4" w:space="0" w:color="auto"/>
              <w:right w:val="single" w:sz="4" w:space="0" w:color="auto"/>
            </w:tcBorders>
            <w:vAlign w:val="center"/>
          </w:tcPr>
          <w:p w:rsidR="003F41A7" w:rsidRPr="00C67929" w:rsidRDefault="003F41A7" w:rsidP="00A631F3">
            <w:pPr>
              <w:spacing w:before="20" w:after="20"/>
              <w:jc w:val="center"/>
              <w:rPr>
                <w:color w:val="000000"/>
                <w:sz w:val="22"/>
                <w:szCs w:val="22"/>
              </w:rPr>
            </w:pPr>
            <w:r w:rsidRPr="00C67929">
              <w:rPr>
                <w:color w:val="000000"/>
                <w:sz w:val="22"/>
                <w:szCs w:val="22"/>
              </w:rPr>
              <w:t>2011</w:t>
            </w:r>
          </w:p>
        </w:tc>
        <w:tc>
          <w:tcPr>
            <w:tcW w:w="686" w:type="pct"/>
            <w:tcBorders>
              <w:top w:val="single" w:sz="4" w:space="0" w:color="auto"/>
              <w:left w:val="single" w:sz="4" w:space="0" w:color="auto"/>
              <w:right w:val="single" w:sz="4" w:space="0" w:color="auto"/>
            </w:tcBorders>
            <w:vAlign w:val="center"/>
          </w:tcPr>
          <w:p w:rsidR="003F41A7" w:rsidRPr="00C67929" w:rsidRDefault="003F41A7" w:rsidP="00A631F3">
            <w:pPr>
              <w:spacing w:before="20" w:after="20"/>
              <w:jc w:val="center"/>
              <w:rPr>
                <w:color w:val="000000"/>
                <w:sz w:val="22"/>
                <w:szCs w:val="22"/>
              </w:rPr>
            </w:pPr>
            <w:r w:rsidRPr="00C67929">
              <w:rPr>
                <w:color w:val="000000"/>
                <w:sz w:val="22"/>
                <w:szCs w:val="22"/>
              </w:rPr>
              <w:t>2012</w:t>
            </w:r>
          </w:p>
        </w:tc>
        <w:tc>
          <w:tcPr>
            <w:tcW w:w="686" w:type="pct"/>
            <w:tcBorders>
              <w:top w:val="single" w:sz="4" w:space="0" w:color="auto"/>
              <w:left w:val="single" w:sz="4" w:space="0" w:color="auto"/>
              <w:right w:val="single" w:sz="4" w:space="0" w:color="auto"/>
            </w:tcBorders>
            <w:vAlign w:val="center"/>
          </w:tcPr>
          <w:p w:rsidR="003F41A7" w:rsidRPr="000627F5" w:rsidRDefault="003F41A7" w:rsidP="00A631F3">
            <w:pPr>
              <w:spacing w:before="20" w:after="20"/>
              <w:jc w:val="center"/>
              <w:rPr>
                <w:sz w:val="22"/>
                <w:szCs w:val="22"/>
              </w:rPr>
            </w:pPr>
            <w:r w:rsidRPr="000627F5">
              <w:rPr>
                <w:sz w:val="22"/>
                <w:szCs w:val="22"/>
              </w:rPr>
              <w:t>2013</w:t>
            </w:r>
          </w:p>
        </w:tc>
      </w:tr>
      <w:tr w:rsidR="003F41A7" w:rsidRPr="00C67929" w:rsidTr="00A631F3">
        <w:trPr>
          <w:cantSplit/>
        </w:trPr>
        <w:tc>
          <w:tcPr>
            <w:tcW w:w="2942" w:type="pct"/>
            <w:tcBorders>
              <w:top w:val="single" w:sz="4" w:space="0" w:color="auto"/>
              <w:left w:val="single" w:sz="4" w:space="0" w:color="auto"/>
              <w:bottom w:val="single" w:sz="4" w:space="0" w:color="auto"/>
              <w:right w:val="single" w:sz="4" w:space="0" w:color="auto"/>
            </w:tcBorders>
            <w:vAlign w:val="center"/>
          </w:tcPr>
          <w:p w:rsidR="003F41A7" w:rsidRPr="00C67929" w:rsidRDefault="003F41A7" w:rsidP="00A631F3">
            <w:pPr>
              <w:spacing w:before="20" w:after="20"/>
              <w:ind w:left="57"/>
              <w:jc w:val="left"/>
              <w:rPr>
                <w:sz w:val="22"/>
                <w:szCs w:val="22"/>
              </w:rPr>
            </w:pPr>
            <w:r w:rsidRPr="00C67929">
              <w:rPr>
                <w:sz w:val="22"/>
                <w:szCs w:val="22"/>
              </w:rPr>
              <w:t xml:space="preserve">Удельный вес объектов </w:t>
            </w:r>
            <w:r w:rsidRPr="00C67929">
              <w:rPr>
                <w:sz w:val="22"/>
                <w:szCs w:val="22"/>
                <w:lang w:val="en-US"/>
              </w:rPr>
              <w:t>I</w:t>
            </w:r>
            <w:r w:rsidRPr="00C67929">
              <w:rPr>
                <w:sz w:val="22"/>
                <w:szCs w:val="22"/>
              </w:rPr>
              <w:t xml:space="preserve"> группы</w:t>
            </w:r>
          </w:p>
        </w:tc>
        <w:tc>
          <w:tcPr>
            <w:tcW w:w="686" w:type="pct"/>
            <w:tcBorders>
              <w:top w:val="single" w:sz="4" w:space="0" w:color="auto"/>
              <w:left w:val="single" w:sz="4" w:space="0" w:color="auto"/>
              <w:bottom w:val="single" w:sz="4" w:space="0" w:color="auto"/>
              <w:right w:val="single" w:sz="4" w:space="0" w:color="auto"/>
            </w:tcBorders>
            <w:vAlign w:val="center"/>
          </w:tcPr>
          <w:p w:rsidR="003F41A7" w:rsidRPr="00C67929" w:rsidRDefault="003F41A7" w:rsidP="00A631F3">
            <w:pPr>
              <w:spacing w:before="20" w:after="20"/>
              <w:jc w:val="center"/>
              <w:rPr>
                <w:sz w:val="22"/>
                <w:szCs w:val="22"/>
              </w:rPr>
            </w:pPr>
            <w:r w:rsidRPr="00C67929">
              <w:rPr>
                <w:sz w:val="22"/>
                <w:szCs w:val="22"/>
              </w:rPr>
              <w:t>36,6</w:t>
            </w:r>
          </w:p>
        </w:tc>
        <w:tc>
          <w:tcPr>
            <w:tcW w:w="686" w:type="pct"/>
            <w:tcBorders>
              <w:top w:val="single" w:sz="4" w:space="0" w:color="auto"/>
              <w:left w:val="single" w:sz="4" w:space="0" w:color="auto"/>
              <w:bottom w:val="single" w:sz="4" w:space="0" w:color="auto"/>
              <w:right w:val="single" w:sz="4" w:space="0" w:color="auto"/>
            </w:tcBorders>
            <w:vAlign w:val="center"/>
          </w:tcPr>
          <w:p w:rsidR="003F41A7" w:rsidRPr="00C67929" w:rsidRDefault="003F41A7" w:rsidP="00A631F3">
            <w:pPr>
              <w:spacing w:before="20" w:after="20"/>
              <w:jc w:val="center"/>
              <w:rPr>
                <w:sz w:val="22"/>
                <w:szCs w:val="22"/>
              </w:rPr>
            </w:pPr>
            <w:r w:rsidRPr="00C67929">
              <w:rPr>
                <w:sz w:val="22"/>
                <w:szCs w:val="22"/>
              </w:rPr>
              <w:t>37,5</w:t>
            </w:r>
          </w:p>
        </w:tc>
        <w:tc>
          <w:tcPr>
            <w:tcW w:w="686" w:type="pct"/>
            <w:tcBorders>
              <w:top w:val="single" w:sz="4" w:space="0" w:color="auto"/>
              <w:left w:val="single" w:sz="4" w:space="0" w:color="auto"/>
              <w:bottom w:val="single" w:sz="4" w:space="0" w:color="auto"/>
              <w:right w:val="single" w:sz="4" w:space="0" w:color="auto"/>
            </w:tcBorders>
            <w:vAlign w:val="center"/>
          </w:tcPr>
          <w:p w:rsidR="003F41A7" w:rsidRPr="000627F5" w:rsidRDefault="003F41A7" w:rsidP="00A631F3">
            <w:pPr>
              <w:spacing w:before="20" w:after="20"/>
              <w:jc w:val="center"/>
              <w:rPr>
                <w:sz w:val="22"/>
                <w:szCs w:val="22"/>
              </w:rPr>
            </w:pPr>
            <w:r w:rsidRPr="000627F5">
              <w:rPr>
                <w:sz w:val="22"/>
                <w:szCs w:val="22"/>
              </w:rPr>
              <w:t>39,2</w:t>
            </w:r>
          </w:p>
        </w:tc>
      </w:tr>
      <w:tr w:rsidR="003F41A7" w:rsidRPr="00C67929" w:rsidTr="00A631F3">
        <w:trPr>
          <w:cantSplit/>
        </w:trPr>
        <w:tc>
          <w:tcPr>
            <w:tcW w:w="2942" w:type="pct"/>
            <w:tcBorders>
              <w:top w:val="single" w:sz="4" w:space="0" w:color="auto"/>
              <w:left w:val="single" w:sz="4" w:space="0" w:color="auto"/>
              <w:bottom w:val="single" w:sz="4" w:space="0" w:color="auto"/>
              <w:right w:val="single" w:sz="4" w:space="0" w:color="auto"/>
            </w:tcBorders>
            <w:vAlign w:val="center"/>
          </w:tcPr>
          <w:p w:rsidR="003F41A7" w:rsidRPr="00C67929" w:rsidRDefault="003F41A7" w:rsidP="00A631F3">
            <w:pPr>
              <w:spacing w:before="20" w:after="20"/>
              <w:ind w:left="57"/>
              <w:jc w:val="left"/>
              <w:rPr>
                <w:sz w:val="22"/>
                <w:szCs w:val="22"/>
              </w:rPr>
            </w:pPr>
            <w:r w:rsidRPr="00C67929">
              <w:rPr>
                <w:sz w:val="22"/>
                <w:szCs w:val="22"/>
              </w:rPr>
              <w:t xml:space="preserve">Удельный вес объектов </w:t>
            </w:r>
            <w:r w:rsidRPr="00C67929">
              <w:rPr>
                <w:sz w:val="22"/>
                <w:szCs w:val="22"/>
                <w:lang w:val="en-US"/>
              </w:rPr>
              <w:t>II</w:t>
            </w:r>
            <w:r w:rsidRPr="00C67929">
              <w:rPr>
                <w:sz w:val="22"/>
                <w:szCs w:val="22"/>
              </w:rPr>
              <w:t xml:space="preserve"> группы</w:t>
            </w:r>
          </w:p>
        </w:tc>
        <w:tc>
          <w:tcPr>
            <w:tcW w:w="686" w:type="pct"/>
            <w:tcBorders>
              <w:top w:val="single" w:sz="4" w:space="0" w:color="auto"/>
              <w:left w:val="single" w:sz="4" w:space="0" w:color="auto"/>
              <w:bottom w:val="single" w:sz="4" w:space="0" w:color="auto"/>
              <w:right w:val="single" w:sz="4" w:space="0" w:color="auto"/>
            </w:tcBorders>
            <w:vAlign w:val="center"/>
          </w:tcPr>
          <w:p w:rsidR="003F41A7" w:rsidRPr="00C67929" w:rsidRDefault="003F41A7" w:rsidP="00A631F3">
            <w:pPr>
              <w:spacing w:before="20" w:after="20"/>
              <w:jc w:val="center"/>
              <w:rPr>
                <w:sz w:val="22"/>
                <w:szCs w:val="22"/>
              </w:rPr>
            </w:pPr>
            <w:r w:rsidRPr="00C67929">
              <w:rPr>
                <w:sz w:val="22"/>
                <w:szCs w:val="22"/>
              </w:rPr>
              <w:t>51,9</w:t>
            </w:r>
          </w:p>
        </w:tc>
        <w:tc>
          <w:tcPr>
            <w:tcW w:w="686" w:type="pct"/>
            <w:tcBorders>
              <w:top w:val="single" w:sz="4" w:space="0" w:color="auto"/>
              <w:left w:val="single" w:sz="4" w:space="0" w:color="auto"/>
              <w:bottom w:val="single" w:sz="4" w:space="0" w:color="auto"/>
              <w:right w:val="single" w:sz="4" w:space="0" w:color="auto"/>
            </w:tcBorders>
            <w:vAlign w:val="center"/>
          </w:tcPr>
          <w:p w:rsidR="003F41A7" w:rsidRPr="00C67929" w:rsidRDefault="003F41A7" w:rsidP="00A631F3">
            <w:pPr>
              <w:spacing w:before="20" w:after="20"/>
              <w:jc w:val="center"/>
              <w:rPr>
                <w:sz w:val="22"/>
                <w:szCs w:val="22"/>
              </w:rPr>
            </w:pPr>
            <w:r w:rsidRPr="00C67929">
              <w:rPr>
                <w:sz w:val="22"/>
                <w:szCs w:val="22"/>
              </w:rPr>
              <w:t>51,9</w:t>
            </w:r>
          </w:p>
        </w:tc>
        <w:tc>
          <w:tcPr>
            <w:tcW w:w="686" w:type="pct"/>
            <w:tcBorders>
              <w:top w:val="single" w:sz="4" w:space="0" w:color="auto"/>
              <w:left w:val="single" w:sz="4" w:space="0" w:color="auto"/>
              <w:bottom w:val="single" w:sz="4" w:space="0" w:color="auto"/>
              <w:right w:val="single" w:sz="4" w:space="0" w:color="auto"/>
            </w:tcBorders>
            <w:vAlign w:val="center"/>
          </w:tcPr>
          <w:p w:rsidR="003F41A7" w:rsidRPr="000627F5" w:rsidRDefault="003F41A7" w:rsidP="00A631F3">
            <w:pPr>
              <w:spacing w:before="20" w:after="20"/>
              <w:jc w:val="center"/>
              <w:rPr>
                <w:sz w:val="22"/>
                <w:szCs w:val="22"/>
              </w:rPr>
            </w:pPr>
            <w:r w:rsidRPr="000627F5">
              <w:rPr>
                <w:sz w:val="22"/>
                <w:szCs w:val="22"/>
              </w:rPr>
              <w:t>49,3</w:t>
            </w:r>
          </w:p>
        </w:tc>
      </w:tr>
      <w:tr w:rsidR="003F41A7" w:rsidRPr="00C67929" w:rsidTr="00A631F3">
        <w:trPr>
          <w:cantSplit/>
        </w:trPr>
        <w:tc>
          <w:tcPr>
            <w:tcW w:w="2942" w:type="pct"/>
            <w:tcBorders>
              <w:top w:val="single" w:sz="4" w:space="0" w:color="auto"/>
              <w:left w:val="single" w:sz="4" w:space="0" w:color="auto"/>
              <w:bottom w:val="single" w:sz="4" w:space="0" w:color="auto"/>
              <w:right w:val="single" w:sz="4" w:space="0" w:color="auto"/>
            </w:tcBorders>
            <w:vAlign w:val="center"/>
          </w:tcPr>
          <w:p w:rsidR="003F41A7" w:rsidRPr="00C67929" w:rsidRDefault="003F41A7" w:rsidP="00A631F3">
            <w:pPr>
              <w:spacing w:before="20" w:after="20"/>
              <w:ind w:left="57"/>
              <w:jc w:val="left"/>
              <w:rPr>
                <w:sz w:val="22"/>
                <w:szCs w:val="22"/>
              </w:rPr>
            </w:pPr>
            <w:r w:rsidRPr="00C67929">
              <w:rPr>
                <w:sz w:val="22"/>
                <w:szCs w:val="22"/>
              </w:rPr>
              <w:t xml:space="preserve">Удельный вес объектов </w:t>
            </w:r>
            <w:r w:rsidRPr="00C67929">
              <w:rPr>
                <w:sz w:val="22"/>
                <w:szCs w:val="22"/>
                <w:lang w:val="en-US"/>
              </w:rPr>
              <w:t>III</w:t>
            </w:r>
            <w:r w:rsidRPr="00C67929">
              <w:rPr>
                <w:sz w:val="22"/>
                <w:szCs w:val="22"/>
              </w:rPr>
              <w:t xml:space="preserve"> группы</w:t>
            </w:r>
          </w:p>
        </w:tc>
        <w:tc>
          <w:tcPr>
            <w:tcW w:w="686" w:type="pct"/>
            <w:tcBorders>
              <w:top w:val="single" w:sz="4" w:space="0" w:color="auto"/>
              <w:left w:val="single" w:sz="4" w:space="0" w:color="auto"/>
              <w:bottom w:val="single" w:sz="4" w:space="0" w:color="auto"/>
              <w:right w:val="single" w:sz="4" w:space="0" w:color="auto"/>
            </w:tcBorders>
            <w:vAlign w:val="center"/>
          </w:tcPr>
          <w:p w:rsidR="003F41A7" w:rsidRPr="00C67929" w:rsidRDefault="003F41A7" w:rsidP="00A631F3">
            <w:pPr>
              <w:spacing w:before="20" w:after="20"/>
              <w:jc w:val="center"/>
              <w:rPr>
                <w:sz w:val="22"/>
                <w:szCs w:val="22"/>
              </w:rPr>
            </w:pPr>
            <w:r w:rsidRPr="00C67929">
              <w:rPr>
                <w:sz w:val="22"/>
                <w:szCs w:val="22"/>
              </w:rPr>
              <w:t>11,5</w:t>
            </w:r>
          </w:p>
        </w:tc>
        <w:tc>
          <w:tcPr>
            <w:tcW w:w="686" w:type="pct"/>
            <w:tcBorders>
              <w:top w:val="single" w:sz="4" w:space="0" w:color="auto"/>
              <w:left w:val="single" w:sz="4" w:space="0" w:color="auto"/>
              <w:bottom w:val="single" w:sz="4" w:space="0" w:color="auto"/>
              <w:right w:val="single" w:sz="4" w:space="0" w:color="auto"/>
            </w:tcBorders>
            <w:vAlign w:val="center"/>
          </w:tcPr>
          <w:p w:rsidR="003F41A7" w:rsidRPr="00C67929" w:rsidRDefault="003F41A7" w:rsidP="00A631F3">
            <w:pPr>
              <w:spacing w:before="20" w:after="20"/>
              <w:jc w:val="center"/>
              <w:rPr>
                <w:sz w:val="22"/>
                <w:szCs w:val="22"/>
              </w:rPr>
            </w:pPr>
            <w:r w:rsidRPr="00C67929">
              <w:rPr>
                <w:sz w:val="22"/>
                <w:szCs w:val="22"/>
              </w:rPr>
              <w:t>11,4</w:t>
            </w:r>
          </w:p>
        </w:tc>
        <w:tc>
          <w:tcPr>
            <w:tcW w:w="686" w:type="pct"/>
            <w:tcBorders>
              <w:top w:val="single" w:sz="4" w:space="0" w:color="auto"/>
              <w:left w:val="single" w:sz="4" w:space="0" w:color="auto"/>
              <w:bottom w:val="single" w:sz="4" w:space="0" w:color="auto"/>
              <w:right w:val="single" w:sz="4" w:space="0" w:color="auto"/>
            </w:tcBorders>
            <w:vAlign w:val="center"/>
          </w:tcPr>
          <w:p w:rsidR="003F41A7" w:rsidRPr="000627F5" w:rsidRDefault="003F41A7" w:rsidP="00A631F3">
            <w:pPr>
              <w:spacing w:before="20" w:after="20"/>
              <w:jc w:val="center"/>
              <w:rPr>
                <w:sz w:val="22"/>
                <w:szCs w:val="22"/>
              </w:rPr>
            </w:pPr>
            <w:r w:rsidRPr="000627F5">
              <w:rPr>
                <w:sz w:val="22"/>
                <w:szCs w:val="22"/>
              </w:rPr>
              <w:t>11,5</w:t>
            </w:r>
          </w:p>
        </w:tc>
      </w:tr>
    </w:tbl>
    <w:p w:rsidR="00B41D29" w:rsidRPr="00B41D29" w:rsidRDefault="00B41D29" w:rsidP="00B41D29">
      <w:pPr>
        <w:ind w:firstLine="709"/>
        <w:rPr>
          <w:sz w:val="24"/>
          <w:szCs w:val="24"/>
        </w:rPr>
      </w:pPr>
    </w:p>
    <w:p w:rsidR="0020405A" w:rsidRPr="006D17F5" w:rsidRDefault="0020405A" w:rsidP="0020405A">
      <w:pPr>
        <w:ind w:firstLine="709"/>
        <w:rPr>
          <w:sz w:val="24"/>
          <w:szCs w:val="24"/>
        </w:rPr>
      </w:pPr>
      <w:r w:rsidRPr="006D17F5">
        <w:rPr>
          <w:sz w:val="24"/>
          <w:szCs w:val="24"/>
        </w:rPr>
        <w:t>В 2013 году состояние запылённости и загазованности воздуха рабочей зоны на подконтрольных объектах в целом по области осталось на уровне предыдущего года. Показатели получены в основном при лабораторном контроле рабочих мест на пре</w:t>
      </w:r>
      <w:r w:rsidRPr="006D17F5">
        <w:rPr>
          <w:sz w:val="24"/>
          <w:szCs w:val="24"/>
        </w:rPr>
        <w:t>д</w:t>
      </w:r>
      <w:r w:rsidRPr="006D17F5">
        <w:rPr>
          <w:sz w:val="24"/>
          <w:szCs w:val="24"/>
        </w:rPr>
        <w:t>приятиях машиностроения, строительства, деревообработки, промышленности стро</w:t>
      </w:r>
      <w:r w:rsidRPr="006D17F5">
        <w:rPr>
          <w:sz w:val="24"/>
          <w:szCs w:val="24"/>
        </w:rPr>
        <w:t>й</w:t>
      </w:r>
      <w:r w:rsidRPr="006D17F5">
        <w:rPr>
          <w:sz w:val="24"/>
          <w:szCs w:val="24"/>
        </w:rPr>
        <w:t>материалов и лёгкой промышленности.</w:t>
      </w:r>
    </w:p>
    <w:p w:rsidR="0020405A" w:rsidRPr="006D17F5" w:rsidRDefault="0020405A" w:rsidP="0020405A">
      <w:pPr>
        <w:ind w:firstLine="709"/>
        <w:rPr>
          <w:sz w:val="24"/>
          <w:szCs w:val="24"/>
        </w:rPr>
      </w:pPr>
      <w:r w:rsidRPr="006D17F5">
        <w:rPr>
          <w:sz w:val="24"/>
          <w:szCs w:val="24"/>
        </w:rPr>
        <w:t>В 2013 году всего отобрано и исследовано проб воздуха рабочей зоны – 7</w:t>
      </w:r>
      <w:r>
        <w:rPr>
          <w:sz w:val="24"/>
          <w:szCs w:val="24"/>
        </w:rPr>
        <w:t> </w:t>
      </w:r>
      <w:r w:rsidRPr="006D17F5">
        <w:rPr>
          <w:sz w:val="24"/>
          <w:szCs w:val="24"/>
        </w:rPr>
        <w:t>306, из них 354 пробы с превышением установленных ПДК, что составляет – 4,8% (2012 – 4,6%</w:t>
      </w:r>
      <w:r>
        <w:rPr>
          <w:sz w:val="24"/>
          <w:szCs w:val="24"/>
        </w:rPr>
        <w:t>;</w:t>
      </w:r>
      <w:r w:rsidRPr="006D17F5">
        <w:rPr>
          <w:sz w:val="24"/>
          <w:szCs w:val="24"/>
        </w:rPr>
        <w:t xml:space="preserve"> 2011 – 10,9%).</w:t>
      </w:r>
    </w:p>
    <w:p w:rsidR="0020405A" w:rsidRPr="006D17F5" w:rsidRDefault="0020405A" w:rsidP="0020405A">
      <w:pPr>
        <w:ind w:firstLine="709"/>
        <w:rPr>
          <w:sz w:val="24"/>
          <w:szCs w:val="24"/>
        </w:rPr>
      </w:pPr>
      <w:r w:rsidRPr="006D17F5">
        <w:rPr>
          <w:sz w:val="24"/>
          <w:szCs w:val="24"/>
        </w:rPr>
        <w:t>Необходимо отметить увеличение в 2013 году доли проб воздуха, превышающих ПДК на промышленных предприятиях на пары и газы – 4,1% (2012 – 3,8%</w:t>
      </w:r>
      <w:r>
        <w:rPr>
          <w:sz w:val="24"/>
          <w:szCs w:val="24"/>
        </w:rPr>
        <w:t>;</w:t>
      </w:r>
      <w:r w:rsidRPr="006D17F5">
        <w:rPr>
          <w:sz w:val="24"/>
          <w:szCs w:val="24"/>
        </w:rPr>
        <w:t xml:space="preserve"> 2011 – 3,9%), доли проб воздуха, превышающих ПДК на промышленных предприятиях на пыль и аэрозоли, содержащие вещества 1 и 2 классов опасности – 6,5% (2012 – 0,8%</w:t>
      </w:r>
      <w:r>
        <w:rPr>
          <w:sz w:val="24"/>
          <w:szCs w:val="24"/>
        </w:rPr>
        <w:t>;</w:t>
      </w:r>
      <w:r w:rsidRPr="006D17F5">
        <w:rPr>
          <w:sz w:val="24"/>
          <w:szCs w:val="24"/>
        </w:rPr>
        <w:t>, 2011 – 0,3%).</w:t>
      </w:r>
    </w:p>
    <w:p w:rsidR="00B41D29" w:rsidRDefault="0020405A" w:rsidP="0020405A">
      <w:pPr>
        <w:ind w:firstLine="709"/>
        <w:rPr>
          <w:sz w:val="24"/>
          <w:szCs w:val="24"/>
        </w:rPr>
      </w:pPr>
      <w:r w:rsidRPr="006D17F5">
        <w:rPr>
          <w:sz w:val="24"/>
          <w:szCs w:val="24"/>
        </w:rPr>
        <w:t>Вместе с тем, в 2013 году значительно снизилась доля проб воздуха, прев</w:t>
      </w:r>
      <w:r w:rsidRPr="006D17F5">
        <w:rPr>
          <w:sz w:val="24"/>
          <w:szCs w:val="24"/>
        </w:rPr>
        <w:t>ы</w:t>
      </w:r>
      <w:r w:rsidRPr="006D17F5">
        <w:rPr>
          <w:sz w:val="24"/>
          <w:szCs w:val="24"/>
        </w:rPr>
        <w:t>шающих ПДК на промышленных предприятиях на пары и газы, содержащие вещества 1 и 2 классов опасности – 5,7% (2012 – 10,8%</w:t>
      </w:r>
      <w:r>
        <w:rPr>
          <w:sz w:val="24"/>
          <w:szCs w:val="24"/>
        </w:rPr>
        <w:t>;</w:t>
      </w:r>
      <w:r w:rsidRPr="006D17F5">
        <w:rPr>
          <w:sz w:val="24"/>
          <w:szCs w:val="24"/>
        </w:rPr>
        <w:t xml:space="preserve"> 2011 – 9,8 %).</w:t>
      </w:r>
    </w:p>
    <w:p w:rsidR="0020405A" w:rsidRPr="00B41D29" w:rsidRDefault="0020405A" w:rsidP="0020405A">
      <w:pPr>
        <w:jc w:val="right"/>
        <w:rPr>
          <w:sz w:val="22"/>
          <w:szCs w:val="22"/>
        </w:rPr>
      </w:pPr>
      <w:r w:rsidRPr="00B41D29">
        <w:rPr>
          <w:sz w:val="22"/>
          <w:szCs w:val="22"/>
        </w:rPr>
        <w:t xml:space="preserve">Таблица </w:t>
      </w:r>
      <w:r w:rsidRPr="00B41D29">
        <w:rPr>
          <w:sz w:val="22"/>
          <w:szCs w:val="22"/>
          <w:u w:val="single"/>
        </w:rPr>
        <w:t xml:space="preserve">№ </w:t>
      </w:r>
      <w:r w:rsidR="00B0387D" w:rsidRPr="00B41D29">
        <w:rPr>
          <w:sz w:val="22"/>
          <w:szCs w:val="22"/>
          <w:u w:val="single"/>
        </w:rPr>
        <w:fldChar w:fldCharType="begin"/>
      </w:r>
      <w:r w:rsidRPr="00B41D29">
        <w:rPr>
          <w:sz w:val="22"/>
          <w:szCs w:val="22"/>
          <w:u w:val="single"/>
        </w:rPr>
        <w:instrText xml:space="preserve"> SEQ Таблица_№ \* ARABIC </w:instrText>
      </w:r>
      <w:r w:rsidR="00B0387D" w:rsidRPr="00B41D29">
        <w:rPr>
          <w:sz w:val="22"/>
          <w:szCs w:val="22"/>
          <w:u w:val="single"/>
        </w:rPr>
        <w:fldChar w:fldCharType="separate"/>
      </w:r>
      <w:r w:rsidR="00684C35">
        <w:rPr>
          <w:noProof/>
          <w:sz w:val="22"/>
          <w:szCs w:val="22"/>
          <w:u w:val="single"/>
        </w:rPr>
        <w:t>89</w:t>
      </w:r>
      <w:r w:rsidR="00B0387D" w:rsidRPr="00B41D29">
        <w:rPr>
          <w:sz w:val="22"/>
          <w:szCs w:val="22"/>
          <w:u w:val="single"/>
        </w:rPr>
        <w:fldChar w:fldCharType="end"/>
      </w:r>
    </w:p>
    <w:p w:rsidR="0020405A" w:rsidRPr="006D17F5" w:rsidRDefault="0020405A" w:rsidP="0020405A">
      <w:pPr>
        <w:jc w:val="center"/>
        <w:rPr>
          <w:i/>
          <w:iCs/>
          <w:sz w:val="22"/>
          <w:szCs w:val="22"/>
        </w:rPr>
      </w:pPr>
      <w:r w:rsidRPr="006D17F5">
        <w:rPr>
          <w:b/>
          <w:bCs/>
          <w:sz w:val="22"/>
          <w:szCs w:val="22"/>
        </w:rPr>
        <w:t>Характеристика воздуха рабочей зоны на промышленных предприятиях</w:t>
      </w:r>
    </w:p>
    <w:p w:rsidR="0020405A" w:rsidRPr="006D17F5" w:rsidRDefault="0020405A" w:rsidP="0020405A">
      <w:pPr>
        <w:jc w:val="center"/>
        <w:rPr>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8"/>
        <w:gridCol w:w="932"/>
        <w:gridCol w:w="932"/>
        <w:gridCol w:w="934"/>
      </w:tblGrid>
      <w:tr w:rsidR="0020405A" w:rsidRPr="006D17F5" w:rsidTr="0020405A">
        <w:trPr>
          <w:jc w:val="center"/>
        </w:trPr>
        <w:tc>
          <w:tcPr>
            <w:tcW w:w="3492" w:type="pct"/>
            <w:vAlign w:val="center"/>
          </w:tcPr>
          <w:p w:rsidR="0020405A" w:rsidRPr="006D17F5" w:rsidRDefault="0020405A" w:rsidP="00A631F3">
            <w:pPr>
              <w:spacing w:before="20" w:after="20"/>
              <w:jc w:val="center"/>
              <w:rPr>
                <w:sz w:val="22"/>
                <w:szCs w:val="22"/>
              </w:rPr>
            </w:pPr>
            <w:r w:rsidRPr="006D17F5">
              <w:rPr>
                <w:sz w:val="22"/>
                <w:szCs w:val="22"/>
              </w:rPr>
              <w:t>Наименование показателя</w:t>
            </w:r>
          </w:p>
        </w:tc>
        <w:tc>
          <w:tcPr>
            <w:tcW w:w="502" w:type="pct"/>
            <w:vAlign w:val="center"/>
          </w:tcPr>
          <w:p w:rsidR="0020405A" w:rsidRPr="006D17F5" w:rsidRDefault="0020405A" w:rsidP="00A631F3">
            <w:pPr>
              <w:spacing w:before="20" w:after="20"/>
              <w:jc w:val="center"/>
              <w:rPr>
                <w:sz w:val="22"/>
                <w:szCs w:val="22"/>
              </w:rPr>
            </w:pPr>
            <w:r w:rsidRPr="006D17F5">
              <w:rPr>
                <w:sz w:val="22"/>
                <w:szCs w:val="22"/>
              </w:rPr>
              <w:t>2011</w:t>
            </w:r>
          </w:p>
        </w:tc>
        <w:tc>
          <w:tcPr>
            <w:tcW w:w="502" w:type="pct"/>
            <w:vAlign w:val="center"/>
          </w:tcPr>
          <w:p w:rsidR="0020405A" w:rsidRPr="006D17F5" w:rsidRDefault="0020405A" w:rsidP="00A631F3">
            <w:pPr>
              <w:spacing w:before="20" w:after="20"/>
              <w:jc w:val="center"/>
              <w:rPr>
                <w:sz w:val="22"/>
                <w:szCs w:val="22"/>
              </w:rPr>
            </w:pPr>
            <w:r w:rsidRPr="006D17F5">
              <w:rPr>
                <w:sz w:val="22"/>
                <w:szCs w:val="22"/>
              </w:rPr>
              <w:t>2012</w:t>
            </w:r>
          </w:p>
        </w:tc>
        <w:tc>
          <w:tcPr>
            <w:tcW w:w="503" w:type="pct"/>
            <w:vAlign w:val="center"/>
          </w:tcPr>
          <w:p w:rsidR="0020405A" w:rsidRPr="006D17F5" w:rsidRDefault="0020405A" w:rsidP="00A631F3">
            <w:pPr>
              <w:spacing w:before="20" w:after="20"/>
              <w:jc w:val="center"/>
              <w:rPr>
                <w:sz w:val="22"/>
                <w:szCs w:val="22"/>
              </w:rPr>
            </w:pPr>
            <w:r w:rsidRPr="006D17F5">
              <w:rPr>
                <w:sz w:val="22"/>
                <w:szCs w:val="22"/>
              </w:rPr>
              <w:t>2013</w:t>
            </w:r>
          </w:p>
        </w:tc>
      </w:tr>
      <w:tr w:rsidR="0020405A" w:rsidRPr="006D17F5" w:rsidTr="0020405A">
        <w:trPr>
          <w:jc w:val="center"/>
        </w:trPr>
        <w:tc>
          <w:tcPr>
            <w:tcW w:w="3492" w:type="pct"/>
            <w:vAlign w:val="center"/>
          </w:tcPr>
          <w:p w:rsidR="0020405A" w:rsidRPr="006D17F5" w:rsidRDefault="0020405A" w:rsidP="0020405A">
            <w:pPr>
              <w:spacing w:before="20" w:after="20"/>
              <w:ind w:left="57"/>
              <w:jc w:val="left"/>
              <w:rPr>
                <w:sz w:val="22"/>
                <w:szCs w:val="22"/>
              </w:rPr>
            </w:pPr>
            <w:r w:rsidRPr="006D17F5">
              <w:rPr>
                <w:sz w:val="22"/>
                <w:szCs w:val="22"/>
              </w:rPr>
              <w:t>Доля проб воздуха, превышающих ПДК на</w:t>
            </w:r>
            <w:r>
              <w:rPr>
                <w:sz w:val="22"/>
                <w:szCs w:val="22"/>
              </w:rPr>
              <w:t xml:space="preserve"> </w:t>
            </w:r>
            <w:r w:rsidRPr="006D17F5">
              <w:rPr>
                <w:sz w:val="22"/>
                <w:szCs w:val="22"/>
              </w:rPr>
              <w:t>промышленных предприятиях на пары и газы, (%)</w:t>
            </w:r>
          </w:p>
        </w:tc>
        <w:tc>
          <w:tcPr>
            <w:tcW w:w="502" w:type="pct"/>
            <w:vAlign w:val="center"/>
          </w:tcPr>
          <w:p w:rsidR="0020405A" w:rsidRPr="006D17F5" w:rsidRDefault="0020405A" w:rsidP="00A631F3">
            <w:pPr>
              <w:spacing w:before="20" w:after="20"/>
              <w:jc w:val="center"/>
              <w:rPr>
                <w:sz w:val="22"/>
                <w:szCs w:val="22"/>
              </w:rPr>
            </w:pPr>
            <w:r w:rsidRPr="006D17F5">
              <w:rPr>
                <w:sz w:val="22"/>
                <w:szCs w:val="22"/>
              </w:rPr>
              <w:t>3,9</w:t>
            </w:r>
          </w:p>
        </w:tc>
        <w:tc>
          <w:tcPr>
            <w:tcW w:w="502" w:type="pct"/>
            <w:vAlign w:val="center"/>
          </w:tcPr>
          <w:p w:rsidR="0020405A" w:rsidRPr="006D17F5" w:rsidRDefault="0020405A" w:rsidP="00A631F3">
            <w:pPr>
              <w:spacing w:before="20" w:after="20"/>
              <w:jc w:val="center"/>
              <w:rPr>
                <w:sz w:val="22"/>
                <w:szCs w:val="22"/>
              </w:rPr>
            </w:pPr>
            <w:r w:rsidRPr="006D17F5">
              <w:rPr>
                <w:sz w:val="22"/>
                <w:szCs w:val="22"/>
              </w:rPr>
              <w:t>3,8</w:t>
            </w:r>
          </w:p>
        </w:tc>
        <w:tc>
          <w:tcPr>
            <w:tcW w:w="503" w:type="pct"/>
            <w:vAlign w:val="center"/>
          </w:tcPr>
          <w:p w:rsidR="0020405A" w:rsidRPr="006D17F5" w:rsidRDefault="0020405A" w:rsidP="00A631F3">
            <w:pPr>
              <w:spacing w:before="20" w:after="20"/>
              <w:jc w:val="center"/>
              <w:rPr>
                <w:sz w:val="22"/>
                <w:szCs w:val="22"/>
              </w:rPr>
            </w:pPr>
            <w:r w:rsidRPr="006D17F5">
              <w:rPr>
                <w:sz w:val="22"/>
                <w:szCs w:val="22"/>
              </w:rPr>
              <w:t>4,1</w:t>
            </w:r>
          </w:p>
        </w:tc>
      </w:tr>
      <w:tr w:rsidR="0020405A" w:rsidRPr="006D17F5" w:rsidTr="0020405A">
        <w:trPr>
          <w:jc w:val="center"/>
        </w:trPr>
        <w:tc>
          <w:tcPr>
            <w:tcW w:w="3492" w:type="pct"/>
            <w:vAlign w:val="center"/>
          </w:tcPr>
          <w:p w:rsidR="0020405A" w:rsidRDefault="0020405A" w:rsidP="0020405A">
            <w:pPr>
              <w:spacing w:before="20" w:after="20"/>
              <w:ind w:left="57"/>
              <w:jc w:val="left"/>
              <w:rPr>
                <w:sz w:val="22"/>
                <w:szCs w:val="22"/>
              </w:rPr>
            </w:pPr>
            <w:r w:rsidRPr="006D17F5">
              <w:rPr>
                <w:sz w:val="22"/>
                <w:szCs w:val="22"/>
              </w:rPr>
              <w:t>Доля проб воздуха, превышающих ПДК на промышленных предприятиях на пары и газы, содержащие</w:t>
            </w:r>
            <w:r>
              <w:rPr>
                <w:sz w:val="22"/>
                <w:szCs w:val="22"/>
              </w:rPr>
              <w:t xml:space="preserve"> </w:t>
            </w:r>
            <w:r w:rsidRPr="006D17F5">
              <w:rPr>
                <w:sz w:val="22"/>
                <w:szCs w:val="22"/>
              </w:rPr>
              <w:t>вещества</w:t>
            </w:r>
          </w:p>
          <w:p w:rsidR="0020405A" w:rsidRPr="006D17F5" w:rsidRDefault="0020405A" w:rsidP="0020405A">
            <w:pPr>
              <w:spacing w:before="20" w:after="20"/>
              <w:ind w:left="57"/>
              <w:jc w:val="left"/>
              <w:rPr>
                <w:sz w:val="22"/>
                <w:szCs w:val="22"/>
              </w:rPr>
            </w:pPr>
            <w:r w:rsidRPr="006D17F5">
              <w:rPr>
                <w:sz w:val="22"/>
                <w:szCs w:val="22"/>
              </w:rPr>
              <w:t>1 и 2 классов опасности, (%)</w:t>
            </w:r>
          </w:p>
        </w:tc>
        <w:tc>
          <w:tcPr>
            <w:tcW w:w="502" w:type="pct"/>
            <w:vAlign w:val="center"/>
          </w:tcPr>
          <w:p w:rsidR="0020405A" w:rsidRPr="006D17F5" w:rsidRDefault="0020405A" w:rsidP="00A631F3">
            <w:pPr>
              <w:spacing w:before="20" w:after="20"/>
              <w:jc w:val="center"/>
              <w:rPr>
                <w:sz w:val="22"/>
                <w:szCs w:val="22"/>
              </w:rPr>
            </w:pPr>
            <w:r w:rsidRPr="006D17F5">
              <w:rPr>
                <w:sz w:val="22"/>
                <w:szCs w:val="22"/>
              </w:rPr>
              <w:t>9,8</w:t>
            </w:r>
          </w:p>
        </w:tc>
        <w:tc>
          <w:tcPr>
            <w:tcW w:w="502" w:type="pct"/>
            <w:vAlign w:val="center"/>
          </w:tcPr>
          <w:p w:rsidR="0020405A" w:rsidRPr="006D17F5" w:rsidRDefault="0020405A" w:rsidP="00A631F3">
            <w:pPr>
              <w:spacing w:before="20" w:after="20"/>
              <w:jc w:val="center"/>
              <w:rPr>
                <w:sz w:val="22"/>
                <w:szCs w:val="22"/>
              </w:rPr>
            </w:pPr>
            <w:r w:rsidRPr="006D17F5">
              <w:rPr>
                <w:sz w:val="22"/>
                <w:szCs w:val="22"/>
              </w:rPr>
              <w:t>10,8</w:t>
            </w:r>
          </w:p>
        </w:tc>
        <w:tc>
          <w:tcPr>
            <w:tcW w:w="503" w:type="pct"/>
            <w:vAlign w:val="center"/>
          </w:tcPr>
          <w:p w:rsidR="0020405A" w:rsidRPr="006D17F5" w:rsidRDefault="0020405A" w:rsidP="00A631F3">
            <w:pPr>
              <w:spacing w:before="20" w:after="20"/>
              <w:jc w:val="center"/>
              <w:rPr>
                <w:sz w:val="22"/>
                <w:szCs w:val="22"/>
              </w:rPr>
            </w:pPr>
            <w:r w:rsidRPr="006D17F5">
              <w:rPr>
                <w:sz w:val="22"/>
                <w:szCs w:val="22"/>
              </w:rPr>
              <w:t>5,7</w:t>
            </w:r>
          </w:p>
        </w:tc>
      </w:tr>
      <w:tr w:rsidR="0020405A" w:rsidRPr="006D17F5" w:rsidTr="0020405A">
        <w:trPr>
          <w:jc w:val="center"/>
        </w:trPr>
        <w:tc>
          <w:tcPr>
            <w:tcW w:w="3492" w:type="pct"/>
            <w:vAlign w:val="center"/>
          </w:tcPr>
          <w:p w:rsidR="0020405A" w:rsidRPr="006D17F5" w:rsidRDefault="0020405A" w:rsidP="0020405A">
            <w:pPr>
              <w:spacing w:before="20" w:after="20"/>
              <w:ind w:left="57"/>
              <w:jc w:val="left"/>
              <w:rPr>
                <w:sz w:val="22"/>
                <w:szCs w:val="22"/>
              </w:rPr>
            </w:pPr>
            <w:r w:rsidRPr="006D17F5">
              <w:rPr>
                <w:sz w:val="22"/>
                <w:szCs w:val="22"/>
              </w:rPr>
              <w:t>Доля проб воздуха, превышающих ПДК на</w:t>
            </w:r>
            <w:r>
              <w:rPr>
                <w:sz w:val="22"/>
                <w:szCs w:val="22"/>
              </w:rPr>
              <w:br/>
            </w:r>
            <w:r w:rsidRPr="006D17F5">
              <w:rPr>
                <w:sz w:val="22"/>
                <w:szCs w:val="22"/>
              </w:rPr>
              <w:t>промышленных предприятиях на пыль и аэрозоли, (%)</w:t>
            </w:r>
          </w:p>
        </w:tc>
        <w:tc>
          <w:tcPr>
            <w:tcW w:w="502" w:type="pct"/>
            <w:vAlign w:val="center"/>
          </w:tcPr>
          <w:p w:rsidR="0020405A" w:rsidRPr="006D17F5" w:rsidRDefault="0020405A" w:rsidP="00A631F3">
            <w:pPr>
              <w:spacing w:before="20" w:after="20"/>
              <w:jc w:val="center"/>
              <w:rPr>
                <w:sz w:val="22"/>
                <w:szCs w:val="22"/>
              </w:rPr>
            </w:pPr>
            <w:r w:rsidRPr="006D17F5">
              <w:rPr>
                <w:sz w:val="22"/>
                <w:szCs w:val="22"/>
              </w:rPr>
              <w:t>17,5</w:t>
            </w:r>
          </w:p>
        </w:tc>
        <w:tc>
          <w:tcPr>
            <w:tcW w:w="502" w:type="pct"/>
            <w:vAlign w:val="center"/>
          </w:tcPr>
          <w:p w:rsidR="0020405A" w:rsidRPr="006D17F5" w:rsidRDefault="0020405A" w:rsidP="00A631F3">
            <w:pPr>
              <w:spacing w:before="20" w:after="20"/>
              <w:jc w:val="center"/>
              <w:rPr>
                <w:sz w:val="22"/>
                <w:szCs w:val="22"/>
              </w:rPr>
            </w:pPr>
            <w:r w:rsidRPr="006D17F5">
              <w:rPr>
                <w:sz w:val="22"/>
                <w:szCs w:val="22"/>
              </w:rPr>
              <w:t>5,5</w:t>
            </w:r>
          </w:p>
        </w:tc>
        <w:tc>
          <w:tcPr>
            <w:tcW w:w="503" w:type="pct"/>
            <w:vAlign w:val="center"/>
          </w:tcPr>
          <w:p w:rsidR="0020405A" w:rsidRPr="006D17F5" w:rsidRDefault="0020405A" w:rsidP="00A631F3">
            <w:pPr>
              <w:spacing w:before="20" w:after="20"/>
              <w:jc w:val="center"/>
              <w:rPr>
                <w:sz w:val="22"/>
                <w:szCs w:val="22"/>
              </w:rPr>
            </w:pPr>
            <w:r w:rsidRPr="006D17F5">
              <w:rPr>
                <w:sz w:val="22"/>
                <w:szCs w:val="22"/>
              </w:rPr>
              <w:t>5,5</w:t>
            </w:r>
          </w:p>
        </w:tc>
      </w:tr>
      <w:tr w:rsidR="0020405A" w:rsidRPr="006D17F5" w:rsidTr="0020405A">
        <w:trPr>
          <w:jc w:val="center"/>
        </w:trPr>
        <w:tc>
          <w:tcPr>
            <w:tcW w:w="3492" w:type="pct"/>
            <w:vAlign w:val="center"/>
          </w:tcPr>
          <w:p w:rsidR="0020405A" w:rsidRPr="006D17F5" w:rsidRDefault="0020405A" w:rsidP="0020405A">
            <w:pPr>
              <w:spacing w:before="20" w:after="20"/>
              <w:ind w:left="57"/>
              <w:jc w:val="left"/>
              <w:rPr>
                <w:sz w:val="22"/>
                <w:szCs w:val="22"/>
              </w:rPr>
            </w:pPr>
            <w:r w:rsidRPr="006D17F5">
              <w:rPr>
                <w:sz w:val="22"/>
                <w:szCs w:val="22"/>
              </w:rPr>
              <w:t>Доля проб воздуха, превышающих ПДК на</w:t>
            </w:r>
            <w:r>
              <w:rPr>
                <w:sz w:val="22"/>
                <w:szCs w:val="22"/>
              </w:rPr>
              <w:t xml:space="preserve"> </w:t>
            </w:r>
            <w:r w:rsidRPr="006D17F5">
              <w:rPr>
                <w:sz w:val="22"/>
                <w:szCs w:val="22"/>
              </w:rPr>
              <w:t>промышленных предприятиях на пыль и аэрозоли,</w:t>
            </w:r>
            <w:r>
              <w:rPr>
                <w:sz w:val="22"/>
                <w:szCs w:val="22"/>
              </w:rPr>
              <w:t xml:space="preserve"> </w:t>
            </w:r>
            <w:r w:rsidRPr="006D17F5">
              <w:rPr>
                <w:sz w:val="22"/>
                <w:szCs w:val="22"/>
              </w:rPr>
              <w:t>содержащие вещества</w:t>
            </w:r>
            <w:r>
              <w:rPr>
                <w:sz w:val="22"/>
                <w:szCs w:val="22"/>
              </w:rPr>
              <w:br/>
            </w:r>
            <w:r w:rsidRPr="006D17F5">
              <w:rPr>
                <w:sz w:val="22"/>
                <w:szCs w:val="22"/>
              </w:rPr>
              <w:t>1 и 2 классов опасности, (%)</w:t>
            </w:r>
          </w:p>
        </w:tc>
        <w:tc>
          <w:tcPr>
            <w:tcW w:w="502" w:type="pct"/>
            <w:vAlign w:val="center"/>
          </w:tcPr>
          <w:p w:rsidR="0020405A" w:rsidRPr="006D17F5" w:rsidRDefault="0020405A" w:rsidP="00A631F3">
            <w:pPr>
              <w:spacing w:before="20" w:after="20"/>
              <w:jc w:val="center"/>
              <w:rPr>
                <w:sz w:val="22"/>
                <w:szCs w:val="22"/>
              </w:rPr>
            </w:pPr>
            <w:r w:rsidRPr="006D17F5">
              <w:rPr>
                <w:sz w:val="22"/>
                <w:szCs w:val="22"/>
              </w:rPr>
              <w:t>0,3</w:t>
            </w:r>
          </w:p>
        </w:tc>
        <w:tc>
          <w:tcPr>
            <w:tcW w:w="502" w:type="pct"/>
            <w:vAlign w:val="center"/>
          </w:tcPr>
          <w:p w:rsidR="0020405A" w:rsidRPr="006D17F5" w:rsidRDefault="0020405A" w:rsidP="00A631F3">
            <w:pPr>
              <w:spacing w:before="20" w:after="20"/>
              <w:jc w:val="center"/>
              <w:rPr>
                <w:sz w:val="22"/>
                <w:szCs w:val="22"/>
              </w:rPr>
            </w:pPr>
            <w:r w:rsidRPr="006D17F5">
              <w:rPr>
                <w:sz w:val="22"/>
                <w:szCs w:val="22"/>
              </w:rPr>
              <w:t>0,8</w:t>
            </w:r>
          </w:p>
        </w:tc>
        <w:tc>
          <w:tcPr>
            <w:tcW w:w="503" w:type="pct"/>
            <w:vAlign w:val="center"/>
          </w:tcPr>
          <w:p w:rsidR="0020405A" w:rsidRPr="006D17F5" w:rsidRDefault="0020405A" w:rsidP="00A631F3">
            <w:pPr>
              <w:spacing w:before="20" w:after="20"/>
              <w:jc w:val="center"/>
              <w:rPr>
                <w:sz w:val="22"/>
                <w:szCs w:val="22"/>
              </w:rPr>
            </w:pPr>
            <w:r w:rsidRPr="006D17F5">
              <w:rPr>
                <w:sz w:val="22"/>
                <w:szCs w:val="22"/>
              </w:rPr>
              <w:t>6,5</w:t>
            </w:r>
          </w:p>
        </w:tc>
      </w:tr>
    </w:tbl>
    <w:p w:rsidR="0020405A" w:rsidRPr="006D17F5" w:rsidRDefault="0020405A" w:rsidP="0020405A">
      <w:pPr>
        <w:ind w:firstLine="709"/>
        <w:rPr>
          <w:sz w:val="24"/>
          <w:szCs w:val="24"/>
        </w:rPr>
      </w:pPr>
    </w:p>
    <w:p w:rsidR="0020405A" w:rsidRPr="006D17F5" w:rsidRDefault="0020405A" w:rsidP="0020405A">
      <w:pPr>
        <w:ind w:firstLine="709"/>
        <w:rPr>
          <w:sz w:val="24"/>
          <w:szCs w:val="24"/>
        </w:rPr>
      </w:pPr>
      <w:r w:rsidRPr="006D17F5">
        <w:rPr>
          <w:sz w:val="24"/>
          <w:szCs w:val="24"/>
        </w:rPr>
        <w:t>В промышленности, также как и в 2011-2012 г.г., наиболее неблагоприятной о</w:t>
      </w:r>
      <w:r w:rsidRPr="006D17F5">
        <w:rPr>
          <w:sz w:val="24"/>
          <w:szCs w:val="24"/>
        </w:rPr>
        <w:t>с</w:t>
      </w:r>
      <w:r w:rsidRPr="006D17F5">
        <w:rPr>
          <w:sz w:val="24"/>
          <w:szCs w:val="24"/>
        </w:rPr>
        <w:t>та</w:t>
      </w:r>
      <w:r>
        <w:rPr>
          <w:sz w:val="24"/>
          <w:szCs w:val="24"/>
        </w:rPr>
        <w:t>ё</w:t>
      </w:r>
      <w:r w:rsidRPr="006D17F5">
        <w:rPr>
          <w:sz w:val="24"/>
          <w:szCs w:val="24"/>
        </w:rPr>
        <w:t>тся ситуация по фактору воздействия шума – 47,4% (2012 –37,2%), вибрации –</w:t>
      </w:r>
      <w:r>
        <w:rPr>
          <w:sz w:val="24"/>
          <w:szCs w:val="24"/>
        </w:rPr>
        <w:t xml:space="preserve"> </w:t>
      </w:r>
      <w:r w:rsidRPr="006D17F5">
        <w:rPr>
          <w:sz w:val="24"/>
          <w:szCs w:val="24"/>
        </w:rPr>
        <w:t>17,2% (2012 – 21,5%), освещённости –</w:t>
      </w:r>
      <w:r>
        <w:rPr>
          <w:sz w:val="24"/>
          <w:szCs w:val="24"/>
        </w:rPr>
        <w:t xml:space="preserve"> </w:t>
      </w:r>
      <w:r w:rsidRPr="006D17F5">
        <w:rPr>
          <w:sz w:val="24"/>
          <w:szCs w:val="24"/>
        </w:rPr>
        <w:t>17,6% (2012 –21,7%), микроклимата – 7,2% (2012 – 14,6%).</w:t>
      </w:r>
    </w:p>
    <w:p w:rsidR="0020405A" w:rsidRPr="006D17F5" w:rsidRDefault="0020405A" w:rsidP="0020405A">
      <w:pPr>
        <w:ind w:firstLine="709"/>
        <w:rPr>
          <w:sz w:val="24"/>
          <w:szCs w:val="24"/>
        </w:rPr>
      </w:pPr>
      <w:r w:rsidRPr="006D17F5">
        <w:rPr>
          <w:sz w:val="24"/>
          <w:szCs w:val="24"/>
        </w:rPr>
        <w:t>В 2013 году доля рабочих мест, не соответствующих санитарным нормам на промышленных предприятиях по шуму значительно выросла в сравнении с результ</w:t>
      </w:r>
      <w:r w:rsidRPr="006D17F5">
        <w:rPr>
          <w:sz w:val="24"/>
          <w:szCs w:val="24"/>
        </w:rPr>
        <w:t>а</w:t>
      </w:r>
      <w:r w:rsidRPr="006D17F5">
        <w:rPr>
          <w:sz w:val="24"/>
          <w:szCs w:val="24"/>
        </w:rPr>
        <w:t>тами 2013 года. Однако доля рабочих мест, не соответствующих санитарным нормам на промышленных предприятиях по ЭМП, микроклимату, освещ</w:t>
      </w:r>
      <w:r>
        <w:rPr>
          <w:sz w:val="24"/>
          <w:szCs w:val="24"/>
        </w:rPr>
        <w:t>ё</w:t>
      </w:r>
      <w:r w:rsidRPr="006D17F5">
        <w:rPr>
          <w:sz w:val="24"/>
          <w:szCs w:val="24"/>
        </w:rPr>
        <w:t>нности, вибрации снизилась.</w:t>
      </w:r>
    </w:p>
    <w:p w:rsidR="0020405A" w:rsidRDefault="0020405A">
      <w:pPr>
        <w:jc w:val="left"/>
        <w:rPr>
          <w:sz w:val="22"/>
          <w:szCs w:val="22"/>
        </w:rPr>
      </w:pPr>
      <w:r>
        <w:rPr>
          <w:sz w:val="22"/>
          <w:szCs w:val="22"/>
        </w:rPr>
        <w:br w:type="page"/>
      </w:r>
    </w:p>
    <w:p w:rsidR="0020405A" w:rsidRPr="00B41D29" w:rsidRDefault="0020405A" w:rsidP="0020405A">
      <w:pPr>
        <w:jc w:val="right"/>
        <w:rPr>
          <w:sz w:val="22"/>
          <w:szCs w:val="22"/>
        </w:rPr>
      </w:pPr>
      <w:r w:rsidRPr="00B41D29">
        <w:rPr>
          <w:sz w:val="22"/>
          <w:szCs w:val="22"/>
        </w:rPr>
        <w:lastRenderedPageBreak/>
        <w:t xml:space="preserve">Таблица </w:t>
      </w:r>
      <w:r w:rsidRPr="00B41D29">
        <w:rPr>
          <w:sz w:val="22"/>
          <w:szCs w:val="22"/>
          <w:u w:val="single"/>
        </w:rPr>
        <w:t xml:space="preserve">№ </w:t>
      </w:r>
      <w:r w:rsidR="00B0387D" w:rsidRPr="00B41D29">
        <w:rPr>
          <w:sz w:val="22"/>
          <w:szCs w:val="22"/>
          <w:u w:val="single"/>
        </w:rPr>
        <w:fldChar w:fldCharType="begin"/>
      </w:r>
      <w:r w:rsidRPr="00B41D29">
        <w:rPr>
          <w:sz w:val="22"/>
          <w:szCs w:val="22"/>
          <w:u w:val="single"/>
        </w:rPr>
        <w:instrText xml:space="preserve"> SEQ Таблица_№ \* ARABIC </w:instrText>
      </w:r>
      <w:r w:rsidR="00B0387D" w:rsidRPr="00B41D29">
        <w:rPr>
          <w:sz w:val="22"/>
          <w:szCs w:val="22"/>
          <w:u w:val="single"/>
        </w:rPr>
        <w:fldChar w:fldCharType="separate"/>
      </w:r>
      <w:r w:rsidR="00684C35">
        <w:rPr>
          <w:noProof/>
          <w:sz w:val="22"/>
          <w:szCs w:val="22"/>
          <w:u w:val="single"/>
        </w:rPr>
        <w:t>90</w:t>
      </w:r>
      <w:r w:rsidR="00B0387D" w:rsidRPr="00B41D29">
        <w:rPr>
          <w:sz w:val="22"/>
          <w:szCs w:val="22"/>
          <w:u w:val="single"/>
        </w:rPr>
        <w:fldChar w:fldCharType="end"/>
      </w:r>
    </w:p>
    <w:p w:rsidR="0020405A" w:rsidRPr="006D17F5" w:rsidRDefault="0020405A" w:rsidP="0020405A">
      <w:pPr>
        <w:jc w:val="center"/>
        <w:rPr>
          <w:b/>
          <w:bCs/>
          <w:sz w:val="22"/>
          <w:szCs w:val="22"/>
        </w:rPr>
      </w:pPr>
      <w:r w:rsidRPr="006D17F5">
        <w:rPr>
          <w:b/>
          <w:bCs/>
          <w:sz w:val="22"/>
          <w:szCs w:val="22"/>
        </w:rPr>
        <w:t>Доля рабочих мест, не соответствующих санитарным нормам по физическим факторам</w:t>
      </w:r>
    </w:p>
    <w:p w:rsidR="0020405A" w:rsidRPr="006D17F5" w:rsidRDefault="0020405A" w:rsidP="0020405A">
      <w:pPr>
        <w:jc w:val="cente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31"/>
        <w:gridCol w:w="1068"/>
        <w:gridCol w:w="1068"/>
        <w:gridCol w:w="1068"/>
        <w:gridCol w:w="1020"/>
        <w:gridCol w:w="1020"/>
        <w:gridCol w:w="1020"/>
        <w:gridCol w:w="1021"/>
      </w:tblGrid>
      <w:tr w:rsidR="0020405A" w:rsidRPr="0020405A" w:rsidTr="00A631F3">
        <w:trPr>
          <w:jc w:val="center"/>
        </w:trPr>
        <w:tc>
          <w:tcPr>
            <w:tcW w:w="1731" w:type="dxa"/>
            <w:vMerge w:val="restart"/>
            <w:vAlign w:val="center"/>
          </w:tcPr>
          <w:p w:rsidR="0020405A" w:rsidRPr="0020405A" w:rsidRDefault="00E55DBF" w:rsidP="0020405A">
            <w:pPr>
              <w:spacing w:before="20" w:after="20"/>
              <w:jc w:val="center"/>
              <w:rPr>
                <w:sz w:val="22"/>
                <w:szCs w:val="22"/>
              </w:rPr>
            </w:pPr>
            <w:r>
              <w:rPr>
                <w:sz w:val="22"/>
                <w:szCs w:val="22"/>
              </w:rPr>
              <w:t>П</w:t>
            </w:r>
            <w:r w:rsidR="0020405A" w:rsidRPr="0020405A">
              <w:rPr>
                <w:sz w:val="22"/>
                <w:szCs w:val="22"/>
              </w:rPr>
              <w:t>оказатель</w:t>
            </w:r>
          </w:p>
        </w:tc>
        <w:tc>
          <w:tcPr>
            <w:tcW w:w="3204" w:type="dxa"/>
            <w:gridSpan w:val="3"/>
            <w:vAlign w:val="center"/>
          </w:tcPr>
          <w:p w:rsidR="0020405A" w:rsidRPr="0020405A" w:rsidRDefault="0020405A" w:rsidP="0020405A">
            <w:pPr>
              <w:spacing w:before="20" w:after="20"/>
              <w:jc w:val="center"/>
              <w:rPr>
                <w:sz w:val="22"/>
                <w:szCs w:val="22"/>
              </w:rPr>
            </w:pPr>
            <w:r w:rsidRPr="0020405A">
              <w:rPr>
                <w:sz w:val="22"/>
                <w:szCs w:val="22"/>
              </w:rPr>
              <w:t>Число рабочих мест</w:t>
            </w:r>
            <w:r w:rsidR="00E55DBF">
              <w:rPr>
                <w:sz w:val="22"/>
                <w:szCs w:val="22"/>
              </w:rPr>
              <w:t>,</w:t>
            </w:r>
            <w:r w:rsidRPr="0020405A">
              <w:rPr>
                <w:sz w:val="22"/>
                <w:szCs w:val="22"/>
              </w:rPr>
              <w:br/>
              <w:t>обследованных лабораторно</w:t>
            </w:r>
          </w:p>
        </w:tc>
        <w:tc>
          <w:tcPr>
            <w:tcW w:w="4081" w:type="dxa"/>
            <w:gridSpan w:val="4"/>
            <w:vAlign w:val="center"/>
          </w:tcPr>
          <w:p w:rsidR="0020405A" w:rsidRPr="0020405A" w:rsidRDefault="0020405A" w:rsidP="0020405A">
            <w:pPr>
              <w:spacing w:before="20" w:after="20"/>
              <w:jc w:val="center"/>
              <w:rPr>
                <w:sz w:val="22"/>
                <w:szCs w:val="22"/>
              </w:rPr>
            </w:pPr>
            <w:r w:rsidRPr="0020405A">
              <w:rPr>
                <w:sz w:val="22"/>
                <w:szCs w:val="22"/>
              </w:rPr>
              <w:t>% рабочих мест, не отвечающих</w:t>
            </w:r>
            <w:r w:rsidRPr="0020405A">
              <w:rPr>
                <w:sz w:val="22"/>
                <w:szCs w:val="22"/>
              </w:rPr>
              <w:br/>
              <w:t>санитарным нормам</w:t>
            </w:r>
          </w:p>
        </w:tc>
      </w:tr>
      <w:tr w:rsidR="0020405A" w:rsidRPr="0020405A" w:rsidTr="00A631F3">
        <w:trPr>
          <w:jc w:val="center"/>
        </w:trPr>
        <w:tc>
          <w:tcPr>
            <w:tcW w:w="1731" w:type="dxa"/>
            <w:vMerge/>
            <w:vAlign w:val="center"/>
          </w:tcPr>
          <w:p w:rsidR="0020405A" w:rsidRPr="0020405A" w:rsidRDefault="0020405A" w:rsidP="0020405A">
            <w:pPr>
              <w:spacing w:before="20" w:after="20"/>
              <w:jc w:val="center"/>
              <w:rPr>
                <w:b/>
                <w:bCs/>
                <w:sz w:val="22"/>
                <w:szCs w:val="22"/>
              </w:rPr>
            </w:pPr>
          </w:p>
        </w:tc>
        <w:tc>
          <w:tcPr>
            <w:tcW w:w="1068" w:type="dxa"/>
            <w:vAlign w:val="center"/>
          </w:tcPr>
          <w:p w:rsidR="0020405A" w:rsidRPr="0020405A" w:rsidRDefault="0020405A" w:rsidP="0020405A">
            <w:pPr>
              <w:spacing w:before="20" w:after="20"/>
              <w:jc w:val="center"/>
              <w:rPr>
                <w:sz w:val="22"/>
                <w:szCs w:val="22"/>
              </w:rPr>
            </w:pPr>
            <w:r w:rsidRPr="0020405A">
              <w:rPr>
                <w:sz w:val="22"/>
                <w:szCs w:val="22"/>
              </w:rPr>
              <w:t>2011</w:t>
            </w:r>
          </w:p>
        </w:tc>
        <w:tc>
          <w:tcPr>
            <w:tcW w:w="1068" w:type="dxa"/>
            <w:vAlign w:val="center"/>
          </w:tcPr>
          <w:p w:rsidR="0020405A" w:rsidRPr="0020405A" w:rsidRDefault="0020405A" w:rsidP="0020405A">
            <w:pPr>
              <w:spacing w:before="20" w:after="20"/>
              <w:jc w:val="center"/>
              <w:rPr>
                <w:sz w:val="22"/>
                <w:szCs w:val="22"/>
              </w:rPr>
            </w:pPr>
            <w:r w:rsidRPr="0020405A">
              <w:rPr>
                <w:sz w:val="22"/>
                <w:szCs w:val="22"/>
              </w:rPr>
              <w:t>2012</w:t>
            </w:r>
          </w:p>
        </w:tc>
        <w:tc>
          <w:tcPr>
            <w:tcW w:w="1068" w:type="dxa"/>
            <w:vAlign w:val="center"/>
          </w:tcPr>
          <w:p w:rsidR="0020405A" w:rsidRPr="0020405A" w:rsidRDefault="0020405A" w:rsidP="0020405A">
            <w:pPr>
              <w:spacing w:before="20" w:after="20"/>
              <w:jc w:val="center"/>
              <w:rPr>
                <w:sz w:val="22"/>
                <w:szCs w:val="22"/>
              </w:rPr>
            </w:pPr>
            <w:r w:rsidRPr="0020405A">
              <w:rPr>
                <w:sz w:val="22"/>
                <w:szCs w:val="22"/>
              </w:rPr>
              <w:t>2013</w:t>
            </w:r>
          </w:p>
        </w:tc>
        <w:tc>
          <w:tcPr>
            <w:tcW w:w="1020" w:type="dxa"/>
            <w:vAlign w:val="center"/>
          </w:tcPr>
          <w:p w:rsidR="0020405A" w:rsidRPr="0020405A" w:rsidRDefault="0020405A" w:rsidP="0020405A">
            <w:pPr>
              <w:spacing w:before="20" w:after="20"/>
              <w:jc w:val="center"/>
              <w:rPr>
                <w:sz w:val="22"/>
                <w:szCs w:val="22"/>
              </w:rPr>
            </w:pPr>
            <w:r w:rsidRPr="0020405A">
              <w:rPr>
                <w:sz w:val="22"/>
                <w:szCs w:val="22"/>
              </w:rPr>
              <w:t>2011</w:t>
            </w:r>
          </w:p>
        </w:tc>
        <w:tc>
          <w:tcPr>
            <w:tcW w:w="1020" w:type="dxa"/>
            <w:vAlign w:val="center"/>
          </w:tcPr>
          <w:p w:rsidR="0020405A" w:rsidRPr="0020405A" w:rsidRDefault="0020405A" w:rsidP="0020405A">
            <w:pPr>
              <w:spacing w:before="20" w:after="20"/>
              <w:jc w:val="center"/>
              <w:rPr>
                <w:sz w:val="22"/>
                <w:szCs w:val="22"/>
              </w:rPr>
            </w:pPr>
            <w:r w:rsidRPr="0020405A">
              <w:rPr>
                <w:sz w:val="22"/>
                <w:szCs w:val="22"/>
              </w:rPr>
              <w:t>2012</w:t>
            </w:r>
          </w:p>
        </w:tc>
        <w:tc>
          <w:tcPr>
            <w:tcW w:w="1020" w:type="dxa"/>
            <w:vAlign w:val="center"/>
          </w:tcPr>
          <w:p w:rsidR="0020405A" w:rsidRPr="0020405A" w:rsidRDefault="0020405A" w:rsidP="0020405A">
            <w:pPr>
              <w:spacing w:before="20" w:after="20"/>
              <w:jc w:val="center"/>
              <w:rPr>
                <w:sz w:val="22"/>
                <w:szCs w:val="22"/>
              </w:rPr>
            </w:pPr>
            <w:r w:rsidRPr="0020405A">
              <w:rPr>
                <w:sz w:val="22"/>
                <w:szCs w:val="22"/>
              </w:rPr>
              <w:t>2013</w:t>
            </w:r>
          </w:p>
        </w:tc>
        <w:tc>
          <w:tcPr>
            <w:tcW w:w="1021" w:type="dxa"/>
            <w:vAlign w:val="center"/>
          </w:tcPr>
          <w:p w:rsidR="0020405A" w:rsidRPr="0020405A" w:rsidRDefault="0020405A" w:rsidP="0020405A">
            <w:pPr>
              <w:spacing w:before="20" w:after="20"/>
              <w:jc w:val="center"/>
              <w:rPr>
                <w:sz w:val="22"/>
                <w:szCs w:val="22"/>
              </w:rPr>
            </w:pPr>
            <w:r w:rsidRPr="0020405A">
              <w:rPr>
                <w:sz w:val="22"/>
                <w:szCs w:val="22"/>
              </w:rPr>
              <w:t>РФ</w:t>
            </w:r>
          </w:p>
        </w:tc>
      </w:tr>
      <w:tr w:rsidR="0020405A" w:rsidRPr="0020405A" w:rsidTr="00A631F3">
        <w:trPr>
          <w:jc w:val="center"/>
        </w:trPr>
        <w:tc>
          <w:tcPr>
            <w:tcW w:w="1731" w:type="dxa"/>
            <w:vAlign w:val="center"/>
          </w:tcPr>
          <w:p w:rsidR="0020405A" w:rsidRPr="0020405A" w:rsidRDefault="0020405A" w:rsidP="0020405A">
            <w:pPr>
              <w:spacing w:before="20" w:after="20"/>
              <w:ind w:left="57"/>
              <w:jc w:val="left"/>
              <w:rPr>
                <w:sz w:val="22"/>
                <w:szCs w:val="22"/>
              </w:rPr>
            </w:pPr>
            <w:r w:rsidRPr="0020405A">
              <w:rPr>
                <w:sz w:val="22"/>
                <w:szCs w:val="22"/>
              </w:rPr>
              <w:t>Шум</w:t>
            </w:r>
          </w:p>
        </w:tc>
        <w:tc>
          <w:tcPr>
            <w:tcW w:w="1068" w:type="dxa"/>
            <w:vAlign w:val="center"/>
          </w:tcPr>
          <w:p w:rsidR="0020405A" w:rsidRPr="0020405A" w:rsidRDefault="0020405A" w:rsidP="0020405A">
            <w:pPr>
              <w:spacing w:before="20" w:after="20"/>
              <w:jc w:val="center"/>
              <w:rPr>
                <w:sz w:val="22"/>
                <w:szCs w:val="22"/>
              </w:rPr>
            </w:pPr>
            <w:r w:rsidRPr="0020405A">
              <w:rPr>
                <w:sz w:val="22"/>
                <w:szCs w:val="22"/>
              </w:rPr>
              <w:t>652</w:t>
            </w:r>
          </w:p>
        </w:tc>
        <w:tc>
          <w:tcPr>
            <w:tcW w:w="1068" w:type="dxa"/>
            <w:vAlign w:val="center"/>
          </w:tcPr>
          <w:p w:rsidR="0020405A" w:rsidRPr="0020405A" w:rsidRDefault="0020405A" w:rsidP="0020405A">
            <w:pPr>
              <w:spacing w:before="20" w:after="20"/>
              <w:jc w:val="center"/>
              <w:rPr>
                <w:sz w:val="22"/>
                <w:szCs w:val="22"/>
              </w:rPr>
            </w:pPr>
            <w:r w:rsidRPr="0020405A">
              <w:rPr>
                <w:sz w:val="22"/>
                <w:szCs w:val="22"/>
              </w:rPr>
              <w:t>651</w:t>
            </w:r>
          </w:p>
        </w:tc>
        <w:tc>
          <w:tcPr>
            <w:tcW w:w="1068" w:type="dxa"/>
            <w:vAlign w:val="center"/>
          </w:tcPr>
          <w:p w:rsidR="0020405A" w:rsidRPr="0020405A" w:rsidRDefault="0020405A" w:rsidP="0020405A">
            <w:pPr>
              <w:spacing w:before="20" w:after="20"/>
              <w:jc w:val="center"/>
              <w:rPr>
                <w:sz w:val="22"/>
                <w:szCs w:val="22"/>
              </w:rPr>
            </w:pPr>
            <w:r w:rsidRPr="0020405A">
              <w:rPr>
                <w:sz w:val="22"/>
                <w:szCs w:val="22"/>
              </w:rPr>
              <w:t>635</w:t>
            </w:r>
          </w:p>
        </w:tc>
        <w:tc>
          <w:tcPr>
            <w:tcW w:w="1020" w:type="dxa"/>
            <w:vAlign w:val="center"/>
          </w:tcPr>
          <w:p w:rsidR="0020405A" w:rsidRPr="0020405A" w:rsidRDefault="0020405A" w:rsidP="0020405A">
            <w:pPr>
              <w:spacing w:before="20" w:after="20"/>
              <w:jc w:val="center"/>
              <w:rPr>
                <w:sz w:val="22"/>
                <w:szCs w:val="22"/>
              </w:rPr>
            </w:pPr>
            <w:r w:rsidRPr="0020405A">
              <w:rPr>
                <w:sz w:val="22"/>
                <w:szCs w:val="22"/>
              </w:rPr>
              <w:t>32,6</w:t>
            </w:r>
          </w:p>
        </w:tc>
        <w:tc>
          <w:tcPr>
            <w:tcW w:w="1020" w:type="dxa"/>
            <w:vAlign w:val="center"/>
          </w:tcPr>
          <w:p w:rsidR="0020405A" w:rsidRPr="0020405A" w:rsidRDefault="0020405A" w:rsidP="0020405A">
            <w:pPr>
              <w:spacing w:before="20" w:after="20"/>
              <w:jc w:val="center"/>
              <w:rPr>
                <w:sz w:val="22"/>
                <w:szCs w:val="22"/>
              </w:rPr>
            </w:pPr>
            <w:r w:rsidRPr="0020405A">
              <w:rPr>
                <w:sz w:val="22"/>
                <w:szCs w:val="22"/>
              </w:rPr>
              <w:t>37,2</w:t>
            </w:r>
          </w:p>
        </w:tc>
        <w:tc>
          <w:tcPr>
            <w:tcW w:w="1020" w:type="dxa"/>
            <w:vAlign w:val="center"/>
          </w:tcPr>
          <w:p w:rsidR="0020405A" w:rsidRPr="0020405A" w:rsidRDefault="0020405A" w:rsidP="0020405A">
            <w:pPr>
              <w:spacing w:before="20" w:after="20"/>
              <w:jc w:val="center"/>
              <w:rPr>
                <w:sz w:val="22"/>
                <w:szCs w:val="22"/>
              </w:rPr>
            </w:pPr>
            <w:r w:rsidRPr="0020405A">
              <w:rPr>
                <w:sz w:val="22"/>
                <w:szCs w:val="22"/>
              </w:rPr>
              <w:t>47,4</w:t>
            </w:r>
          </w:p>
        </w:tc>
        <w:tc>
          <w:tcPr>
            <w:tcW w:w="1021" w:type="dxa"/>
            <w:vAlign w:val="center"/>
          </w:tcPr>
          <w:p w:rsidR="0020405A" w:rsidRPr="0020405A" w:rsidRDefault="0020405A" w:rsidP="0020405A">
            <w:pPr>
              <w:spacing w:before="20" w:after="20"/>
              <w:jc w:val="center"/>
              <w:rPr>
                <w:sz w:val="22"/>
                <w:szCs w:val="22"/>
              </w:rPr>
            </w:pPr>
            <w:r w:rsidRPr="0020405A">
              <w:rPr>
                <w:sz w:val="22"/>
                <w:szCs w:val="22"/>
              </w:rPr>
              <w:t>25,5</w:t>
            </w:r>
          </w:p>
        </w:tc>
      </w:tr>
      <w:tr w:rsidR="0020405A" w:rsidRPr="0020405A" w:rsidTr="00A631F3">
        <w:trPr>
          <w:jc w:val="center"/>
        </w:trPr>
        <w:tc>
          <w:tcPr>
            <w:tcW w:w="1731" w:type="dxa"/>
            <w:vAlign w:val="center"/>
          </w:tcPr>
          <w:p w:rsidR="0020405A" w:rsidRPr="0020405A" w:rsidRDefault="0020405A" w:rsidP="0020405A">
            <w:pPr>
              <w:spacing w:before="20" w:after="20"/>
              <w:ind w:left="57"/>
              <w:jc w:val="left"/>
              <w:rPr>
                <w:sz w:val="22"/>
                <w:szCs w:val="22"/>
              </w:rPr>
            </w:pPr>
            <w:r w:rsidRPr="0020405A">
              <w:rPr>
                <w:sz w:val="22"/>
                <w:szCs w:val="22"/>
              </w:rPr>
              <w:t>Вибрация</w:t>
            </w:r>
          </w:p>
        </w:tc>
        <w:tc>
          <w:tcPr>
            <w:tcW w:w="1068" w:type="dxa"/>
            <w:vAlign w:val="center"/>
          </w:tcPr>
          <w:p w:rsidR="0020405A" w:rsidRPr="0020405A" w:rsidRDefault="0020405A" w:rsidP="0020405A">
            <w:pPr>
              <w:spacing w:before="20" w:after="20"/>
              <w:jc w:val="center"/>
              <w:rPr>
                <w:sz w:val="22"/>
                <w:szCs w:val="22"/>
              </w:rPr>
            </w:pPr>
            <w:r w:rsidRPr="0020405A">
              <w:rPr>
                <w:sz w:val="22"/>
                <w:szCs w:val="22"/>
              </w:rPr>
              <w:t>75</w:t>
            </w:r>
          </w:p>
        </w:tc>
        <w:tc>
          <w:tcPr>
            <w:tcW w:w="1068" w:type="dxa"/>
            <w:vAlign w:val="center"/>
          </w:tcPr>
          <w:p w:rsidR="0020405A" w:rsidRPr="0020405A" w:rsidRDefault="0020405A" w:rsidP="0020405A">
            <w:pPr>
              <w:spacing w:before="20" w:after="20"/>
              <w:jc w:val="center"/>
              <w:rPr>
                <w:sz w:val="22"/>
                <w:szCs w:val="22"/>
              </w:rPr>
            </w:pPr>
            <w:r w:rsidRPr="0020405A">
              <w:rPr>
                <w:sz w:val="22"/>
                <w:szCs w:val="22"/>
              </w:rPr>
              <w:t>144</w:t>
            </w:r>
          </w:p>
        </w:tc>
        <w:tc>
          <w:tcPr>
            <w:tcW w:w="1068" w:type="dxa"/>
            <w:vAlign w:val="center"/>
          </w:tcPr>
          <w:p w:rsidR="0020405A" w:rsidRPr="0020405A" w:rsidRDefault="0020405A" w:rsidP="0020405A">
            <w:pPr>
              <w:spacing w:before="20" w:after="20"/>
              <w:jc w:val="center"/>
              <w:rPr>
                <w:sz w:val="22"/>
                <w:szCs w:val="22"/>
              </w:rPr>
            </w:pPr>
            <w:r w:rsidRPr="0020405A">
              <w:rPr>
                <w:sz w:val="22"/>
                <w:szCs w:val="22"/>
              </w:rPr>
              <w:t>58</w:t>
            </w:r>
          </w:p>
        </w:tc>
        <w:tc>
          <w:tcPr>
            <w:tcW w:w="1020" w:type="dxa"/>
            <w:vAlign w:val="center"/>
          </w:tcPr>
          <w:p w:rsidR="0020405A" w:rsidRPr="0020405A" w:rsidRDefault="0020405A" w:rsidP="0020405A">
            <w:pPr>
              <w:spacing w:before="20" w:after="20"/>
              <w:jc w:val="center"/>
              <w:rPr>
                <w:sz w:val="22"/>
                <w:szCs w:val="22"/>
              </w:rPr>
            </w:pPr>
            <w:r w:rsidRPr="0020405A">
              <w:rPr>
                <w:sz w:val="22"/>
                <w:szCs w:val="22"/>
              </w:rPr>
              <w:t>7,5</w:t>
            </w:r>
          </w:p>
        </w:tc>
        <w:tc>
          <w:tcPr>
            <w:tcW w:w="1020" w:type="dxa"/>
            <w:vAlign w:val="center"/>
          </w:tcPr>
          <w:p w:rsidR="0020405A" w:rsidRPr="0020405A" w:rsidRDefault="0020405A" w:rsidP="0020405A">
            <w:pPr>
              <w:spacing w:before="20" w:after="20"/>
              <w:jc w:val="center"/>
              <w:rPr>
                <w:sz w:val="22"/>
                <w:szCs w:val="22"/>
              </w:rPr>
            </w:pPr>
            <w:r w:rsidRPr="0020405A">
              <w:rPr>
                <w:sz w:val="22"/>
                <w:szCs w:val="22"/>
              </w:rPr>
              <w:t>21,5</w:t>
            </w:r>
          </w:p>
        </w:tc>
        <w:tc>
          <w:tcPr>
            <w:tcW w:w="1020" w:type="dxa"/>
            <w:vAlign w:val="center"/>
          </w:tcPr>
          <w:p w:rsidR="0020405A" w:rsidRPr="0020405A" w:rsidRDefault="0020405A" w:rsidP="0020405A">
            <w:pPr>
              <w:spacing w:before="20" w:after="20"/>
              <w:jc w:val="center"/>
              <w:rPr>
                <w:sz w:val="22"/>
                <w:szCs w:val="22"/>
              </w:rPr>
            </w:pPr>
            <w:r w:rsidRPr="0020405A">
              <w:rPr>
                <w:sz w:val="22"/>
                <w:szCs w:val="22"/>
              </w:rPr>
              <w:t>17,2</w:t>
            </w:r>
          </w:p>
        </w:tc>
        <w:tc>
          <w:tcPr>
            <w:tcW w:w="1021" w:type="dxa"/>
            <w:vAlign w:val="center"/>
          </w:tcPr>
          <w:p w:rsidR="0020405A" w:rsidRPr="0020405A" w:rsidRDefault="0020405A" w:rsidP="0020405A">
            <w:pPr>
              <w:spacing w:before="20" w:after="20"/>
              <w:jc w:val="center"/>
              <w:rPr>
                <w:sz w:val="22"/>
                <w:szCs w:val="22"/>
              </w:rPr>
            </w:pPr>
            <w:r w:rsidRPr="0020405A">
              <w:rPr>
                <w:sz w:val="22"/>
                <w:szCs w:val="22"/>
              </w:rPr>
              <w:t>15,4</w:t>
            </w:r>
          </w:p>
        </w:tc>
      </w:tr>
      <w:tr w:rsidR="0020405A" w:rsidRPr="0020405A" w:rsidTr="00A631F3">
        <w:trPr>
          <w:jc w:val="center"/>
        </w:trPr>
        <w:tc>
          <w:tcPr>
            <w:tcW w:w="1731" w:type="dxa"/>
            <w:vAlign w:val="center"/>
          </w:tcPr>
          <w:p w:rsidR="0020405A" w:rsidRPr="0020405A" w:rsidRDefault="0020405A" w:rsidP="0020405A">
            <w:pPr>
              <w:spacing w:before="20" w:after="20"/>
              <w:ind w:left="57"/>
              <w:jc w:val="left"/>
              <w:rPr>
                <w:sz w:val="22"/>
                <w:szCs w:val="22"/>
              </w:rPr>
            </w:pPr>
            <w:r w:rsidRPr="0020405A">
              <w:rPr>
                <w:sz w:val="22"/>
                <w:szCs w:val="22"/>
              </w:rPr>
              <w:t>ЭМП</w:t>
            </w:r>
          </w:p>
        </w:tc>
        <w:tc>
          <w:tcPr>
            <w:tcW w:w="1068" w:type="dxa"/>
            <w:vAlign w:val="center"/>
          </w:tcPr>
          <w:p w:rsidR="0020405A" w:rsidRPr="0020405A" w:rsidRDefault="0020405A" w:rsidP="0020405A">
            <w:pPr>
              <w:spacing w:before="20" w:after="20"/>
              <w:jc w:val="center"/>
              <w:rPr>
                <w:sz w:val="22"/>
                <w:szCs w:val="22"/>
              </w:rPr>
            </w:pPr>
            <w:r w:rsidRPr="0020405A">
              <w:rPr>
                <w:sz w:val="22"/>
                <w:szCs w:val="22"/>
              </w:rPr>
              <w:t>249</w:t>
            </w:r>
          </w:p>
        </w:tc>
        <w:tc>
          <w:tcPr>
            <w:tcW w:w="1068" w:type="dxa"/>
            <w:vAlign w:val="center"/>
          </w:tcPr>
          <w:p w:rsidR="0020405A" w:rsidRPr="0020405A" w:rsidRDefault="0020405A" w:rsidP="0020405A">
            <w:pPr>
              <w:spacing w:before="20" w:after="20"/>
              <w:jc w:val="center"/>
              <w:rPr>
                <w:sz w:val="22"/>
                <w:szCs w:val="22"/>
              </w:rPr>
            </w:pPr>
            <w:r w:rsidRPr="0020405A">
              <w:rPr>
                <w:sz w:val="22"/>
                <w:szCs w:val="22"/>
              </w:rPr>
              <w:t>217</w:t>
            </w:r>
          </w:p>
        </w:tc>
        <w:tc>
          <w:tcPr>
            <w:tcW w:w="1068" w:type="dxa"/>
            <w:vAlign w:val="center"/>
          </w:tcPr>
          <w:p w:rsidR="0020405A" w:rsidRPr="0020405A" w:rsidRDefault="0020405A" w:rsidP="0020405A">
            <w:pPr>
              <w:spacing w:before="20" w:after="20"/>
              <w:jc w:val="center"/>
              <w:rPr>
                <w:sz w:val="22"/>
                <w:szCs w:val="22"/>
              </w:rPr>
            </w:pPr>
            <w:r w:rsidRPr="0020405A">
              <w:rPr>
                <w:sz w:val="22"/>
                <w:szCs w:val="22"/>
              </w:rPr>
              <w:t>154</w:t>
            </w:r>
          </w:p>
        </w:tc>
        <w:tc>
          <w:tcPr>
            <w:tcW w:w="1020" w:type="dxa"/>
            <w:vAlign w:val="center"/>
          </w:tcPr>
          <w:p w:rsidR="0020405A" w:rsidRPr="0020405A" w:rsidRDefault="0020405A" w:rsidP="0020405A">
            <w:pPr>
              <w:spacing w:before="20" w:after="20"/>
              <w:jc w:val="center"/>
              <w:rPr>
                <w:sz w:val="22"/>
                <w:szCs w:val="22"/>
              </w:rPr>
            </w:pPr>
            <w:r w:rsidRPr="0020405A">
              <w:rPr>
                <w:sz w:val="22"/>
                <w:szCs w:val="22"/>
              </w:rPr>
              <w:t>10,8</w:t>
            </w:r>
          </w:p>
        </w:tc>
        <w:tc>
          <w:tcPr>
            <w:tcW w:w="1020" w:type="dxa"/>
            <w:vAlign w:val="center"/>
          </w:tcPr>
          <w:p w:rsidR="0020405A" w:rsidRPr="0020405A" w:rsidRDefault="0020405A" w:rsidP="0020405A">
            <w:pPr>
              <w:spacing w:before="20" w:after="20"/>
              <w:jc w:val="center"/>
              <w:rPr>
                <w:sz w:val="22"/>
                <w:szCs w:val="22"/>
              </w:rPr>
            </w:pPr>
            <w:r w:rsidRPr="0020405A">
              <w:rPr>
                <w:sz w:val="22"/>
                <w:szCs w:val="22"/>
              </w:rPr>
              <w:t>6,9</w:t>
            </w:r>
          </w:p>
        </w:tc>
        <w:tc>
          <w:tcPr>
            <w:tcW w:w="1020" w:type="dxa"/>
            <w:vAlign w:val="center"/>
          </w:tcPr>
          <w:p w:rsidR="0020405A" w:rsidRPr="0020405A" w:rsidRDefault="0020405A" w:rsidP="0020405A">
            <w:pPr>
              <w:spacing w:before="20" w:after="20"/>
              <w:jc w:val="center"/>
              <w:rPr>
                <w:sz w:val="22"/>
                <w:szCs w:val="22"/>
              </w:rPr>
            </w:pPr>
            <w:r w:rsidRPr="0020405A">
              <w:rPr>
                <w:sz w:val="22"/>
                <w:szCs w:val="22"/>
              </w:rPr>
              <w:t>0,6</w:t>
            </w:r>
          </w:p>
        </w:tc>
        <w:tc>
          <w:tcPr>
            <w:tcW w:w="1021" w:type="dxa"/>
            <w:vAlign w:val="center"/>
          </w:tcPr>
          <w:p w:rsidR="0020405A" w:rsidRPr="0020405A" w:rsidRDefault="0020405A" w:rsidP="0020405A">
            <w:pPr>
              <w:spacing w:before="20" w:after="20"/>
              <w:jc w:val="center"/>
              <w:rPr>
                <w:sz w:val="22"/>
                <w:szCs w:val="22"/>
              </w:rPr>
            </w:pPr>
            <w:r w:rsidRPr="0020405A">
              <w:rPr>
                <w:sz w:val="22"/>
                <w:szCs w:val="22"/>
              </w:rPr>
              <w:t>6,2</w:t>
            </w:r>
          </w:p>
        </w:tc>
      </w:tr>
      <w:tr w:rsidR="0020405A" w:rsidRPr="0020405A" w:rsidTr="00A631F3">
        <w:trPr>
          <w:jc w:val="center"/>
        </w:trPr>
        <w:tc>
          <w:tcPr>
            <w:tcW w:w="1731" w:type="dxa"/>
            <w:vAlign w:val="center"/>
          </w:tcPr>
          <w:p w:rsidR="0020405A" w:rsidRPr="0020405A" w:rsidRDefault="0020405A" w:rsidP="0020405A">
            <w:pPr>
              <w:spacing w:before="20" w:after="20"/>
              <w:ind w:left="57"/>
              <w:jc w:val="left"/>
              <w:rPr>
                <w:sz w:val="22"/>
                <w:szCs w:val="22"/>
              </w:rPr>
            </w:pPr>
            <w:r w:rsidRPr="0020405A">
              <w:rPr>
                <w:sz w:val="22"/>
                <w:szCs w:val="22"/>
              </w:rPr>
              <w:t>Освещённость</w:t>
            </w:r>
          </w:p>
        </w:tc>
        <w:tc>
          <w:tcPr>
            <w:tcW w:w="1068" w:type="dxa"/>
            <w:vAlign w:val="center"/>
          </w:tcPr>
          <w:p w:rsidR="0020405A" w:rsidRPr="0020405A" w:rsidRDefault="0020405A" w:rsidP="0020405A">
            <w:pPr>
              <w:spacing w:before="20" w:after="20"/>
              <w:jc w:val="center"/>
              <w:rPr>
                <w:sz w:val="22"/>
                <w:szCs w:val="22"/>
              </w:rPr>
            </w:pPr>
            <w:r w:rsidRPr="0020405A">
              <w:rPr>
                <w:sz w:val="22"/>
                <w:szCs w:val="22"/>
              </w:rPr>
              <w:t>2644</w:t>
            </w:r>
          </w:p>
        </w:tc>
        <w:tc>
          <w:tcPr>
            <w:tcW w:w="1068" w:type="dxa"/>
            <w:vAlign w:val="center"/>
          </w:tcPr>
          <w:p w:rsidR="0020405A" w:rsidRPr="0020405A" w:rsidRDefault="0020405A" w:rsidP="0020405A">
            <w:pPr>
              <w:spacing w:before="20" w:after="20"/>
              <w:jc w:val="center"/>
              <w:rPr>
                <w:sz w:val="22"/>
                <w:szCs w:val="22"/>
              </w:rPr>
            </w:pPr>
            <w:r w:rsidRPr="0020405A">
              <w:rPr>
                <w:sz w:val="22"/>
                <w:szCs w:val="22"/>
              </w:rPr>
              <w:t>2875</w:t>
            </w:r>
          </w:p>
        </w:tc>
        <w:tc>
          <w:tcPr>
            <w:tcW w:w="1068" w:type="dxa"/>
            <w:vAlign w:val="center"/>
          </w:tcPr>
          <w:p w:rsidR="0020405A" w:rsidRPr="0020405A" w:rsidRDefault="0020405A" w:rsidP="0020405A">
            <w:pPr>
              <w:spacing w:before="20" w:after="20"/>
              <w:jc w:val="center"/>
              <w:rPr>
                <w:sz w:val="22"/>
                <w:szCs w:val="22"/>
              </w:rPr>
            </w:pPr>
            <w:r w:rsidRPr="0020405A">
              <w:rPr>
                <w:sz w:val="22"/>
                <w:szCs w:val="22"/>
              </w:rPr>
              <w:t>2830</w:t>
            </w:r>
          </w:p>
        </w:tc>
        <w:tc>
          <w:tcPr>
            <w:tcW w:w="1020" w:type="dxa"/>
            <w:vAlign w:val="center"/>
          </w:tcPr>
          <w:p w:rsidR="0020405A" w:rsidRPr="0020405A" w:rsidRDefault="0020405A" w:rsidP="0020405A">
            <w:pPr>
              <w:spacing w:before="20" w:after="20"/>
              <w:jc w:val="center"/>
              <w:rPr>
                <w:sz w:val="22"/>
                <w:szCs w:val="22"/>
              </w:rPr>
            </w:pPr>
            <w:r w:rsidRPr="0020405A">
              <w:rPr>
                <w:sz w:val="22"/>
                <w:szCs w:val="22"/>
              </w:rPr>
              <w:t>18,8</w:t>
            </w:r>
          </w:p>
        </w:tc>
        <w:tc>
          <w:tcPr>
            <w:tcW w:w="1020" w:type="dxa"/>
            <w:vAlign w:val="center"/>
          </w:tcPr>
          <w:p w:rsidR="0020405A" w:rsidRPr="0020405A" w:rsidRDefault="0020405A" w:rsidP="0020405A">
            <w:pPr>
              <w:spacing w:before="20" w:after="20"/>
              <w:jc w:val="center"/>
              <w:rPr>
                <w:sz w:val="22"/>
                <w:szCs w:val="22"/>
              </w:rPr>
            </w:pPr>
            <w:r w:rsidRPr="0020405A">
              <w:rPr>
                <w:sz w:val="22"/>
                <w:szCs w:val="22"/>
              </w:rPr>
              <w:t>21,7</w:t>
            </w:r>
          </w:p>
        </w:tc>
        <w:tc>
          <w:tcPr>
            <w:tcW w:w="1020" w:type="dxa"/>
            <w:vAlign w:val="center"/>
          </w:tcPr>
          <w:p w:rsidR="0020405A" w:rsidRPr="0020405A" w:rsidRDefault="0020405A" w:rsidP="0020405A">
            <w:pPr>
              <w:spacing w:before="20" w:after="20"/>
              <w:jc w:val="center"/>
              <w:rPr>
                <w:sz w:val="22"/>
                <w:szCs w:val="22"/>
              </w:rPr>
            </w:pPr>
            <w:r w:rsidRPr="0020405A">
              <w:rPr>
                <w:sz w:val="22"/>
                <w:szCs w:val="22"/>
              </w:rPr>
              <w:t>17,6</w:t>
            </w:r>
          </w:p>
        </w:tc>
        <w:tc>
          <w:tcPr>
            <w:tcW w:w="1021" w:type="dxa"/>
            <w:vAlign w:val="center"/>
          </w:tcPr>
          <w:p w:rsidR="0020405A" w:rsidRPr="0020405A" w:rsidRDefault="0020405A" w:rsidP="0020405A">
            <w:pPr>
              <w:spacing w:before="20" w:after="20"/>
              <w:jc w:val="center"/>
              <w:rPr>
                <w:sz w:val="22"/>
                <w:szCs w:val="22"/>
              </w:rPr>
            </w:pPr>
            <w:r w:rsidRPr="0020405A">
              <w:rPr>
                <w:sz w:val="22"/>
                <w:szCs w:val="22"/>
              </w:rPr>
              <w:t>16,3</w:t>
            </w:r>
          </w:p>
        </w:tc>
      </w:tr>
      <w:tr w:rsidR="0020405A" w:rsidRPr="0020405A" w:rsidTr="00A631F3">
        <w:trPr>
          <w:jc w:val="center"/>
        </w:trPr>
        <w:tc>
          <w:tcPr>
            <w:tcW w:w="1731" w:type="dxa"/>
            <w:vAlign w:val="center"/>
          </w:tcPr>
          <w:p w:rsidR="0020405A" w:rsidRPr="0020405A" w:rsidRDefault="0020405A" w:rsidP="0020405A">
            <w:pPr>
              <w:spacing w:before="20" w:after="20"/>
              <w:ind w:left="57"/>
              <w:jc w:val="left"/>
              <w:rPr>
                <w:sz w:val="22"/>
                <w:szCs w:val="22"/>
              </w:rPr>
            </w:pPr>
            <w:r w:rsidRPr="0020405A">
              <w:rPr>
                <w:sz w:val="22"/>
                <w:szCs w:val="22"/>
              </w:rPr>
              <w:t>Микроклимат</w:t>
            </w:r>
          </w:p>
        </w:tc>
        <w:tc>
          <w:tcPr>
            <w:tcW w:w="1068" w:type="dxa"/>
            <w:vAlign w:val="center"/>
          </w:tcPr>
          <w:p w:rsidR="0020405A" w:rsidRPr="0020405A" w:rsidRDefault="0020405A" w:rsidP="0020405A">
            <w:pPr>
              <w:spacing w:before="20" w:after="20"/>
              <w:jc w:val="center"/>
              <w:rPr>
                <w:sz w:val="22"/>
                <w:szCs w:val="22"/>
              </w:rPr>
            </w:pPr>
            <w:r w:rsidRPr="0020405A">
              <w:rPr>
                <w:sz w:val="22"/>
                <w:szCs w:val="22"/>
              </w:rPr>
              <w:t>1668</w:t>
            </w:r>
          </w:p>
        </w:tc>
        <w:tc>
          <w:tcPr>
            <w:tcW w:w="1068" w:type="dxa"/>
            <w:vAlign w:val="center"/>
          </w:tcPr>
          <w:p w:rsidR="0020405A" w:rsidRPr="0020405A" w:rsidRDefault="0020405A" w:rsidP="0020405A">
            <w:pPr>
              <w:spacing w:before="20" w:after="20"/>
              <w:jc w:val="center"/>
              <w:rPr>
                <w:sz w:val="22"/>
                <w:szCs w:val="22"/>
              </w:rPr>
            </w:pPr>
            <w:r w:rsidRPr="0020405A">
              <w:rPr>
                <w:sz w:val="22"/>
                <w:szCs w:val="22"/>
              </w:rPr>
              <w:t>2101</w:t>
            </w:r>
          </w:p>
        </w:tc>
        <w:tc>
          <w:tcPr>
            <w:tcW w:w="1068" w:type="dxa"/>
            <w:vAlign w:val="center"/>
          </w:tcPr>
          <w:p w:rsidR="0020405A" w:rsidRPr="0020405A" w:rsidRDefault="0020405A" w:rsidP="0020405A">
            <w:pPr>
              <w:spacing w:before="20" w:after="20"/>
              <w:jc w:val="center"/>
              <w:rPr>
                <w:sz w:val="22"/>
                <w:szCs w:val="22"/>
              </w:rPr>
            </w:pPr>
            <w:r w:rsidRPr="0020405A">
              <w:rPr>
                <w:sz w:val="22"/>
                <w:szCs w:val="22"/>
              </w:rPr>
              <w:t>1779</w:t>
            </w:r>
          </w:p>
        </w:tc>
        <w:tc>
          <w:tcPr>
            <w:tcW w:w="1020" w:type="dxa"/>
            <w:vAlign w:val="center"/>
          </w:tcPr>
          <w:p w:rsidR="0020405A" w:rsidRPr="0020405A" w:rsidRDefault="0020405A" w:rsidP="0020405A">
            <w:pPr>
              <w:spacing w:before="20" w:after="20"/>
              <w:jc w:val="center"/>
              <w:rPr>
                <w:sz w:val="22"/>
                <w:szCs w:val="22"/>
              </w:rPr>
            </w:pPr>
            <w:r w:rsidRPr="0020405A">
              <w:rPr>
                <w:sz w:val="22"/>
                <w:szCs w:val="22"/>
              </w:rPr>
              <w:t>9,6</w:t>
            </w:r>
          </w:p>
        </w:tc>
        <w:tc>
          <w:tcPr>
            <w:tcW w:w="1020" w:type="dxa"/>
            <w:vAlign w:val="center"/>
          </w:tcPr>
          <w:p w:rsidR="0020405A" w:rsidRPr="0020405A" w:rsidRDefault="0020405A" w:rsidP="0020405A">
            <w:pPr>
              <w:spacing w:before="20" w:after="20"/>
              <w:jc w:val="center"/>
              <w:rPr>
                <w:sz w:val="22"/>
                <w:szCs w:val="22"/>
              </w:rPr>
            </w:pPr>
            <w:r w:rsidRPr="0020405A">
              <w:rPr>
                <w:sz w:val="22"/>
                <w:szCs w:val="22"/>
              </w:rPr>
              <w:t>14,6</w:t>
            </w:r>
          </w:p>
        </w:tc>
        <w:tc>
          <w:tcPr>
            <w:tcW w:w="1020" w:type="dxa"/>
            <w:vAlign w:val="center"/>
          </w:tcPr>
          <w:p w:rsidR="0020405A" w:rsidRPr="0020405A" w:rsidRDefault="0020405A" w:rsidP="0020405A">
            <w:pPr>
              <w:spacing w:before="20" w:after="20"/>
              <w:jc w:val="center"/>
              <w:rPr>
                <w:sz w:val="22"/>
                <w:szCs w:val="22"/>
              </w:rPr>
            </w:pPr>
            <w:r w:rsidRPr="0020405A">
              <w:rPr>
                <w:sz w:val="22"/>
                <w:szCs w:val="22"/>
              </w:rPr>
              <w:t>7,2</w:t>
            </w:r>
          </w:p>
        </w:tc>
        <w:tc>
          <w:tcPr>
            <w:tcW w:w="1021" w:type="dxa"/>
            <w:vAlign w:val="center"/>
          </w:tcPr>
          <w:p w:rsidR="0020405A" w:rsidRPr="0020405A" w:rsidRDefault="0020405A" w:rsidP="0020405A">
            <w:pPr>
              <w:spacing w:before="20" w:after="20"/>
              <w:jc w:val="center"/>
              <w:rPr>
                <w:sz w:val="22"/>
                <w:szCs w:val="22"/>
              </w:rPr>
            </w:pPr>
            <w:r w:rsidRPr="0020405A">
              <w:rPr>
                <w:sz w:val="22"/>
                <w:szCs w:val="22"/>
              </w:rPr>
              <w:t>8,5</w:t>
            </w:r>
          </w:p>
        </w:tc>
      </w:tr>
    </w:tbl>
    <w:p w:rsidR="0020405A" w:rsidRPr="0020405A" w:rsidRDefault="0020405A" w:rsidP="0020405A">
      <w:pPr>
        <w:ind w:firstLine="709"/>
        <w:rPr>
          <w:sz w:val="24"/>
          <w:szCs w:val="24"/>
        </w:rPr>
      </w:pPr>
    </w:p>
    <w:p w:rsidR="0020405A" w:rsidRPr="006D17F5" w:rsidRDefault="0020405A" w:rsidP="0020405A">
      <w:pPr>
        <w:ind w:firstLine="709"/>
        <w:rPr>
          <w:sz w:val="24"/>
          <w:szCs w:val="24"/>
        </w:rPr>
      </w:pPr>
      <w:r w:rsidRPr="006D17F5">
        <w:rPr>
          <w:sz w:val="24"/>
          <w:szCs w:val="24"/>
        </w:rPr>
        <w:t>Наиболее выраженное неблагоприятное воздействие физических факторов, пр</w:t>
      </w:r>
      <w:r w:rsidRPr="006D17F5">
        <w:rPr>
          <w:sz w:val="24"/>
          <w:szCs w:val="24"/>
        </w:rPr>
        <w:t>е</w:t>
      </w:r>
      <w:r w:rsidRPr="006D17F5">
        <w:rPr>
          <w:sz w:val="24"/>
          <w:szCs w:val="24"/>
        </w:rPr>
        <w:t>жде всего шума и вибрации на работающих, по-прежнему, наблюдается в тяжёлом м</w:t>
      </w:r>
      <w:r w:rsidRPr="006D17F5">
        <w:rPr>
          <w:sz w:val="24"/>
          <w:szCs w:val="24"/>
        </w:rPr>
        <w:t>а</w:t>
      </w:r>
      <w:r w:rsidRPr="006D17F5">
        <w:rPr>
          <w:sz w:val="24"/>
          <w:szCs w:val="24"/>
        </w:rPr>
        <w:t>шиностроении, чёрной металлургии, деревообрабатывающей промышленности, пр</w:t>
      </w:r>
      <w:r w:rsidRPr="006D17F5">
        <w:rPr>
          <w:sz w:val="24"/>
          <w:szCs w:val="24"/>
        </w:rPr>
        <w:t>о</w:t>
      </w:r>
      <w:r w:rsidRPr="006D17F5">
        <w:rPr>
          <w:sz w:val="24"/>
          <w:szCs w:val="24"/>
        </w:rPr>
        <w:t>мышленности строительных материалов, сельском хозяйстве и на транспорте.</w:t>
      </w:r>
    </w:p>
    <w:p w:rsidR="0020405A" w:rsidRDefault="0020405A" w:rsidP="0020405A">
      <w:pPr>
        <w:ind w:firstLine="709"/>
        <w:rPr>
          <w:sz w:val="24"/>
          <w:szCs w:val="24"/>
        </w:rPr>
      </w:pPr>
      <w:r w:rsidRPr="006D17F5">
        <w:rPr>
          <w:sz w:val="24"/>
          <w:szCs w:val="24"/>
        </w:rPr>
        <w:t>Главными причинами превышения допустимого уровня физических факторов на рабочих местах, по-прежнему, являются несовершенство технологических процессов, конструктивные недостатки технологического оборудования и инструментов, их физ</w:t>
      </w:r>
      <w:r w:rsidRPr="006D17F5">
        <w:rPr>
          <w:sz w:val="24"/>
          <w:szCs w:val="24"/>
        </w:rPr>
        <w:t>и</w:t>
      </w:r>
      <w:r w:rsidRPr="006D17F5">
        <w:rPr>
          <w:sz w:val="24"/>
          <w:szCs w:val="24"/>
        </w:rPr>
        <w:t>ческий износ, а также недостаточная ответственность работодателей и руководителей производств за состояние условий и охраны труда.</w:t>
      </w:r>
    </w:p>
    <w:p w:rsidR="0020405A" w:rsidRDefault="0020405A" w:rsidP="0020405A">
      <w:pPr>
        <w:ind w:firstLine="709"/>
        <w:rPr>
          <w:sz w:val="24"/>
          <w:szCs w:val="24"/>
        </w:rPr>
      </w:pPr>
    </w:p>
    <w:p w:rsidR="00B41D29" w:rsidRPr="00B41D29" w:rsidRDefault="00B41D29" w:rsidP="0020405A">
      <w:pPr>
        <w:jc w:val="center"/>
        <w:rPr>
          <w:i/>
          <w:sz w:val="24"/>
          <w:szCs w:val="24"/>
        </w:rPr>
      </w:pPr>
      <w:bookmarkStart w:id="19" w:name="_Toc320868604"/>
      <w:r w:rsidRPr="00B41D29">
        <w:rPr>
          <w:i/>
          <w:sz w:val="24"/>
          <w:szCs w:val="24"/>
        </w:rPr>
        <w:t>Условия труда женщин</w:t>
      </w:r>
      <w:bookmarkEnd w:id="19"/>
    </w:p>
    <w:p w:rsidR="0020405A" w:rsidRPr="006D17F5" w:rsidRDefault="0020405A" w:rsidP="0020405A">
      <w:pPr>
        <w:ind w:firstLine="709"/>
        <w:rPr>
          <w:sz w:val="24"/>
          <w:szCs w:val="24"/>
        </w:rPr>
      </w:pPr>
      <w:r w:rsidRPr="006D17F5">
        <w:rPr>
          <w:sz w:val="24"/>
          <w:szCs w:val="24"/>
        </w:rPr>
        <w:t>В соответствии с Постановлением администрации Брянской области «О реги</w:t>
      </w:r>
      <w:r w:rsidRPr="006D17F5">
        <w:rPr>
          <w:sz w:val="24"/>
          <w:szCs w:val="24"/>
        </w:rPr>
        <w:t>о</w:t>
      </w:r>
      <w:r w:rsidRPr="006D17F5">
        <w:rPr>
          <w:sz w:val="24"/>
          <w:szCs w:val="24"/>
        </w:rPr>
        <w:t>нальном плане действий по улучшению положения женщин в Брянской области» в 2013 году в городах и районах области проводилась работа по контролю состояния у</w:t>
      </w:r>
      <w:r w:rsidRPr="006D17F5">
        <w:rPr>
          <w:sz w:val="24"/>
          <w:szCs w:val="24"/>
        </w:rPr>
        <w:t>с</w:t>
      </w:r>
      <w:r w:rsidRPr="006D17F5">
        <w:rPr>
          <w:sz w:val="24"/>
          <w:szCs w:val="24"/>
        </w:rPr>
        <w:t>ловий труда женщин.</w:t>
      </w:r>
    </w:p>
    <w:p w:rsidR="0020405A" w:rsidRPr="00B41D29" w:rsidRDefault="0020405A" w:rsidP="0020405A">
      <w:pPr>
        <w:ind w:firstLine="709"/>
        <w:rPr>
          <w:sz w:val="24"/>
          <w:szCs w:val="24"/>
        </w:rPr>
      </w:pPr>
      <w:r w:rsidRPr="00B41D29">
        <w:rPr>
          <w:sz w:val="24"/>
          <w:szCs w:val="24"/>
        </w:rPr>
        <w:t>Работа в условиях, не отвечающих санитарным нормам, способствует возникн</w:t>
      </w:r>
      <w:r w:rsidRPr="00B41D29">
        <w:rPr>
          <w:sz w:val="24"/>
          <w:szCs w:val="24"/>
        </w:rPr>
        <w:t>о</w:t>
      </w:r>
      <w:r w:rsidRPr="00B41D29">
        <w:rPr>
          <w:sz w:val="24"/>
          <w:szCs w:val="24"/>
        </w:rPr>
        <w:t>вению проф</w:t>
      </w:r>
      <w:r>
        <w:rPr>
          <w:sz w:val="24"/>
          <w:szCs w:val="24"/>
        </w:rPr>
        <w:t>ессиональных заболеваний. В 2013 году из 10</w:t>
      </w:r>
      <w:r w:rsidRPr="00B41D29">
        <w:rPr>
          <w:sz w:val="24"/>
          <w:szCs w:val="24"/>
        </w:rPr>
        <w:t xml:space="preserve"> случаев профессиональных заболеваний, отмеченных на территории Брянско</w:t>
      </w:r>
      <w:r>
        <w:rPr>
          <w:sz w:val="24"/>
          <w:szCs w:val="24"/>
        </w:rPr>
        <w:t>й области, среди женщин выявлен один случай</w:t>
      </w:r>
      <w:r w:rsidRPr="00B41D29">
        <w:rPr>
          <w:sz w:val="24"/>
          <w:szCs w:val="24"/>
        </w:rPr>
        <w:t xml:space="preserve"> – случай </w:t>
      </w:r>
      <w:r>
        <w:rPr>
          <w:sz w:val="24"/>
          <w:szCs w:val="24"/>
        </w:rPr>
        <w:t>хронического обструктивного бронхита</w:t>
      </w:r>
      <w:r w:rsidRPr="00B41D29">
        <w:rPr>
          <w:sz w:val="24"/>
          <w:szCs w:val="24"/>
        </w:rPr>
        <w:t>.</w:t>
      </w:r>
    </w:p>
    <w:p w:rsidR="00B41D29" w:rsidRPr="00B41D29" w:rsidRDefault="0020405A" w:rsidP="0020405A">
      <w:pPr>
        <w:ind w:firstLine="709"/>
      </w:pPr>
      <w:r>
        <w:rPr>
          <w:sz w:val="24"/>
          <w:szCs w:val="24"/>
        </w:rPr>
        <w:t>Из 10 заболевших профессиональными заболеваниями, 8 человек являются р</w:t>
      </w:r>
      <w:r>
        <w:rPr>
          <w:sz w:val="24"/>
          <w:szCs w:val="24"/>
        </w:rPr>
        <w:t>а</w:t>
      </w:r>
      <w:r>
        <w:rPr>
          <w:sz w:val="24"/>
          <w:szCs w:val="24"/>
        </w:rPr>
        <w:t>ботниками литейного производства</w:t>
      </w:r>
      <w:r w:rsidRPr="00B41D29">
        <w:rPr>
          <w:sz w:val="24"/>
          <w:szCs w:val="24"/>
        </w:rPr>
        <w:t xml:space="preserve"> ООО «ПК «Бежицкий сталелитейный завод»</w:t>
      </w:r>
      <w:r>
        <w:rPr>
          <w:sz w:val="24"/>
          <w:szCs w:val="24"/>
        </w:rPr>
        <w:t>.</w:t>
      </w:r>
    </w:p>
    <w:p w:rsidR="0021646C" w:rsidRDefault="0021646C" w:rsidP="0021646C">
      <w:pPr>
        <w:ind w:firstLine="709"/>
        <w:jc w:val="left"/>
        <w:rPr>
          <w:sz w:val="22"/>
          <w:szCs w:val="22"/>
        </w:rPr>
      </w:pPr>
    </w:p>
    <w:p w:rsidR="00B41D29" w:rsidRPr="00B41D29" w:rsidRDefault="00B41D29" w:rsidP="00B41D29">
      <w:pPr>
        <w:jc w:val="right"/>
        <w:rPr>
          <w:sz w:val="22"/>
          <w:szCs w:val="22"/>
        </w:rPr>
      </w:pPr>
      <w:r w:rsidRPr="00B41D29">
        <w:rPr>
          <w:sz w:val="22"/>
          <w:szCs w:val="22"/>
        </w:rPr>
        <w:t xml:space="preserve">Таблица </w:t>
      </w:r>
      <w:r w:rsidRPr="00B41D29">
        <w:rPr>
          <w:sz w:val="22"/>
          <w:szCs w:val="22"/>
          <w:u w:val="single"/>
        </w:rPr>
        <w:t xml:space="preserve">№ </w:t>
      </w:r>
      <w:r w:rsidR="00B0387D" w:rsidRPr="00B41D29">
        <w:rPr>
          <w:sz w:val="22"/>
          <w:szCs w:val="22"/>
          <w:u w:val="single"/>
        </w:rPr>
        <w:fldChar w:fldCharType="begin"/>
      </w:r>
      <w:r w:rsidRPr="00B41D29">
        <w:rPr>
          <w:sz w:val="22"/>
          <w:szCs w:val="22"/>
          <w:u w:val="single"/>
        </w:rPr>
        <w:instrText xml:space="preserve"> SEQ Таблица_№ \* ARABIC </w:instrText>
      </w:r>
      <w:r w:rsidR="00B0387D" w:rsidRPr="00B41D29">
        <w:rPr>
          <w:sz w:val="22"/>
          <w:szCs w:val="22"/>
          <w:u w:val="single"/>
        </w:rPr>
        <w:fldChar w:fldCharType="separate"/>
      </w:r>
      <w:r w:rsidR="00684C35">
        <w:rPr>
          <w:noProof/>
          <w:sz w:val="22"/>
          <w:szCs w:val="22"/>
          <w:u w:val="single"/>
        </w:rPr>
        <w:t>91</w:t>
      </w:r>
      <w:r w:rsidR="00B0387D" w:rsidRPr="00B41D29">
        <w:rPr>
          <w:sz w:val="22"/>
          <w:szCs w:val="22"/>
          <w:u w:val="single"/>
        </w:rPr>
        <w:fldChar w:fldCharType="end"/>
      </w:r>
    </w:p>
    <w:p w:rsidR="00B41D29" w:rsidRPr="00B41D29" w:rsidRDefault="00B41D29" w:rsidP="00B41D29">
      <w:pPr>
        <w:jc w:val="center"/>
        <w:rPr>
          <w:b/>
          <w:sz w:val="22"/>
          <w:szCs w:val="22"/>
        </w:rPr>
      </w:pPr>
      <w:r w:rsidRPr="00B41D29">
        <w:rPr>
          <w:b/>
          <w:sz w:val="22"/>
          <w:szCs w:val="22"/>
        </w:rPr>
        <w:t>Динамика профессиональных заболеваний у женщин</w:t>
      </w:r>
      <w:r w:rsidRPr="00B41D29">
        <w:rPr>
          <w:b/>
          <w:sz w:val="22"/>
          <w:szCs w:val="22"/>
        </w:rPr>
        <w:br/>
        <w:t>по отдельным отраслям экономики, (абс. число)</w:t>
      </w:r>
    </w:p>
    <w:p w:rsidR="00B41D29" w:rsidRPr="00B41D29" w:rsidRDefault="00B41D29" w:rsidP="00B41D29">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95"/>
        <w:gridCol w:w="5027"/>
        <w:gridCol w:w="988"/>
        <w:gridCol w:w="988"/>
        <w:gridCol w:w="988"/>
      </w:tblGrid>
      <w:tr w:rsidR="0021646C" w:rsidRPr="00B41D29" w:rsidTr="00B41D29">
        <w:tc>
          <w:tcPr>
            <w:tcW w:w="697"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21646C">
            <w:pPr>
              <w:spacing w:before="20" w:after="20"/>
              <w:jc w:val="center"/>
              <w:rPr>
                <w:sz w:val="22"/>
                <w:szCs w:val="22"/>
              </w:rPr>
            </w:pPr>
            <w:r w:rsidRPr="00B41D29">
              <w:rPr>
                <w:sz w:val="22"/>
                <w:szCs w:val="22"/>
              </w:rPr>
              <w:t>Ранговое место</w:t>
            </w:r>
            <w:r>
              <w:rPr>
                <w:sz w:val="22"/>
                <w:szCs w:val="22"/>
              </w:rPr>
              <w:t xml:space="preserve"> </w:t>
            </w:r>
            <w:r w:rsidRPr="00B41D29">
              <w:rPr>
                <w:sz w:val="22"/>
                <w:szCs w:val="22"/>
              </w:rPr>
              <w:t>201</w:t>
            </w:r>
            <w:r>
              <w:rPr>
                <w:sz w:val="22"/>
                <w:szCs w:val="22"/>
              </w:rPr>
              <w:t>2</w:t>
            </w:r>
          </w:p>
        </w:tc>
        <w:tc>
          <w:tcPr>
            <w:tcW w:w="2707"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B6DC6">
            <w:pPr>
              <w:spacing w:before="20" w:after="20"/>
              <w:jc w:val="center"/>
              <w:rPr>
                <w:sz w:val="22"/>
                <w:szCs w:val="22"/>
              </w:rPr>
            </w:pPr>
            <w:r w:rsidRPr="00B41D29">
              <w:rPr>
                <w:sz w:val="22"/>
                <w:szCs w:val="22"/>
              </w:rPr>
              <w:t>Отрасль</w:t>
            </w:r>
          </w:p>
        </w:tc>
        <w:tc>
          <w:tcPr>
            <w:tcW w:w="532"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sidRPr="00B41D29">
              <w:rPr>
                <w:sz w:val="22"/>
                <w:szCs w:val="22"/>
              </w:rPr>
              <w:t>201</w:t>
            </w:r>
            <w:r>
              <w:rPr>
                <w:sz w:val="22"/>
                <w:szCs w:val="22"/>
              </w:rPr>
              <w:t>1</w:t>
            </w:r>
          </w:p>
        </w:tc>
        <w:tc>
          <w:tcPr>
            <w:tcW w:w="532"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sidRPr="00B41D29">
              <w:rPr>
                <w:sz w:val="22"/>
                <w:szCs w:val="22"/>
              </w:rPr>
              <w:t>201</w:t>
            </w:r>
            <w:r>
              <w:rPr>
                <w:sz w:val="22"/>
                <w:szCs w:val="22"/>
              </w:rPr>
              <w:t>2</w:t>
            </w:r>
          </w:p>
        </w:tc>
        <w:tc>
          <w:tcPr>
            <w:tcW w:w="532"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sidRPr="00B41D29">
              <w:rPr>
                <w:sz w:val="22"/>
                <w:szCs w:val="22"/>
              </w:rPr>
              <w:t>201</w:t>
            </w:r>
            <w:r>
              <w:rPr>
                <w:sz w:val="22"/>
                <w:szCs w:val="22"/>
              </w:rPr>
              <w:t>3</w:t>
            </w:r>
          </w:p>
        </w:tc>
      </w:tr>
      <w:tr w:rsidR="0021646C" w:rsidRPr="00B41D29" w:rsidTr="00AB6DC6">
        <w:tc>
          <w:tcPr>
            <w:tcW w:w="697" w:type="pct"/>
            <w:tcBorders>
              <w:top w:val="single" w:sz="4" w:space="0" w:color="auto"/>
              <w:left w:val="single" w:sz="4" w:space="0" w:color="auto"/>
              <w:bottom w:val="single" w:sz="4" w:space="0" w:color="auto"/>
              <w:right w:val="single" w:sz="4" w:space="0" w:color="auto"/>
            </w:tcBorders>
            <w:vAlign w:val="center"/>
          </w:tcPr>
          <w:p w:rsidR="0021646C" w:rsidRPr="00AB6DC6" w:rsidRDefault="0021646C" w:rsidP="00AB6DC6">
            <w:pPr>
              <w:spacing w:before="20" w:after="20"/>
              <w:jc w:val="center"/>
              <w:rPr>
                <w:sz w:val="22"/>
                <w:szCs w:val="22"/>
                <w:lang w:val="en-US"/>
              </w:rPr>
            </w:pPr>
            <w:r>
              <w:rPr>
                <w:sz w:val="22"/>
                <w:szCs w:val="22"/>
                <w:lang w:val="en-US"/>
              </w:rPr>
              <w:t>I</w:t>
            </w:r>
          </w:p>
        </w:tc>
        <w:tc>
          <w:tcPr>
            <w:tcW w:w="2707" w:type="pct"/>
            <w:tcBorders>
              <w:top w:val="single" w:sz="4" w:space="0" w:color="auto"/>
              <w:left w:val="single" w:sz="4" w:space="0" w:color="auto"/>
              <w:bottom w:val="single" w:sz="4" w:space="0" w:color="auto"/>
              <w:right w:val="single" w:sz="4" w:space="0" w:color="auto"/>
            </w:tcBorders>
          </w:tcPr>
          <w:p w:rsidR="0021646C" w:rsidRPr="00603A50" w:rsidRDefault="0021646C" w:rsidP="00A631F3">
            <w:pPr>
              <w:spacing w:before="20" w:after="20"/>
              <w:jc w:val="left"/>
              <w:rPr>
                <w:sz w:val="22"/>
                <w:szCs w:val="22"/>
              </w:rPr>
            </w:pPr>
            <w:r w:rsidRPr="00603A50">
              <w:rPr>
                <w:sz w:val="22"/>
                <w:szCs w:val="22"/>
              </w:rPr>
              <w:t>Производство прочих неметаллических минерал</w:t>
            </w:r>
            <w:r w:rsidRPr="00603A50">
              <w:rPr>
                <w:sz w:val="22"/>
                <w:szCs w:val="22"/>
              </w:rPr>
              <w:t>ь</w:t>
            </w:r>
            <w:r w:rsidRPr="00603A50">
              <w:rPr>
                <w:sz w:val="22"/>
                <w:szCs w:val="22"/>
              </w:rPr>
              <w:t>ных продуктов (производство стекла и изделий из стекла)</w:t>
            </w:r>
          </w:p>
        </w:tc>
        <w:tc>
          <w:tcPr>
            <w:tcW w:w="532"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sidRPr="00B41D29">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sidRPr="00B41D29">
              <w:rPr>
                <w:sz w:val="22"/>
                <w:szCs w:val="22"/>
              </w:rPr>
              <w:t>2</w:t>
            </w:r>
          </w:p>
        </w:tc>
        <w:tc>
          <w:tcPr>
            <w:tcW w:w="532"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Pr>
                <w:sz w:val="22"/>
                <w:szCs w:val="22"/>
              </w:rPr>
              <w:t>-</w:t>
            </w:r>
          </w:p>
        </w:tc>
      </w:tr>
      <w:tr w:rsidR="0021646C" w:rsidRPr="00B41D29" w:rsidTr="00AB6DC6">
        <w:tc>
          <w:tcPr>
            <w:tcW w:w="697" w:type="pct"/>
            <w:tcBorders>
              <w:top w:val="single" w:sz="4" w:space="0" w:color="auto"/>
              <w:left w:val="single" w:sz="4" w:space="0" w:color="auto"/>
              <w:bottom w:val="single" w:sz="4" w:space="0" w:color="auto"/>
              <w:right w:val="single" w:sz="4" w:space="0" w:color="auto"/>
            </w:tcBorders>
            <w:vAlign w:val="center"/>
          </w:tcPr>
          <w:p w:rsidR="0021646C" w:rsidRPr="00AB6DC6" w:rsidRDefault="0021646C" w:rsidP="00AB6DC6">
            <w:pPr>
              <w:spacing w:before="20" w:after="20"/>
              <w:jc w:val="center"/>
              <w:rPr>
                <w:sz w:val="22"/>
                <w:szCs w:val="22"/>
                <w:lang w:val="en-US"/>
              </w:rPr>
            </w:pPr>
            <w:r>
              <w:rPr>
                <w:sz w:val="22"/>
                <w:szCs w:val="22"/>
                <w:lang w:val="en-US"/>
              </w:rPr>
              <w:t>II</w:t>
            </w:r>
          </w:p>
        </w:tc>
        <w:tc>
          <w:tcPr>
            <w:tcW w:w="2707" w:type="pct"/>
            <w:tcBorders>
              <w:top w:val="single" w:sz="4" w:space="0" w:color="auto"/>
              <w:left w:val="single" w:sz="4" w:space="0" w:color="auto"/>
              <w:bottom w:val="single" w:sz="4" w:space="0" w:color="auto"/>
              <w:right w:val="single" w:sz="4" w:space="0" w:color="auto"/>
            </w:tcBorders>
          </w:tcPr>
          <w:p w:rsidR="0021646C" w:rsidRPr="00603A50" w:rsidRDefault="0021646C" w:rsidP="00A631F3">
            <w:pPr>
              <w:spacing w:before="20" w:after="20"/>
              <w:jc w:val="left"/>
              <w:rPr>
                <w:sz w:val="22"/>
                <w:szCs w:val="22"/>
              </w:rPr>
            </w:pPr>
            <w:r w:rsidRPr="00603A50">
              <w:rPr>
                <w:sz w:val="22"/>
                <w:szCs w:val="22"/>
              </w:rPr>
              <w:t>Оборонная промышленность</w:t>
            </w:r>
          </w:p>
        </w:tc>
        <w:tc>
          <w:tcPr>
            <w:tcW w:w="532"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sidRPr="00B41D29">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sidRPr="00B41D29">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sidRPr="00B41D29">
              <w:rPr>
                <w:sz w:val="22"/>
                <w:szCs w:val="22"/>
              </w:rPr>
              <w:t>-</w:t>
            </w:r>
          </w:p>
        </w:tc>
      </w:tr>
      <w:tr w:rsidR="0021646C" w:rsidRPr="00B41D29" w:rsidTr="00AB6DC6">
        <w:tc>
          <w:tcPr>
            <w:tcW w:w="697" w:type="pct"/>
            <w:tcBorders>
              <w:top w:val="single" w:sz="4" w:space="0" w:color="auto"/>
              <w:left w:val="single" w:sz="4" w:space="0" w:color="auto"/>
              <w:bottom w:val="single" w:sz="4" w:space="0" w:color="auto"/>
              <w:right w:val="single" w:sz="4" w:space="0" w:color="auto"/>
            </w:tcBorders>
            <w:vAlign w:val="center"/>
          </w:tcPr>
          <w:p w:rsidR="0021646C" w:rsidRPr="00AB6DC6" w:rsidRDefault="0021646C" w:rsidP="00AB6DC6">
            <w:pPr>
              <w:spacing w:before="20" w:after="20"/>
              <w:jc w:val="center"/>
              <w:rPr>
                <w:sz w:val="22"/>
                <w:szCs w:val="22"/>
                <w:lang w:val="en-US"/>
              </w:rPr>
            </w:pPr>
            <w:r>
              <w:rPr>
                <w:sz w:val="22"/>
                <w:szCs w:val="22"/>
                <w:lang w:val="en-US"/>
              </w:rPr>
              <w:t>III</w:t>
            </w:r>
          </w:p>
        </w:tc>
        <w:tc>
          <w:tcPr>
            <w:tcW w:w="2707" w:type="pct"/>
            <w:tcBorders>
              <w:top w:val="single" w:sz="4" w:space="0" w:color="auto"/>
              <w:left w:val="single" w:sz="4" w:space="0" w:color="auto"/>
              <w:bottom w:val="single" w:sz="4" w:space="0" w:color="auto"/>
              <w:right w:val="single" w:sz="4" w:space="0" w:color="auto"/>
            </w:tcBorders>
          </w:tcPr>
          <w:p w:rsidR="0021646C" w:rsidRPr="00603A50" w:rsidRDefault="0021646C" w:rsidP="00A631F3">
            <w:pPr>
              <w:spacing w:before="20" w:after="20"/>
              <w:jc w:val="left"/>
              <w:rPr>
                <w:sz w:val="22"/>
                <w:szCs w:val="22"/>
              </w:rPr>
            </w:pPr>
            <w:r w:rsidRPr="00603A50">
              <w:rPr>
                <w:sz w:val="22"/>
                <w:szCs w:val="22"/>
              </w:rPr>
              <w:t>Тяжёлое машиностроение</w:t>
            </w:r>
          </w:p>
        </w:tc>
        <w:tc>
          <w:tcPr>
            <w:tcW w:w="532"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sidRPr="00B41D29">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sidRPr="00B41D29">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21646C" w:rsidRPr="00880EA2" w:rsidRDefault="0021646C" w:rsidP="00A631F3">
            <w:pPr>
              <w:spacing w:before="20" w:after="20"/>
              <w:jc w:val="center"/>
              <w:rPr>
                <w:sz w:val="22"/>
                <w:szCs w:val="22"/>
                <w:lang w:val="en-US"/>
              </w:rPr>
            </w:pPr>
            <w:r>
              <w:rPr>
                <w:sz w:val="22"/>
                <w:szCs w:val="22"/>
                <w:lang w:val="en-US"/>
              </w:rPr>
              <w:t>-</w:t>
            </w:r>
          </w:p>
        </w:tc>
      </w:tr>
      <w:tr w:rsidR="0021646C" w:rsidRPr="00B41D29" w:rsidTr="00AB6DC6">
        <w:tc>
          <w:tcPr>
            <w:tcW w:w="697" w:type="pct"/>
            <w:tcBorders>
              <w:top w:val="single" w:sz="4" w:space="0" w:color="auto"/>
              <w:left w:val="single" w:sz="4" w:space="0" w:color="auto"/>
              <w:bottom w:val="single" w:sz="4" w:space="0" w:color="auto"/>
              <w:right w:val="single" w:sz="4" w:space="0" w:color="auto"/>
            </w:tcBorders>
            <w:vAlign w:val="center"/>
          </w:tcPr>
          <w:p w:rsidR="0021646C" w:rsidRPr="00AB6DC6" w:rsidRDefault="0021646C" w:rsidP="00AB6DC6">
            <w:pPr>
              <w:spacing w:before="20" w:after="20"/>
              <w:jc w:val="center"/>
              <w:rPr>
                <w:sz w:val="22"/>
                <w:szCs w:val="22"/>
                <w:lang w:val="en-US"/>
              </w:rPr>
            </w:pPr>
            <w:r>
              <w:rPr>
                <w:sz w:val="22"/>
                <w:szCs w:val="22"/>
                <w:lang w:val="en-US"/>
              </w:rPr>
              <w:t>IV</w:t>
            </w:r>
          </w:p>
        </w:tc>
        <w:tc>
          <w:tcPr>
            <w:tcW w:w="2707" w:type="pct"/>
            <w:tcBorders>
              <w:top w:val="single" w:sz="4" w:space="0" w:color="auto"/>
              <w:left w:val="single" w:sz="4" w:space="0" w:color="auto"/>
              <w:bottom w:val="single" w:sz="4" w:space="0" w:color="auto"/>
              <w:right w:val="single" w:sz="4" w:space="0" w:color="auto"/>
            </w:tcBorders>
          </w:tcPr>
          <w:p w:rsidR="0021646C" w:rsidRPr="00603A50" w:rsidRDefault="0021646C" w:rsidP="00A631F3">
            <w:pPr>
              <w:spacing w:before="20" w:after="20"/>
              <w:jc w:val="left"/>
              <w:rPr>
                <w:sz w:val="22"/>
                <w:szCs w:val="22"/>
              </w:rPr>
            </w:pPr>
            <w:r w:rsidRPr="00603A50">
              <w:rPr>
                <w:sz w:val="22"/>
                <w:szCs w:val="22"/>
              </w:rPr>
              <w:t>Строительно-дорожное машиностроение</w:t>
            </w:r>
          </w:p>
        </w:tc>
        <w:tc>
          <w:tcPr>
            <w:tcW w:w="532"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sidRPr="00B41D29">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sidRPr="00B41D29">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sidRPr="00B41D29">
              <w:rPr>
                <w:sz w:val="22"/>
                <w:szCs w:val="22"/>
              </w:rPr>
              <w:t>-</w:t>
            </w:r>
          </w:p>
        </w:tc>
      </w:tr>
      <w:tr w:rsidR="0021646C" w:rsidRPr="00B41D29" w:rsidTr="00AB6DC6">
        <w:tc>
          <w:tcPr>
            <w:tcW w:w="697" w:type="pct"/>
            <w:tcBorders>
              <w:top w:val="single" w:sz="4" w:space="0" w:color="auto"/>
              <w:left w:val="single" w:sz="4" w:space="0" w:color="auto"/>
              <w:bottom w:val="single" w:sz="4" w:space="0" w:color="auto"/>
              <w:right w:val="single" w:sz="4" w:space="0" w:color="auto"/>
            </w:tcBorders>
            <w:vAlign w:val="center"/>
          </w:tcPr>
          <w:p w:rsidR="0021646C" w:rsidRPr="00AB6DC6" w:rsidRDefault="0021646C" w:rsidP="00AB6DC6">
            <w:pPr>
              <w:spacing w:before="20" w:after="20"/>
              <w:jc w:val="center"/>
              <w:rPr>
                <w:sz w:val="22"/>
                <w:szCs w:val="22"/>
                <w:lang w:val="en-US"/>
              </w:rPr>
            </w:pPr>
            <w:r>
              <w:rPr>
                <w:sz w:val="22"/>
                <w:szCs w:val="22"/>
                <w:lang w:val="en-US"/>
              </w:rPr>
              <w:t>V</w:t>
            </w:r>
          </w:p>
        </w:tc>
        <w:tc>
          <w:tcPr>
            <w:tcW w:w="2707" w:type="pct"/>
            <w:tcBorders>
              <w:top w:val="single" w:sz="4" w:space="0" w:color="auto"/>
              <w:left w:val="single" w:sz="4" w:space="0" w:color="auto"/>
              <w:bottom w:val="single" w:sz="4" w:space="0" w:color="auto"/>
              <w:right w:val="single" w:sz="4" w:space="0" w:color="auto"/>
            </w:tcBorders>
          </w:tcPr>
          <w:p w:rsidR="0021646C" w:rsidRPr="00603A50" w:rsidRDefault="0021646C" w:rsidP="00A631F3">
            <w:pPr>
              <w:spacing w:before="20" w:after="20"/>
              <w:jc w:val="left"/>
              <w:rPr>
                <w:sz w:val="22"/>
                <w:szCs w:val="22"/>
              </w:rPr>
            </w:pPr>
            <w:r w:rsidRPr="00603A50">
              <w:rPr>
                <w:sz w:val="22"/>
                <w:szCs w:val="22"/>
              </w:rPr>
              <w:t>Лёгкая промышленность</w:t>
            </w:r>
          </w:p>
        </w:tc>
        <w:tc>
          <w:tcPr>
            <w:tcW w:w="532"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sidRPr="00B41D29">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sidRPr="00B41D29">
              <w:rPr>
                <w:sz w:val="22"/>
                <w:szCs w:val="22"/>
              </w:rPr>
              <w:t>-</w:t>
            </w:r>
          </w:p>
        </w:tc>
        <w:tc>
          <w:tcPr>
            <w:tcW w:w="532"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sidRPr="00B41D29">
              <w:rPr>
                <w:sz w:val="22"/>
                <w:szCs w:val="22"/>
              </w:rPr>
              <w:t>-</w:t>
            </w:r>
          </w:p>
        </w:tc>
      </w:tr>
      <w:tr w:rsidR="0021646C" w:rsidRPr="00B41D29" w:rsidTr="00AB6DC6">
        <w:tc>
          <w:tcPr>
            <w:tcW w:w="697" w:type="pct"/>
            <w:tcBorders>
              <w:top w:val="single" w:sz="4" w:space="0" w:color="auto"/>
              <w:left w:val="single" w:sz="4" w:space="0" w:color="auto"/>
              <w:bottom w:val="single" w:sz="4" w:space="0" w:color="auto"/>
              <w:right w:val="single" w:sz="4" w:space="0" w:color="auto"/>
            </w:tcBorders>
            <w:vAlign w:val="center"/>
          </w:tcPr>
          <w:p w:rsidR="0021646C" w:rsidRPr="00AB6DC6" w:rsidRDefault="0021646C" w:rsidP="00AB6DC6">
            <w:pPr>
              <w:spacing w:before="20" w:after="20"/>
              <w:jc w:val="center"/>
              <w:rPr>
                <w:sz w:val="22"/>
                <w:szCs w:val="22"/>
              </w:rPr>
            </w:pPr>
            <w:r>
              <w:rPr>
                <w:sz w:val="22"/>
                <w:szCs w:val="22"/>
                <w:lang w:val="en-US"/>
              </w:rPr>
              <w:t>VI</w:t>
            </w:r>
          </w:p>
        </w:tc>
        <w:tc>
          <w:tcPr>
            <w:tcW w:w="2707" w:type="pct"/>
            <w:tcBorders>
              <w:top w:val="single" w:sz="4" w:space="0" w:color="auto"/>
              <w:left w:val="single" w:sz="4" w:space="0" w:color="auto"/>
              <w:bottom w:val="single" w:sz="4" w:space="0" w:color="auto"/>
              <w:right w:val="single" w:sz="4" w:space="0" w:color="auto"/>
            </w:tcBorders>
          </w:tcPr>
          <w:p w:rsidR="0021646C" w:rsidRPr="00603A50" w:rsidRDefault="0021646C" w:rsidP="00A631F3">
            <w:pPr>
              <w:spacing w:before="20" w:after="20"/>
              <w:jc w:val="left"/>
              <w:rPr>
                <w:sz w:val="22"/>
                <w:szCs w:val="22"/>
              </w:rPr>
            </w:pPr>
            <w:r w:rsidRPr="00603A50">
              <w:rPr>
                <w:sz w:val="22"/>
                <w:szCs w:val="22"/>
              </w:rPr>
              <w:t>Здравоохранение</w:t>
            </w:r>
          </w:p>
        </w:tc>
        <w:tc>
          <w:tcPr>
            <w:tcW w:w="532"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sidRPr="00B41D29">
              <w:rPr>
                <w:sz w:val="22"/>
                <w:szCs w:val="22"/>
              </w:rPr>
              <w:t>1</w:t>
            </w:r>
          </w:p>
        </w:tc>
        <w:tc>
          <w:tcPr>
            <w:tcW w:w="532"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sidRPr="00B41D29">
              <w:rPr>
                <w:sz w:val="22"/>
                <w:szCs w:val="22"/>
              </w:rPr>
              <w:t>1</w:t>
            </w:r>
          </w:p>
        </w:tc>
        <w:tc>
          <w:tcPr>
            <w:tcW w:w="532"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Pr>
                <w:sz w:val="22"/>
                <w:szCs w:val="22"/>
              </w:rPr>
              <w:t>-</w:t>
            </w:r>
          </w:p>
        </w:tc>
      </w:tr>
      <w:tr w:rsidR="0021646C" w:rsidRPr="00B41D29" w:rsidTr="00AB6DC6">
        <w:tc>
          <w:tcPr>
            <w:tcW w:w="697" w:type="pct"/>
            <w:tcBorders>
              <w:top w:val="single" w:sz="4" w:space="0" w:color="auto"/>
              <w:left w:val="single" w:sz="4" w:space="0" w:color="auto"/>
              <w:bottom w:val="single" w:sz="4" w:space="0" w:color="auto"/>
              <w:right w:val="single" w:sz="4" w:space="0" w:color="auto"/>
            </w:tcBorders>
            <w:vAlign w:val="center"/>
          </w:tcPr>
          <w:p w:rsidR="0021646C" w:rsidRPr="0020405A" w:rsidRDefault="0021646C" w:rsidP="00A631F3">
            <w:pPr>
              <w:spacing w:before="20" w:after="20"/>
              <w:jc w:val="center"/>
              <w:rPr>
                <w:sz w:val="22"/>
                <w:szCs w:val="22"/>
              </w:rPr>
            </w:pPr>
            <w:r>
              <w:rPr>
                <w:sz w:val="22"/>
                <w:szCs w:val="22"/>
                <w:lang w:val="en-US"/>
              </w:rPr>
              <w:t>VII</w:t>
            </w:r>
          </w:p>
        </w:tc>
        <w:tc>
          <w:tcPr>
            <w:tcW w:w="2707" w:type="pct"/>
            <w:tcBorders>
              <w:top w:val="single" w:sz="4" w:space="0" w:color="auto"/>
              <w:left w:val="single" w:sz="4" w:space="0" w:color="auto"/>
              <w:bottom w:val="single" w:sz="4" w:space="0" w:color="auto"/>
              <w:right w:val="single" w:sz="4" w:space="0" w:color="auto"/>
            </w:tcBorders>
          </w:tcPr>
          <w:p w:rsidR="0021646C" w:rsidRPr="00603A50" w:rsidRDefault="0021646C" w:rsidP="00A631F3">
            <w:pPr>
              <w:spacing w:before="20" w:after="20"/>
              <w:jc w:val="left"/>
              <w:rPr>
                <w:sz w:val="22"/>
                <w:szCs w:val="22"/>
              </w:rPr>
            </w:pPr>
            <w:r w:rsidRPr="00603A50">
              <w:rPr>
                <w:sz w:val="22"/>
                <w:szCs w:val="22"/>
              </w:rPr>
              <w:t>Производство готовых металлических изделий</w:t>
            </w:r>
          </w:p>
        </w:tc>
        <w:tc>
          <w:tcPr>
            <w:tcW w:w="532" w:type="pct"/>
            <w:tcBorders>
              <w:top w:val="single" w:sz="4" w:space="0" w:color="auto"/>
              <w:left w:val="single" w:sz="4" w:space="0" w:color="auto"/>
              <w:bottom w:val="single" w:sz="4" w:space="0" w:color="auto"/>
              <w:right w:val="single" w:sz="4" w:space="0" w:color="auto"/>
            </w:tcBorders>
            <w:vAlign w:val="center"/>
          </w:tcPr>
          <w:p w:rsidR="0021646C" w:rsidRPr="00880EA2" w:rsidRDefault="0021646C" w:rsidP="00A631F3">
            <w:pPr>
              <w:spacing w:before="20" w:after="20"/>
              <w:jc w:val="center"/>
              <w:rPr>
                <w:sz w:val="22"/>
                <w:szCs w:val="22"/>
                <w:lang w:val="en-US"/>
              </w:rPr>
            </w:pPr>
            <w:r>
              <w:rPr>
                <w:sz w:val="22"/>
                <w:szCs w:val="22"/>
                <w:lang w:val="en-US"/>
              </w:rPr>
              <w:t>-</w:t>
            </w:r>
          </w:p>
        </w:tc>
        <w:tc>
          <w:tcPr>
            <w:tcW w:w="532" w:type="pct"/>
            <w:tcBorders>
              <w:top w:val="single" w:sz="4" w:space="0" w:color="auto"/>
              <w:left w:val="single" w:sz="4" w:space="0" w:color="auto"/>
              <w:bottom w:val="single" w:sz="4" w:space="0" w:color="auto"/>
              <w:right w:val="single" w:sz="4" w:space="0" w:color="auto"/>
            </w:tcBorders>
            <w:vAlign w:val="center"/>
          </w:tcPr>
          <w:p w:rsidR="0021646C" w:rsidRPr="00880EA2" w:rsidRDefault="0021646C" w:rsidP="00A631F3">
            <w:pPr>
              <w:spacing w:before="20" w:after="20"/>
              <w:jc w:val="center"/>
              <w:rPr>
                <w:sz w:val="22"/>
                <w:szCs w:val="22"/>
                <w:lang w:val="en-US"/>
              </w:rPr>
            </w:pPr>
            <w:r>
              <w:rPr>
                <w:sz w:val="22"/>
                <w:szCs w:val="22"/>
                <w:lang w:val="en-US"/>
              </w:rPr>
              <w:t>-</w:t>
            </w:r>
          </w:p>
        </w:tc>
        <w:tc>
          <w:tcPr>
            <w:tcW w:w="532" w:type="pct"/>
            <w:tcBorders>
              <w:top w:val="single" w:sz="4" w:space="0" w:color="auto"/>
              <w:left w:val="single" w:sz="4" w:space="0" w:color="auto"/>
              <w:bottom w:val="single" w:sz="4" w:space="0" w:color="auto"/>
              <w:right w:val="single" w:sz="4" w:space="0" w:color="auto"/>
            </w:tcBorders>
            <w:vAlign w:val="center"/>
          </w:tcPr>
          <w:p w:rsidR="0021646C" w:rsidRPr="00880EA2" w:rsidRDefault="0021646C" w:rsidP="00A631F3">
            <w:pPr>
              <w:spacing w:before="20" w:after="20"/>
              <w:jc w:val="center"/>
              <w:rPr>
                <w:sz w:val="22"/>
                <w:szCs w:val="22"/>
                <w:lang w:val="en-US"/>
              </w:rPr>
            </w:pPr>
            <w:r>
              <w:rPr>
                <w:sz w:val="22"/>
                <w:szCs w:val="22"/>
                <w:lang w:val="en-US"/>
              </w:rPr>
              <w:t>1</w:t>
            </w:r>
          </w:p>
        </w:tc>
      </w:tr>
    </w:tbl>
    <w:p w:rsidR="00B41D29" w:rsidRPr="00B41D29" w:rsidRDefault="00B41D29" w:rsidP="00B41D29">
      <w:pPr>
        <w:jc w:val="center"/>
        <w:outlineLvl w:val="2"/>
        <w:rPr>
          <w:bCs/>
          <w:sz w:val="24"/>
          <w:szCs w:val="24"/>
        </w:rPr>
      </w:pPr>
    </w:p>
    <w:p w:rsidR="00B41D29" w:rsidRPr="00B41D29" w:rsidRDefault="00B41D29" w:rsidP="0034449C">
      <w:pPr>
        <w:spacing w:before="120"/>
        <w:jc w:val="center"/>
        <w:rPr>
          <w:i/>
          <w:sz w:val="24"/>
          <w:szCs w:val="24"/>
        </w:rPr>
      </w:pPr>
      <w:bookmarkStart w:id="20" w:name="_Toc320868605"/>
      <w:r w:rsidRPr="00B41D29">
        <w:rPr>
          <w:i/>
          <w:sz w:val="24"/>
          <w:szCs w:val="24"/>
        </w:rPr>
        <w:lastRenderedPageBreak/>
        <w:t>Профессиональная заболеваемость и заболеваемость с временной утратой</w:t>
      </w:r>
      <w:r w:rsidR="00AB6DC6">
        <w:rPr>
          <w:i/>
          <w:sz w:val="24"/>
          <w:szCs w:val="24"/>
        </w:rPr>
        <w:br/>
      </w:r>
      <w:r w:rsidRPr="00B41D29">
        <w:rPr>
          <w:i/>
          <w:sz w:val="24"/>
          <w:szCs w:val="24"/>
        </w:rPr>
        <w:t>трудоспособности</w:t>
      </w:r>
      <w:bookmarkEnd w:id="20"/>
    </w:p>
    <w:p w:rsidR="0021646C" w:rsidRDefault="0021646C" w:rsidP="0021646C">
      <w:pPr>
        <w:ind w:firstLine="709"/>
        <w:rPr>
          <w:sz w:val="24"/>
          <w:szCs w:val="24"/>
        </w:rPr>
      </w:pPr>
      <w:r>
        <w:rPr>
          <w:sz w:val="24"/>
          <w:szCs w:val="24"/>
        </w:rPr>
        <w:t>В 201</w:t>
      </w:r>
      <w:r w:rsidRPr="00880EA2">
        <w:rPr>
          <w:sz w:val="24"/>
          <w:szCs w:val="24"/>
        </w:rPr>
        <w:t>3</w:t>
      </w:r>
      <w:r w:rsidRPr="00B41D29">
        <w:rPr>
          <w:sz w:val="24"/>
          <w:szCs w:val="24"/>
        </w:rPr>
        <w:t xml:space="preserve"> году в Брян</w:t>
      </w:r>
      <w:r>
        <w:rPr>
          <w:sz w:val="24"/>
          <w:szCs w:val="24"/>
        </w:rPr>
        <w:t>ской области зарегистрировано 1</w:t>
      </w:r>
      <w:r w:rsidRPr="00880EA2">
        <w:rPr>
          <w:sz w:val="24"/>
          <w:szCs w:val="24"/>
        </w:rPr>
        <w:t>3</w:t>
      </w:r>
      <w:r w:rsidRPr="00B41D29">
        <w:rPr>
          <w:sz w:val="24"/>
          <w:szCs w:val="24"/>
        </w:rPr>
        <w:t xml:space="preserve"> случаев п</w:t>
      </w:r>
      <w:r>
        <w:rPr>
          <w:sz w:val="24"/>
          <w:szCs w:val="24"/>
        </w:rPr>
        <w:t>рофессиональных заболеваний у 1</w:t>
      </w:r>
      <w:r w:rsidRPr="00880EA2">
        <w:rPr>
          <w:sz w:val="24"/>
          <w:szCs w:val="24"/>
        </w:rPr>
        <w:t>0</w:t>
      </w:r>
      <w:r>
        <w:rPr>
          <w:sz w:val="24"/>
          <w:szCs w:val="24"/>
        </w:rPr>
        <w:t xml:space="preserve"> работников, количество выявленных случаев профессиональных з</w:t>
      </w:r>
      <w:r>
        <w:rPr>
          <w:sz w:val="24"/>
          <w:szCs w:val="24"/>
        </w:rPr>
        <w:t>а</w:t>
      </w:r>
      <w:r>
        <w:rPr>
          <w:sz w:val="24"/>
          <w:szCs w:val="24"/>
        </w:rPr>
        <w:t>болеваний остается на уровне 2012 года</w:t>
      </w:r>
      <w:r w:rsidRPr="00B41D29">
        <w:rPr>
          <w:sz w:val="24"/>
          <w:szCs w:val="24"/>
        </w:rPr>
        <w:t>.</w:t>
      </w:r>
    </w:p>
    <w:p w:rsidR="0021646C" w:rsidRDefault="0021646C" w:rsidP="0021646C">
      <w:pPr>
        <w:ind w:firstLine="709"/>
        <w:rPr>
          <w:sz w:val="24"/>
          <w:szCs w:val="24"/>
        </w:rPr>
      </w:pPr>
      <w:r w:rsidRPr="00B41D29">
        <w:rPr>
          <w:sz w:val="24"/>
          <w:szCs w:val="24"/>
        </w:rPr>
        <w:t>Острых форм и групповых случаев не отмечалось. Инфекционных профзабол</w:t>
      </w:r>
      <w:r w:rsidRPr="00B41D29">
        <w:rPr>
          <w:sz w:val="24"/>
          <w:szCs w:val="24"/>
        </w:rPr>
        <w:t>е</w:t>
      </w:r>
      <w:r w:rsidRPr="00B41D29">
        <w:rPr>
          <w:sz w:val="24"/>
          <w:szCs w:val="24"/>
        </w:rPr>
        <w:t>ваний также не отмечалось.</w:t>
      </w:r>
    </w:p>
    <w:p w:rsidR="0021646C" w:rsidRPr="00B41D29" w:rsidRDefault="0021646C" w:rsidP="0021646C">
      <w:pPr>
        <w:ind w:firstLine="709"/>
        <w:rPr>
          <w:sz w:val="24"/>
          <w:szCs w:val="24"/>
        </w:rPr>
      </w:pPr>
      <w:r>
        <w:rPr>
          <w:sz w:val="24"/>
          <w:szCs w:val="24"/>
        </w:rPr>
        <w:t>11</w:t>
      </w:r>
      <w:r w:rsidRPr="00B41D29">
        <w:rPr>
          <w:sz w:val="24"/>
          <w:szCs w:val="24"/>
        </w:rPr>
        <w:t xml:space="preserve"> случаев профессиональных заболева</w:t>
      </w:r>
      <w:r>
        <w:rPr>
          <w:sz w:val="24"/>
          <w:szCs w:val="24"/>
        </w:rPr>
        <w:t>ний (из 13) зарегистрированы у 8</w:t>
      </w:r>
      <w:r w:rsidRPr="00B41D29">
        <w:rPr>
          <w:sz w:val="24"/>
          <w:szCs w:val="24"/>
        </w:rPr>
        <w:t xml:space="preserve"> человек на администр</w:t>
      </w:r>
      <w:r>
        <w:rPr>
          <w:sz w:val="24"/>
          <w:szCs w:val="24"/>
        </w:rPr>
        <w:t>ативной территории г. Брянска, 2 случая</w:t>
      </w:r>
      <w:r w:rsidRPr="00B41D29">
        <w:rPr>
          <w:sz w:val="24"/>
          <w:szCs w:val="24"/>
        </w:rPr>
        <w:t xml:space="preserve"> – на предприятиях Брянской о</w:t>
      </w:r>
      <w:r w:rsidRPr="00B41D29">
        <w:rPr>
          <w:sz w:val="24"/>
          <w:szCs w:val="24"/>
        </w:rPr>
        <w:t>б</w:t>
      </w:r>
      <w:r w:rsidRPr="00B41D29">
        <w:rPr>
          <w:sz w:val="24"/>
          <w:szCs w:val="24"/>
        </w:rPr>
        <w:t>ласти.</w:t>
      </w:r>
    </w:p>
    <w:p w:rsidR="0021646C" w:rsidRPr="00B41D29" w:rsidRDefault="0021646C" w:rsidP="0021646C">
      <w:pPr>
        <w:ind w:firstLine="709"/>
        <w:rPr>
          <w:sz w:val="24"/>
          <w:szCs w:val="24"/>
        </w:rPr>
      </w:pPr>
      <w:r w:rsidRPr="00B41D29">
        <w:rPr>
          <w:sz w:val="24"/>
          <w:szCs w:val="24"/>
        </w:rPr>
        <w:t>В пересчёте на 10 000 рабо</w:t>
      </w:r>
      <w:r>
        <w:rPr>
          <w:sz w:val="24"/>
          <w:szCs w:val="24"/>
        </w:rPr>
        <w:t>тающих профзаболеваемость в 2013</w:t>
      </w:r>
      <w:r w:rsidRPr="00B41D29">
        <w:rPr>
          <w:sz w:val="24"/>
          <w:szCs w:val="24"/>
        </w:rPr>
        <w:t xml:space="preserve"> году составила 0,66, что </w:t>
      </w:r>
      <w:r>
        <w:rPr>
          <w:sz w:val="24"/>
          <w:szCs w:val="24"/>
        </w:rPr>
        <w:t>соответствует показателю 2012 года (0,6</w:t>
      </w:r>
      <w:r w:rsidRPr="00B41D29">
        <w:rPr>
          <w:sz w:val="24"/>
          <w:szCs w:val="24"/>
        </w:rPr>
        <w:t>6).</w:t>
      </w:r>
      <w:r w:rsidRPr="00AB6DC6">
        <w:rPr>
          <w:sz w:val="24"/>
          <w:szCs w:val="24"/>
        </w:rPr>
        <w:t xml:space="preserve"> </w:t>
      </w:r>
      <w:r w:rsidRPr="00B41D29">
        <w:rPr>
          <w:sz w:val="24"/>
          <w:szCs w:val="24"/>
        </w:rPr>
        <w:t>В то же время в сравнении с общ</w:t>
      </w:r>
      <w:r w:rsidRPr="00B41D29">
        <w:rPr>
          <w:sz w:val="24"/>
          <w:szCs w:val="24"/>
        </w:rPr>
        <w:t>е</w:t>
      </w:r>
      <w:r w:rsidRPr="00B41D29">
        <w:rPr>
          <w:sz w:val="24"/>
          <w:szCs w:val="24"/>
        </w:rPr>
        <w:t>российским показателем показатель профзаболеваемости по Брянской области остаётся существенно ниже (профзаболеваемость по РФ за последние 3 года составляет 1,79 – 1,92 на 10 000 работающих).</w:t>
      </w:r>
    </w:p>
    <w:p w:rsidR="0021646C" w:rsidRPr="00B41D29" w:rsidRDefault="0021646C" w:rsidP="0021646C">
      <w:pPr>
        <w:ind w:firstLine="709"/>
        <w:rPr>
          <w:sz w:val="24"/>
          <w:szCs w:val="24"/>
        </w:rPr>
      </w:pPr>
      <w:r w:rsidRPr="00B41D29">
        <w:rPr>
          <w:sz w:val="24"/>
          <w:szCs w:val="24"/>
        </w:rPr>
        <w:t>Обращает на себя внимание стабильно высокий уровень профессиональной з</w:t>
      </w:r>
      <w:r w:rsidRPr="00B41D29">
        <w:rPr>
          <w:sz w:val="24"/>
          <w:szCs w:val="24"/>
        </w:rPr>
        <w:t>а</w:t>
      </w:r>
      <w:r w:rsidRPr="00B41D29">
        <w:rPr>
          <w:sz w:val="24"/>
          <w:szCs w:val="24"/>
        </w:rPr>
        <w:t>болеваемости на ООО «ПК Бежицкий сталелитейный завод».</w:t>
      </w:r>
    </w:p>
    <w:p w:rsidR="00B41D29" w:rsidRPr="00B41D29" w:rsidRDefault="0021646C" w:rsidP="0021646C">
      <w:pPr>
        <w:ind w:firstLine="709"/>
        <w:rPr>
          <w:sz w:val="24"/>
          <w:szCs w:val="24"/>
        </w:rPr>
      </w:pPr>
      <w:r w:rsidRPr="00B41D29">
        <w:rPr>
          <w:sz w:val="24"/>
          <w:szCs w:val="24"/>
        </w:rPr>
        <w:t>На предприятии ООО «ПК «Бежицкий сталелитейный завод» продолжается эк</w:t>
      </w:r>
      <w:r w:rsidRPr="00B41D29">
        <w:rPr>
          <w:sz w:val="24"/>
          <w:szCs w:val="24"/>
        </w:rPr>
        <w:t>с</w:t>
      </w:r>
      <w:r w:rsidRPr="00B41D29">
        <w:rPr>
          <w:sz w:val="24"/>
          <w:szCs w:val="24"/>
        </w:rPr>
        <w:t>плуатация морально и физически устаревшего технологического оборудования, в том числе шумо- и виброопасного. Концентрация кварцсодержащей пыли на рабочих ме</w:t>
      </w:r>
      <w:r w:rsidRPr="00B41D29">
        <w:rPr>
          <w:sz w:val="24"/>
          <w:szCs w:val="24"/>
        </w:rPr>
        <w:t>с</w:t>
      </w:r>
      <w:r w:rsidRPr="00B41D29">
        <w:rPr>
          <w:sz w:val="24"/>
          <w:szCs w:val="24"/>
        </w:rPr>
        <w:t>тах превышает ПДК в 4-8 раз. Уровни шума на рабочих местах составляют 85-94 дБА, (на участках обрубки литейных цехов). Используется виброопасный ручной пневмои</w:t>
      </w:r>
      <w:r w:rsidRPr="00B41D29">
        <w:rPr>
          <w:sz w:val="24"/>
          <w:szCs w:val="24"/>
        </w:rPr>
        <w:t>н</w:t>
      </w:r>
      <w:r w:rsidRPr="00B41D29">
        <w:rPr>
          <w:sz w:val="24"/>
          <w:szCs w:val="24"/>
        </w:rPr>
        <w:t>струмент (обрубные молотки, пневмотрамбовки), создающий локальную вибрацию, превышающую ПДУ до 12 дБ. По этим причинам на ООО «ПК «Бежицкий сталелите</w:t>
      </w:r>
      <w:r w:rsidRPr="00B41D29">
        <w:rPr>
          <w:sz w:val="24"/>
          <w:szCs w:val="24"/>
        </w:rPr>
        <w:t>й</w:t>
      </w:r>
      <w:r w:rsidRPr="00B41D29">
        <w:rPr>
          <w:sz w:val="24"/>
          <w:szCs w:val="24"/>
        </w:rPr>
        <w:t>ный завод» регулярно регистрируются профзаболевания среди рабочих литейных ц</w:t>
      </w:r>
      <w:r w:rsidRPr="00B41D29">
        <w:rPr>
          <w:sz w:val="24"/>
          <w:szCs w:val="24"/>
        </w:rPr>
        <w:t>е</w:t>
      </w:r>
      <w:r w:rsidRPr="00B41D29">
        <w:rPr>
          <w:sz w:val="24"/>
          <w:szCs w:val="24"/>
        </w:rPr>
        <w:t>хов.</w:t>
      </w:r>
    </w:p>
    <w:p w:rsidR="00B41D29" w:rsidRPr="00B41D29" w:rsidRDefault="00B41D29" w:rsidP="00B41D29">
      <w:pPr>
        <w:jc w:val="right"/>
        <w:rPr>
          <w:sz w:val="22"/>
          <w:szCs w:val="22"/>
        </w:rPr>
      </w:pPr>
      <w:r w:rsidRPr="00B41D29">
        <w:rPr>
          <w:sz w:val="22"/>
          <w:szCs w:val="22"/>
        </w:rPr>
        <w:t xml:space="preserve">Таблица </w:t>
      </w:r>
      <w:r w:rsidRPr="00B41D29">
        <w:rPr>
          <w:sz w:val="22"/>
          <w:szCs w:val="22"/>
          <w:u w:val="single"/>
        </w:rPr>
        <w:t xml:space="preserve">№ </w:t>
      </w:r>
      <w:r w:rsidR="00B0387D" w:rsidRPr="00B41D29">
        <w:rPr>
          <w:sz w:val="22"/>
          <w:szCs w:val="22"/>
          <w:u w:val="single"/>
        </w:rPr>
        <w:fldChar w:fldCharType="begin"/>
      </w:r>
      <w:r w:rsidRPr="00B41D29">
        <w:rPr>
          <w:sz w:val="22"/>
          <w:szCs w:val="22"/>
          <w:u w:val="single"/>
        </w:rPr>
        <w:instrText xml:space="preserve"> SEQ Таблица_№ \* ARABIC </w:instrText>
      </w:r>
      <w:r w:rsidR="00B0387D" w:rsidRPr="00B41D29">
        <w:rPr>
          <w:sz w:val="22"/>
          <w:szCs w:val="22"/>
          <w:u w:val="single"/>
        </w:rPr>
        <w:fldChar w:fldCharType="separate"/>
      </w:r>
      <w:r w:rsidR="00684C35">
        <w:rPr>
          <w:noProof/>
          <w:sz w:val="22"/>
          <w:szCs w:val="22"/>
          <w:u w:val="single"/>
        </w:rPr>
        <w:t>92</w:t>
      </w:r>
      <w:r w:rsidR="00B0387D" w:rsidRPr="00B41D29">
        <w:rPr>
          <w:sz w:val="22"/>
          <w:szCs w:val="22"/>
          <w:u w:val="single"/>
        </w:rPr>
        <w:fldChar w:fldCharType="end"/>
      </w:r>
    </w:p>
    <w:p w:rsidR="00B41D29" w:rsidRPr="00B41D29" w:rsidRDefault="00B41D29" w:rsidP="00B41D29">
      <w:pPr>
        <w:jc w:val="center"/>
        <w:rPr>
          <w:b/>
          <w:sz w:val="22"/>
          <w:szCs w:val="22"/>
        </w:rPr>
      </w:pPr>
      <w:r w:rsidRPr="00B41D29">
        <w:rPr>
          <w:b/>
          <w:sz w:val="22"/>
          <w:szCs w:val="22"/>
        </w:rPr>
        <w:t>Профессиональная заболеваемость</w:t>
      </w:r>
    </w:p>
    <w:p w:rsidR="00B41D29" w:rsidRPr="00B41D29" w:rsidRDefault="00B41D29" w:rsidP="00B41D29">
      <w:pPr>
        <w:jc w:val="center"/>
        <w:rPr>
          <w:sz w:val="22"/>
          <w:szCs w:val="22"/>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75"/>
        <w:gridCol w:w="1172"/>
        <w:gridCol w:w="1172"/>
        <w:gridCol w:w="1171"/>
      </w:tblGrid>
      <w:tr w:rsidR="0021646C" w:rsidRPr="00B41D29" w:rsidTr="0021646C">
        <w:trPr>
          <w:trHeight w:val="189"/>
        </w:trPr>
        <w:tc>
          <w:tcPr>
            <w:tcW w:w="3108" w:type="pct"/>
            <w:tcBorders>
              <w:top w:val="single" w:sz="4" w:space="0" w:color="auto"/>
              <w:left w:val="single" w:sz="4" w:space="0" w:color="auto"/>
              <w:bottom w:val="single" w:sz="4" w:space="0" w:color="auto"/>
              <w:right w:val="single" w:sz="4" w:space="0" w:color="auto"/>
            </w:tcBorders>
          </w:tcPr>
          <w:p w:rsidR="0021646C" w:rsidRPr="00B41D29" w:rsidRDefault="0021646C" w:rsidP="00B41D29">
            <w:pPr>
              <w:spacing w:before="20" w:after="20"/>
              <w:jc w:val="center"/>
              <w:rPr>
                <w:sz w:val="22"/>
                <w:szCs w:val="22"/>
              </w:rPr>
            </w:pPr>
          </w:p>
        </w:tc>
        <w:tc>
          <w:tcPr>
            <w:tcW w:w="631" w:type="pct"/>
            <w:tcBorders>
              <w:top w:val="single" w:sz="4" w:space="0" w:color="auto"/>
              <w:left w:val="single" w:sz="4" w:space="0" w:color="auto"/>
              <w:bottom w:val="single" w:sz="4" w:space="0" w:color="auto"/>
              <w:right w:val="single" w:sz="4" w:space="0" w:color="auto"/>
            </w:tcBorders>
          </w:tcPr>
          <w:p w:rsidR="0021646C" w:rsidRPr="00B41D29" w:rsidRDefault="0021646C" w:rsidP="00A631F3">
            <w:pPr>
              <w:spacing w:before="20" w:after="20"/>
              <w:jc w:val="center"/>
              <w:rPr>
                <w:sz w:val="22"/>
                <w:szCs w:val="22"/>
              </w:rPr>
            </w:pPr>
            <w:r w:rsidRPr="00B41D29">
              <w:rPr>
                <w:sz w:val="22"/>
                <w:szCs w:val="22"/>
              </w:rPr>
              <w:t>2011</w:t>
            </w:r>
          </w:p>
        </w:tc>
        <w:tc>
          <w:tcPr>
            <w:tcW w:w="631" w:type="pct"/>
            <w:tcBorders>
              <w:top w:val="single" w:sz="4" w:space="0" w:color="auto"/>
              <w:left w:val="single" w:sz="4" w:space="0" w:color="auto"/>
              <w:bottom w:val="single" w:sz="4" w:space="0" w:color="auto"/>
              <w:right w:val="single" w:sz="4" w:space="0" w:color="auto"/>
            </w:tcBorders>
          </w:tcPr>
          <w:p w:rsidR="0021646C" w:rsidRPr="00B41D29" w:rsidRDefault="0021646C" w:rsidP="00A631F3">
            <w:pPr>
              <w:spacing w:before="20" w:after="20"/>
              <w:jc w:val="center"/>
              <w:rPr>
                <w:sz w:val="22"/>
                <w:szCs w:val="22"/>
              </w:rPr>
            </w:pPr>
            <w:r w:rsidRPr="00B41D29">
              <w:rPr>
                <w:sz w:val="22"/>
                <w:szCs w:val="22"/>
              </w:rPr>
              <w:t>2012</w:t>
            </w:r>
          </w:p>
        </w:tc>
        <w:tc>
          <w:tcPr>
            <w:tcW w:w="631" w:type="pct"/>
            <w:tcBorders>
              <w:top w:val="single" w:sz="4" w:space="0" w:color="auto"/>
              <w:left w:val="single" w:sz="4" w:space="0" w:color="auto"/>
              <w:bottom w:val="single" w:sz="4" w:space="0" w:color="auto"/>
              <w:right w:val="single" w:sz="4" w:space="0" w:color="auto"/>
            </w:tcBorders>
          </w:tcPr>
          <w:p w:rsidR="0021646C" w:rsidRPr="00B41D29" w:rsidRDefault="0021646C" w:rsidP="00A631F3">
            <w:pPr>
              <w:spacing w:before="20" w:after="20"/>
              <w:jc w:val="center"/>
              <w:rPr>
                <w:sz w:val="22"/>
                <w:szCs w:val="22"/>
              </w:rPr>
            </w:pPr>
            <w:r>
              <w:rPr>
                <w:sz w:val="22"/>
                <w:szCs w:val="22"/>
              </w:rPr>
              <w:t>2013</w:t>
            </w:r>
          </w:p>
        </w:tc>
      </w:tr>
      <w:tr w:rsidR="0021646C" w:rsidRPr="00B41D29" w:rsidTr="0021646C">
        <w:tc>
          <w:tcPr>
            <w:tcW w:w="3108" w:type="pct"/>
            <w:tcBorders>
              <w:top w:val="single" w:sz="4" w:space="0" w:color="auto"/>
              <w:left w:val="single" w:sz="4" w:space="0" w:color="auto"/>
              <w:bottom w:val="single" w:sz="4" w:space="0" w:color="auto"/>
              <w:right w:val="single" w:sz="4" w:space="0" w:color="auto"/>
            </w:tcBorders>
          </w:tcPr>
          <w:p w:rsidR="0021646C" w:rsidRPr="00B41D29" w:rsidRDefault="0021646C" w:rsidP="00AB6DC6">
            <w:pPr>
              <w:spacing w:before="20" w:after="20"/>
              <w:ind w:left="57"/>
              <w:rPr>
                <w:sz w:val="22"/>
                <w:szCs w:val="22"/>
              </w:rPr>
            </w:pPr>
            <w:r w:rsidRPr="00B41D29">
              <w:rPr>
                <w:sz w:val="22"/>
                <w:szCs w:val="22"/>
              </w:rPr>
              <w:t>Число пострадавших</w:t>
            </w:r>
          </w:p>
        </w:tc>
        <w:tc>
          <w:tcPr>
            <w:tcW w:w="631" w:type="pct"/>
            <w:tcBorders>
              <w:top w:val="single" w:sz="4" w:space="0" w:color="auto"/>
              <w:left w:val="single" w:sz="4" w:space="0" w:color="auto"/>
              <w:bottom w:val="single" w:sz="4" w:space="0" w:color="auto"/>
              <w:right w:val="single" w:sz="4" w:space="0" w:color="auto"/>
            </w:tcBorders>
          </w:tcPr>
          <w:p w:rsidR="0021646C" w:rsidRPr="00B41D29" w:rsidRDefault="0021646C" w:rsidP="00A631F3">
            <w:pPr>
              <w:spacing w:before="20" w:after="20"/>
              <w:jc w:val="center"/>
              <w:rPr>
                <w:sz w:val="24"/>
                <w:szCs w:val="24"/>
              </w:rPr>
            </w:pPr>
            <w:r w:rsidRPr="00B41D29">
              <w:rPr>
                <w:sz w:val="24"/>
                <w:szCs w:val="24"/>
              </w:rPr>
              <w:t>10</w:t>
            </w:r>
          </w:p>
        </w:tc>
        <w:tc>
          <w:tcPr>
            <w:tcW w:w="631" w:type="pct"/>
            <w:tcBorders>
              <w:top w:val="single" w:sz="4" w:space="0" w:color="auto"/>
              <w:left w:val="single" w:sz="4" w:space="0" w:color="auto"/>
              <w:bottom w:val="single" w:sz="4" w:space="0" w:color="auto"/>
              <w:right w:val="single" w:sz="4" w:space="0" w:color="auto"/>
            </w:tcBorders>
          </w:tcPr>
          <w:p w:rsidR="0021646C" w:rsidRPr="00B41D29" w:rsidRDefault="0021646C" w:rsidP="00A631F3">
            <w:pPr>
              <w:spacing w:before="20" w:after="20"/>
              <w:jc w:val="center"/>
              <w:rPr>
                <w:sz w:val="24"/>
                <w:szCs w:val="24"/>
              </w:rPr>
            </w:pPr>
            <w:r w:rsidRPr="00B41D29">
              <w:rPr>
                <w:sz w:val="24"/>
                <w:szCs w:val="24"/>
              </w:rPr>
              <w:t>12</w:t>
            </w:r>
          </w:p>
        </w:tc>
        <w:tc>
          <w:tcPr>
            <w:tcW w:w="631" w:type="pct"/>
            <w:tcBorders>
              <w:top w:val="single" w:sz="4" w:space="0" w:color="auto"/>
              <w:left w:val="single" w:sz="4" w:space="0" w:color="auto"/>
              <w:bottom w:val="single" w:sz="4" w:space="0" w:color="auto"/>
              <w:right w:val="single" w:sz="4" w:space="0" w:color="auto"/>
            </w:tcBorders>
          </w:tcPr>
          <w:p w:rsidR="0021646C" w:rsidRPr="00B41D29" w:rsidRDefault="0021646C" w:rsidP="00A631F3">
            <w:pPr>
              <w:spacing w:before="20" w:after="20"/>
              <w:jc w:val="center"/>
              <w:rPr>
                <w:sz w:val="24"/>
                <w:szCs w:val="24"/>
              </w:rPr>
            </w:pPr>
            <w:r>
              <w:rPr>
                <w:sz w:val="24"/>
                <w:szCs w:val="24"/>
              </w:rPr>
              <w:t>10</w:t>
            </w:r>
          </w:p>
        </w:tc>
      </w:tr>
      <w:tr w:rsidR="0021646C" w:rsidRPr="00B41D29" w:rsidTr="0021646C">
        <w:tc>
          <w:tcPr>
            <w:tcW w:w="3108" w:type="pct"/>
            <w:tcBorders>
              <w:top w:val="single" w:sz="4" w:space="0" w:color="auto"/>
              <w:left w:val="single" w:sz="4" w:space="0" w:color="auto"/>
              <w:bottom w:val="single" w:sz="4" w:space="0" w:color="auto"/>
              <w:right w:val="single" w:sz="4" w:space="0" w:color="auto"/>
            </w:tcBorders>
          </w:tcPr>
          <w:p w:rsidR="0021646C" w:rsidRPr="00B41D29" w:rsidRDefault="0021646C" w:rsidP="00AB6DC6">
            <w:pPr>
              <w:spacing w:before="20" w:after="20"/>
              <w:ind w:left="57"/>
              <w:rPr>
                <w:sz w:val="22"/>
                <w:szCs w:val="22"/>
              </w:rPr>
            </w:pPr>
            <w:r w:rsidRPr="00B41D29">
              <w:rPr>
                <w:sz w:val="22"/>
                <w:szCs w:val="22"/>
              </w:rPr>
              <w:t>Число пострадавших на 10 000 работающих</w:t>
            </w:r>
          </w:p>
        </w:tc>
        <w:tc>
          <w:tcPr>
            <w:tcW w:w="631"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4"/>
                <w:szCs w:val="24"/>
              </w:rPr>
            </w:pPr>
            <w:r w:rsidRPr="00B41D29">
              <w:rPr>
                <w:sz w:val="24"/>
                <w:szCs w:val="24"/>
              </w:rPr>
              <w:t>0,56</w:t>
            </w:r>
          </w:p>
        </w:tc>
        <w:tc>
          <w:tcPr>
            <w:tcW w:w="631"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4"/>
                <w:szCs w:val="24"/>
              </w:rPr>
            </w:pPr>
            <w:r w:rsidRPr="00B41D29">
              <w:rPr>
                <w:sz w:val="24"/>
                <w:szCs w:val="24"/>
              </w:rPr>
              <w:t>0,66</w:t>
            </w:r>
          </w:p>
        </w:tc>
        <w:tc>
          <w:tcPr>
            <w:tcW w:w="631"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4"/>
                <w:szCs w:val="24"/>
              </w:rPr>
            </w:pPr>
            <w:r w:rsidRPr="00B41D29">
              <w:rPr>
                <w:sz w:val="24"/>
                <w:szCs w:val="24"/>
              </w:rPr>
              <w:t>0,66</w:t>
            </w:r>
          </w:p>
        </w:tc>
      </w:tr>
      <w:tr w:rsidR="0021646C" w:rsidRPr="00B41D29" w:rsidTr="0021646C">
        <w:tc>
          <w:tcPr>
            <w:tcW w:w="3108" w:type="pct"/>
            <w:tcBorders>
              <w:top w:val="single" w:sz="4" w:space="0" w:color="auto"/>
              <w:left w:val="single" w:sz="4" w:space="0" w:color="auto"/>
              <w:bottom w:val="single" w:sz="4" w:space="0" w:color="auto"/>
              <w:right w:val="single" w:sz="4" w:space="0" w:color="auto"/>
            </w:tcBorders>
          </w:tcPr>
          <w:p w:rsidR="0021646C" w:rsidRPr="00B41D29" w:rsidRDefault="0021646C" w:rsidP="00AB6DC6">
            <w:pPr>
              <w:spacing w:before="20" w:after="20"/>
              <w:ind w:left="57"/>
              <w:rPr>
                <w:sz w:val="22"/>
                <w:szCs w:val="22"/>
              </w:rPr>
            </w:pPr>
            <w:r w:rsidRPr="00B41D29">
              <w:rPr>
                <w:sz w:val="22"/>
                <w:szCs w:val="22"/>
              </w:rPr>
              <w:t>Число пострадавших на 10 000 работающих по РФ</w:t>
            </w:r>
          </w:p>
        </w:tc>
        <w:tc>
          <w:tcPr>
            <w:tcW w:w="631" w:type="pct"/>
            <w:tcBorders>
              <w:top w:val="single" w:sz="4" w:space="0" w:color="auto"/>
              <w:left w:val="single" w:sz="4" w:space="0" w:color="auto"/>
              <w:bottom w:val="single" w:sz="4" w:space="0" w:color="auto"/>
              <w:right w:val="single" w:sz="4" w:space="0" w:color="auto"/>
            </w:tcBorders>
          </w:tcPr>
          <w:p w:rsidR="0021646C" w:rsidRPr="00B41D29" w:rsidRDefault="0021646C" w:rsidP="00A631F3">
            <w:pPr>
              <w:spacing w:before="20" w:after="20"/>
              <w:jc w:val="center"/>
              <w:rPr>
                <w:sz w:val="24"/>
                <w:szCs w:val="24"/>
              </w:rPr>
            </w:pPr>
            <w:r w:rsidRPr="00B41D29">
              <w:rPr>
                <w:sz w:val="24"/>
                <w:szCs w:val="24"/>
              </w:rPr>
              <w:t>1,93</w:t>
            </w:r>
          </w:p>
        </w:tc>
        <w:tc>
          <w:tcPr>
            <w:tcW w:w="631" w:type="pct"/>
            <w:tcBorders>
              <w:top w:val="single" w:sz="4" w:space="0" w:color="auto"/>
              <w:left w:val="single" w:sz="4" w:space="0" w:color="auto"/>
              <w:bottom w:val="single" w:sz="4" w:space="0" w:color="auto"/>
              <w:right w:val="single" w:sz="4" w:space="0" w:color="auto"/>
            </w:tcBorders>
          </w:tcPr>
          <w:p w:rsidR="0021646C" w:rsidRPr="00B41D29" w:rsidRDefault="0021646C" w:rsidP="00A631F3">
            <w:pPr>
              <w:spacing w:before="20" w:after="20"/>
              <w:jc w:val="center"/>
              <w:rPr>
                <w:sz w:val="24"/>
                <w:szCs w:val="24"/>
              </w:rPr>
            </w:pPr>
            <w:r w:rsidRPr="00B41D29">
              <w:rPr>
                <w:sz w:val="24"/>
                <w:szCs w:val="24"/>
              </w:rPr>
              <w:t>н/д</w:t>
            </w:r>
          </w:p>
        </w:tc>
        <w:tc>
          <w:tcPr>
            <w:tcW w:w="631" w:type="pct"/>
            <w:tcBorders>
              <w:top w:val="single" w:sz="4" w:space="0" w:color="auto"/>
              <w:left w:val="single" w:sz="4" w:space="0" w:color="auto"/>
              <w:bottom w:val="single" w:sz="4" w:space="0" w:color="auto"/>
              <w:right w:val="single" w:sz="4" w:space="0" w:color="auto"/>
            </w:tcBorders>
          </w:tcPr>
          <w:p w:rsidR="0021646C" w:rsidRPr="00B41D29" w:rsidRDefault="0021646C" w:rsidP="00A631F3">
            <w:pPr>
              <w:spacing w:before="20" w:after="20"/>
              <w:jc w:val="center"/>
              <w:rPr>
                <w:sz w:val="24"/>
                <w:szCs w:val="24"/>
              </w:rPr>
            </w:pPr>
            <w:r w:rsidRPr="00B41D29">
              <w:rPr>
                <w:sz w:val="24"/>
                <w:szCs w:val="24"/>
              </w:rPr>
              <w:t>н/д</w:t>
            </w:r>
          </w:p>
        </w:tc>
      </w:tr>
    </w:tbl>
    <w:p w:rsidR="00B41D29" w:rsidRPr="00B41D29" w:rsidRDefault="00B41D29" w:rsidP="00B41D29">
      <w:pPr>
        <w:jc w:val="right"/>
        <w:rPr>
          <w:sz w:val="22"/>
          <w:szCs w:val="22"/>
        </w:rPr>
      </w:pPr>
    </w:p>
    <w:p w:rsidR="00B41D29" w:rsidRPr="00B41D29" w:rsidRDefault="00B41D29" w:rsidP="00B41D29">
      <w:pPr>
        <w:jc w:val="right"/>
        <w:rPr>
          <w:sz w:val="22"/>
          <w:szCs w:val="22"/>
        </w:rPr>
      </w:pPr>
      <w:r w:rsidRPr="00B41D29">
        <w:rPr>
          <w:sz w:val="22"/>
          <w:szCs w:val="22"/>
        </w:rPr>
        <w:t xml:space="preserve">Таблица </w:t>
      </w:r>
      <w:r w:rsidRPr="00B41D29">
        <w:rPr>
          <w:sz w:val="22"/>
          <w:szCs w:val="22"/>
          <w:u w:val="single"/>
        </w:rPr>
        <w:t xml:space="preserve">№ </w:t>
      </w:r>
      <w:r w:rsidR="00B0387D" w:rsidRPr="00B41D29">
        <w:rPr>
          <w:sz w:val="22"/>
          <w:szCs w:val="22"/>
          <w:u w:val="single"/>
        </w:rPr>
        <w:fldChar w:fldCharType="begin"/>
      </w:r>
      <w:r w:rsidRPr="00B41D29">
        <w:rPr>
          <w:sz w:val="22"/>
          <w:szCs w:val="22"/>
          <w:u w:val="single"/>
        </w:rPr>
        <w:instrText xml:space="preserve"> SEQ Таблица_№ \* ARABIC </w:instrText>
      </w:r>
      <w:r w:rsidR="00B0387D" w:rsidRPr="00B41D29">
        <w:rPr>
          <w:sz w:val="22"/>
          <w:szCs w:val="22"/>
          <w:u w:val="single"/>
        </w:rPr>
        <w:fldChar w:fldCharType="separate"/>
      </w:r>
      <w:r w:rsidR="00684C35">
        <w:rPr>
          <w:noProof/>
          <w:sz w:val="22"/>
          <w:szCs w:val="22"/>
          <w:u w:val="single"/>
        </w:rPr>
        <w:t>93</w:t>
      </w:r>
      <w:r w:rsidR="00B0387D" w:rsidRPr="00B41D29">
        <w:rPr>
          <w:sz w:val="22"/>
          <w:szCs w:val="22"/>
          <w:u w:val="single"/>
        </w:rPr>
        <w:fldChar w:fldCharType="end"/>
      </w:r>
    </w:p>
    <w:p w:rsidR="00B41D29" w:rsidRPr="00B41D29" w:rsidRDefault="00B41D29" w:rsidP="00B41D29">
      <w:pPr>
        <w:jc w:val="center"/>
        <w:rPr>
          <w:b/>
          <w:sz w:val="22"/>
          <w:szCs w:val="22"/>
        </w:rPr>
      </w:pPr>
      <w:r w:rsidRPr="00B41D29">
        <w:rPr>
          <w:b/>
          <w:sz w:val="22"/>
          <w:szCs w:val="22"/>
        </w:rPr>
        <w:t>Структура профессиональной заболеваемости</w:t>
      </w:r>
    </w:p>
    <w:p w:rsidR="00B41D29" w:rsidRPr="00B41D29" w:rsidRDefault="00B41D29" w:rsidP="00B41D29">
      <w:pPr>
        <w:jc w:val="center"/>
        <w:rPr>
          <w:sz w:val="22"/>
          <w:szCs w:val="22"/>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94"/>
        <w:gridCol w:w="1132"/>
        <w:gridCol w:w="1132"/>
        <w:gridCol w:w="1132"/>
      </w:tblGrid>
      <w:tr w:rsidR="0021646C" w:rsidRPr="00B41D29" w:rsidTr="0021646C">
        <w:trPr>
          <w:cantSplit/>
        </w:trPr>
        <w:tc>
          <w:tcPr>
            <w:tcW w:w="3172"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B6DC6">
            <w:pPr>
              <w:spacing w:before="20" w:after="20"/>
              <w:ind w:left="57"/>
              <w:jc w:val="center"/>
              <w:rPr>
                <w:sz w:val="22"/>
                <w:szCs w:val="22"/>
              </w:rPr>
            </w:pPr>
            <w:r w:rsidRPr="00B41D29">
              <w:rPr>
                <w:sz w:val="22"/>
                <w:szCs w:val="22"/>
              </w:rPr>
              <w:t>Нозологическая форма</w:t>
            </w:r>
          </w:p>
        </w:tc>
        <w:tc>
          <w:tcPr>
            <w:tcW w:w="609" w:type="pct"/>
            <w:tcBorders>
              <w:top w:val="single" w:sz="4" w:space="0" w:color="auto"/>
              <w:left w:val="single" w:sz="4" w:space="0" w:color="auto"/>
              <w:bottom w:val="single" w:sz="4" w:space="0" w:color="auto"/>
              <w:right w:val="single" w:sz="4" w:space="0" w:color="auto"/>
            </w:tcBorders>
          </w:tcPr>
          <w:p w:rsidR="0021646C" w:rsidRPr="00B41D29" w:rsidRDefault="0021646C" w:rsidP="00A631F3">
            <w:pPr>
              <w:spacing w:before="20" w:after="20"/>
              <w:jc w:val="center"/>
              <w:rPr>
                <w:sz w:val="22"/>
                <w:szCs w:val="22"/>
              </w:rPr>
            </w:pPr>
            <w:r w:rsidRPr="00B41D29">
              <w:rPr>
                <w:sz w:val="22"/>
                <w:szCs w:val="22"/>
              </w:rPr>
              <w:t>2011</w:t>
            </w:r>
          </w:p>
        </w:tc>
        <w:tc>
          <w:tcPr>
            <w:tcW w:w="609" w:type="pct"/>
            <w:tcBorders>
              <w:top w:val="single" w:sz="4" w:space="0" w:color="auto"/>
              <w:left w:val="single" w:sz="4" w:space="0" w:color="auto"/>
              <w:bottom w:val="single" w:sz="4" w:space="0" w:color="auto"/>
              <w:right w:val="single" w:sz="4" w:space="0" w:color="auto"/>
            </w:tcBorders>
          </w:tcPr>
          <w:p w:rsidR="0021646C" w:rsidRPr="00B41D29" w:rsidRDefault="0021646C" w:rsidP="00A631F3">
            <w:pPr>
              <w:spacing w:before="20" w:after="20"/>
              <w:jc w:val="center"/>
              <w:rPr>
                <w:sz w:val="22"/>
                <w:szCs w:val="22"/>
              </w:rPr>
            </w:pPr>
            <w:r w:rsidRPr="00B41D29">
              <w:rPr>
                <w:sz w:val="22"/>
                <w:szCs w:val="22"/>
              </w:rPr>
              <w:t>2012</w:t>
            </w:r>
          </w:p>
        </w:tc>
        <w:tc>
          <w:tcPr>
            <w:tcW w:w="609" w:type="pct"/>
            <w:tcBorders>
              <w:top w:val="single" w:sz="4" w:space="0" w:color="auto"/>
              <w:left w:val="single" w:sz="4" w:space="0" w:color="auto"/>
              <w:bottom w:val="single" w:sz="4" w:space="0" w:color="auto"/>
              <w:right w:val="single" w:sz="4" w:space="0" w:color="auto"/>
            </w:tcBorders>
          </w:tcPr>
          <w:p w:rsidR="0021646C" w:rsidRPr="00B41D29" w:rsidRDefault="0021646C" w:rsidP="00A631F3">
            <w:pPr>
              <w:spacing w:before="20" w:after="20"/>
              <w:jc w:val="center"/>
              <w:rPr>
                <w:sz w:val="22"/>
                <w:szCs w:val="22"/>
              </w:rPr>
            </w:pPr>
            <w:r>
              <w:rPr>
                <w:sz w:val="22"/>
                <w:szCs w:val="22"/>
              </w:rPr>
              <w:t>2013</w:t>
            </w:r>
          </w:p>
        </w:tc>
      </w:tr>
      <w:tr w:rsidR="0021646C" w:rsidRPr="00B41D29" w:rsidTr="0021646C">
        <w:trPr>
          <w:cantSplit/>
        </w:trPr>
        <w:tc>
          <w:tcPr>
            <w:tcW w:w="3172" w:type="pct"/>
            <w:tcBorders>
              <w:top w:val="single" w:sz="4" w:space="0" w:color="auto"/>
              <w:left w:val="single" w:sz="4" w:space="0" w:color="auto"/>
              <w:bottom w:val="single" w:sz="4" w:space="0" w:color="auto"/>
              <w:right w:val="single" w:sz="4" w:space="0" w:color="auto"/>
            </w:tcBorders>
          </w:tcPr>
          <w:p w:rsidR="0021646C" w:rsidRPr="00B41D29" w:rsidRDefault="0021646C" w:rsidP="00AB6DC6">
            <w:pPr>
              <w:spacing w:before="20" w:after="20"/>
              <w:ind w:left="57"/>
              <w:jc w:val="left"/>
              <w:rPr>
                <w:sz w:val="22"/>
                <w:szCs w:val="22"/>
              </w:rPr>
            </w:pPr>
            <w:r w:rsidRPr="00B41D29">
              <w:rPr>
                <w:sz w:val="22"/>
                <w:szCs w:val="22"/>
              </w:rPr>
              <w:t>Заболевания органов дыхания</w:t>
            </w:r>
            <w:r>
              <w:rPr>
                <w:sz w:val="22"/>
                <w:szCs w:val="22"/>
              </w:rPr>
              <w:t xml:space="preserve"> </w:t>
            </w:r>
            <w:r w:rsidRPr="00B41D29">
              <w:rPr>
                <w:sz w:val="22"/>
                <w:szCs w:val="22"/>
              </w:rPr>
              <w:t>(пылевой этиологии)</w:t>
            </w:r>
          </w:p>
        </w:tc>
        <w:tc>
          <w:tcPr>
            <w:tcW w:w="609"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sidRPr="00B41D29">
              <w:rPr>
                <w:sz w:val="22"/>
                <w:szCs w:val="22"/>
              </w:rPr>
              <w:t>3/30,0</w:t>
            </w:r>
          </w:p>
        </w:tc>
        <w:tc>
          <w:tcPr>
            <w:tcW w:w="609"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sidRPr="00B41D29">
              <w:rPr>
                <w:sz w:val="22"/>
                <w:szCs w:val="22"/>
              </w:rPr>
              <w:t>3/23,1</w:t>
            </w:r>
          </w:p>
        </w:tc>
        <w:tc>
          <w:tcPr>
            <w:tcW w:w="609"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Pr>
                <w:sz w:val="22"/>
                <w:szCs w:val="22"/>
              </w:rPr>
              <w:t>6/46</w:t>
            </w:r>
            <w:r w:rsidRPr="00B41D29">
              <w:rPr>
                <w:sz w:val="22"/>
                <w:szCs w:val="22"/>
              </w:rPr>
              <w:t>,1</w:t>
            </w:r>
          </w:p>
        </w:tc>
      </w:tr>
      <w:tr w:rsidR="0021646C" w:rsidRPr="00B41D29" w:rsidTr="0021646C">
        <w:trPr>
          <w:cantSplit/>
        </w:trPr>
        <w:tc>
          <w:tcPr>
            <w:tcW w:w="3172" w:type="pct"/>
            <w:tcBorders>
              <w:top w:val="single" w:sz="4" w:space="0" w:color="auto"/>
              <w:left w:val="single" w:sz="4" w:space="0" w:color="auto"/>
              <w:bottom w:val="single" w:sz="4" w:space="0" w:color="auto"/>
              <w:right w:val="single" w:sz="4" w:space="0" w:color="auto"/>
            </w:tcBorders>
          </w:tcPr>
          <w:p w:rsidR="0021646C" w:rsidRPr="00B41D29" w:rsidRDefault="0021646C" w:rsidP="00AB6DC6">
            <w:pPr>
              <w:spacing w:before="20" w:after="20"/>
              <w:ind w:left="57"/>
              <w:jc w:val="left"/>
              <w:rPr>
                <w:sz w:val="22"/>
                <w:szCs w:val="22"/>
              </w:rPr>
            </w:pPr>
            <w:r w:rsidRPr="00B41D29">
              <w:rPr>
                <w:sz w:val="22"/>
                <w:szCs w:val="22"/>
              </w:rPr>
              <w:t>Заболевания опорно-двигательного аппарата</w:t>
            </w:r>
          </w:p>
        </w:tc>
        <w:tc>
          <w:tcPr>
            <w:tcW w:w="609" w:type="pct"/>
            <w:tcBorders>
              <w:top w:val="single" w:sz="4" w:space="0" w:color="auto"/>
              <w:left w:val="single" w:sz="4" w:space="0" w:color="auto"/>
              <w:bottom w:val="single" w:sz="4" w:space="0" w:color="auto"/>
              <w:right w:val="single" w:sz="4" w:space="0" w:color="auto"/>
            </w:tcBorders>
          </w:tcPr>
          <w:p w:rsidR="0021646C" w:rsidRPr="00B41D29" w:rsidRDefault="0021646C" w:rsidP="00A631F3">
            <w:pPr>
              <w:spacing w:before="20" w:after="20"/>
              <w:jc w:val="center"/>
              <w:rPr>
                <w:sz w:val="22"/>
                <w:szCs w:val="22"/>
              </w:rPr>
            </w:pPr>
            <w:r w:rsidRPr="00B41D29">
              <w:rPr>
                <w:sz w:val="22"/>
                <w:szCs w:val="22"/>
              </w:rPr>
              <w:t>3/30,0</w:t>
            </w:r>
          </w:p>
        </w:tc>
        <w:tc>
          <w:tcPr>
            <w:tcW w:w="609" w:type="pct"/>
            <w:tcBorders>
              <w:top w:val="single" w:sz="4" w:space="0" w:color="auto"/>
              <w:left w:val="single" w:sz="4" w:space="0" w:color="auto"/>
              <w:bottom w:val="single" w:sz="4" w:space="0" w:color="auto"/>
              <w:right w:val="single" w:sz="4" w:space="0" w:color="auto"/>
            </w:tcBorders>
          </w:tcPr>
          <w:p w:rsidR="0021646C" w:rsidRPr="00B41D29" w:rsidRDefault="0021646C" w:rsidP="00A631F3">
            <w:pPr>
              <w:spacing w:before="20" w:after="20"/>
              <w:jc w:val="center"/>
              <w:rPr>
                <w:sz w:val="22"/>
                <w:szCs w:val="22"/>
              </w:rPr>
            </w:pPr>
            <w:r w:rsidRPr="00B41D29">
              <w:rPr>
                <w:sz w:val="22"/>
                <w:szCs w:val="22"/>
              </w:rPr>
              <w:t>7/53,8</w:t>
            </w:r>
          </w:p>
        </w:tc>
        <w:tc>
          <w:tcPr>
            <w:tcW w:w="609" w:type="pct"/>
            <w:tcBorders>
              <w:top w:val="single" w:sz="4" w:space="0" w:color="auto"/>
              <w:left w:val="single" w:sz="4" w:space="0" w:color="auto"/>
              <w:bottom w:val="single" w:sz="4" w:space="0" w:color="auto"/>
              <w:right w:val="single" w:sz="4" w:space="0" w:color="auto"/>
            </w:tcBorders>
          </w:tcPr>
          <w:p w:rsidR="0021646C" w:rsidRPr="00B41D29" w:rsidRDefault="0021646C" w:rsidP="00A631F3">
            <w:pPr>
              <w:spacing w:before="20" w:after="20"/>
              <w:jc w:val="center"/>
              <w:rPr>
                <w:sz w:val="22"/>
                <w:szCs w:val="22"/>
              </w:rPr>
            </w:pPr>
            <w:r>
              <w:rPr>
                <w:sz w:val="22"/>
                <w:szCs w:val="22"/>
              </w:rPr>
              <w:t>4/30</w:t>
            </w:r>
            <w:r w:rsidRPr="00B41D29">
              <w:rPr>
                <w:sz w:val="22"/>
                <w:szCs w:val="22"/>
              </w:rPr>
              <w:t>,8</w:t>
            </w:r>
          </w:p>
        </w:tc>
      </w:tr>
      <w:tr w:rsidR="0021646C" w:rsidRPr="00B41D29" w:rsidTr="0021646C">
        <w:trPr>
          <w:cantSplit/>
        </w:trPr>
        <w:tc>
          <w:tcPr>
            <w:tcW w:w="3172" w:type="pct"/>
            <w:tcBorders>
              <w:top w:val="single" w:sz="4" w:space="0" w:color="auto"/>
              <w:left w:val="single" w:sz="4" w:space="0" w:color="auto"/>
              <w:bottom w:val="single" w:sz="4" w:space="0" w:color="auto"/>
              <w:right w:val="single" w:sz="4" w:space="0" w:color="auto"/>
            </w:tcBorders>
          </w:tcPr>
          <w:p w:rsidR="0021646C" w:rsidRPr="00B41D29" w:rsidRDefault="0021646C" w:rsidP="00811DDC">
            <w:pPr>
              <w:numPr>
                <w:ilvl w:val="0"/>
                <w:numId w:val="20"/>
              </w:numPr>
              <w:spacing w:before="20" w:after="20"/>
              <w:ind w:left="284" w:hanging="142"/>
              <w:jc w:val="left"/>
              <w:rPr>
                <w:sz w:val="22"/>
                <w:szCs w:val="22"/>
              </w:rPr>
            </w:pPr>
            <w:r w:rsidRPr="00B41D29">
              <w:rPr>
                <w:sz w:val="22"/>
                <w:szCs w:val="22"/>
              </w:rPr>
              <w:t>в т.ч. вибрационная болезнь</w:t>
            </w:r>
          </w:p>
        </w:tc>
        <w:tc>
          <w:tcPr>
            <w:tcW w:w="609" w:type="pct"/>
            <w:tcBorders>
              <w:top w:val="single" w:sz="4" w:space="0" w:color="auto"/>
              <w:left w:val="single" w:sz="4" w:space="0" w:color="auto"/>
              <w:bottom w:val="single" w:sz="4" w:space="0" w:color="auto"/>
              <w:right w:val="single" w:sz="4" w:space="0" w:color="auto"/>
            </w:tcBorders>
          </w:tcPr>
          <w:p w:rsidR="0021646C" w:rsidRPr="00B41D29" w:rsidRDefault="0021646C" w:rsidP="00A631F3">
            <w:pPr>
              <w:spacing w:before="20" w:after="20"/>
              <w:jc w:val="center"/>
              <w:rPr>
                <w:sz w:val="22"/>
                <w:szCs w:val="22"/>
              </w:rPr>
            </w:pPr>
            <w:r w:rsidRPr="00B41D29">
              <w:rPr>
                <w:sz w:val="22"/>
                <w:szCs w:val="22"/>
              </w:rPr>
              <w:t>3/30,0</w:t>
            </w:r>
          </w:p>
        </w:tc>
        <w:tc>
          <w:tcPr>
            <w:tcW w:w="609" w:type="pct"/>
            <w:tcBorders>
              <w:top w:val="single" w:sz="4" w:space="0" w:color="auto"/>
              <w:left w:val="single" w:sz="4" w:space="0" w:color="auto"/>
              <w:bottom w:val="single" w:sz="4" w:space="0" w:color="auto"/>
              <w:right w:val="single" w:sz="4" w:space="0" w:color="auto"/>
            </w:tcBorders>
          </w:tcPr>
          <w:p w:rsidR="0021646C" w:rsidRPr="00B41D29" w:rsidRDefault="0021646C" w:rsidP="00A631F3">
            <w:pPr>
              <w:spacing w:before="20" w:after="20"/>
              <w:jc w:val="center"/>
              <w:rPr>
                <w:sz w:val="22"/>
                <w:szCs w:val="22"/>
              </w:rPr>
            </w:pPr>
            <w:r w:rsidRPr="00B41D29">
              <w:rPr>
                <w:sz w:val="22"/>
                <w:szCs w:val="22"/>
              </w:rPr>
              <w:t>7/53,8</w:t>
            </w:r>
          </w:p>
        </w:tc>
        <w:tc>
          <w:tcPr>
            <w:tcW w:w="609" w:type="pct"/>
            <w:tcBorders>
              <w:top w:val="single" w:sz="4" w:space="0" w:color="auto"/>
              <w:left w:val="single" w:sz="4" w:space="0" w:color="auto"/>
              <w:bottom w:val="single" w:sz="4" w:space="0" w:color="auto"/>
              <w:right w:val="single" w:sz="4" w:space="0" w:color="auto"/>
            </w:tcBorders>
          </w:tcPr>
          <w:p w:rsidR="0021646C" w:rsidRPr="00B41D29" w:rsidRDefault="0021646C" w:rsidP="00A631F3">
            <w:pPr>
              <w:spacing w:before="20" w:after="20"/>
              <w:jc w:val="center"/>
              <w:rPr>
                <w:sz w:val="22"/>
                <w:szCs w:val="22"/>
              </w:rPr>
            </w:pPr>
            <w:r>
              <w:rPr>
                <w:sz w:val="22"/>
                <w:szCs w:val="22"/>
              </w:rPr>
              <w:t>3/23,0</w:t>
            </w:r>
          </w:p>
        </w:tc>
      </w:tr>
      <w:tr w:rsidR="0021646C" w:rsidRPr="00B41D29" w:rsidTr="0021646C">
        <w:trPr>
          <w:cantSplit/>
        </w:trPr>
        <w:tc>
          <w:tcPr>
            <w:tcW w:w="3172" w:type="pct"/>
            <w:tcBorders>
              <w:top w:val="single" w:sz="4" w:space="0" w:color="auto"/>
              <w:left w:val="single" w:sz="4" w:space="0" w:color="auto"/>
              <w:bottom w:val="single" w:sz="4" w:space="0" w:color="auto"/>
              <w:right w:val="single" w:sz="4" w:space="0" w:color="auto"/>
            </w:tcBorders>
          </w:tcPr>
          <w:p w:rsidR="0021646C" w:rsidRPr="00B41D29" w:rsidRDefault="0021646C" w:rsidP="00AB6DC6">
            <w:pPr>
              <w:spacing w:before="20" w:after="20"/>
              <w:ind w:left="57"/>
              <w:jc w:val="left"/>
              <w:rPr>
                <w:sz w:val="22"/>
                <w:szCs w:val="22"/>
              </w:rPr>
            </w:pPr>
            <w:r w:rsidRPr="00B41D29">
              <w:rPr>
                <w:sz w:val="22"/>
                <w:szCs w:val="22"/>
              </w:rPr>
              <w:t>Заболевания органов слуха</w:t>
            </w:r>
          </w:p>
        </w:tc>
        <w:tc>
          <w:tcPr>
            <w:tcW w:w="609" w:type="pct"/>
            <w:tcBorders>
              <w:top w:val="single" w:sz="4" w:space="0" w:color="auto"/>
              <w:left w:val="single" w:sz="4" w:space="0" w:color="auto"/>
              <w:bottom w:val="single" w:sz="4" w:space="0" w:color="auto"/>
              <w:right w:val="single" w:sz="4" w:space="0" w:color="auto"/>
            </w:tcBorders>
          </w:tcPr>
          <w:p w:rsidR="0021646C" w:rsidRPr="00B41D29" w:rsidRDefault="0021646C" w:rsidP="00A631F3">
            <w:pPr>
              <w:spacing w:before="20" w:after="20"/>
              <w:jc w:val="center"/>
              <w:rPr>
                <w:sz w:val="22"/>
                <w:szCs w:val="22"/>
              </w:rPr>
            </w:pPr>
            <w:r w:rsidRPr="00B41D29">
              <w:rPr>
                <w:sz w:val="22"/>
                <w:szCs w:val="22"/>
              </w:rPr>
              <w:t>5/40,0</w:t>
            </w:r>
          </w:p>
        </w:tc>
        <w:tc>
          <w:tcPr>
            <w:tcW w:w="609" w:type="pct"/>
            <w:tcBorders>
              <w:top w:val="single" w:sz="4" w:space="0" w:color="auto"/>
              <w:left w:val="single" w:sz="4" w:space="0" w:color="auto"/>
              <w:bottom w:val="single" w:sz="4" w:space="0" w:color="auto"/>
              <w:right w:val="single" w:sz="4" w:space="0" w:color="auto"/>
            </w:tcBorders>
          </w:tcPr>
          <w:p w:rsidR="0021646C" w:rsidRPr="00B41D29" w:rsidRDefault="0021646C" w:rsidP="00A631F3">
            <w:pPr>
              <w:spacing w:before="20" w:after="20"/>
              <w:jc w:val="center"/>
              <w:rPr>
                <w:sz w:val="22"/>
                <w:szCs w:val="22"/>
              </w:rPr>
            </w:pPr>
            <w:r w:rsidRPr="00B41D29">
              <w:rPr>
                <w:sz w:val="22"/>
                <w:szCs w:val="22"/>
              </w:rPr>
              <w:t>2/15,4</w:t>
            </w:r>
          </w:p>
        </w:tc>
        <w:tc>
          <w:tcPr>
            <w:tcW w:w="609" w:type="pct"/>
            <w:tcBorders>
              <w:top w:val="single" w:sz="4" w:space="0" w:color="auto"/>
              <w:left w:val="single" w:sz="4" w:space="0" w:color="auto"/>
              <w:bottom w:val="single" w:sz="4" w:space="0" w:color="auto"/>
              <w:right w:val="single" w:sz="4" w:space="0" w:color="auto"/>
            </w:tcBorders>
          </w:tcPr>
          <w:p w:rsidR="0021646C" w:rsidRPr="00B41D29" w:rsidRDefault="0021646C" w:rsidP="00A631F3">
            <w:pPr>
              <w:spacing w:before="20" w:after="20"/>
              <w:jc w:val="center"/>
              <w:rPr>
                <w:sz w:val="22"/>
                <w:szCs w:val="22"/>
              </w:rPr>
            </w:pPr>
            <w:r>
              <w:rPr>
                <w:sz w:val="22"/>
                <w:szCs w:val="22"/>
              </w:rPr>
              <w:t>3/23,1</w:t>
            </w:r>
          </w:p>
        </w:tc>
      </w:tr>
      <w:tr w:rsidR="0021646C" w:rsidRPr="00B41D29" w:rsidTr="0021646C">
        <w:trPr>
          <w:cantSplit/>
        </w:trPr>
        <w:tc>
          <w:tcPr>
            <w:tcW w:w="3172" w:type="pct"/>
            <w:tcBorders>
              <w:top w:val="single" w:sz="4" w:space="0" w:color="auto"/>
              <w:left w:val="single" w:sz="4" w:space="0" w:color="auto"/>
              <w:bottom w:val="single" w:sz="4" w:space="0" w:color="auto"/>
              <w:right w:val="single" w:sz="4" w:space="0" w:color="auto"/>
            </w:tcBorders>
          </w:tcPr>
          <w:p w:rsidR="0021646C" w:rsidRPr="00B41D29" w:rsidRDefault="0021646C" w:rsidP="00AB6DC6">
            <w:pPr>
              <w:spacing w:before="20" w:after="20"/>
              <w:ind w:left="57"/>
              <w:jc w:val="left"/>
              <w:rPr>
                <w:sz w:val="22"/>
                <w:szCs w:val="22"/>
              </w:rPr>
            </w:pPr>
            <w:r w:rsidRPr="00B41D29">
              <w:rPr>
                <w:sz w:val="22"/>
                <w:szCs w:val="22"/>
              </w:rPr>
              <w:t>Инфекционные и паразитарные заболевания</w:t>
            </w:r>
          </w:p>
        </w:tc>
        <w:tc>
          <w:tcPr>
            <w:tcW w:w="609"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sidRPr="00B41D29">
              <w:rPr>
                <w:sz w:val="22"/>
                <w:szCs w:val="22"/>
              </w:rPr>
              <w:t>-</w:t>
            </w:r>
          </w:p>
        </w:tc>
        <w:tc>
          <w:tcPr>
            <w:tcW w:w="609" w:type="pct"/>
            <w:tcBorders>
              <w:top w:val="single" w:sz="4" w:space="0" w:color="auto"/>
              <w:left w:val="single" w:sz="4" w:space="0" w:color="auto"/>
              <w:bottom w:val="single" w:sz="4" w:space="0" w:color="auto"/>
              <w:right w:val="single" w:sz="4" w:space="0" w:color="auto"/>
            </w:tcBorders>
          </w:tcPr>
          <w:p w:rsidR="0021646C" w:rsidRPr="00B41D29" w:rsidRDefault="0021646C" w:rsidP="00A631F3">
            <w:pPr>
              <w:spacing w:before="20" w:after="20"/>
              <w:jc w:val="center"/>
              <w:rPr>
                <w:sz w:val="22"/>
                <w:szCs w:val="22"/>
              </w:rPr>
            </w:pPr>
            <w:r w:rsidRPr="00B41D29">
              <w:rPr>
                <w:sz w:val="22"/>
                <w:szCs w:val="22"/>
              </w:rPr>
              <w:t>-</w:t>
            </w:r>
          </w:p>
        </w:tc>
        <w:tc>
          <w:tcPr>
            <w:tcW w:w="609" w:type="pct"/>
            <w:tcBorders>
              <w:top w:val="single" w:sz="4" w:space="0" w:color="auto"/>
              <w:left w:val="single" w:sz="4" w:space="0" w:color="auto"/>
              <w:bottom w:val="single" w:sz="4" w:space="0" w:color="auto"/>
              <w:right w:val="single" w:sz="4" w:space="0" w:color="auto"/>
            </w:tcBorders>
          </w:tcPr>
          <w:p w:rsidR="0021646C" w:rsidRPr="00B41D29" w:rsidRDefault="0021646C" w:rsidP="00A631F3">
            <w:pPr>
              <w:spacing w:before="20" w:after="20"/>
              <w:jc w:val="center"/>
              <w:rPr>
                <w:sz w:val="22"/>
                <w:szCs w:val="22"/>
              </w:rPr>
            </w:pPr>
            <w:r w:rsidRPr="00B41D29">
              <w:rPr>
                <w:sz w:val="22"/>
                <w:szCs w:val="22"/>
              </w:rPr>
              <w:t>-</w:t>
            </w:r>
          </w:p>
        </w:tc>
      </w:tr>
      <w:tr w:rsidR="0021646C" w:rsidRPr="00B41D29" w:rsidTr="0021646C">
        <w:trPr>
          <w:cantSplit/>
        </w:trPr>
        <w:tc>
          <w:tcPr>
            <w:tcW w:w="3172" w:type="pct"/>
            <w:tcBorders>
              <w:top w:val="single" w:sz="4" w:space="0" w:color="auto"/>
              <w:left w:val="single" w:sz="4" w:space="0" w:color="auto"/>
              <w:bottom w:val="single" w:sz="4" w:space="0" w:color="auto"/>
              <w:right w:val="single" w:sz="4" w:space="0" w:color="auto"/>
            </w:tcBorders>
          </w:tcPr>
          <w:p w:rsidR="0021646C" w:rsidRPr="00B41D29" w:rsidRDefault="0021646C" w:rsidP="00AB6DC6">
            <w:pPr>
              <w:spacing w:before="20" w:after="20"/>
              <w:ind w:left="57"/>
              <w:jc w:val="left"/>
              <w:rPr>
                <w:sz w:val="22"/>
                <w:szCs w:val="22"/>
              </w:rPr>
            </w:pPr>
            <w:r w:rsidRPr="00B41D29">
              <w:rPr>
                <w:sz w:val="22"/>
                <w:szCs w:val="22"/>
              </w:rPr>
              <w:t xml:space="preserve">Прочие </w:t>
            </w:r>
            <w:r w:rsidRPr="00B41D29">
              <w:rPr>
                <w:sz w:val="24"/>
                <w:szCs w:val="24"/>
              </w:rPr>
              <w:t xml:space="preserve">– </w:t>
            </w:r>
            <w:r w:rsidRPr="00B41D29">
              <w:rPr>
                <w:sz w:val="22"/>
                <w:szCs w:val="22"/>
              </w:rPr>
              <w:t>всего</w:t>
            </w:r>
          </w:p>
        </w:tc>
        <w:tc>
          <w:tcPr>
            <w:tcW w:w="609"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sidRPr="00B41D29">
              <w:rPr>
                <w:sz w:val="22"/>
                <w:szCs w:val="22"/>
              </w:rPr>
              <w:t>-</w:t>
            </w:r>
          </w:p>
        </w:tc>
        <w:tc>
          <w:tcPr>
            <w:tcW w:w="609" w:type="pct"/>
            <w:tcBorders>
              <w:top w:val="single" w:sz="4" w:space="0" w:color="auto"/>
              <w:left w:val="single" w:sz="4" w:space="0" w:color="auto"/>
              <w:bottom w:val="single" w:sz="4" w:space="0" w:color="auto"/>
              <w:right w:val="single" w:sz="4" w:space="0" w:color="auto"/>
            </w:tcBorders>
          </w:tcPr>
          <w:p w:rsidR="0021646C" w:rsidRPr="00B41D29" w:rsidRDefault="0021646C" w:rsidP="00A631F3">
            <w:pPr>
              <w:spacing w:before="20" w:after="20"/>
              <w:jc w:val="center"/>
              <w:rPr>
                <w:sz w:val="22"/>
                <w:szCs w:val="22"/>
              </w:rPr>
            </w:pPr>
            <w:r w:rsidRPr="00B41D29">
              <w:rPr>
                <w:sz w:val="22"/>
                <w:szCs w:val="22"/>
              </w:rPr>
              <w:t>1/7,7</w:t>
            </w:r>
          </w:p>
        </w:tc>
        <w:tc>
          <w:tcPr>
            <w:tcW w:w="609" w:type="pct"/>
            <w:tcBorders>
              <w:top w:val="single" w:sz="4" w:space="0" w:color="auto"/>
              <w:left w:val="single" w:sz="4" w:space="0" w:color="auto"/>
              <w:bottom w:val="single" w:sz="4" w:space="0" w:color="auto"/>
              <w:right w:val="single" w:sz="4" w:space="0" w:color="auto"/>
            </w:tcBorders>
          </w:tcPr>
          <w:p w:rsidR="0021646C" w:rsidRPr="00B41D29" w:rsidRDefault="0021646C" w:rsidP="00A631F3">
            <w:pPr>
              <w:spacing w:before="20" w:after="20"/>
              <w:jc w:val="center"/>
              <w:rPr>
                <w:sz w:val="22"/>
                <w:szCs w:val="22"/>
              </w:rPr>
            </w:pPr>
            <w:r>
              <w:rPr>
                <w:sz w:val="22"/>
                <w:szCs w:val="22"/>
              </w:rPr>
              <w:t>-</w:t>
            </w:r>
          </w:p>
        </w:tc>
      </w:tr>
      <w:tr w:rsidR="0021646C" w:rsidRPr="00B41D29" w:rsidTr="0021646C">
        <w:trPr>
          <w:cantSplit/>
        </w:trPr>
        <w:tc>
          <w:tcPr>
            <w:tcW w:w="3172" w:type="pct"/>
            <w:tcBorders>
              <w:top w:val="single" w:sz="4" w:space="0" w:color="auto"/>
              <w:left w:val="single" w:sz="4" w:space="0" w:color="auto"/>
              <w:bottom w:val="single" w:sz="4" w:space="0" w:color="auto"/>
              <w:right w:val="single" w:sz="4" w:space="0" w:color="auto"/>
            </w:tcBorders>
          </w:tcPr>
          <w:p w:rsidR="0021646C" w:rsidRPr="00B41D29" w:rsidRDefault="0021646C" w:rsidP="00811DDC">
            <w:pPr>
              <w:numPr>
                <w:ilvl w:val="0"/>
                <w:numId w:val="20"/>
              </w:numPr>
              <w:spacing w:before="20" w:after="20"/>
              <w:ind w:left="284" w:hanging="142"/>
              <w:jc w:val="left"/>
              <w:rPr>
                <w:sz w:val="22"/>
                <w:szCs w:val="22"/>
              </w:rPr>
            </w:pPr>
            <w:r w:rsidRPr="00B41D29">
              <w:rPr>
                <w:sz w:val="22"/>
                <w:szCs w:val="22"/>
              </w:rPr>
              <w:t>в т.ч. токсическая катаракта</w:t>
            </w:r>
          </w:p>
        </w:tc>
        <w:tc>
          <w:tcPr>
            <w:tcW w:w="609"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sidRPr="00B41D29">
              <w:rPr>
                <w:sz w:val="22"/>
                <w:szCs w:val="22"/>
              </w:rPr>
              <w:t>-</w:t>
            </w:r>
          </w:p>
        </w:tc>
        <w:tc>
          <w:tcPr>
            <w:tcW w:w="609" w:type="pct"/>
            <w:tcBorders>
              <w:top w:val="single" w:sz="4" w:space="0" w:color="auto"/>
              <w:left w:val="single" w:sz="4" w:space="0" w:color="auto"/>
              <w:bottom w:val="single" w:sz="4" w:space="0" w:color="auto"/>
              <w:right w:val="single" w:sz="4" w:space="0" w:color="auto"/>
            </w:tcBorders>
          </w:tcPr>
          <w:p w:rsidR="0021646C" w:rsidRPr="00B41D29" w:rsidRDefault="0021646C" w:rsidP="00A631F3">
            <w:pPr>
              <w:spacing w:before="20" w:after="20"/>
              <w:jc w:val="center"/>
              <w:rPr>
                <w:sz w:val="22"/>
                <w:szCs w:val="22"/>
              </w:rPr>
            </w:pPr>
            <w:r w:rsidRPr="00B41D29">
              <w:rPr>
                <w:sz w:val="22"/>
                <w:szCs w:val="22"/>
              </w:rPr>
              <w:t>-</w:t>
            </w:r>
          </w:p>
        </w:tc>
        <w:tc>
          <w:tcPr>
            <w:tcW w:w="609" w:type="pct"/>
            <w:tcBorders>
              <w:top w:val="single" w:sz="4" w:space="0" w:color="auto"/>
              <w:left w:val="single" w:sz="4" w:space="0" w:color="auto"/>
              <w:bottom w:val="single" w:sz="4" w:space="0" w:color="auto"/>
              <w:right w:val="single" w:sz="4" w:space="0" w:color="auto"/>
            </w:tcBorders>
          </w:tcPr>
          <w:p w:rsidR="0021646C" w:rsidRPr="00B41D29" w:rsidRDefault="0021646C" w:rsidP="00A631F3">
            <w:pPr>
              <w:spacing w:before="20" w:after="20"/>
              <w:jc w:val="center"/>
              <w:rPr>
                <w:sz w:val="22"/>
                <w:szCs w:val="22"/>
              </w:rPr>
            </w:pPr>
            <w:r w:rsidRPr="00B41D29">
              <w:rPr>
                <w:sz w:val="22"/>
                <w:szCs w:val="22"/>
              </w:rPr>
              <w:t>-</w:t>
            </w:r>
          </w:p>
        </w:tc>
      </w:tr>
      <w:tr w:rsidR="0021646C" w:rsidRPr="00B41D29" w:rsidTr="0021646C">
        <w:trPr>
          <w:cantSplit/>
        </w:trPr>
        <w:tc>
          <w:tcPr>
            <w:tcW w:w="3172" w:type="pct"/>
            <w:tcBorders>
              <w:top w:val="single" w:sz="4" w:space="0" w:color="auto"/>
              <w:left w:val="single" w:sz="4" w:space="0" w:color="auto"/>
              <w:bottom w:val="single" w:sz="4" w:space="0" w:color="auto"/>
              <w:right w:val="single" w:sz="4" w:space="0" w:color="auto"/>
            </w:tcBorders>
          </w:tcPr>
          <w:p w:rsidR="0021646C" w:rsidRPr="00B41D29" w:rsidRDefault="0021646C" w:rsidP="00AB6DC6">
            <w:pPr>
              <w:spacing w:before="20" w:after="20"/>
              <w:ind w:left="57"/>
              <w:jc w:val="left"/>
              <w:rPr>
                <w:sz w:val="22"/>
                <w:szCs w:val="22"/>
              </w:rPr>
            </w:pPr>
            <w:r w:rsidRPr="00B41D29">
              <w:rPr>
                <w:sz w:val="22"/>
                <w:szCs w:val="22"/>
              </w:rPr>
              <w:t>Свинцовая интоксикация</w:t>
            </w:r>
          </w:p>
        </w:tc>
        <w:tc>
          <w:tcPr>
            <w:tcW w:w="609"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sidRPr="00B41D29">
              <w:rPr>
                <w:sz w:val="22"/>
                <w:szCs w:val="22"/>
              </w:rPr>
              <w:t>-</w:t>
            </w:r>
          </w:p>
        </w:tc>
        <w:tc>
          <w:tcPr>
            <w:tcW w:w="609" w:type="pct"/>
            <w:tcBorders>
              <w:top w:val="single" w:sz="4" w:space="0" w:color="auto"/>
              <w:left w:val="single" w:sz="4" w:space="0" w:color="auto"/>
              <w:bottom w:val="single" w:sz="4" w:space="0" w:color="auto"/>
              <w:right w:val="single" w:sz="4" w:space="0" w:color="auto"/>
            </w:tcBorders>
          </w:tcPr>
          <w:p w:rsidR="0021646C" w:rsidRPr="00B41D29" w:rsidRDefault="0021646C" w:rsidP="00A631F3">
            <w:pPr>
              <w:spacing w:before="20" w:after="20"/>
              <w:jc w:val="center"/>
              <w:rPr>
                <w:sz w:val="22"/>
                <w:szCs w:val="22"/>
              </w:rPr>
            </w:pPr>
            <w:r w:rsidRPr="00B41D29">
              <w:rPr>
                <w:sz w:val="22"/>
                <w:szCs w:val="22"/>
              </w:rPr>
              <w:t>-</w:t>
            </w:r>
          </w:p>
        </w:tc>
        <w:tc>
          <w:tcPr>
            <w:tcW w:w="609" w:type="pct"/>
            <w:tcBorders>
              <w:top w:val="single" w:sz="4" w:space="0" w:color="auto"/>
              <w:left w:val="single" w:sz="4" w:space="0" w:color="auto"/>
              <w:bottom w:val="single" w:sz="4" w:space="0" w:color="auto"/>
              <w:right w:val="single" w:sz="4" w:space="0" w:color="auto"/>
            </w:tcBorders>
          </w:tcPr>
          <w:p w:rsidR="0021646C" w:rsidRPr="00B41D29" w:rsidRDefault="0021646C" w:rsidP="00A631F3">
            <w:pPr>
              <w:spacing w:before="20" w:after="20"/>
              <w:jc w:val="center"/>
              <w:rPr>
                <w:sz w:val="22"/>
                <w:szCs w:val="22"/>
              </w:rPr>
            </w:pPr>
            <w:r w:rsidRPr="00B41D29">
              <w:rPr>
                <w:sz w:val="22"/>
                <w:szCs w:val="22"/>
              </w:rPr>
              <w:t>-</w:t>
            </w:r>
          </w:p>
        </w:tc>
      </w:tr>
      <w:tr w:rsidR="0021646C" w:rsidRPr="00B41D29" w:rsidTr="0021646C">
        <w:trPr>
          <w:cantSplit/>
        </w:trPr>
        <w:tc>
          <w:tcPr>
            <w:tcW w:w="3172" w:type="pct"/>
            <w:tcBorders>
              <w:top w:val="single" w:sz="4" w:space="0" w:color="auto"/>
              <w:left w:val="single" w:sz="4" w:space="0" w:color="auto"/>
              <w:bottom w:val="single" w:sz="4" w:space="0" w:color="auto"/>
              <w:right w:val="single" w:sz="4" w:space="0" w:color="auto"/>
            </w:tcBorders>
          </w:tcPr>
          <w:p w:rsidR="0021646C" w:rsidRPr="00B41D29" w:rsidRDefault="0021646C" w:rsidP="00AB6DC6">
            <w:pPr>
              <w:spacing w:before="20" w:after="20"/>
              <w:ind w:left="57"/>
              <w:jc w:val="left"/>
              <w:rPr>
                <w:sz w:val="22"/>
                <w:szCs w:val="22"/>
              </w:rPr>
            </w:pPr>
            <w:r w:rsidRPr="00B41D29">
              <w:rPr>
                <w:sz w:val="22"/>
                <w:szCs w:val="22"/>
              </w:rPr>
              <w:t>Острое отравление (сероводород)</w:t>
            </w:r>
          </w:p>
        </w:tc>
        <w:tc>
          <w:tcPr>
            <w:tcW w:w="609"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sidRPr="00B41D29">
              <w:rPr>
                <w:sz w:val="22"/>
                <w:szCs w:val="22"/>
              </w:rPr>
              <w:t>-</w:t>
            </w:r>
          </w:p>
        </w:tc>
        <w:tc>
          <w:tcPr>
            <w:tcW w:w="609" w:type="pct"/>
            <w:tcBorders>
              <w:top w:val="single" w:sz="4" w:space="0" w:color="auto"/>
              <w:left w:val="single" w:sz="4" w:space="0" w:color="auto"/>
              <w:bottom w:val="single" w:sz="4" w:space="0" w:color="auto"/>
              <w:right w:val="single" w:sz="4" w:space="0" w:color="auto"/>
            </w:tcBorders>
          </w:tcPr>
          <w:p w:rsidR="0021646C" w:rsidRPr="00B41D29" w:rsidRDefault="0021646C" w:rsidP="00A631F3">
            <w:pPr>
              <w:spacing w:before="20" w:after="20"/>
              <w:jc w:val="center"/>
              <w:rPr>
                <w:sz w:val="22"/>
                <w:szCs w:val="22"/>
              </w:rPr>
            </w:pPr>
            <w:r w:rsidRPr="00B41D29">
              <w:rPr>
                <w:sz w:val="22"/>
                <w:szCs w:val="22"/>
              </w:rPr>
              <w:t>-</w:t>
            </w:r>
          </w:p>
        </w:tc>
        <w:tc>
          <w:tcPr>
            <w:tcW w:w="609" w:type="pct"/>
            <w:tcBorders>
              <w:top w:val="single" w:sz="4" w:space="0" w:color="auto"/>
              <w:left w:val="single" w:sz="4" w:space="0" w:color="auto"/>
              <w:bottom w:val="single" w:sz="4" w:space="0" w:color="auto"/>
              <w:right w:val="single" w:sz="4" w:space="0" w:color="auto"/>
            </w:tcBorders>
          </w:tcPr>
          <w:p w:rsidR="0021646C" w:rsidRPr="00B41D29" w:rsidRDefault="0021646C" w:rsidP="00A631F3">
            <w:pPr>
              <w:spacing w:before="20" w:after="20"/>
              <w:jc w:val="center"/>
              <w:rPr>
                <w:sz w:val="22"/>
                <w:szCs w:val="22"/>
              </w:rPr>
            </w:pPr>
            <w:r w:rsidRPr="00B41D29">
              <w:rPr>
                <w:sz w:val="22"/>
                <w:szCs w:val="22"/>
              </w:rPr>
              <w:t>-</w:t>
            </w:r>
          </w:p>
        </w:tc>
      </w:tr>
    </w:tbl>
    <w:p w:rsidR="00B41D29" w:rsidRPr="00B41D29" w:rsidRDefault="00B41D29" w:rsidP="00B41D29">
      <w:pPr>
        <w:jc w:val="right"/>
        <w:rPr>
          <w:sz w:val="24"/>
          <w:szCs w:val="24"/>
        </w:rPr>
      </w:pPr>
    </w:p>
    <w:p w:rsidR="0021646C" w:rsidRDefault="0021646C">
      <w:pPr>
        <w:jc w:val="left"/>
        <w:rPr>
          <w:sz w:val="22"/>
          <w:szCs w:val="22"/>
        </w:rPr>
      </w:pPr>
      <w:r>
        <w:rPr>
          <w:sz w:val="22"/>
          <w:szCs w:val="22"/>
        </w:rPr>
        <w:br w:type="page"/>
      </w:r>
    </w:p>
    <w:p w:rsidR="00B41D29" w:rsidRPr="00B41D29" w:rsidRDefault="00B41D29" w:rsidP="00B41D29">
      <w:pPr>
        <w:jc w:val="right"/>
        <w:rPr>
          <w:sz w:val="22"/>
          <w:szCs w:val="22"/>
        </w:rPr>
      </w:pPr>
      <w:r w:rsidRPr="00B41D29">
        <w:rPr>
          <w:sz w:val="22"/>
          <w:szCs w:val="22"/>
        </w:rPr>
        <w:lastRenderedPageBreak/>
        <w:t xml:space="preserve">Таблица </w:t>
      </w:r>
      <w:r w:rsidRPr="00B41D29">
        <w:rPr>
          <w:sz w:val="22"/>
          <w:szCs w:val="22"/>
          <w:u w:val="single"/>
        </w:rPr>
        <w:t xml:space="preserve">№ </w:t>
      </w:r>
      <w:r w:rsidR="00B0387D" w:rsidRPr="00B41D29">
        <w:rPr>
          <w:sz w:val="22"/>
          <w:szCs w:val="22"/>
          <w:u w:val="single"/>
        </w:rPr>
        <w:fldChar w:fldCharType="begin"/>
      </w:r>
      <w:r w:rsidRPr="00B41D29">
        <w:rPr>
          <w:sz w:val="22"/>
          <w:szCs w:val="22"/>
          <w:u w:val="single"/>
        </w:rPr>
        <w:instrText xml:space="preserve"> SEQ Таблица_№ \* ARABIC </w:instrText>
      </w:r>
      <w:r w:rsidR="00B0387D" w:rsidRPr="00B41D29">
        <w:rPr>
          <w:sz w:val="22"/>
          <w:szCs w:val="22"/>
          <w:u w:val="single"/>
        </w:rPr>
        <w:fldChar w:fldCharType="separate"/>
      </w:r>
      <w:r w:rsidR="00684C35">
        <w:rPr>
          <w:noProof/>
          <w:sz w:val="22"/>
          <w:szCs w:val="22"/>
          <w:u w:val="single"/>
        </w:rPr>
        <w:t>94</w:t>
      </w:r>
      <w:r w:rsidR="00B0387D" w:rsidRPr="00B41D29">
        <w:rPr>
          <w:sz w:val="22"/>
          <w:szCs w:val="22"/>
          <w:u w:val="single"/>
        </w:rPr>
        <w:fldChar w:fldCharType="end"/>
      </w:r>
    </w:p>
    <w:p w:rsidR="00B41D29" w:rsidRPr="00B41D29" w:rsidRDefault="00B41D29" w:rsidP="00B41D29">
      <w:pPr>
        <w:jc w:val="center"/>
        <w:rPr>
          <w:b/>
          <w:sz w:val="22"/>
          <w:szCs w:val="22"/>
        </w:rPr>
      </w:pPr>
      <w:r w:rsidRPr="00B41D29">
        <w:rPr>
          <w:b/>
          <w:sz w:val="22"/>
          <w:szCs w:val="22"/>
        </w:rPr>
        <w:t>Ранжирование отдельных отраслей по показателям профессиональной заболеваемости</w:t>
      </w:r>
    </w:p>
    <w:p w:rsidR="00B41D29" w:rsidRPr="00B41D29" w:rsidRDefault="00B41D29" w:rsidP="00B41D29">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96"/>
        <w:gridCol w:w="4975"/>
        <w:gridCol w:w="1005"/>
        <w:gridCol w:w="1005"/>
        <w:gridCol w:w="1005"/>
      </w:tblGrid>
      <w:tr w:rsidR="0021646C" w:rsidRPr="00B41D29" w:rsidTr="00B41D29">
        <w:tc>
          <w:tcPr>
            <w:tcW w:w="698"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21646C">
            <w:pPr>
              <w:spacing w:before="20" w:after="20"/>
              <w:jc w:val="center"/>
              <w:rPr>
                <w:sz w:val="22"/>
                <w:szCs w:val="22"/>
              </w:rPr>
            </w:pPr>
            <w:r w:rsidRPr="00B41D29">
              <w:rPr>
                <w:sz w:val="22"/>
                <w:szCs w:val="22"/>
              </w:rPr>
              <w:t>Ранговое место 201</w:t>
            </w:r>
            <w:r>
              <w:rPr>
                <w:sz w:val="22"/>
                <w:szCs w:val="22"/>
              </w:rPr>
              <w:t>2</w:t>
            </w:r>
          </w:p>
        </w:tc>
        <w:tc>
          <w:tcPr>
            <w:tcW w:w="2679"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B6DC6">
            <w:pPr>
              <w:spacing w:before="20" w:after="20"/>
              <w:jc w:val="center"/>
              <w:rPr>
                <w:sz w:val="22"/>
                <w:szCs w:val="22"/>
              </w:rPr>
            </w:pPr>
            <w:r w:rsidRPr="00B41D29">
              <w:rPr>
                <w:sz w:val="22"/>
                <w:szCs w:val="22"/>
              </w:rPr>
              <w:t>Отрасль</w:t>
            </w:r>
          </w:p>
        </w:tc>
        <w:tc>
          <w:tcPr>
            <w:tcW w:w="541"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Pr>
                <w:sz w:val="22"/>
                <w:szCs w:val="22"/>
              </w:rPr>
              <w:t>2011</w:t>
            </w:r>
          </w:p>
        </w:tc>
        <w:tc>
          <w:tcPr>
            <w:tcW w:w="541"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Pr>
                <w:sz w:val="22"/>
                <w:szCs w:val="22"/>
              </w:rPr>
              <w:t>2012</w:t>
            </w:r>
          </w:p>
        </w:tc>
        <w:tc>
          <w:tcPr>
            <w:tcW w:w="541"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Pr>
                <w:sz w:val="22"/>
                <w:szCs w:val="22"/>
              </w:rPr>
              <w:t>2013</w:t>
            </w:r>
          </w:p>
        </w:tc>
      </w:tr>
      <w:tr w:rsidR="0021646C" w:rsidRPr="00B41D29" w:rsidTr="00AB6DC6">
        <w:tc>
          <w:tcPr>
            <w:tcW w:w="698" w:type="pct"/>
            <w:tcBorders>
              <w:top w:val="single" w:sz="4" w:space="0" w:color="auto"/>
              <w:left w:val="single" w:sz="4" w:space="0" w:color="auto"/>
              <w:bottom w:val="single" w:sz="4" w:space="0" w:color="auto"/>
              <w:right w:val="single" w:sz="4" w:space="0" w:color="auto"/>
            </w:tcBorders>
            <w:vAlign w:val="center"/>
          </w:tcPr>
          <w:p w:rsidR="0021646C" w:rsidRPr="00AB6DC6" w:rsidRDefault="0021646C" w:rsidP="001178DA">
            <w:pPr>
              <w:spacing w:before="20" w:after="20"/>
              <w:jc w:val="center"/>
              <w:rPr>
                <w:sz w:val="22"/>
                <w:szCs w:val="22"/>
                <w:lang w:val="en-US"/>
              </w:rPr>
            </w:pPr>
            <w:r>
              <w:rPr>
                <w:sz w:val="22"/>
                <w:szCs w:val="22"/>
                <w:lang w:val="en-US"/>
              </w:rPr>
              <w:t>I</w:t>
            </w:r>
          </w:p>
        </w:tc>
        <w:tc>
          <w:tcPr>
            <w:tcW w:w="2679" w:type="pct"/>
            <w:tcBorders>
              <w:top w:val="single" w:sz="4" w:space="0" w:color="auto"/>
              <w:left w:val="single" w:sz="4" w:space="0" w:color="auto"/>
              <w:bottom w:val="single" w:sz="4" w:space="0" w:color="auto"/>
              <w:right w:val="single" w:sz="4" w:space="0" w:color="auto"/>
            </w:tcBorders>
          </w:tcPr>
          <w:p w:rsidR="0021646C" w:rsidRPr="00603A50" w:rsidRDefault="0021646C" w:rsidP="00A631F3">
            <w:pPr>
              <w:spacing w:before="20" w:after="20"/>
              <w:ind w:left="57"/>
              <w:jc w:val="left"/>
              <w:rPr>
                <w:sz w:val="22"/>
                <w:szCs w:val="22"/>
              </w:rPr>
            </w:pPr>
            <w:r w:rsidRPr="00603A50">
              <w:rPr>
                <w:sz w:val="22"/>
                <w:szCs w:val="22"/>
              </w:rPr>
              <w:t>Тяжёлое машиностроение</w:t>
            </w:r>
          </w:p>
        </w:tc>
        <w:tc>
          <w:tcPr>
            <w:tcW w:w="541"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sidRPr="00B41D29">
              <w:rPr>
                <w:sz w:val="22"/>
                <w:szCs w:val="22"/>
              </w:rPr>
              <w:t>9</w:t>
            </w:r>
          </w:p>
        </w:tc>
        <w:tc>
          <w:tcPr>
            <w:tcW w:w="541"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sidRPr="00B41D29">
              <w:rPr>
                <w:sz w:val="22"/>
                <w:szCs w:val="22"/>
              </w:rPr>
              <w:t>7</w:t>
            </w:r>
          </w:p>
        </w:tc>
        <w:tc>
          <w:tcPr>
            <w:tcW w:w="541"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Pr>
                <w:sz w:val="22"/>
                <w:szCs w:val="22"/>
              </w:rPr>
              <w:t>8</w:t>
            </w:r>
          </w:p>
        </w:tc>
      </w:tr>
      <w:tr w:rsidR="0021646C" w:rsidRPr="00B41D29" w:rsidTr="00AB6DC6">
        <w:tc>
          <w:tcPr>
            <w:tcW w:w="698" w:type="pct"/>
            <w:tcBorders>
              <w:top w:val="single" w:sz="4" w:space="0" w:color="auto"/>
              <w:left w:val="single" w:sz="4" w:space="0" w:color="auto"/>
              <w:bottom w:val="single" w:sz="4" w:space="0" w:color="auto"/>
              <w:right w:val="single" w:sz="4" w:space="0" w:color="auto"/>
            </w:tcBorders>
            <w:vAlign w:val="center"/>
          </w:tcPr>
          <w:p w:rsidR="0021646C" w:rsidRPr="00AB6DC6" w:rsidRDefault="0021646C" w:rsidP="001178DA">
            <w:pPr>
              <w:spacing w:before="20" w:after="20"/>
              <w:jc w:val="center"/>
              <w:rPr>
                <w:sz w:val="22"/>
                <w:szCs w:val="22"/>
                <w:lang w:val="en-US"/>
              </w:rPr>
            </w:pPr>
            <w:r>
              <w:rPr>
                <w:sz w:val="22"/>
                <w:szCs w:val="22"/>
                <w:lang w:val="en-US"/>
              </w:rPr>
              <w:t>II</w:t>
            </w:r>
          </w:p>
        </w:tc>
        <w:tc>
          <w:tcPr>
            <w:tcW w:w="2679" w:type="pct"/>
            <w:tcBorders>
              <w:top w:val="single" w:sz="4" w:space="0" w:color="auto"/>
              <w:left w:val="single" w:sz="4" w:space="0" w:color="auto"/>
              <w:bottom w:val="single" w:sz="4" w:space="0" w:color="auto"/>
              <w:right w:val="single" w:sz="4" w:space="0" w:color="auto"/>
            </w:tcBorders>
          </w:tcPr>
          <w:p w:rsidR="0021646C" w:rsidRPr="00603A50" w:rsidRDefault="0021646C" w:rsidP="00A631F3">
            <w:pPr>
              <w:spacing w:before="20" w:after="20"/>
              <w:ind w:left="57"/>
              <w:jc w:val="left"/>
              <w:rPr>
                <w:sz w:val="22"/>
                <w:szCs w:val="22"/>
              </w:rPr>
            </w:pPr>
            <w:r w:rsidRPr="00603A50">
              <w:rPr>
                <w:sz w:val="22"/>
                <w:szCs w:val="22"/>
              </w:rPr>
              <w:t>Производство прочих неметаллических мин</w:t>
            </w:r>
            <w:r w:rsidRPr="00603A50">
              <w:rPr>
                <w:sz w:val="22"/>
                <w:szCs w:val="22"/>
              </w:rPr>
              <w:t>е</w:t>
            </w:r>
            <w:r w:rsidRPr="00603A50">
              <w:rPr>
                <w:sz w:val="22"/>
                <w:szCs w:val="22"/>
              </w:rPr>
              <w:t>ральных продуктов (производство стекла и изд</w:t>
            </w:r>
            <w:r w:rsidRPr="00603A50">
              <w:rPr>
                <w:sz w:val="22"/>
                <w:szCs w:val="22"/>
              </w:rPr>
              <w:t>е</w:t>
            </w:r>
            <w:r w:rsidRPr="00603A50">
              <w:rPr>
                <w:sz w:val="22"/>
                <w:szCs w:val="22"/>
              </w:rPr>
              <w:t>лий из стекла)</w:t>
            </w:r>
          </w:p>
        </w:tc>
        <w:tc>
          <w:tcPr>
            <w:tcW w:w="541"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sidRPr="00B41D29">
              <w:rPr>
                <w:sz w:val="22"/>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sidRPr="00B41D29">
              <w:rPr>
                <w:sz w:val="22"/>
                <w:szCs w:val="22"/>
              </w:rPr>
              <w:t>3</w:t>
            </w:r>
          </w:p>
        </w:tc>
        <w:tc>
          <w:tcPr>
            <w:tcW w:w="541" w:type="pct"/>
            <w:tcBorders>
              <w:top w:val="single" w:sz="4" w:space="0" w:color="auto"/>
              <w:left w:val="single" w:sz="4" w:space="0" w:color="auto"/>
              <w:bottom w:val="single" w:sz="4" w:space="0" w:color="auto"/>
              <w:right w:val="single" w:sz="4" w:space="0" w:color="auto"/>
            </w:tcBorders>
            <w:vAlign w:val="center"/>
          </w:tcPr>
          <w:p w:rsidR="0021646C" w:rsidRPr="00603A50" w:rsidRDefault="0021646C" w:rsidP="00A631F3">
            <w:pPr>
              <w:spacing w:before="20" w:after="20"/>
              <w:jc w:val="center"/>
              <w:rPr>
                <w:sz w:val="22"/>
                <w:szCs w:val="22"/>
                <w:lang w:val="en-US"/>
              </w:rPr>
            </w:pPr>
            <w:r>
              <w:rPr>
                <w:sz w:val="22"/>
                <w:szCs w:val="22"/>
                <w:lang w:val="en-US"/>
              </w:rPr>
              <w:t>2</w:t>
            </w:r>
          </w:p>
        </w:tc>
      </w:tr>
      <w:tr w:rsidR="0021646C" w:rsidRPr="00B41D29" w:rsidTr="00AB6DC6">
        <w:tc>
          <w:tcPr>
            <w:tcW w:w="698" w:type="pct"/>
            <w:tcBorders>
              <w:top w:val="single" w:sz="4" w:space="0" w:color="auto"/>
              <w:left w:val="single" w:sz="4" w:space="0" w:color="auto"/>
              <w:bottom w:val="single" w:sz="4" w:space="0" w:color="auto"/>
              <w:right w:val="single" w:sz="4" w:space="0" w:color="auto"/>
            </w:tcBorders>
            <w:vAlign w:val="center"/>
          </w:tcPr>
          <w:p w:rsidR="0021646C" w:rsidRPr="00AB6DC6" w:rsidRDefault="0021646C" w:rsidP="001178DA">
            <w:pPr>
              <w:spacing w:before="20" w:after="20"/>
              <w:jc w:val="center"/>
              <w:rPr>
                <w:sz w:val="22"/>
                <w:szCs w:val="22"/>
                <w:lang w:val="en-US"/>
              </w:rPr>
            </w:pPr>
            <w:r>
              <w:rPr>
                <w:sz w:val="22"/>
                <w:szCs w:val="22"/>
                <w:lang w:val="en-US"/>
              </w:rPr>
              <w:t>III</w:t>
            </w:r>
          </w:p>
        </w:tc>
        <w:tc>
          <w:tcPr>
            <w:tcW w:w="2679" w:type="pct"/>
            <w:tcBorders>
              <w:top w:val="single" w:sz="4" w:space="0" w:color="auto"/>
              <w:left w:val="single" w:sz="4" w:space="0" w:color="auto"/>
              <w:bottom w:val="single" w:sz="4" w:space="0" w:color="auto"/>
              <w:right w:val="single" w:sz="4" w:space="0" w:color="auto"/>
            </w:tcBorders>
          </w:tcPr>
          <w:p w:rsidR="0021646C" w:rsidRPr="00B41D29" w:rsidRDefault="0021646C" w:rsidP="00A631F3">
            <w:pPr>
              <w:spacing w:before="20" w:after="20"/>
              <w:ind w:left="57"/>
              <w:jc w:val="left"/>
              <w:rPr>
                <w:sz w:val="22"/>
                <w:szCs w:val="22"/>
              </w:rPr>
            </w:pPr>
            <w:r w:rsidRPr="00B41D29">
              <w:rPr>
                <w:sz w:val="22"/>
                <w:szCs w:val="22"/>
              </w:rPr>
              <w:t>Строительно-дорожное машиностроение</w:t>
            </w:r>
          </w:p>
        </w:tc>
        <w:tc>
          <w:tcPr>
            <w:tcW w:w="541"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sidRPr="00B41D29">
              <w:rPr>
                <w:sz w:val="22"/>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sidRPr="00B41D29">
              <w:rPr>
                <w:sz w:val="22"/>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sidRPr="00B41D29">
              <w:rPr>
                <w:sz w:val="22"/>
                <w:szCs w:val="22"/>
              </w:rPr>
              <w:t>-</w:t>
            </w:r>
          </w:p>
        </w:tc>
      </w:tr>
      <w:tr w:rsidR="0021646C" w:rsidRPr="00B41D29" w:rsidTr="00AB6DC6">
        <w:tc>
          <w:tcPr>
            <w:tcW w:w="698" w:type="pct"/>
            <w:tcBorders>
              <w:top w:val="single" w:sz="4" w:space="0" w:color="auto"/>
              <w:left w:val="single" w:sz="4" w:space="0" w:color="auto"/>
              <w:bottom w:val="single" w:sz="4" w:space="0" w:color="auto"/>
              <w:right w:val="single" w:sz="4" w:space="0" w:color="auto"/>
            </w:tcBorders>
            <w:vAlign w:val="center"/>
          </w:tcPr>
          <w:p w:rsidR="0021646C" w:rsidRPr="00AB6DC6" w:rsidRDefault="0021646C" w:rsidP="001178DA">
            <w:pPr>
              <w:spacing w:before="20" w:after="20"/>
              <w:jc w:val="center"/>
              <w:rPr>
                <w:sz w:val="22"/>
                <w:szCs w:val="22"/>
                <w:lang w:val="en-US"/>
              </w:rPr>
            </w:pPr>
            <w:r>
              <w:rPr>
                <w:sz w:val="22"/>
                <w:szCs w:val="22"/>
                <w:lang w:val="en-US"/>
              </w:rPr>
              <w:t>IV</w:t>
            </w:r>
          </w:p>
        </w:tc>
        <w:tc>
          <w:tcPr>
            <w:tcW w:w="2679" w:type="pct"/>
            <w:tcBorders>
              <w:top w:val="single" w:sz="4" w:space="0" w:color="auto"/>
              <w:left w:val="single" w:sz="4" w:space="0" w:color="auto"/>
              <w:bottom w:val="single" w:sz="4" w:space="0" w:color="auto"/>
              <w:right w:val="single" w:sz="4" w:space="0" w:color="auto"/>
            </w:tcBorders>
          </w:tcPr>
          <w:p w:rsidR="0021646C" w:rsidRPr="00B41D29" w:rsidRDefault="0021646C" w:rsidP="00A631F3">
            <w:pPr>
              <w:spacing w:before="20" w:after="20"/>
              <w:ind w:left="57"/>
              <w:jc w:val="left"/>
              <w:rPr>
                <w:sz w:val="22"/>
                <w:szCs w:val="22"/>
              </w:rPr>
            </w:pPr>
            <w:r w:rsidRPr="00B41D29">
              <w:rPr>
                <w:sz w:val="22"/>
                <w:szCs w:val="22"/>
              </w:rPr>
              <w:t>Оборонная промышленность</w:t>
            </w:r>
          </w:p>
        </w:tc>
        <w:tc>
          <w:tcPr>
            <w:tcW w:w="541"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sidRPr="00B41D29">
              <w:rPr>
                <w:sz w:val="22"/>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sidRPr="00B41D29">
              <w:rPr>
                <w:sz w:val="22"/>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sidRPr="00B41D29">
              <w:rPr>
                <w:sz w:val="22"/>
                <w:szCs w:val="22"/>
              </w:rPr>
              <w:t>-</w:t>
            </w:r>
          </w:p>
        </w:tc>
      </w:tr>
      <w:tr w:rsidR="0021646C" w:rsidRPr="00B41D29" w:rsidTr="00AB6DC6">
        <w:tc>
          <w:tcPr>
            <w:tcW w:w="698" w:type="pct"/>
            <w:tcBorders>
              <w:top w:val="single" w:sz="4" w:space="0" w:color="auto"/>
              <w:left w:val="single" w:sz="4" w:space="0" w:color="auto"/>
              <w:bottom w:val="single" w:sz="4" w:space="0" w:color="auto"/>
              <w:right w:val="single" w:sz="4" w:space="0" w:color="auto"/>
            </w:tcBorders>
            <w:vAlign w:val="center"/>
          </w:tcPr>
          <w:p w:rsidR="0021646C" w:rsidRPr="00AB6DC6" w:rsidRDefault="0021646C" w:rsidP="001178DA">
            <w:pPr>
              <w:spacing w:before="20" w:after="20"/>
              <w:jc w:val="center"/>
              <w:rPr>
                <w:sz w:val="22"/>
                <w:szCs w:val="22"/>
                <w:lang w:val="en-US"/>
              </w:rPr>
            </w:pPr>
            <w:r>
              <w:rPr>
                <w:sz w:val="22"/>
                <w:szCs w:val="22"/>
                <w:lang w:val="en-US"/>
              </w:rPr>
              <w:t>V</w:t>
            </w:r>
          </w:p>
        </w:tc>
        <w:tc>
          <w:tcPr>
            <w:tcW w:w="2679" w:type="pct"/>
            <w:tcBorders>
              <w:top w:val="single" w:sz="4" w:space="0" w:color="auto"/>
              <w:left w:val="single" w:sz="4" w:space="0" w:color="auto"/>
              <w:bottom w:val="single" w:sz="4" w:space="0" w:color="auto"/>
              <w:right w:val="single" w:sz="4" w:space="0" w:color="auto"/>
            </w:tcBorders>
          </w:tcPr>
          <w:p w:rsidR="0021646C" w:rsidRPr="00B41D29" w:rsidRDefault="0021646C" w:rsidP="00A631F3">
            <w:pPr>
              <w:spacing w:before="20" w:after="20"/>
              <w:ind w:left="57"/>
              <w:jc w:val="left"/>
              <w:rPr>
                <w:sz w:val="22"/>
                <w:szCs w:val="22"/>
              </w:rPr>
            </w:pPr>
            <w:r w:rsidRPr="00B41D29">
              <w:rPr>
                <w:sz w:val="22"/>
                <w:szCs w:val="22"/>
              </w:rPr>
              <w:t>Транспорт и связь</w:t>
            </w:r>
            <w:r>
              <w:rPr>
                <w:sz w:val="22"/>
                <w:szCs w:val="22"/>
              </w:rPr>
              <w:t xml:space="preserve"> </w:t>
            </w:r>
            <w:r w:rsidRPr="00B41D29">
              <w:rPr>
                <w:sz w:val="22"/>
                <w:szCs w:val="22"/>
              </w:rPr>
              <w:t>(деятельность воздушного транспорта)</w:t>
            </w:r>
          </w:p>
        </w:tc>
        <w:tc>
          <w:tcPr>
            <w:tcW w:w="541"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sidRPr="00B41D29">
              <w:rPr>
                <w:sz w:val="22"/>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21646C" w:rsidRPr="00603A50" w:rsidRDefault="0021646C" w:rsidP="00A631F3">
            <w:pPr>
              <w:spacing w:before="20" w:after="20"/>
              <w:jc w:val="center"/>
              <w:rPr>
                <w:sz w:val="22"/>
                <w:szCs w:val="22"/>
              </w:rPr>
            </w:pPr>
            <w:r w:rsidRPr="00603A50">
              <w:rPr>
                <w:sz w:val="22"/>
                <w:szCs w:val="22"/>
              </w:rPr>
              <w:t>1</w:t>
            </w:r>
          </w:p>
        </w:tc>
        <w:tc>
          <w:tcPr>
            <w:tcW w:w="541"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Pr>
                <w:sz w:val="22"/>
                <w:szCs w:val="22"/>
              </w:rPr>
              <w:t>-</w:t>
            </w:r>
          </w:p>
        </w:tc>
      </w:tr>
      <w:tr w:rsidR="0021646C" w:rsidRPr="00B41D29" w:rsidTr="00AB6DC6">
        <w:tc>
          <w:tcPr>
            <w:tcW w:w="698" w:type="pct"/>
            <w:tcBorders>
              <w:top w:val="single" w:sz="4" w:space="0" w:color="auto"/>
              <w:left w:val="single" w:sz="4" w:space="0" w:color="auto"/>
              <w:bottom w:val="single" w:sz="4" w:space="0" w:color="auto"/>
              <w:right w:val="single" w:sz="4" w:space="0" w:color="auto"/>
            </w:tcBorders>
            <w:vAlign w:val="center"/>
          </w:tcPr>
          <w:p w:rsidR="0021646C" w:rsidRPr="00AB6DC6" w:rsidRDefault="0021646C" w:rsidP="001178DA">
            <w:pPr>
              <w:spacing w:before="20" w:after="20"/>
              <w:jc w:val="center"/>
              <w:rPr>
                <w:sz w:val="22"/>
                <w:szCs w:val="22"/>
              </w:rPr>
            </w:pPr>
            <w:r>
              <w:rPr>
                <w:sz w:val="22"/>
                <w:szCs w:val="22"/>
                <w:lang w:val="en-US"/>
              </w:rPr>
              <w:t>VI</w:t>
            </w:r>
          </w:p>
        </w:tc>
        <w:tc>
          <w:tcPr>
            <w:tcW w:w="2679" w:type="pct"/>
            <w:tcBorders>
              <w:top w:val="single" w:sz="4" w:space="0" w:color="auto"/>
              <w:left w:val="single" w:sz="4" w:space="0" w:color="auto"/>
              <w:bottom w:val="single" w:sz="4" w:space="0" w:color="auto"/>
              <w:right w:val="single" w:sz="4" w:space="0" w:color="auto"/>
            </w:tcBorders>
          </w:tcPr>
          <w:p w:rsidR="0021646C" w:rsidRPr="00B41D29" w:rsidRDefault="0021646C" w:rsidP="00A631F3">
            <w:pPr>
              <w:spacing w:before="20" w:after="20"/>
              <w:ind w:left="57"/>
              <w:jc w:val="left"/>
              <w:rPr>
                <w:sz w:val="22"/>
                <w:szCs w:val="22"/>
              </w:rPr>
            </w:pPr>
            <w:r w:rsidRPr="00B41D29">
              <w:rPr>
                <w:sz w:val="22"/>
                <w:szCs w:val="22"/>
              </w:rPr>
              <w:t>Здравоохранение</w:t>
            </w:r>
          </w:p>
        </w:tc>
        <w:tc>
          <w:tcPr>
            <w:tcW w:w="541"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sidRPr="00B41D29">
              <w:rPr>
                <w:sz w:val="22"/>
                <w:szCs w:val="22"/>
              </w:rPr>
              <w:t>1</w:t>
            </w:r>
          </w:p>
        </w:tc>
        <w:tc>
          <w:tcPr>
            <w:tcW w:w="541" w:type="pct"/>
            <w:tcBorders>
              <w:top w:val="single" w:sz="4" w:space="0" w:color="auto"/>
              <w:left w:val="single" w:sz="4" w:space="0" w:color="auto"/>
              <w:bottom w:val="single" w:sz="4" w:space="0" w:color="auto"/>
              <w:right w:val="single" w:sz="4" w:space="0" w:color="auto"/>
            </w:tcBorders>
            <w:vAlign w:val="center"/>
          </w:tcPr>
          <w:p w:rsidR="0021646C" w:rsidRPr="00603A50" w:rsidRDefault="0021646C" w:rsidP="00A631F3">
            <w:pPr>
              <w:spacing w:before="20" w:after="20"/>
              <w:jc w:val="center"/>
              <w:rPr>
                <w:sz w:val="22"/>
                <w:szCs w:val="22"/>
              </w:rPr>
            </w:pPr>
            <w:r w:rsidRPr="00603A50">
              <w:rPr>
                <w:sz w:val="22"/>
                <w:szCs w:val="22"/>
              </w:rPr>
              <w:t>1</w:t>
            </w:r>
          </w:p>
        </w:tc>
        <w:tc>
          <w:tcPr>
            <w:tcW w:w="541" w:type="pct"/>
            <w:tcBorders>
              <w:top w:val="single" w:sz="4" w:space="0" w:color="auto"/>
              <w:left w:val="single" w:sz="4" w:space="0" w:color="auto"/>
              <w:bottom w:val="single" w:sz="4" w:space="0" w:color="auto"/>
              <w:right w:val="single" w:sz="4" w:space="0" w:color="auto"/>
            </w:tcBorders>
            <w:vAlign w:val="center"/>
          </w:tcPr>
          <w:p w:rsidR="0021646C" w:rsidRPr="00603A50" w:rsidRDefault="0021646C" w:rsidP="00A631F3">
            <w:pPr>
              <w:spacing w:before="20" w:after="20"/>
              <w:jc w:val="center"/>
              <w:rPr>
                <w:sz w:val="22"/>
                <w:szCs w:val="22"/>
                <w:lang w:val="en-US"/>
              </w:rPr>
            </w:pPr>
            <w:r>
              <w:rPr>
                <w:sz w:val="22"/>
                <w:szCs w:val="22"/>
                <w:lang w:val="en-US"/>
              </w:rPr>
              <w:t>-</w:t>
            </w:r>
          </w:p>
        </w:tc>
      </w:tr>
      <w:tr w:rsidR="0021646C" w:rsidRPr="00B41D29" w:rsidTr="00AB6DC6">
        <w:tc>
          <w:tcPr>
            <w:tcW w:w="698" w:type="pct"/>
            <w:tcBorders>
              <w:top w:val="single" w:sz="4" w:space="0" w:color="auto"/>
              <w:left w:val="single" w:sz="4" w:space="0" w:color="auto"/>
              <w:bottom w:val="single" w:sz="4" w:space="0" w:color="auto"/>
              <w:right w:val="single" w:sz="4" w:space="0" w:color="auto"/>
            </w:tcBorders>
            <w:vAlign w:val="center"/>
          </w:tcPr>
          <w:p w:rsidR="0021646C" w:rsidRPr="00AB6DC6" w:rsidRDefault="0021646C" w:rsidP="001178DA">
            <w:pPr>
              <w:spacing w:before="20" w:after="20"/>
              <w:jc w:val="center"/>
              <w:rPr>
                <w:sz w:val="22"/>
                <w:szCs w:val="22"/>
                <w:lang w:val="en-US"/>
              </w:rPr>
            </w:pPr>
            <w:r>
              <w:rPr>
                <w:sz w:val="22"/>
                <w:szCs w:val="22"/>
                <w:lang w:val="en-US"/>
              </w:rPr>
              <w:t>VII</w:t>
            </w:r>
          </w:p>
        </w:tc>
        <w:tc>
          <w:tcPr>
            <w:tcW w:w="2679" w:type="pct"/>
            <w:tcBorders>
              <w:top w:val="single" w:sz="4" w:space="0" w:color="auto"/>
              <w:left w:val="single" w:sz="4" w:space="0" w:color="auto"/>
              <w:bottom w:val="single" w:sz="4" w:space="0" w:color="auto"/>
              <w:right w:val="single" w:sz="4" w:space="0" w:color="auto"/>
            </w:tcBorders>
          </w:tcPr>
          <w:p w:rsidR="0021646C" w:rsidRPr="00B41D29" w:rsidRDefault="0021646C" w:rsidP="00A631F3">
            <w:pPr>
              <w:spacing w:before="20" w:after="20"/>
              <w:ind w:left="57"/>
              <w:jc w:val="left"/>
              <w:rPr>
                <w:sz w:val="22"/>
                <w:szCs w:val="22"/>
              </w:rPr>
            </w:pPr>
            <w:r w:rsidRPr="00B41D29">
              <w:rPr>
                <w:sz w:val="22"/>
                <w:szCs w:val="22"/>
              </w:rPr>
              <w:t>Лёгкая промышленность</w:t>
            </w:r>
          </w:p>
        </w:tc>
        <w:tc>
          <w:tcPr>
            <w:tcW w:w="541"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sidRPr="00B41D29">
              <w:rPr>
                <w:sz w:val="22"/>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sidRPr="00B41D29">
              <w:rPr>
                <w:sz w:val="22"/>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sidRPr="00B41D29">
              <w:rPr>
                <w:sz w:val="22"/>
                <w:szCs w:val="22"/>
              </w:rPr>
              <w:t>-</w:t>
            </w:r>
          </w:p>
        </w:tc>
      </w:tr>
      <w:tr w:rsidR="0021646C" w:rsidRPr="00B41D29" w:rsidTr="00AB6DC6">
        <w:tc>
          <w:tcPr>
            <w:tcW w:w="698" w:type="pct"/>
            <w:tcBorders>
              <w:top w:val="single" w:sz="4" w:space="0" w:color="auto"/>
              <w:left w:val="single" w:sz="4" w:space="0" w:color="auto"/>
              <w:bottom w:val="single" w:sz="4" w:space="0" w:color="auto"/>
              <w:right w:val="single" w:sz="4" w:space="0" w:color="auto"/>
            </w:tcBorders>
            <w:vAlign w:val="center"/>
          </w:tcPr>
          <w:p w:rsidR="0021646C" w:rsidRPr="00AB6DC6" w:rsidRDefault="0021646C" w:rsidP="001178DA">
            <w:pPr>
              <w:spacing w:before="20" w:after="20"/>
              <w:jc w:val="center"/>
              <w:rPr>
                <w:sz w:val="22"/>
                <w:szCs w:val="22"/>
              </w:rPr>
            </w:pPr>
            <w:r>
              <w:rPr>
                <w:sz w:val="22"/>
                <w:szCs w:val="22"/>
                <w:lang w:val="en-US"/>
              </w:rPr>
              <w:t>VIII</w:t>
            </w:r>
          </w:p>
        </w:tc>
        <w:tc>
          <w:tcPr>
            <w:tcW w:w="2679" w:type="pct"/>
            <w:tcBorders>
              <w:top w:val="single" w:sz="4" w:space="0" w:color="auto"/>
              <w:left w:val="single" w:sz="4" w:space="0" w:color="auto"/>
              <w:bottom w:val="single" w:sz="4" w:space="0" w:color="auto"/>
              <w:right w:val="single" w:sz="4" w:space="0" w:color="auto"/>
            </w:tcBorders>
          </w:tcPr>
          <w:p w:rsidR="0021646C" w:rsidRPr="00603A50" w:rsidRDefault="0021646C" w:rsidP="00A631F3">
            <w:pPr>
              <w:spacing w:before="20" w:after="20"/>
              <w:ind w:left="57"/>
              <w:jc w:val="left"/>
              <w:rPr>
                <w:sz w:val="22"/>
                <w:szCs w:val="22"/>
                <w:lang w:val="en-US"/>
              </w:rPr>
            </w:pPr>
            <w:r w:rsidRPr="00B41D29">
              <w:rPr>
                <w:sz w:val="22"/>
                <w:szCs w:val="22"/>
              </w:rPr>
              <w:t>Автомобильная промышленность</w:t>
            </w:r>
            <w:r>
              <w:rPr>
                <w:sz w:val="22"/>
                <w:szCs w:val="22"/>
              </w:rPr>
              <w:t xml:space="preserve"> </w:t>
            </w:r>
          </w:p>
        </w:tc>
        <w:tc>
          <w:tcPr>
            <w:tcW w:w="541"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sidRPr="00B41D29">
              <w:rPr>
                <w:sz w:val="22"/>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sidRPr="00B41D29">
              <w:rPr>
                <w:sz w:val="22"/>
                <w:szCs w:val="22"/>
              </w:rPr>
              <w:t>-</w:t>
            </w:r>
          </w:p>
        </w:tc>
        <w:tc>
          <w:tcPr>
            <w:tcW w:w="541" w:type="pct"/>
            <w:tcBorders>
              <w:top w:val="single" w:sz="4" w:space="0" w:color="auto"/>
              <w:left w:val="single" w:sz="4" w:space="0" w:color="auto"/>
              <w:bottom w:val="single" w:sz="4" w:space="0" w:color="auto"/>
              <w:right w:val="single" w:sz="4" w:space="0" w:color="auto"/>
            </w:tcBorders>
            <w:vAlign w:val="center"/>
          </w:tcPr>
          <w:p w:rsidR="0021646C" w:rsidRPr="00B41D29" w:rsidRDefault="0021646C" w:rsidP="00A631F3">
            <w:pPr>
              <w:spacing w:before="20" w:after="20"/>
              <w:jc w:val="center"/>
              <w:rPr>
                <w:sz w:val="22"/>
                <w:szCs w:val="22"/>
              </w:rPr>
            </w:pPr>
            <w:r w:rsidRPr="00B41D29">
              <w:rPr>
                <w:sz w:val="22"/>
                <w:szCs w:val="22"/>
              </w:rPr>
              <w:t>-</w:t>
            </w:r>
          </w:p>
        </w:tc>
      </w:tr>
    </w:tbl>
    <w:p w:rsidR="00B41D29" w:rsidRPr="00B41D29" w:rsidRDefault="00B41D29" w:rsidP="00B41D29">
      <w:pPr>
        <w:ind w:firstLine="709"/>
        <w:rPr>
          <w:sz w:val="24"/>
          <w:szCs w:val="24"/>
        </w:rPr>
      </w:pPr>
    </w:p>
    <w:p w:rsidR="00B41D29" w:rsidRDefault="0021646C" w:rsidP="00B41D29">
      <w:pPr>
        <w:ind w:firstLine="709"/>
        <w:rPr>
          <w:sz w:val="24"/>
          <w:szCs w:val="24"/>
        </w:rPr>
      </w:pPr>
      <w:r w:rsidRPr="00B41D29">
        <w:rPr>
          <w:sz w:val="24"/>
          <w:szCs w:val="24"/>
        </w:rPr>
        <w:t xml:space="preserve">Многие годы подряд ранговое место </w:t>
      </w:r>
      <w:r>
        <w:rPr>
          <w:sz w:val="22"/>
          <w:szCs w:val="22"/>
          <w:lang w:val="en-US"/>
        </w:rPr>
        <w:t>I</w:t>
      </w:r>
      <w:r w:rsidRPr="00B41D29">
        <w:rPr>
          <w:sz w:val="24"/>
          <w:szCs w:val="24"/>
        </w:rPr>
        <w:t xml:space="preserve"> постоянно занимала отрасль промышле</w:t>
      </w:r>
      <w:r w:rsidRPr="00B41D29">
        <w:rPr>
          <w:sz w:val="24"/>
          <w:szCs w:val="24"/>
        </w:rPr>
        <w:t>н</w:t>
      </w:r>
      <w:r w:rsidRPr="00B41D29">
        <w:rPr>
          <w:sz w:val="24"/>
          <w:szCs w:val="24"/>
        </w:rPr>
        <w:t xml:space="preserve">ности строительных материалов, в основном за счёт ООО «Дятьковский хрустальный завод». Последние 2-3 года отмечается существенное снижение числа профзаболеваний </w:t>
      </w:r>
      <w:r>
        <w:rPr>
          <w:sz w:val="24"/>
          <w:szCs w:val="24"/>
        </w:rPr>
        <w:t>в данной отрасли</w:t>
      </w:r>
      <w:r w:rsidRPr="00B41D29">
        <w:rPr>
          <w:sz w:val="24"/>
          <w:szCs w:val="24"/>
        </w:rPr>
        <w:t>, что связано со спадом производства, закрытием предприятия.</w:t>
      </w:r>
    </w:p>
    <w:p w:rsidR="0021646C" w:rsidRPr="00B41D29" w:rsidRDefault="0021646C" w:rsidP="00B41D29">
      <w:pPr>
        <w:ind w:firstLine="709"/>
        <w:rPr>
          <w:sz w:val="24"/>
          <w:szCs w:val="24"/>
        </w:rPr>
      </w:pPr>
    </w:p>
    <w:p w:rsidR="00B41D29" w:rsidRPr="00B41D29" w:rsidRDefault="00B41D29" w:rsidP="00B41D29">
      <w:pPr>
        <w:jc w:val="center"/>
        <w:rPr>
          <w:i/>
          <w:sz w:val="24"/>
          <w:szCs w:val="24"/>
        </w:rPr>
      </w:pPr>
      <w:r w:rsidRPr="00B41D29">
        <w:rPr>
          <w:i/>
          <w:sz w:val="24"/>
          <w:szCs w:val="24"/>
        </w:rPr>
        <w:t>Анализ профессиональной заболеваемости по стажу работы</w:t>
      </w:r>
    </w:p>
    <w:p w:rsidR="0021646C" w:rsidRDefault="0021646C" w:rsidP="0021646C">
      <w:pPr>
        <w:ind w:firstLine="709"/>
        <w:rPr>
          <w:sz w:val="24"/>
          <w:szCs w:val="24"/>
        </w:rPr>
      </w:pPr>
      <w:r w:rsidRPr="00B41D29">
        <w:rPr>
          <w:sz w:val="24"/>
          <w:szCs w:val="24"/>
        </w:rPr>
        <w:t>Анализ профессионал</w:t>
      </w:r>
      <w:r>
        <w:rPr>
          <w:sz w:val="24"/>
          <w:szCs w:val="24"/>
        </w:rPr>
        <w:t>ьной заболеваемости за 2011-2013 г.г.</w:t>
      </w:r>
      <w:r w:rsidRPr="00B41D29">
        <w:rPr>
          <w:sz w:val="24"/>
          <w:szCs w:val="24"/>
        </w:rPr>
        <w:t xml:space="preserve"> показал, что в зав</w:t>
      </w:r>
      <w:r w:rsidRPr="00B41D29">
        <w:rPr>
          <w:sz w:val="24"/>
          <w:szCs w:val="24"/>
        </w:rPr>
        <w:t>и</w:t>
      </w:r>
      <w:r w:rsidRPr="00B41D29">
        <w:rPr>
          <w:sz w:val="24"/>
          <w:szCs w:val="24"/>
        </w:rPr>
        <w:t>симости от стажа работы регистрируется рост заболеваемости по разным нозологич</w:t>
      </w:r>
      <w:r w:rsidRPr="00B41D29">
        <w:rPr>
          <w:sz w:val="24"/>
          <w:szCs w:val="24"/>
        </w:rPr>
        <w:t>е</w:t>
      </w:r>
      <w:r w:rsidRPr="00B41D29">
        <w:rPr>
          <w:sz w:val="24"/>
          <w:szCs w:val="24"/>
        </w:rPr>
        <w:t>ским формам:</w:t>
      </w:r>
    </w:p>
    <w:p w:rsidR="0021646C" w:rsidRPr="00B41D29" w:rsidRDefault="0021646C" w:rsidP="0021646C">
      <w:pPr>
        <w:ind w:firstLine="709"/>
        <w:rPr>
          <w:sz w:val="24"/>
          <w:szCs w:val="24"/>
        </w:rPr>
      </w:pPr>
    </w:p>
    <w:p w:rsidR="0021646C" w:rsidRPr="00AB6DC6" w:rsidRDefault="0021646C" w:rsidP="0021646C">
      <w:pPr>
        <w:ind w:firstLine="709"/>
        <w:rPr>
          <w:i/>
          <w:iCs/>
          <w:sz w:val="24"/>
          <w:szCs w:val="24"/>
        </w:rPr>
      </w:pPr>
      <w:r w:rsidRPr="00AB6DC6">
        <w:rPr>
          <w:i/>
          <w:iCs/>
          <w:sz w:val="24"/>
          <w:szCs w:val="24"/>
        </w:rPr>
        <w:t>До 10 лет стажа работы</w:t>
      </w:r>
    </w:p>
    <w:p w:rsidR="0021646C" w:rsidRPr="0021646C" w:rsidRDefault="0021646C" w:rsidP="00811DDC">
      <w:pPr>
        <w:numPr>
          <w:ilvl w:val="0"/>
          <w:numId w:val="24"/>
        </w:numPr>
        <w:ind w:left="993" w:hanging="284"/>
        <w:rPr>
          <w:rFonts w:eastAsia="Calibri"/>
          <w:sz w:val="24"/>
          <w:szCs w:val="24"/>
        </w:rPr>
      </w:pPr>
      <w:r w:rsidRPr="0021646C">
        <w:rPr>
          <w:rFonts w:eastAsia="Calibri"/>
          <w:sz w:val="24"/>
          <w:szCs w:val="24"/>
        </w:rPr>
        <w:t xml:space="preserve">2011год: </w:t>
      </w:r>
      <w:r>
        <w:rPr>
          <w:rFonts w:eastAsia="Calibri"/>
          <w:sz w:val="24"/>
          <w:szCs w:val="24"/>
        </w:rPr>
        <w:t>в</w:t>
      </w:r>
      <w:r w:rsidRPr="0021646C">
        <w:rPr>
          <w:rFonts w:eastAsia="Calibri"/>
          <w:sz w:val="24"/>
          <w:szCs w:val="24"/>
        </w:rPr>
        <w:t xml:space="preserve">ибрационная болезнь – 1 случай, </w:t>
      </w:r>
      <w:r>
        <w:rPr>
          <w:rFonts w:eastAsia="Calibri"/>
          <w:sz w:val="24"/>
          <w:szCs w:val="24"/>
        </w:rPr>
        <w:t>н</w:t>
      </w:r>
      <w:r w:rsidRPr="0021646C">
        <w:rPr>
          <w:rFonts w:eastAsia="Calibri"/>
          <w:sz w:val="24"/>
          <w:szCs w:val="24"/>
        </w:rPr>
        <w:t>ейросенсорная тугоухость – 1 случай;</w:t>
      </w:r>
    </w:p>
    <w:p w:rsidR="0021646C" w:rsidRPr="0021646C" w:rsidRDefault="0021646C" w:rsidP="00811DDC">
      <w:pPr>
        <w:numPr>
          <w:ilvl w:val="0"/>
          <w:numId w:val="24"/>
        </w:numPr>
        <w:ind w:left="993" w:hanging="284"/>
        <w:rPr>
          <w:rFonts w:eastAsia="Calibri"/>
          <w:sz w:val="24"/>
          <w:szCs w:val="24"/>
        </w:rPr>
      </w:pPr>
      <w:r w:rsidRPr="0021646C">
        <w:rPr>
          <w:rFonts w:eastAsia="Calibri"/>
          <w:sz w:val="24"/>
          <w:szCs w:val="24"/>
        </w:rPr>
        <w:t xml:space="preserve">2012 год: </w:t>
      </w:r>
      <w:r>
        <w:rPr>
          <w:rFonts w:eastAsia="Calibri"/>
          <w:sz w:val="24"/>
          <w:szCs w:val="24"/>
        </w:rPr>
        <w:t>в</w:t>
      </w:r>
      <w:r w:rsidRPr="0021646C">
        <w:rPr>
          <w:rFonts w:eastAsia="Calibri"/>
          <w:sz w:val="24"/>
          <w:szCs w:val="24"/>
        </w:rPr>
        <w:t>ибрационная болезнь – 3 случая;</w:t>
      </w:r>
    </w:p>
    <w:p w:rsidR="0021646C" w:rsidRPr="0021646C" w:rsidRDefault="0021646C" w:rsidP="00811DDC">
      <w:pPr>
        <w:numPr>
          <w:ilvl w:val="0"/>
          <w:numId w:val="24"/>
        </w:numPr>
        <w:ind w:left="993" w:hanging="284"/>
        <w:rPr>
          <w:rFonts w:eastAsia="Calibri"/>
          <w:sz w:val="24"/>
          <w:szCs w:val="24"/>
        </w:rPr>
      </w:pPr>
      <w:r w:rsidRPr="0021646C">
        <w:rPr>
          <w:rFonts w:eastAsia="Calibri"/>
          <w:sz w:val="24"/>
          <w:szCs w:val="24"/>
        </w:rPr>
        <w:t xml:space="preserve">2013 год: </w:t>
      </w:r>
      <w:r>
        <w:rPr>
          <w:rFonts w:eastAsia="Calibri"/>
          <w:sz w:val="24"/>
          <w:szCs w:val="24"/>
        </w:rPr>
        <w:t>н</w:t>
      </w:r>
      <w:r w:rsidRPr="0021646C">
        <w:rPr>
          <w:rFonts w:eastAsia="Calibri"/>
          <w:sz w:val="24"/>
          <w:szCs w:val="24"/>
        </w:rPr>
        <w:t>ейросенсорная тугоухость – 1 случай</w:t>
      </w:r>
      <w:r>
        <w:rPr>
          <w:rFonts w:eastAsia="Calibri"/>
          <w:sz w:val="24"/>
          <w:szCs w:val="24"/>
        </w:rPr>
        <w:t>.</w:t>
      </w:r>
    </w:p>
    <w:p w:rsidR="0021646C" w:rsidRDefault="0021646C" w:rsidP="0021646C">
      <w:pPr>
        <w:ind w:firstLine="709"/>
        <w:rPr>
          <w:i/>
          <w:iCs/>
          <w:sz w:val="24"/>
          <w:szCs w:val="24"/>
        </w:rPr>
      </w:pPr>
    </w:p>
    <w:p w:rsidR="0021646C" w:rsidRPr="00B41D29" w:rsidRDefault="0021646C" w:rsidP="0021646C">
      <w:pPr>
        <w:ind w:firstLine="709"/>
        <w:rPr>
          <w:i/>
          <w:iCs/>
          <w:sz w:val="24"/>
          <w:szCs w:val="24"/>
        </w:rPr>
      </w:pPr>
      <w:r w:rsidRPr="00B41D29">
        <w:rPr>
          <w:i/>
          <w:iCs/>
          <w:sz w:val="24"/>
          <w:szCs w:val="24"/>
        </w:rPr>
        <w:t>От 10 до 20 лет стажа работы</w:t>
      </w:r>
    </w:p>
    <w:p w:rsidR="0021646C" w:rsidRPr="0021646C" w:rsidRDefault="0021646C" w:rsidP="00811DDC">
      <w:pPr>
        <w:numPr>
          <w:ilvl w:val="0"/>
          <w:numId w:val="24"/>
        </w:numPr>
        <w:ind w:left="993" w:hanging="284"/>
        <w:rPr>
          <w:rFonts w:eastAsia="Calibri"/>
          <w:sz w:val="24"/>
          <w:szCs w:val="24"/>
        </w:rPr>
      </w:pPr>
      <w:r w:rsidRPr="0021646C">
        <w:rPr>
          <w:rFonts w:eastAsia="Calibri"/>
          <w:sz w:val="24"/>
          <w:szCs w:val="24"/>
        </w:rPr>
        <w:t xml:space="preserve">2011 год: </w:t>
      </w:r>
      <w:r>
        <w:rPr>
          <w:rFonts w:eastAsia="Calibri"/>
          <w:sz w:val="24"/>
          <w:szCs w:val="24"/>
        </w:rPr>
        <w:t>в</w:t>
      </w:r>
      <w:r w:rsidRPr="0021646C">
        <w:rPr>
          <w:rFonts w:eastAsia="Calibri"/>
          <w:sz w:val="24"/>
          <w:szCs w:val="24"/>
        </w:rPr>
        <w:t>ибрационная болезнь – 2</w:t>
      </w:r>
      <w:r>
        <w:rPr>
          <w:rFonts w:eastAsia="Calibri"/>
          <w:sz w:val="24"/>
          <w:szCs w:val="24"/>
        </w:rPr>
        <w:t xml:space="preserve"> </w:t>
      </w:r>
      <w:r w:rsidRPr="0021646C">
        <w:rPr>
          <w:rFonts w:eastAsia="Calibri"/>
          <w:sz w:val="24"/>
          <w:szCs w:val="24"/>
        </w:rPr>
        <w:t xml:space="preserve">случая, </w:t>
      </w:r>
      <w:r>
        <w:rPr>
          <w:rFonts w:eastAsia="Calibri"/>
          <w:sz w:val="24"/>
          <w:szCs w:val="24"/>
        </w:rPr>
        <w:t>н</w:t>
      </w:r>
      <w:r w:rsidRPr="0021646C">
        <w:rPr>
          <w:rFonts w:eastAsia="Calibri"/>
          <w:sz w:val="24"/>
          <w:szCs w:val="24"/>
        </w:rPr>
        <w:t xml:space="preserve">ейросенсорная тугоухость – 3 случая, </w:t>
      </w:r>
      <w:r>
        <w:rPr>
          <w:rFonts w:eastAsia="Calibri"/>
          <w:sz w:val="24"/>
          <w:szCs w:val="24"/>
        </w:rPr>
        <w:t>х</w:t>
      </w:r>
      <w:r w:rsidRPr="0021646C">
        <w:rPr>
          <w:rFonts w:eastAsia="Calibri"/>
          <w:sz w:val="24"/>
          <w:szCs w:val="24"/>
        </w:rPr>
        <w:t>ронический профессиональный бронхит – 1 случай;</w:t>
      </w:r>
    </w:p>
    <w:p w:rsidR="0021646C" w:rsidRPr="0021646C" w:rsidRDefault="0021646C" w:rsidP="00811DDC">
      <w:pPr>
        <w:numPr>
          <w:ilvl w:val="0"/>
          <w:numId w:val="24"/>
        </w:numPr>
        <w:ind w:left="993" w:hanging="284"/>
        <w:rPr>
          <w:rFonts w:eastAsia="Calibri"/>
          <w:sz w:val="24"/>
          <w:szCs w:val="24"/>
        </w:rPr>
      </w:pPr>
      <w:r w:rsidRPr="0021646C">
        <w:rPr>
          <w:rFonts w:eastAsia="Calibri"/>
          <w:sz w:val="24"/>
          <w:szCs w:val="24"/>
        </w:rPr>
        <w:t xml:space="preserve">2012 год: </w:t>
      </w:r>
      <w:r>
        <w:rPr>
          <w:rFonts w:eastAsia="Calibri"/>
          <w:sz w:val="24"/>
          <w:szCs w:val="24"/>
        </w:rPr>
        <w:t>н</w:t>
      </w:r>
      <w:r w:rsidRPr="0021646C">
        <w:rPr>
          <w:rFonts w:eastAsia="Calibri"/>
          <w:sz w:val="24"/>
          <w:szCs w:val="24"/>
        </w:rPr>
        <w:t xml:space="preserve">ейросенсорная тугоухость – 1случай, </w:t>
      </w:r>
      <w:r>
        <w:rPr>
          <w:rFonts w:eastAsia="Calibri"/>
          <w:sz w:val="24"/>
          <w:szCs w:val="24"/>
        </w:rPr>
        <w:t>с</w:t>
      </w:r>
      <w:r w:rsidRPr="0021646C">
        <w:rPr>
          <w:rFonts w:eastAsia="Calibri"/>
          <w:sz w:val="24"/>
          <w:szCs w:val="24"/>
        </w:rPr>
        <w:t>иликотуберкул</w:t>
      </w:r>
      <w:r>
        <w:rPr>
          <w:rFonts w:eastAsia="Calibri"/>
          <w:sz w:val="24"/>
          <w:szCs w:val="24"/>
        </w:rPr>
        <w:t>ё</w:t>
      </w:r>
      <w:r w:rsidRPr="0021646C">
        <w:rPr>
          <w:rFonts w:eastAsia="Calibri"/>
          <w:sz w:val="24"/>
          <w:szCs w:val="24"/>
        </w:rPr>
        <w:t xml:space="preserve">з – 1 случай, </w:t>
      </w:r>
      <w:r>
        <w:rPr>
          <w:rFonts w:eastAsia="Calibri"/>
          <w:sz w:val="24"/>
          <w:szCs w:val="24"/>
        </w:rPr>
        <w:t>п</w:t>
      </w:r>
      <w:r w:rsidRPr="0021646C">
        <w:rPr>
          <w:rFonts w:eastAsia="Calibri"/>
          <w:sz w:val="24"/>
          <w:szCs w:val="24"/>
        </w:rPr>
        <w:t>олиневропатия рук – 1 случай;</w:t>
      </w:r>
    </w:p>
    <w:p w:rsidR="0021646C" w:rsidRPr="0021646C" w:rsidRDefault="0021646C" w:rsidP="00811DDC">
      <w:pPr>
        <w:numPr>
          <w:ilvl w:val="0"/>
          <w:numId w:val="24"/>
        </w:numPr>
        <w:ind w:left="993" w:hanging="284"/>
        <w:rPr>
          <w:rFonts w:eastAsia="Calibri"/>
          <w:sz w:val="24"/>
          <w:szCs w:val="24"/>
        </w:rPr>
      </w:pPr>
      <w:r w:rsidRPr="0021646C">
        <w:rPr>
          <w:rFonts w:eastAsia="Calibri"/>
          <w:sz w:val="24"/>
          <w:szCs w:val="24"/>
        </w:rPr>
        <w:t xml:space="preserve">2013 год: </w:t>
      </w:r>
      <w:r>
        <w:rPr>
          <w:rFonts w:eastAsia="Calibri"/>
          <w:sz w:val="24"/>
          <w:szCs w:val="24"/>
        </w:rPr>
        <w:t>в</w:t>
      </w:r>
      <w:r w:rsidRPr="0021646C">
        <w:rPr>
          <w:rFonts w:eastAsia="Calibri"/>
          <w:sz w:val="24"/>
          <w:szCs w:val="24"/>
        </w:rPr>
        <w:t xml:space="preserve">ибрационная болезнь – 2 случая; </w:t>
      </w:r>
      <w:r>
        <w:rPr>
          <w:rFonts w:eastAsia="Calibri"/>
          <w:sz w:val="24"/>
          <w:szCs w:val="24"/>
        </w:rPr>
        <w:t>с</w:t>
      </w:r>
      <w:r w:rsidRPr="0021646C">
        <w:rPr>
          <w:rFonts w:eastAsia="Calibri"/>
          <w:sz w:val="24"/>
          <w:szCs w:val="24"/>
        </w:rPr>
        <w:t>иликотуберкул</w:t>
      </w:r>
      <w:r>
        <w:rPr>
          <w:rFonts w:eastAsia="Calibri"/>
          <w:sz w:val="24"/>
          <w:szCs w:val="24"/>
        </w:rPr>
        <w:t>ё</w:t>
      </w:r>
      <w:r w:rsidRPr="0021646C">
        <w:rPr>
          <w:rFonts w:eastAsia="Calibri"/>
          <w:sz w:val="24"/>
          <w:szCs w:val="24"/>
        </w:rPr>
        <w:t>з – 1 случай.</w:t>
      </w:r>
    </w:p>
    <w:p w:rsidR="0021646C" w:rsidRPr="00B41D29" w:rsidRDefault="0021646C" w:rsidP="0021646C">
      <w:pPr>
        <w:ind w:left="720"/>
        <w:rPr>
          <w:sz w:val="24"/>
          <w:szCs w:val="24"/>
        </w:rPr>
      </w:pPr>
    </w:p>
    <w:p w:rsidR="0021646C" w:rsidRPr="00B41D29" w:rsidRDefault="0021646C" w:rsidP="0021646C">
      <w:pPr>
        <w:ind w:firstLine="709"/>
        <w:rPr>
          <w:i/>
          <w:iCs/>
          <w:sz w:val="24"/>
          <w:szCs w:val="24"/>
        </w:rPr>
      </w:pPr>
      <w:r w:rsidRPr="00B41D29">
        <w:rPr>
          <w:i/>
          <w:iCs/>
          <w:sz w:val="24"/>
          <w:szCs w:val="24"/>
        </w:rPr>
        <w:t>Свыше 20 лет стажа работы</w:t>
      </w:r>
    </w:p>
    <w:p w:rsidR="0021646C" w:rsidRPr="0021646C" w:rsidRDefault="0021646C" w:rsidP="00811DDC">
      <w:pPr>
        <w:numPr>
          <w:ilvl w:val="0"/>
          <w:numId w:val="24"/>
        </w:numPr>
        <w:ind w:left="993" w:hanging="284"/>
        <w:rPr>
          <w:rFonts w:eastAsia="Calibri"/>
          <w:sz w:val="24"/>
          <w:szCs w:val="24"/>
        </w:rPr>
      </w:pPr>
      <w:r w:rsidRPr="0021646C">
        <w:rPr>
          <w:rFonts w:eastAsia="Calibri"/>
          <w:sz w:val="24"/>
          <w:szCs w:val="24"/>
        </w:rPr>
        <w:t xml:space="preserve">2011 год: </w:t>
      </w:r>
      <w:r>
        <w:rPr>
          <w:rFonts w:eastAsia="Calibri"/>
          <w:sz w:val="24"/>
          <w:szCs w:val="24"/>
        </w:rPr>
        <w:t>п</w:t>
      </w:r>
      <w:r w:rsidRPr="0021646C">
        <w:rPr>
          <w:rFonts w:eastAsia="Calibri"/>
          <w:sz w:val="24"/>
          <w:szCs w:val="24"/>
        </w:rPr>
        <w:t xml:space="preserve">невмокониоз – 1 случай, </w:t>
      </w:r>
      <w:r>
        <w:rPr>
          <w:rFonts w:eastAsia="Calibri"/>
          <w:sz w:val="24"/>
          <w:szCs w:val="24"/>
        </w:rPr>
        <w:t>н</w:t>
      </w:r>
      <w:r w:rsidRPr="0021646C">
        <w:rPr>
          <w:rFonts w:eastAsia="Calibri"/>
          <w:sz w:val="24"/>
          <w:szCs w:val="24"/>
        </w:rPr>
        <w:t xml:space="preserve">ейросенсорная тугоухость – 1случай, </w:t>
      </w:r>
      <w:r>
        <w:rPr>
          <w:rFonts w:eastAsia="Calibri"/>
          <w:sz w:val="24"/>
          <w:szCs w:val="24"/>
        </w:rPr>
        <w:t>б</w:t>
      </w:r>
      <w:r w:rsidRPr="0021646C">
        <w:rPr>
          <w:rFonts w:eastAsia="Calibri"/>
          <w:sz w:val="24"/>
          <w:szCs w:val="24"/>
        </w:rPr>
        <w:t>ронхиальная астма – 1 случай;</w:t>
      </w:r>
    </w:p>
    <w:p w:rsidR="0021646C" w:rsidRPr="0021646C" w:rsidRDefault="0021646C" w:rsidP="00811DDC">
      <w:pPr>
        <w:numPr>
          <w:ilvl w:val="0"/>
          <w:numId w:val="24"/>
        </w:numPr>
        <w:ind w:left="993" w:hanging="284"/>
        <w:rPr>
          <w:rFonts w:eastAsia="Calibri"/>
          <w:sz w:val="24"/>
          <w:szCs w:val="24"/>
        </w:rPr>
      </w:pPr>
      <w:r w:rsidRPr="0021646C">
        <w:rPr>
          <w:rFonts w:eastAsia="Calibri"/>
          <w:sz w:val="24"/>
          <w:szCs w:val="24"/>
        </w:rPr>
        <w:t xml:space="preserve">2012 год: </w:t>
      </w:r>
      <w:r>
        <w:rPr>
          <w:rFonts w:eastAsia="Calibri"/>
          <w:sz w:val="24"/>
          <w:szCs w:val="24"/>
        </w:rPr>
        <w:t>в</w:t>
      </w:r>
      <w:r w:rsidRPr="0021646C">
        <w:rPr>
          <w:rFonts w:eastAsia="Calibri"/>
          <w:sz w:val="24"/>
          <w:szCs w:val="24"/>
        </w:rPr>
        <w:t xml:space="preserve">ибрационная болезнь – 1 случай, </w:t>
      </w:r>
      <w:r>
        <w:rPr>
          <w:rFonts w:eastAsia="Calibri"/>
          <w:sz w:val="24"/>
          <w:szCs w:val="24"/>
        </w:rPr>
        <w:t>н</w:t>
      </w:r>
      <w:r w:rsidRPr="0021646C">
        <w:rPr>
          <w:rFonts w:eastAsia="Calibri"/>
          <w:sz w:val="24"/>
          <w:szCs w:val="24"/>
        </w:rPr>
        <w:t>ейросенсорная тугоухость – 1</w:t>
      </w:r>
      <w:r>
        <w:rPr>
          <w:rFonts w:eastAsia="Calibri"/>
          <w:sz w:val="24"/>
          <w:szCs w:val="24"/>
        </w:rPr>
        <w:t xml:space="preserve"> </w:t>
      </w:r>
      <w:r w:rsidRPr="0021646C">
        <w:rPr>
          <w:rFonts w:eastAsia="Calibri"/>
          <w:sz w:val="24"/>
          <w:szCs w:val="24"/>
        </w:rPr>
        <w:t xml:space="preserve">случай, </w:t>
      </w:r>
      <w:r>
        <w:rPr>
          <w:rFonts w:eastAsia="Calibri"/>
          <w:sz w:val="24"/>
          <w:szCs w:val="24"/>
        </w:rPr>
        <w:t>с</w:t>
      </w:r>
      <w:r w:rsidRPr="0021646C">
        <w:rPr>
          <w:rFonts w:eastAsia="Calibri"/>
          <w:sz w:val="24"/>
          <w:szCs w:val="24"/>
        </w:rPr>
        <w:t>иликотуберкул</w:t>
      </w:r>
      <w:r>
        <w:rPr>
          <w:rFonts w:eastAsia="Calibri"/>
          <w:sz w:val="24"/>
          <w:szCs w:val="24"/>
        </w:rPr>
        <w:t>ё</w:t>
      </w:r>
      <w:r w:rsidRPr="0021646C">
        <w:rPr>
          <w:rFonts w:eastAsia="Calibri"/>
          <w:sz w:val="24"/>
          <w:szCs w:val="24"/>
        </w:rPr>
        <w:t xml:space="preserve">з – 2 случая, </w:t>
      </w:r>
      <w:r>
        <w:rPr>
          <w:rFonts w:eastAsia="Calibri"/>
          <w:sz w:val="24"/>
          <w:szCs w:val="24"/>
        </w:rPr>
        <w:t>п</w:t>
      </w:r>
      <w:r w:rsidRPr="0021646C">
        <w:rPr>
          <w:rFonts w:eastAsia="Calibri"/>
          <w:sz w:val="24"/>
          <w:szCs w:val="24"/>
        </w:rPr>
        <w:t>олиневропатия рук – 2 случа</w:t>
      </w:r>
      <w:r>
        <w:rPr>
          <w:rFonts w:eastAsia="Calibri"/>
          <w:sz w:val="24"/>
          <w:szCs w:val="24"/>
        </w:rPr>
        <w:t>я</w:t>
      </w:r>
      <w:r w:rsidRPr="0021646C">
        <w:rPr>
          <w:rFonts w:eastAsia="Calibri"/>
          <w:sz w:val="24"/>
          <w:szCs w:val="24"/>
        </w:rPr>
        <w:t xml:space="preserve">, </w:t>
      </w:r>
      <w:r>
        <w:rPr>
          <w:rFonts w:eastAsia="Calibri"/>
          <w:sz w:val="24"/>
          <w:szCs w:val="24"/>
        </w:rPr>
        <w:t>т</w:t>
      </w:r>
      <w:r w:rsidRPr="0021646C">
        <w:rPr>
          <w:rFonts w:eastAsia="Calibri"/>
          <w:sz w:val="24"/>
          <w:szCs w:val="24"/>
        </w:rPr>
        <w:t>окс</w:t>
      </w:r>
      <w:r w:rsidRPr="0021646C">
        <w:rPr>
          <w:rFonts w:eastAsia="Calibri"/>
          <w:sz w:val="24"/>
          <w:szCs w:val="24"/>
        </w:rPr>
        <w:t>и</w:t>
      </w:r>
      <w:r w:rsidRPr="0021646C">
        <w:rPr>
          <w:rFonts w:eastAsia="Calibri"/>
          <w:sz w:val="24"/>
          <w:szCs w:val="24"/>
        </w:rPr>
        <w:t>кодермия – 1 случай</w:t>
      </w:r>
      <w:r>
        <w:rPr>
          <w:rFonts w:eastAsia="Calibri"/>
          <w:sz w:val="24"/>
          <w:szCs w:val="24"/>
        </w:rPr>
        <w:t>;</w:t>
      </w:r>
    </w:p>
    <w:p w:rsidR="0021646C" w:rsidRPr="0021646C" w:rsidRDefault="0021646C" w:rsidP="00811DDC">
      <w:pPr>
        <w:numPr>
          <w:ilvl w:val="0"/>
          <w:numId w:val="24"/>
        </w:numPr>
        <w:ind w:left="993" w:hanging="284"/>
        <w:rPr>
          <w:rFonts w:eastAsia="Calibri"/>
          <w:sz w:val="24"/>
          <w:szCs w:val="24"/>
        </w:rPr>
      </w:pPr>
      <w:r w:rsidRPr="0021646C">
        <w:rPr>
          <w:rFonts w:eastAsia="Calibri"/>
          <w:sz w:val="24"/>
          <w:szCs w:val="24"/>
        </w:rPr>
        <w:t xml:space="preserve">2013 год: </w:t>
      </w:r>
      <w:r>
        <w:rPr>
          <w:rFonts w:eastAsia="Calibri"/>
          <w:sz w:val="24"/>
          <w:szCs w:val="24"/>
        </w:rPr>
        <w:t>п</w:t>
      </w:r>
      <w:r w:rsidRPr="0021646C">
        <w:rPr>
          <w:rFonts w:eastAsia="Calibri"/>
          <w:sz w:val="24"/>
          <w:szCs w:val="24"/>
        </w:rPr>
        <w:t xml:space="preserve">невмокониоз – 4 случая, </w:t>
      </w:r>
      <w:r>
        <w:rPr>
          <w:rFonts w:eastAsia="Calibri"/>
          <w:sz w:val="24"/>
          <w:szCs w:val="24"/>
        </w:rPr>
        <w:t>в</w:t>
      </w:r>
      <w:r w:rsidRPr="0021646C">
        <w:rPr>
          <w:rFonts w:eastAsia="Calibri"/>
          <w:sz w:val="24"/>
          <w:szCs w:val="24"/>
        </w:rPr>
        <w:t xml:space="preserve">ибрационная болезнь – 1 случай, </w:t>
      </w:r>
      <w:r>
        <w:rPr>
          <w:rFonts w:eastAsia="Calibri"/>
          <w:sz w:val="24"/>
          <w:szCs w:val="24"/>
        </w:rPr>
        <w:t>п</w:t>
      </w:r>
      <w:r w:rsidRPr="0021646C">
        <w:rPr>
          <w:rFonts w:eastAsia="Calibri"/>
          <w:sz w:val="24"/>
          <w:szCs w:val="24"/>
        </w:rPr>
        <w:t>оя</w:t>
      </w:r>
      <w:r w:rsidRPr="0021646C">
        <w:rPr>
          <w:rFonts w:eastAsia="Calibri"/>
          <w:sz w:val="24"/>
          <w:szCs w:val="24"/>
        </w:rPr>
        <w:t>с</w:t>
      </w:r>
      <w:r w:rsidRPr="0021646C">
        <w:rPr>
          <w:rFonts w:eastAsia="Calibri"/>
          <w:sz w:val="24"/>
          <w:szCs w:val="24"/>
        </w:rPr>
        <w:t xml:space="preserve">нично-крестцовая радикулопатия – 1 случай, хронический обструктивный бронхит – 1 случай, </w:t>
      </w:r>
      <w:r>
        <w:rPr>
          <w:rFonts w:eastAsia="Calibri"/>
          <w:sz w:val="24"/>
          <w:szCs w:val="24"/>
        </w:rPr>
        <w:t>н</w:t>
      </w:r>
      <w:r w:rsidRPr="0021646C">
        <w:rPr>
          <w:rFonts w:eastAsia="Calibri"/>
          <w:sz w:val="24"/>
          <w:szCs w:val="24"/>
        </w:rPr>
        <w:t>ейросенсорная тугоухость – 2 случая.</w:t>
      </w:r>
    </w:p>
    <w:p w:rsidR="0021646C" w:rsidRPr="00B41D29" w:rsidRDefault="0021646C" w:rsidP="0021646C">
      <w:pPr>
        <w:ind w:left="720"/>
        <w:rPr>
          <w:sz w:val="24"/>
          <w:szCs w:val="24"/>
        </w:rPr>
      </w:pPr>
    </w:p>
    <w:p w:rsidR="0021646C" w:rsidRDefault="0021646C" w:rsidP="0021646C">
      <w:pPr>
        <w:ind w:firstLine="709"/>
        <w:rPr>
          <w:sz w:val="24"/>
          <w:szCs w:val="24"/>
        </w:rPr>
      </w:pPr>
      <w:r w:rsidRPr="00B41D29">
        <w:rPr>
          <w:sz w:val="24"/>
          <w:szCs w:val="24"/>
        </w:rPr>
        <w:lastRenderedPageBreak/>
        <w:t>При работе во вредных условиях труда до 10-ти лет стажа в основном регистр</w:t>
      </w:r>
      <w:r w:rsidRPr="00B41D29">
        <w:rPr>
          <w:sz w:val="24"/>
          <w:szCs w:val="24"/>
        </w:rPr>
        <w:t>и</w:t>
      </w:r>
      <w:r w:rsidRPr="00B41D29">
        <w:rPr>
          <w:sz w:val="24"/>
          <w:szCs w:val="24"/>
        </w:rPr>
        <w:t>руются</w:t>
      </w:r>
      <w:r w:rsidRPr="0021646C">
        <w:rPr>
          <w:sz w:val="24"/>
          <w:szCs w:val="24"/>
        </w:rPr>
        <w:t xml:space="preserve"> з</w:t>
      </w:r>
      <w:r w:rsidRPr="00B41D29">
        <w:rPr>
          <w:sz w:val="24"/>
          <w:szCs w:val="24"/>
        </w:rPr>
        <w:t>аболевания опорно-двигательного аппарата, в том числе вибрационная б</w:t>
      </w:r>
      <w:r w:rsidRPr="00B41D29">
        <w:rPr>
          <w:sz w:val="24"/>
          <w:szCs w:val="24"/>
        </w:rPr>
        <w:t>о</w:t>
      </w:r>
      <w:r w:rsidRPr="00B41D29">
        <w:rPr>
          <w:sz w:val="24"/>
          <w:szCs w:val="24"/>
        </w:rPr>
        <w:t>лезнь.</w:t>
      </w:r>
      <w:r>
        <w:rPr>
          <w:sz w:val="24"/>
          <w:szCs w:val="24"/>
        </w:rPr>
        <w:t xml:space="preserve"> </w:t>
      </w:r>
      <w:r w:rsidRPr="00B41D29">
        <w:rPr>
          <w:sz w:val="24"/>
          <w:szCs w:val="24"/>
        </w:rPr>
        <w:t>При работе от 10 до 20 лет в условиях воздействия вредных производственных факторов ид</w:t>
      </w:r>
      <w:r>
        <w:rPr>
          <w:sz w:val="24"/>
          <w:szCs w:val="24"/>
        </w:rPr>
        <w:t>ё</w:t>
      </w:r>
      <w:r w:rsidRPr="00B41D29">
        <w:rPr>
          <w:sz w:val="24"/>
          <w:szCs w:val="24"/>
        </w:rPr>
        <w:t>т рост заболеваемости опорно-двигательного аппарата, сопровождающи</w:t>
      </w:r>
      <w:r w:rsidRPr="00B41D29">
        <w:rPr>
          <w:sz w:val="24"/>
          <w:szCs w:val="24"/>
        </w:rPr>
        <w:t>й</w:t>
      </w:r>
      <w:r w:rsidRPr="00B41D29">
        <w:rPr>
          <w:sz w:val="24"/>
          <w:szCs w:val="24"/>
        </w:rPr>
        <w:t>ся профессиональными заболеваниями органов слуха.</w:t>
      </w:r>
      <w:r>
        <w:rPr>
          <w:sz w:val="24"/>
          <w:szCs w:val="24"/>
        </w:rPr>
        <w:t xml:space="preserve"> </w:t>
      </w:r>
      <w:r w:rsidRPr="00B41D29">
        <w:rPr>
          <w:sz w:val="24"/>
          <w:szCs w:val="24"/>
        </w:rPr>
        <w:t>Заболевания органов дыхания (пылевой этиологии) регистрируются при стаже работы 20 лет и более.</w:t>
      </w:r>
    </w:p>
    <w:p w:rsidR="00B41D29" w:rsidRPr="00B41D29" w:rsidRDefault="0021646C" w:rsidP="0021646C">
      <w:pPr>
        <w:ind w:firstLine="709"/>
        <w:rPr>
          <w:sz w:val="24"/>
          <w:szCs w:val="24"/>
        </w:rPr>
      </w:pPr>
      <w:r>
        <w:rPr>
          <w:sz w:val="24"/>
          <w:szCs w:val="24"/>
        </w:rPr>
        <w:t>У одного заболевшего со стажем работы более 20 лет установлено 4 диагноза профессиональных заболеваний.</w:t>
      </w:r>
    </w:p>
    <w:p w:rsidR="00B41D29" w:rsidRPr="00B41D29" w:rsidRDefault="00B41D29" w:rsidP="00B41D29">
      <w:pPr>
        <w:jc w:val="right"/>
        <w:rPr>
          <w:sz w:val="22"/>
          <w:szCs w:val="22"/>
        </w:rPr>
      </w:pPr>
      <w:r w:rsidRPr="00B41D29">
        <w:rPr>
          <w:sz w:val="22"/>
          <w:szCs w:val="22"/>
        </w:rPr>
        <w:t xml:space="preserve">Таблица </w:t>
      </w:r>
      <w:r w:rsidRPr="00B41D29">
        <w:rPr>
          <w:sz w:val="22"/>
          <w:szCs w:val="22"/>
          <w:u w:val="single"/>
        </w:rPr>
        <w:t xml:space="preserve">№ </w:t>
      </w:r>
      <w:r w:rsidR="00B0387D" w:rsidRPr="00B41D29">
        <w:rPr>
          <w:sz w:val="22"/>
          <w:szCs w:val="22"/>
          <w:u w:val="single"/>
        </w:rPr>
        <w:fldChar w:fldCharType="begin"/>
      </w:r>
      <w:r w:rsidRPr="00B41D29">
        <w:rPr>
          <w:sz w:val="22"/>
          <w:szCs w:val="22"/>
          <w:u w:val="single"/>
        </w:rPr>
        <w:instrText xml:space="preserve"> SEQ Таблица_№ \* ARABIC </w:instrText>
      </w:r>
      <w:r w:rsidR="00B0387D" w:rsidRPr="00B41D29">
        <w:rPr>
          <w:sz w:val="22"/>
          <w:szCs w:val="22"/>
          <w:u w:val="single"/>
        </w:rPr>
        <w:fldChar w:fldCharType="separate"/>
      </w:r>
      <w:r w:rsidR="00684C35">
        <w:rPr>
          <w:noProof/>
          <w:sz w:val="22"/>
          <w:szCs w:val="22"/>
          <w:u w:val="single"/>
        </w:rPr>
        <w:t>95</w:t>
      </w:r>
      <w:r w:rsidR="00B0387D" w:rsidRPr="00B41D29">
        <w:rPr>
          <w:sz w:val="22"/>
          <w:szCs w:val="22"/>
          <w:u w:val="single"/>
        </w:rPr>
        <w:fldChar w:fldCharType="end"/>
      </w:r>
    </w:p>
    <w:p w:rsidR="00B41D29" w:rsidRPr="00B41D29" w:rsidRDefault="00B41D29" w:rsidP="00B41D29">
      <w:pPr>
        <w:jc w:val="center"/>
        <w:rPr>
          <w:b/>
          <w:sz w:val="22"/>
          <w:szCs w:val="22"/>
        </w:rPr>
      </w:pPr>
      <w:r w:rsidRPr="00B41D29">
        <w:rPr>
          <w:b/>
          <w:sz w:val="22"/>
          <w:szCs w:val="22"/>
        </w:rPr>
        <w:t>Обстоятельства и условия возникновения хронических профессиональных заболеваний, (абс. число / %)</w:t>
      </w:r>
    </w:p>
    <w:p w:rsidR="00B41D29" w:rsidRPr="00B41D29" w:rsidRDefault="00B41D29" w:rsidP="00B41D29">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31"/>
        <w:gridCol w:w="1285"/>
        <w:gridCol w:w="1285"/>
        <w:gridCol w:w="1285"/>
      </w:tblGrid>
      <w:tr w:rsidR="008F7BD4" w:rsidRPr="00B41D29" w:rsidTr="00B41D29">
        <w:tc>
          <w:tcPr>
            <w:tcW w:w="2924" w:type="pct"/>
            <w:tcBorders>
              <w:top w:val="single" w:sz="4" w:space="0" w:color="auto"/>
              <w:left w:val="single" w:sz="4" w:space="0" w:color="auto"/>
              <w:bottom w:val="single" w:sz="4" w:space="0" w:color="auto"/>
              <w:right w:val="single" w:sz="4" w:space="0" w:color="auto"/>
            </w:tcBorders>
          </w:tcPr>
          <w:p w:rsidR="008F7BD4" w:rsidRPr="00B41D29" w:rsidRDefault="008F7BD4" w:rsidP="00B41D29">
            <w:pPr>
              <w:spacing w:before="20" w:after="20"/>
              <w:jc w:val="center"/>
              <w:rPr>
                <w:sz w:val="22"/>
                <w:szCs w:val="22"/>
              </w:rPr>
            </w:pPr>
          </w:p>
        </w:tc>
        <w:tc>
          <w:tcPr>
            <w:tcW w:w="692" w:type="pct"/>
            <w:tcBorders>
              <w:top w:val="single" w:sz="4" w:space="0" w:color="auto"/>
              <w:left w:val="single" w:sz="4" w:space="0" w:color="auto"/>
              <w:bottom w:val="single" w:sz="4" w:space="0" w:color="auto"/>
              <w:right w:val="single" w:sz="4" w:space="0" w:color="auto"/>
            </w:tcBorders>
          </w:tcPr>
          <w:p w:rsidR="008F7BD4" w:rsidRPr="00B41D29" w:rsidRDefault="008F7BD4" w:rsidP="00A631F3">
            <w:pPr>
              <w:spacing w:before="20" w:after="20"/>
              <w:jc w:val="center"/>
              <w:rPr>
                <w:sz w:val="22"/>
                <w:szCs w:val="22"/>
              </w:rPr>
            </w:pPr>
            <w:r>
              <w:rPr>
                <w:sz w:val="22"/>
                <w:szCs w:val="22"/>
              </w:rPr>
              <w:t>2011</w:t>
            </w:r>
          </w:p>
        </w:tc>
        <w:tc>
          <w:tcPr>
            <w:tcW w:w="692" w:type="pct"/>
            <w:tcBorders>
              <w:top w:val="single" w:sz="4" w:space="0" w:color="auto"/>
              <w:left w:val="single" w:sz="4" w:space="0" w:color="auto"/>
              <w:bottom w:val="single" w:sz="4" w:space="0" w:color="auto"/>
              <w:right w:val="single" w:sz="4" w:space="0" w:color="auto"/>
            </w:tcBorders>
          </w:tcPr>
          <w:p w:rsidR="008F7BD4" w:rsidRPr="00B41D29" w:rsidRDefault="008F7BD4" w:rsidP="00A631F3">
            <w:pPr>
              <w:spacing w:before="20" w:after="20"/>
              <w:jc w:val="center"/>
              <w:rPr>
                <w:sz w:val="22"/>
                <w:szCs w:val="22"/>
              </w:rPr>
            </w:pPr>
            <w:r>
              <w:rPr>
                <w:sz w:val="22"/>
                <w:szCs w:val="22"/>
              </w:rPr>
              <w:t>2012</w:t>
            </w:r>
          </w:p>
        </w:tc>
        <w:tc>
          <w:tcPr>
            <w:tcW w:w="692" w:type="pct"/>
            <w:tcBorders>
              <w:top w:val="single" w:sz="4" w:space="0" w:color="auto"/>
              <w:left w:val="single" w:sz="4" w:space="0" w:color="auto"/>
              <w:bottom w:val="single" w:sz="4" w:space="0" w:color="auto"/>
              <w:right w:val="single" w:sz="4" w:space="0" w:color="auto"/>
            </w:tcBorders>
          </w:tcPr>
          <w:p w:rsidR="008F7BD4" w:rsidRPr="00B41D29" w:rsidRDefault="008F7BD4" w:rsidP="00A631F3">
            <w:pPr>
              <w:spacing w:before="20" w:after="20"/>
              <w:jc w:val="center"/>
              <w:rPr>
                <w:sz w:val="22"/>
                <w:szCs w:val="22"/>
              </w:rPr>
            </w:pPr>
            <w:r>
              <w:rPr>
                <w:sz w:val="22"/>
                <w:szCs w:val="22"/>
              </w:rPr>
              <w:t>2013</w:t>
            </w:r>
          </w:p>
        </w:tc>
      </w:tr>
      <w:tr w:rsidR="008F7BD4" w:rsidRPr="00B41D29" w:rsidTr="00B41D29">
        <w:tc>
          <w:tcPr>
            <w:tcW w:w="2924" w:type="pct"/>
            <w:tcBorders>
              <w:top w:val="single" w:sz="4" w:space="0" w:color="auto"/>
              <w:left w:val="single" w:sz="4" w:space="0" w:color="auto"/>
              <w:bottom w:val="single" w:sz="4" w:space="0" w:color="auto"/>
              <w:right w:val="single" w:sz="4" w:space="0" w:color="auto"/>
            </w:tcBorders>
          </w:tcPr>
          <w:p w:rsidR="008F7BD4" w:rsidRPr="00B41D29" w:rsidRDefault="008F7BD4" w:rsidP="00A631F3">
            <w:pPr>
              <w:spacing w:before="20" w:after="20"/>
              <w:ind w:left="57"/>
              <w:jc w:val="left"/>
              <w:rPr>
                <w:sz w:val="22"/>
                <w:szCs w:val="22"/>
              </w:rPr>
            </w:pPr>
            <w:r w:rsidRPr="00B41D29">
              <w:rPr>
                <w:sz w:val="22"/>
                <w:szCs w:val="22"/>
              </w:rPr>
              <w:t>Конструктивные недостатки технологического</w:t>
            </w:r>
            <w:r>
              <w:rPr>
                <w:sz w:val="22"/>
                <w:szCs w:val="22"/>
              </w:rPr>
              <w:br/>
            </w:r>
            <w:r w:rsidRPr="00B41D29">
              <w:rPr>
                <w:sz w:val="22"/>
                <w:szCs w:val="22"/>
              </w:rPr>
              <w:t>оборудования, инструментов</w:t>
            </w:r>
          </w:p>
        </w:tc>
        <w:tc>
          <w:tcPr>
            <w:tcW w:w="692" w:type="pct"/>
            <w:tcBorders>
              <w:top w:val="single" w:sz="4" w:space="0" w:color="auto"/>
              <w:left w:val="single" w:sz="4" w:space="0" w:color="auto"/>
              <w:bottom w:val="single" w:sz="4" w:space="0" w:color="auto"/>
              <w:right w:val="single" w:sz="4" w:space="0" w:color="auto"/>
            </w:tcBorders>
            <w:vAlign w:val="center"/>
          </w:tcPr>
          <w:p w:rsidR="008F7BD4" w:rsidRPr="00B41D29" w:rsidRDefault="008F7BD4" w:rsidP="00A631F3">
            <w:pPr>
              <w:spacing w:before="20" w:after="20"/>
              <w:jc w:val="center"/>
              <w:rPr>
                <w:sz w:val="22"/>
                <w:szCs w:val="22"/>
              </w:rPr>
            </w:pPr>
            <w:r w:rsidRPr="00B41D29">
              <w:rPr>
                <w:sz w:val="22"/>
                <w:szCs w:val="22"/>
              </w:rPr>
              <w:t>3</w:t>
            </w:r>
            <w:r w:rsidR="00E55DBF">
              <w:rPr>
                <w:sz w:val="22"/>
                <w:szCs w:val="22"/>
              </w:rPr>
              <w:t xml:space="preserve"> </w:t>
            </w:r>
            <w:r w:rsidRPr="00B41D29">
              <w:rPr>
                <w:sz w:val="22"/>
                <w:szCs w:val="22"/>
              </w:rPr>
              <w:t>/</w:t>
            </w:r>
            <w:r w:rsidR="00E55DBF">
              <w:rPr>
                <w:sz w:val="22"/>
                <w:szCs w:val="22"/>
              </w:rPr>
              <w:t xml:space="preserve"> </w:t>
            </w:r>
            <w:r w:rsidRPr="00B41D29">
              <w:rPr>
                <w:sz w:val="22"/>
                <w:szCs w:val="22"/>
              </w:rPr>
              <w:t>30,0</w:t>
            </w:r>
          </w:p>
        </w:tc>
        <w:tc>
          <w:tcPr>
            <w:tcW w:w="692" w:type="pct"/>
            <w:tcBorders>
              <w:top w:val="single" w:sz="4" w:space="0" w:color="auto"/>
              <w:left w:val="single" w:sz="4" w:space="0" w:color="auto"/>
              <w:bottom w:val="single" w:sz="4" w:space="0" w:color="auto"/>
              <w:right w:val="single" w:sz="4" w:space="0" w:color="auto"/>
            </w:tcBorders>
            <w:vAlign w:val="center"/>
          </w:tcPr>
          <w:p w:rsidR="008F7BD4" w:rsidRPr="00603A50" w:rsidRDefault="008F7BD4" w:rsidP="00A631F3">
            <w:pPr>
              <w:spacing w:before="20" w:after="20"/>
              <w:jc w:val="center"/>
              <w:rPr>
                <w:sz w:val="22"/>
                <w:szCs w:val="22"/>
              </w:rPr>
            </w:pPr>
            <w:r w:rsidRPr="00603A50">
              <w:rPr>
                <w:sz w:val="22"/>
                <w:szCs w:val="22"/>
              </w:rPr>
              <w:t>11</w:t>
            </w:r>
            <w:r w:rsidR="00E55DBF">
              <w:rPr>
                <w:sz w:val="22"/>
                <w:szCs w:val="22"/>
              </w:rPr>
              <w:t xml:space="preserve"> </w:t>
            </w:r>
            <w:r w:rsidRPr="00603A50">
              <w:rPr>
                <w:sz w:val="22"/>
                <w:szCs w:val="22"/>
              </w:rPr>
              <w:t>/</w:t>
            </w:r>
            <w:r w:rsidR="00E55DBF">
              <w:rPr>
                <w:sz w:val="22"/>
                <w:szCs w:val="22"/>
              </w:rPr>
              <w:t xml:space="preserve"> </w:t>
            </w:r>
            <w:r w:rsidRPr="00603A50">
              <w:rPr>
                <w:sz w:val="22"/>
                <w:szCs w:val="22"/>
              </w:rPr>
              <w:t>84,6</w:t>
            </w:r>
          </w:p>
        </w:tc>
        <w:tc>
          <w:tcPr>
            <w:tcW w:w="692" w:type="pct"/>
            <w:tcBorders>
              <w:top w:val="single" w:sz="4" w:space="0" w:color="auto"/>
              <w:left w:val="single" w:sz="4" w:space="0" w:color="auto"/>
              <w:bottom w:val="single" w:sz="4" w:space="0" w:color="auto"/>
              <w:right w:val="single" w:sz="4" w:space="0" w:color="auto"/>
            </w:tcBorders>
            <w:vAlign w:val="center"/>
          </w:tcPr>
          <w:p w:rsidR="008F7BD4" w:rsidRPr="00B41D29" w:rsidRDefault="008F7BD4" w:rsidP="00A631F3">
            <w:pPr>
              <w:spacing w:before="20" w:after="20"/>
              <w:jc w:val="center"/>
              <w:rPr>
                <w:sz w:val="22"/>
                <w:szCs w:val="22"/>
              </w:rPr>
            </w:pPr>
            <w:r w:rsidRPr="00B41D29">
              <w:rPr>
                <w:sz w:val="22"/>
                <w:szCs w:val="22"/>
              </w:rPr>
              <w:t>11</w:t>
            </w:r>
            <w:r w:rsidR="00E55DBF">
              <w:rPr>
                <w:sz w:val="22"/>
                <w:szCs w:val="22"/>
              </w:rPr>
              <w:t xml:space="preserve"> </w:t>
            </w:r>
            <w:r w:rsidRPr="00B41D29">
              <w:rPr>
                <w:sz w:val="22"/>
                <w:szCs w:val="22"/>
              </w:rPr>
              <w:t>/</w:t>
            </w:r>
            <w:r w:rsidR="00E55DBF">
              <w:rPr>
                <w:sz w:val="22"/>
                <w:szCs w:val="22"/>
              </w:rPr>
              <w:t xml:space="preserve"> </w:t>
            </w:r>
            <w:r w:rsidRPr="00B41D29">
              <w:rPr>
                <w:sz w:val="22"/>
                <w:szCs w:val="22"/>
              </w:rPr>
              <w:t>84,6</w:t>
            </w:r>
          </w:p>
        </w:tc>
      </w:tr>
      <w:tr w:rsidR="008F7BD4" w:rsidRPr="00B41D29" w:rsidTr="00B41D29">
        <w:tc>
          <w:tcPr>
            <w:tcW w:w="2924" w:type="pct"/>
            <w:tcBorders>
              <w:top w:val="single" w:sz="4" w:space="0" w:color="auto"/>
              <w:left w:val="single" w:sz="4" w:space="0" w:color="auto"/>
              <w:bottom w:val="single" w:sz="4" w:space="0" w:color="auto"/>
              <w:right w:val="single" w:sz="4" w:space="0" w:color="auto"/>
            </w:tcBorders>
          </w:tcPr>
          <w:p w:rsidR="008F7BD4" w:rsidRPr="00B41D29" w:rsidRDefault="008F7BD4" w:rsidP="00A631F3">
            <w:pPr>
              <w:spacing w:before="20" w:after="20"/>
              <w:ind w:left="57"/>
              <w:jc w:val="left"/>
              <w:rPr>
                <w:sz w:val="22"/>
                <w:szCs w:val="22"/>
              </w:rPr>
            </w:pPr>
            <w:r w:rsidRPr="00B41D29">
              <w:rPr>
                <w:sz w:val="22"/>
                <w:szCs w:val="22"/>
              </w:rPr>
              <w:t>Несовершенство техпроцессов</w:t>
            </w:r>
          </w:p>
        </w:tc>
        <w:tc>
          <w:tcPr>
            <w:tcW w:w="692" w:type="pct"/>
            <w:tcBorders>
              <w:top w:val="single" w:sz="4" w:space="0" w:color="auto"/>
              <w:left w:val="single" w:sz="4" w:space="0" w:color="auto"/>
              <w:bottom w:val="single" w:sz="4" w:space="0" w:color="auto"/>
              <w:right w:val="single" w:sz="4" w:space="0" w:color="auto"/>
            </w:tcBorders>
            <w:vAlign w:val="center"/>
          </w:tcPr>
          <w:p w:rsidR="008F7BD4" w:rsidRPr="00B41D29" w:rsidRDefault="008F7BD4" w:rsidP="00A631F3">
            <w:pPr>
              <w:spacing w:before="20" w:after="20"/>
              <w:jc w:val="center"/>
              <w:rPr>
                <w:sz w:val="22"/>
                <w:szCs w:val="22"/>
              </w:rPr>
            </w:pPr>
            <w:r w:rsidRPr="00B41D29">
              <w:rPr>
                <w:sz w:val="22"/>
                <w:szCs w:val="22"/>
              </w:rPr>
              <w:t>7</w:t>
            </w:r>
            <w:r w:rsidR="00E55DBF">
              <w:rPr>
                <w:sz w:val="22"/>
                <w:szCs w:val="22"/>
              </w:rPr>
              <w:t xml:space="preserve"> </w:t>
            </w:r>
            <w:r w:rsidRPr="00B41D29">
              <w:rPr>
                <w:sz w:val="22"/>
                <w:szCs w:val="22"/>
              </w:rPr>
              <w:t>/</w:t>
            </w:r>
            <w:r w:rsidR="00E55DBF">
              <w:rPr>
                <w:sz w:val="22"/>
                <w:szCs w:val="22"/>
              </w:rPr>
              <w:t xml:space="preserve"> </w:t>
            </w:r>
            <w:r w:rsidRPr="00B41D29">
              <w:rPr>
                <w:sz w:val="22"/>
                <w:szCs w:val="22"/>
              </w:rPr>
              <w:t>70,0</w:t>
            </w:r>
          </w:p>
        </w:tc>
        <w:tc>
          <w:tcPr>
            <w:tcW w:w="692" w:type="pct"/>
            <w:tcBorders>
              <w:top w:val="single" w:sz="4" w:space="0" w:color="auto"/>
              <w:left w:val="single" w:sz="4" w:space="0" w:color="auto"/>
              <w:bottom w:val="single" w:sz="4" w:space="0" w:color="auto"/>
              <w:right w:val="single" w:sz="4" w:space="0" w:color="auto"/>
            </w:tcBorders>
            <w:vAlign w:val="center"/>
          </w:tcPr>
          <w:p w:rsidR="008F7BD4" w:rsidRPr="00603A50" w:rsidRDefault="008F7BD4" w:rsidP="00A631F3">
            <w:pPr>
              <w:spacing w:before="20" w:after="20"/>
              <w:jc w:val="center"/>
              <w:rPr>
                <w:sz w:val="22"/>
                <w:szCs w:val="22"/>
              </w:rPr>
            </w:pPr>
            <w:r w:rsidRPr="00603A50">
              <w:rPr>
                <w:sz w:val="22"/>
                <w:szCs w:val="22"/>
              </w:rPr>
              <w:t>1</w:t>
            </w:r>
            <w:r w:rsidR="00E55DBF">
              <w:rPr>
                <w:sz w:val="22"/>
                <w:szCs w:val="22"/>
              </w:rPr>
              <w:t xml:space="preserve"> </w:t>
            </w:r>
            <w:r w:rsidRPr="00603A50">
              <w:rPr>
                <w:sz w:val="22"/>
                <w:szCs w:val="22"/>
              </w:rPr>
              <w:t>/</w:t>
            </w:r>
            <w:r w:rsidR="00E55DBF">
              <w:rPr>
                <w:sz w:val="22"/>
                <w:szCs w:val="22"/>
              </w:rPr>
              <w:t xml:space="preserve"> </w:t>
            </w:r>
            <w:r w:rsidRPr="00603A50">
              <w:rPr>
                <w:sz w:val="22"/>
                <w:szCs w:val="22"/>
              </w:rPr>
              <w:t>7,7</w:t>
            </w:r>
          </w:p>
        </w:tc>
        <w:tc>
          <w:tcPr>
            <w:tcW w:w="692" w:type="pct"/>
            <w:tcBorders>
              <w:top w:val="single" w:sz="4" w:space="0" w:color="auto"/>
              <w:left w:val="single" w:sz="4" w:space="0" w:color="auto"/>
              <w:bottom w:val="single" w:sz="4" w:space="0" w:color="auto"/>
              <w:right w:val="single" w:sz="4" w:space="0" w:color="auto"/>
            </w:tcBorders>
            <w:vAlign w:val="center"/>
          </w:tcPr>
          <w:p w:rsidR="008F7BD4" w:rsidRPr="00B41D29" w:rsidRDefault="008F7BD4" w:rsidP="00A631F3">
            <w:pPr>
              <w:spacing w:before="20" w:after="20"/>
              <w:jc w:val="center"/>
              <w:rPr>
                <w:sz w:val="22"/>
                <w:szCs w:val="22"/>
              </w:rPr>
            </w:pPr>
            <w:r>
              <w:rPr>
                <w:sz w:val="22"/>
                <w:szCs w:val="22"/>
              </w:rPr>
              <w:t>2</w:t>
            </w:r>
            <w:r w:rsidR="00E55DBF">
              <w:rPr>
                <w:sz w:val="22"/>
                <w:szCs w:val="22"/>
              </w:rPr>
              <w:t xml:space="preserve"> </w:t>
            </w:r>
            <w:r>
              <w:rPr>
                <w:sz w:val="22"/>
                <w:szCs w:val="22"/>
              </w:rPr>
              <w:t>/</w:t>
            </w:r>
            <w:r w:rsidR="00E55DBF">
              <w:rPr>
                <w:sz w:val="22"/>
                <w:szCs w:val="22"/>
              </w:rPr>
              <w:t xml:space="preserve"> </w:t>
            </w:r>
            <w:r>
              <w:rPr>
                <w:sz w:val="22"/>
                <w:szCs w:val="22"/>
              </w:rPr>
              <w:t>15,4</w:t>
            </w:r>
          </w:p>
        </w:tc>
      </w:tr>
      <w:tr w:rsidR="008F7BD4" w:rsidRPr="00B41D29" w:rsidTr="00B41D29">
        <w:tc>
          <w:tcPr>
            <w:tcW w:w="2924" w:type="pct"/>
            <w:tcBorders>
              <w:top w:val="single" w:sz="4" w:space="0" w:color="auto"/>
              <w:left w:val="single" w:sz="4" w:space="0" w:color="auto"/>
              <w:bottom w:val="single" w:sz="4" w:space="0" w:color="auto"/>
              <w:right w:val="single" w:sz="4" w:space="0" w:color="auto"/>
            </w:tcBorders>
          </w:tcPr>
          <w:p w:rsidR="008F7BD4" w:rsidRPr="00B41D29" w:rsidRDefault="008F7BD4" w:rsidP="00A631F3">
            <w:pPr>
              <w:spacing w:before="20" w:after="20"/>
              <w:ind w:left="57"/>
              <w:jc w:val="left"/>
              <w:rPr>
                <w:sz w:val="22"/>
                <w:szCs w:val="22"/>
              </w:rPr>
            </w:pPr>
            <w:r w:rsidRPr="00B41D29">
              <w:rPr>
                <w:sz w:val="22"/>
                <w:szCs w:val="22"/>
              </w:rPr>
              <w:t>Несовершенство сантехустановок</w:t>
            </w:r>
          </w:p>
        </w:tc>
        <w:tc>
          <w:tcPr>
            <w:tcW w:w="692" w:type="pct"/>
            <w:tcBorders>
              <w:top w:val="single" w:sz="4" w:space="0" w:color="auto"/>
              <w:left w:val="single" w:sz="4" w:space="0" w:color="auto"/>
              <w:bottom w:val="single" w:sz="4" w:space="0" w:color="auto"/>
              <w:right w:val="single" w:sz="4" w:space="0" w:color="auto"/>
            </w:tcBorders>
            <w:vAlign w:val="center"/>
          </w:tcPr>
          <w:p w:rsidR="008F7BD4" w:rsidRPr="00B41D29" w:rsidRDefault="008F7BD4" w:rsidP="00A631F3">
            <w:pPr>
              <w:spacing w:before="20" w:after="20"/>
              <w:jc w:val="center"/>
              <w:rPr>
                <w:sz w:val="22"/>
                <w:szCs w:val="22"/>
              </w:rPr>
            </w:pPr>
            <w:r w:rsidRPr="00B41D29">
              <w:rPr>
                <w:sz w:val="22"/>
                <w:szCs w:val="22"/>
              </w:rPr>
              <w:t>-</w:t>
            </w:r>
          </w:p>
        </w:tc>
        <w:tc>
          <w:tcPr>
            <w:tcW w:w="692" w:type="pct"/>
            <w:tcBorders>
              <w:top w:val="single" w:sz="4" w:space="0" w:color="auto"/>
              <w:left w:val="single" w:sz="4" w:space="0" w:color="auto"/>
              <w:bottom w:val="single" w:sz="4" w:space="0" w:color="auto"/>
              <w:right w:val="single" w:sz="4" w:space="0" w:color="auto"/>
            </w:tcBorders>
            <w:vAlign w:val="center"/>
          </w:tcPr>
          <w:p w:rsidR="008F7BD4" w:rsidRPr="00603A50" w:rsidRDefault="008F7BD4" w:rsidP="00A631F3">
            <w:pPr>
              <w:spacing w:before="20" w:after="20"/>
              <w:jc w:val="center"/>
              <w:rPr>
                <w:sz w:val="22"/>
                <w:szCs w:val="22"/>
              </w:rPr>
            </w:pPr>
            <w:r w:rsidRPr="00603A50">
              <w:rPr>
                <w:sz w:val="22"/>
                <w:szCs w:val="22"/>
              </w:rPr>
              <w:t>-</w:t>
            </w:r>
          </w:p>
        </w:tc>
        <w:tc>
          <w:tcPr>
            <w:tcW w:w="692" w:type="pct"/>
            <w:tcBorders>
              <w:top w:val="single" w:sz="4" w:space="0" w:color="auto"/>
              <w:left w:val="single" w:sz="4" w:space="0" w:color="auto"/>
              <w:bottom w:val="single" w:sz="4" w:space="0" w:color="auto"/>
              <w:right w:val="single" w:sz="4" w:space="0" w:color="auto"/>
            </w:tcBorders>
            <w:vAlign w:val="center"/>
          </w:tcPr>
          <w:p w:rsidR="008F7BD4" w:rsidRPr="00B41D29" w:rsidRDefault="008F7BD4" w:rsidP="00A631F3">
            <w:pPr>
              <w:spacing w:before="20" w:after="20"/>
              <w:jc w:val="center"/>
              <w:rPr>
                <w:sz w:val="22"/>
                <w:szCs w:val="22"/>
              </w:rPr>
            </w:pPr>
            <w:r w:rsidRPr="00B41D29">
              <w:rPr>
                <w:sz w:val="22"/>
                <w:szCs w:val="22"/>
              </w:rPr>
              <w:t>-</w:t>
            </w:r>
          </w:p>
        </w:tc>
      </w:tr>
      <w:tr w:rsidR="008F7BD4" w:rsidRPr="00B41D29" w:rsidTr="00B41D29">
        <w:tc>
          <w:tcPr>
            <w:tcW w:w="2924" w:type="pct"/>
            <w:tcBorders>
              <w:top w:val="single" w:sz="4" w:space="0" w:color="auto"/>
              <w:left w:val="single" w:sz="4" w:space="0" w:color="auto"/>
              <w:bottom w:val="single" w:sz="4" w:space="0" w:color="auto"/>
              <w:right w:val="single" w:sz="4" w:space="0" w:color="auto"/>
            </w:tcBorders>
          </w:tcPr>
          <w:p w:rsidR="008F7BD4" w:rsidRPr="00B41D29" w:rsidRDefault="008F7BD4" w:rsidP="00A631F3">
            <w:pPr>
              <w:spacing w:before="20" w:after="20"/>
              <w:ind w:left="57"/>
              <w:jc w:val="left"/>
              <w:rPr>
                <w:sz w:val="22"/>
                <w:szCs w:val="22"/>
              </w:rPr>
            </w:pPr>
            <w:r w:rsidRPr="00B41D29">
              <w:rPr>
                <w:sz w:val="22"/>
                <w:szCs w:val="22"/>
              </w:rPr>
              <w:t>Несовершенство рабочих мест</w:t>
            </w:r>
          </w:p>
        </w:tc>
        <w:tc>
          <w:tcPr>
            <w:tcW w:w="692" w:type="pct"/>
            <w:tcBorders>
              <w:top w:val="single" w:sz="4" w:space="0" w:color="auto"/>
              <w:left w:val="single" w:sz="4" w:space="0" w:color="auto"/>
              <w:bottom w:val="single" w:sz="4" w:space="0" w:color="auto"/>
              <w:right w:val="single" w:sz="4" w:space="0" w:color="auto"/>
            </w:tcBorders>
            <w:vAlign w:val="center"/>
          </w:tcPr>
          <w:p w:rsidR="008F7BD4" w:rsidRPr="00B41D29" w:rsidRDefault="008F7BD4" w:rsidP="00A631F3">
            <w:pPr>
              <w:spacing w:before="20" w:after="20"/>
              <w:jc w:val="center"/>
              <w:rPr>
                <w:sz w:val="22"/>
                <w:szCs w:val="22"/>
              </w:rPr>
            </w:pPr>
            <w:r w:rsidRPr="00B41D29">
              <w:rPr>
                <w:sz w:val="22"/>
                <w:szCs w:val="22"/>
              </w:rPr>
              <w:t>-</w:t>
            </w:r>
          </w:p>
        </w:tc>
        <w:tc>
          <w:tcPr>
            <w:tcW w:w="692" w:type="pct"/>
            <w:tcBorders>
              <w:top w:val="single" w:sz="4" w:space="0" w:color="auto"/>
              <w:left w:val="single" w:sz="4" w:space="0" w:color="auto"/>
              <w:bottom w:val="single" w:sz="4" w:space="0" w:color="auto"/>
              <w:right w:val="single" w:sz="4" w:space="0" w:color="auto"/>
            </w:tcBorders>
            <w:vAlign w:val="center"/>
          </w:tcPr>
          <w:p w:rsidR="008F7BD4" w:rsidRPr="00603A50" w:rsidRDefault="008F7BD4" w:rsidP="00A631F3">
            <w:pPr>
              <w:spacing w:before="20" w:after="20"/>
              <w:jc w:val="center"/>
              <w:rPr>
                <w:sz w:val="22"/>
                <w:szCs w:val="22"/>
              </w:rPr>
            </w:pPr>
            <w:r w:rsidRPr="00603A50">
              <w:rPr>
                <w:sz w:val="22"/>
                <w:szCs w:val="22"/>
              </w:rPr>
              <w:t>-</w:t>
            </w:r>
          </w:p>
        </w:tc>
        <w:tc>
          <w:tcPr>
            <w:tcW w:w="692" w:type="pct"/>
            <w:tcBorders>
              <w:top w:val="single" w:sz="4" w:space="0" w:color="auto"/>
              <w:left w:val="single" w:sz="4" w:space="0" w:color="auto"/>
              <w:bottom w:val="single" w:sz="4" w:space="0" w:color="auto"/>
              <w:right w:val="single" w:sz="4" w:space="0" w:color="auto"/>
            </w:tcBorders>
            <w:vAlign w:val="center"/>
          </w:tcPr>
          <w:p w:rsidR="008F7BD4" w:rsidRPr="00B41D29" w:rsidRDefault="008F7BD4" w:rsidP="00A631F3">
            <w:pPr>
              <w:spacing w:before="20" w:after="20"/>
              <w:jc w:val="center"/>
              <w:rPr>
                <w:sz w:val="22"/>
                <w:szCs w:val="22"/>
              </w:rPr>
            </w:pPr>
            <w:r w:rsidRPr="00B41D29">
              <w:rPr>
                <w:sz w:val="22"/>
                <w:szCs w:val="22"/>
              </w:rPr>
              <w:t>-</w:t>
            </w:r>
          </w:p>
        </w:tc>
      </w:tr>
      <w:tr w:rsidR="008F7BD4" w:rsidRPr="00B41D29" w:rsidTr="00B41D29">
        <w:tc>
          <w:tcPr>
            <w:tcW w:w="2924" w:type="pct"/>
            <w:tcBorders>
              <w:top w:val="single" w:sz="4" w:space="0" w:color="auto"/>
              <w:left w:val="single" w:sz="4" w:space="0" w:color="auto"/>
              <w:bottom w:val="single" w:sz="4" w:space="0" w:color="auto"/>
              <w:right w:val="single" w:sz="4" w:space="0" w:color="auto"/>
            </w:tcBorders>
          </w:tcPr>
          <w:p w:rsidR="008F7BD4" w:rsidRPr="00B41D29" w:rsidRDefault="008F7BD4" w:rsidP="00A631F3">
            <w:pPr>
              <w:spacing w:before="20" w:after="20"/>
              <w:ind w:left="57"/>
              <w:jc w:val="left"/>
              <w:rPr>
                <w:sz w:val="22"/>
                <w:szCs w:val="22"/>
              </w:rPr>
            </w:pPr>
            <w:r w:rsidRPr="00B41D29">
              <w:rPr>
                <w:sz w:val="22"/>
                <w:szCs w:val="22"/>
              </w:rPr>
              <w:t>Нарушение режима труда</w:t>
            </w:r>
          </w:p>
        </w:tc>
        <w:tc>
          <w:tcPr>
            <w:tcW w:w="692" w:type="pct"/>
            <w:tcBorders>
              <w:top w:val="single" w:sz="4" w:space="0" w:color="auto"/>
              <w:left w:val="single" w:sz="4" w:space="0" w:color="auto"/>
              <w:bottom w:val="single" w:sz="4" w:space="0" w:color="auto"/>
              <w:right w:val="single" w:sz="4" w:space="0" w:color="auto"/>
            </w:tcBorders>
            <w:vAlign w:val="center"/>
          </w:tcPr>
          <w:p w:rsidR="008F7BD4" w:rsidRPr="00B41D29" w:rsidRDefault="008F7BD4" w:rsidP="00A631F3">
            <w:pPr>
              <w:spacing w:before="20" w:after="20"/>
              <w:jc w:val="center"/>
              <w:rPr>
                <w:sz w:val="22"/>
                <w:szCs w:val="22"/>
              </w:rPr>
            </w:pPr>
            <w:r w:rsidRPr="00B41D29">
              <w:rPr>
                <w:sz w:val="22"/>
                <w:szCs w:val="22"/>
              </w:rPr>
              <w:t>-</w:t>
            </w:r>
          </w:p>
        </w:tc>
        <w:tc>
          <w:tcPr>
            <w:tcW w:w="692" w:type="pct"/>
            <w:tcBorders>
              <w:top w:val="single" w:sz="4" w:space="0" w:color="auto"/>
              <w:left w:val="single" w:sz="4" w:space="0" w:color="auto"/>
              <w:bottom w:val="single" w:sz="4" w:space="0" w:color="auto"/>
              <w:right w:val="single" w:sz="4" w:space="0" w:color="auto"/>
            </w:tcBorders>
            <w:vAlign w:val="center"/>
          </w:tcPr>
          <w:p w:rsidR="008F7BD4" w:rsidRPr="00603A50" w:rsidRDefault="008F7BD4" w:rsidP="00A631F3">
            <w:pPr>
              <w:spacing w:before="20" w:after="20"/>
              <w:jc w:val="center"/>
              <w:rPr>
                <w:sz w:val="22"/>
                <w:szCs w:val="22"/>
              </w:rPr>
            </w:pPr>
            <w:r w:rsidRPr="00603A50">
              <w:rPr>
                <w:sz w:val="22"/>
                <w:szCs w:val="22"/>
              </w:rPr>
              <w:t>-</w:t>
            </w:r>
          </w:p>
        </w:tc>
        <w:tc>
          <w:tcPr>
            <w:tcW w:w="692" w:type="pct"/>
            <w:tcBorders>
              <w:top w:val="single" w:sz="4" w:space="0" w:color="auto"/>
              <w:left w:val="single" w:sz="4" w:space="0" w:color="auto"/>
              <w:bottom w:val="single" w:sz="4" w:space="0" w:color="auto"/>
              <w:right w:val="single" w:sz="4" w:space="0" w:color="auto"/>
            </w:tcBorders>
            <w:vAlign w:val="center"/>
          </w:tcPr>
          <w:p w:rsidR="008F7BD4" w:rsidRPr="00B41D29" w:rsidRDefault="008F7BD4" w:rsidP="00A631F3">
            <w:pPr>
              <w:spacing w:before="20" w:after="20"/>
              <w:jc w:val="center"/>
              <w:rPr>
                <w:sz w:val="22"/>
                <w:szCs w:val="22"/>
              </w:rPr>
            </w:pPr>
            <w:r w:rsidRPr="00B41D29">
              <w:rPr>
                <w:sz w:val="22"/>
                <w:szCs w:val="22"/>
              </w:rPr>
              <w:t>-</w:t>
            </w:r>
          </w:p>
        </w:tc>
      </w:tr>
      <w:tr w:rsidR="008F7BD4" w:rsidRPr="00B41D29" w:rsidTr="00B41D29">
        <w:tc>
          <w:tcPr>
            <w:tcW w:w="2924" w:type="pct"/>
            <w:tcBorders>
              <w:top w:val="single" w:sz="4" w:space="0" w:color="auto"/>
              <w:left w:val="single" w:sz="4" w:space="0" w:color="auto"/>
              <w:bottom w:val="single" w:sz="4" w:space="0" w:color="auto"/>
              <w:right w:val="single" w:sz="4" w:space="0" w:color="auto"/>
            </w:tcBorders>
          </w:tcPr>
          <w:p w:rsidR="008F7BD4" w:rsidRPr="00B41D29" w:rsidRDefault="008F7BD4" w:rsidP="00A631F3">
            <w:pPr>
              <w:spacing w:before="20" w:after="20"/>
              <w:ind w:left="57"/>
              <w:jc w:val="left"/>
              <w:rPr>
                <w:sz w:val="22"/>
                <w:szCs w:val="22"/>
              </w:rPr>
            </w:pPr>
            <w:r w:rsidRPr="00B41D29">
              <w:rPr>
                <w:sz w:val="22"/>
                <w:szCs w:val="22"/>
              </w:rPr>
              <w:t>Отступление от технологического</w:t>
            </w:r>
            <w:r>
              <w:rPr>
                <w:sz w:val="22"/>
                <w:szCs w:val="22"/>
              </w:rPr>
              <w:t xml:space="preserve"> </w:t>
            </w:r>
            <w:r w:rsidRPr="00B41D29">
              <w:rPr>
                <w:sz w:val="22"/>
                <w:szCs w:val="22"/>
              </w:rPr>
              <w:t>регламента</w:t>
            </w:r>
          </w:p>
        </w:tc>
        <w:tc>
          <w:tcPr>
            <w:tcW w:w="692" w:type="pct"/>
            <w:tcBorders>
              <w:top w:val="single" w:sz="4" w:space="0" w:color="auto"/>
              <w:left w:val="single" w:sz="4" w:space="0" w:color="auto"/>
              <w:bottom w:val="single" w:sz="4" w:space="0" w:color="auto"/>
              <w:right w:val="single" w:sz="4" w:space="0" w:color="auto"/>
            </w:tcBorders>
            <w:vAlign w:val="center"/>
          </w:tcPr>
          <w:p w:rsidR="008F7BD4" w:rsidRPr="00B41D29" w:rsidRDefault="008F7BD4" w:rsidP="00A631F3">
            <w:pPr>
              <w:spacing w:before="20" w:after="20"/>
              <w:jc w:val="center"/>
              <w:rPr>
                <w:sz w:val="22"/>
                <w:szCs w:val="22"/>
              </w:rPr>
            </w:pPr>
            <w:r w:rsidRPr="00B41D29">
              <w:rPr>
                <w:sz w:val="22"/>
                <w:szCs w:val="22"/>
              </w:rPr>
              <w:t>-</w:t>
            </w:r>
          </w:p>
        </w:tc>
        <w:tc>
          <w:tcPr>
            <w:tcW w:w="692" w:type="pct"/>
            <w:tcBorders>
              <w:top w:val="single" w:sz="4" w:space="0" w:color="auto"/>
              <w:left w:val="single" w:sz="4" w:space="0" w:color="auto"/>
              <w:bottom w:val="single" w:sz="4" w:space="0" w:color="auto"/>
              <w:right w:val="single" w:sz="4" w:space="0" w:color="auto"/>
            </w:tcBorders>
            <w:vAlign w:val="center"/>
          </w:tcPr>
          <w:p w:rsidR="008F7BD4" w:rsidRPr="00603A50" w:rsidRDefault="008F7BD4" w:rsidP="00A631F3">
            <w:pPr>
              <w:spacing w:before="20" w:after="20"/>
              <w:jc w:val="center"/>
              <w:rPr>
                <w:sz w:val="22"/>
                <w:szCs w:val="22"/>
              </w:rPr>
            </w:pPr>
            <w:r w:rsidRPr="00603A50">
              <w:rPr>
                <w:sz w:val="22"/>
                <w:szCs w:val="22"/>
              </w:rPr>
              <w:t>-</w:t>
            </w:r>
          </w:p>
        </w:tc>
        <w:tc>
          <w:tcPr>
            <w:tcW w:w="692" w:type="pct"/>
            <w:tcBorders>
              <w:top w:val="single" w:sz="4" w:space="0" w:color="auto"/>
              <w:left w:val="single" w:sz="4" w:space="0" w:color="auto"/>
              <w:bottom w:val="single" w:sz="4" w:space="0" w:color="auto"/>
              <w:right w:val="single" w:sz="4" w:space="0" w:color="auto"/>
            </w:tcBorders>
            <w:vAlign w:val="center"/>
          </w:tcPr>
          <w:p w:rsidR="008F7BD4" w:rsidRPr="00B41D29" w:rsidRDefault="008F7BD4" w:rsidP="00A631F3">
            <w:pPr>
              <w:spacing w:before="20" w:after="20"/>
              <w:jc w:val="center"/>
              <w:rPr>
                <w:sz w:val="22"/>
                <w:szCs w:val="22"/>
              </w:rPr>
            </w:pPr>
            <w:r w:rsidRPr="00B41D29">
              <w:rPr>
                <w:sz w:val="22"/>
                <w:szCs w:val="22"/>
              </w:rPr>
              <w:t>-</w:t>
            </w:r>
          </w:p>
        </w:tc>
      </w:tr>
      <w:tr w:rsidR="008F7BD4" w:rsidRPr="00B41D29" w:rsidTr="00B41D29">
        <w:tc>
          <w:tcPr>
            <w:tcW w:w="2924" w:type="pct"/>
            <w:tcBorders>
              <w:top w:val="single" w:sz="4" w:space="0" w:color="auto"/>
              <w:left w:val="single" w:sz="4" w:space="0" w:color="auto"/>
              <w:bottom w:val="single" w:sz="4" w:space="0" w:color="auto"/>
              <w:right w:val="single" w:sz="4" w:space="0" w:color="auto"/>
            </w:tcBorders>
          </w:tcPr>
          <w:p w:rsidR="008F7BD4" w:rsidRPr="00B41D29" w:rsidRDefault="008F7BD4" w:rsidP="00A631F3">
            <w:pPr>
              <w:spacing w:before="20" w:after="20"/>
              <w:ind w:left="57"/>
              <w:jc w:val="left"/>
              <w:rPr>
                <w:sz w:val="22"/>
                <w:szCs w:val="22"/>
              </w:rPr>
            </w:pPr>
            <w:r w:rsidRPr="00B41D29">
              <w:rPr>
                <w:sz w:val="22"/>
                <w:szCs w:val="22"/>
              </w:rPr>
              <w:t>Отсутствие СИЗ</w:t>
            </w:r>
          </w:p>
        </w:tc>
        <w:tc>
          <w:tcPr>
            <w:tcW w:w="692" w:type="pct"/>
            <w:tcBorders>
              <w:top w:val="single" w:sz="4" w:space="0" w:color="auto"/>
              <w:left w:val="single" w:sz="4" w:space="0" w:color="auto"/>
              <w:bottom w:val="single" w:sz="4" w:space="0" w:color="auto"/>
              <w:right w:val="single" w:sz="4" w:space="0" w:color="auto"/>
            </w:tcBorders>
            <w:vAlign w:val="center"/>
          </w:tcPr>
          <w:p w:rsidR="008F7BD4" w:rsidRPr="00B41D29" w:rsidRDefault="008F7BD4" w:rsidP="00A631F3">
            <w:pPr>
              <w:spacing w:before="20" w:after="20"/>
              <w:jc w:val="center"/>
              <w:rPr>
                <w:sz w:val="22"/>
                <w:szCs w:val="22"/>
              </w:rPr>
            </w:pPr>
            <w:r w:rsidRPr="00B41D29">
              <w:rPr>
                <w:sz w:val="22"/>
                <w:szCs w:val="22"/>
              </w:rPr>
              <w:t>-</w:t>
            </w:r>
          </w:p>
        </w:tc>
        <w:tc>
          <w:tcPr>
            <w:tcW w:w="692" w:type="pct"/>
            <w:tcBorders>
              <w:top w:val="single" w:sz="4" w:space="0" w:color="auto"/>
              <w:left w:val="single" w:sz="4" w:space="0" w:color="auto"/>
              <w:bottom w:val="single" w:sz="4" w:space="0" w:color="auto"/>
              <w:right w:val="single" w:sz="4" w:space="0" w:color="auto"/>
            </w:tcBorders>
            <w:vAlign w:val="center"/>
          </w:tcPr>
          <w:p w:rsidR="008F7BD4" w:rsidRPr="00603A50" w:rsidRDefault="008F7BD4" w:rsidP="00A631F3">
            <w:pPr>
              <w:spacing w:before="20" w:after="20"/>
              <w:jc w:val="center"/>
              <w:rPr>
                <w:sz w:val="22"/>
                <w:szCs w:val="22"/>
              </w:rPr>
            </w:pPr>
            <w:r w:rsidRPr="00603A50">
              <w:rPr>
                <w:sz w:val="22"/>
                <w:szCs w:val="22"/>
              </w:rPr>
              <w:t>-</w:t>
            </w:r>
          </w:p>
        </w:tc>
        <w:tc>
          <w:tcPr>
            <w:tcW w:w="692" w:type="pct"/>
            <w:tcBorders>
              <w:top w:val="single" w:sz="4" w:space="0" w:color="auto"/>
              <w:left w:val="single" w:sz="4" w:space="0" w:color="auto"/>
              <w:bottom w:val="single" w:sz="4" w:space="0" w:color="auto"/>
              <w:right w:val="single" w:sz="4" w:space="0" w:color="auto"/>
            </w:tcBorders>
            <w:vAlign w:val="center"/>
          </w:tcPr>
          <w:p w:rsidR="008F7BD4" w:rsidRPr="00B41D29" w:rsidRDefault="008F7BD4" w:rsidP="00A631F3">
            <w:pPr>
              <w:spacing w:before="20" w:after="20"/>
              <w:jc w:val="center"/>
              <w:rPr>
                <w:sz w:val="22"/>
                <w:szCs w:val="22"/>
              </w:rPr>
            </w:pPr>
            <w:r w:rsidRPr="00B41D29">
              <w:rPr>
                <w:sz w:val="22"/>
                <w:szCs w:val="22"/>
              </w:rPr>
              <w:t>-</w:t>
            </w:r>
          </w:p>
        </w:tc>
      </w:tr>
      <w:tr w:rsidR="008F7BD4" w:rsidRPr="00B41D29" w:rsidTr="00B41D29">
        <w:tc>
          <w:tcPr>
            <w:tcW w:w="2924" w:type="pct"/>
            <w:tcBorders>
              <w:top w:val="single" w:sz="4" w:space="0" w:color="auto"/>
              <w:left w:val="single" w:sz="4" w:space="0" w:color="auto"/>
              <w:bottom w:val="single" w:sz="4" w:space="0" w:color="auto"/>
              <w:right w:val="single" w:sz="4" w:space="0" w:color="auto"/>
            </w:tcBorders>
          </w:tcPr>
          <w:p w:rsidR="008F7BD4" w:rsidRPr="00B41D29" w:rsidRDefault="008F7BD4" w:rsidP="00A631F3">
            <w:pPr>
              <w:spacing w:before="20" w:after="20"/>
              <w:ind w:left="57"/>
              <w:jc w:val="left"/>
              <w:rPr>
                <w:sz w:val="22"/>
                <w:szCs w:val="22"/>
              </w:rPr>
            </w:pPr>
            <w:r w:rsidRPr="00B41D29">
              <w:rPr>
                <w:sz w:val="22"/>
                <w:szCs w:val="22"/>
              </w:rPr>
              <w:t>Неисправность машин, механизмов</w:t>
            </w:r>
          </w:p>
        </w:tc>
        <w:tc>
          <w:tcPr>
            <w:tcW w:w="692" w:type="pct"/>
            <w:tcBorders>
              <w:top w:val="single" w:sz="4" w:space="0" w:color="auto"/>
              <w:left w:val="single" w:sz="4" w:space="0" w:color="auto"/>
              <w:bottom w:val="single" w:sz="4" w:space="0" w:color="auto"/>
              <w:right w:val="single" w:sz="4" w:space="0" w:color="auto"/>
            </w:tcBorders>
            <w:vAlign w:val="center"/>
          </w:tcPr>
          <w:p w:rsidR="008F7BD4" w:rsidRPr="00B41D29" w:rsidRDefault="008F7BD4" w:rsidP="00A631F3">
            <w:pPr>
              <w:spacing w:before="20" w:after="20"/>
              <w:jc w:val="center"/>
              <w:rPr>
                <w:sz w:val="22"/>
                <w:szCs w:val="22"/>
              </w:rPr>
            </w:pPr>
            <w:r w:rsidRPr="00B41D29">
              <w:rPr>
                <w:sz w:val="22"/>
                <w:szCs w:val="22"/>
              </w:rPr>
              <w:t>-</w:t>
            </w:r>
          </w:p>
        </w:tc>
        <w:tc>
          <w:tcPr>
            <w:tcW w:w="692" w:type="pct"/>
            <w:tcBorders>
              <w:top w:val="single" w:sz="4" w:space="0" w:color="auto"/>
              <w:left w:val="single" w:sz="4" w:space="0" w:color="auto"/>
              <w:bottom w:val="single" w:sz="4" w:space="0" w:color="auto"/>
              <w:right w:val="single" w:sz="4" w:space="0" w:color="auto"/>
            </w:tcBorders>
            <w:vAlign w:val="center"/>
          </w:tcPr>
          <w:p w:rsidR="008F7BD4" w:rsidRPr="00603A50" w:rsidRDefault="008F7BD4" w:rsidP="00A631F3">
            <w:pPr>
              <w:spacing w:before="20" w:after="20"/>
              <w:jc w:val="center"/>
              <w:rPr>
                <w:sz w:val="22"/>
                <w:szCs w:val="22"/>
              </w:rPr>
            </w:pPr>
            <w:r w:rsidRPr="00603A50">
              <w:rPr>
                <w:sz w:val="22"/>
                <w:szCs w:val="22"/>
              </w:rPr>
              <w:t>-</w:t>
            </w:r>
          </w:p>
        </w:tc>
        <w:tc>
          <w:tcPr>
            <w:tcW w:w="692" w:type="pct"/>
            <w:tcBorders>
              <w:top w:val="single" w:sz="4" w:space="0" w:color="auto"/>
              <w:left w:val="single" w:sz="4" w:space="0" w:color="auto"/>
              <w:bottom w:val="single" w:sz="4" w:space="0" w:color="auto"/>
              <w:right w:val="single" w:sz="4" w:space="0" w:color="auto"/>
            </w:tcBorders>
            <w:vAlign w:val="center"/>
          </w:tcPr>
          <w:p w:rsidR="008F7BD4" w:rsidRPr="00B41D29" w:rsidRDefault="008F7BD4" w:rsidP="00A631F3">
            <w:pPr>
              <w:spacing w:before="20" w:after="20"/>
              <w:jc w:val="center"/>
              <w:rPr>
                <w:sz w:val="22"/>
                <w:szCs w:val="22"/>
              </w:rPr>
            </w:pPr>
            <w:r w:rsidRPr="00B41D29">
              <w:rPr>
                <w:sz w:val="22"/>
                <w:szCs w:val="22"/>
              </w:rPr>
              <w:t>-</w:t>
            </w:r>
          </w:p>
        </w:tc>
      </w:tr>
      <w:tr w:rsidR="008F7BD4" w:rsidRPr="00B41D29" w:rsidTr="00B41D29">
        <w:tc>
          <w:tcPr>
            <w:tcW w:w="2924" w:type="pct"/>
            <w:tcBorders>
              <w:top w:val="single" w:sz="4" w:space="0" w:color="auto"/>
              <w:left w:val="single" w:sz="4" w:space="0" w:color="auto"/>
              <w:bottom w:val="single" w:sz="4" w:space="0" w:color="auto"/>
              <w:right w:val="single" w:sz="4" w:space="0" w:color="auto"/>
            </w:tcBorders>
          </w:tcPr>
          <w:p w:rsidR="008F7BD4" w:rsidRPr="00B41D29" w:rsidRDefault="008F7BD4" w:rsidP="00A631F3">
            <w:pPr>
              <w:spacing w:before="20" w:after="20"/>
              <w:ind w:left="57"/>
              <w:jc w:val="left"/>
              <w:rPr>
                <w:sz w:val="22"/>
                <w:szCs w:val="22"/>
              </w:rPr>
            </w:pPr>
            <w:r w:rsidRPr="00B41D29">
              <w:rPr>
                <w:sz w:val="22"/>
                <w:szCs w:val="22"/>
              </w:rPr>
              <w:t>Проф. контакт с инфекционным агентом</w:t>
            </w:r>
          </w:p>
        </w:tc>
        <w:tc>
          <w:tcPr>
            <w:tcW w:w="692" w:type="pct"/>
            <w:tcBorders>
              <w:top w:val="single" w:sz="4" w:space="0" w:color="auto"/>
              <w:left w:val="single" w:sz="4" w:space="0" w:color="auto"/>
              <w:bottom w:val="single" w:sz="4" w:space="0" w:color="auto"/>
              <w:right w:val="single" w:sz="4" w:space="0" w:color="auto"/>
            </w:tcBorders>
            <w:vAlign w:val="center"/>
          </w:tcPr>
          <w:p w:rsidR="008F7BD4" w:rsidRPr="00B41D29" w:rsidRDefault="008F7BD4" w:rsidP="00A631F3">
            <w:pPr>
              <w:spacing w:before="20" w:after="20"/>
              <w:jc w:val="center"/>
              <w:rPr>
                <w:sz w:val="22"/>
                <w:szCs w:val="22"/>
              </w:rPr>
            </w:pPr>
            <w:r w:rsidRPr="00B41D29">
              <w:rPr>
                <w:sz w:val="22"/>
                <w:szCs w:val="22"/>
              </w:rPr>
              <w:t>-</w:t>
            </w:r>
          </w:p>
        </w:tc>
        <w:tc>
          <w:tcPr>
            <w:tcW w:w="692" w:type="pct"/>
            <w:tcBorders>
              <w:top w:val="single" w:sz="4" w:space="0" w:color="auto"/>
              <w:left w:val="single" w:sz="4" w:space="0" w:color="auto"/>
              <w:bottom w:val="single" w:sz="4" w:space="0" w:color="auto"/>
              <w:right w:val="single" w:sz="4" w:space="0" w:color="auto"/>
            </w:tcBorders>
            <w:vAlign w:val="center"/>
          </w:tcPr>
          <w:p w:rsidR="008F7BD4" w:rsidRPr="00603A50" w:rsidRDefault="008F7BD4" w:rsidP="00A631F3">
            <w:pPr>
              <w:spacing w:before="20" w:after="20"/>
              <w:jc w:val="center"/>
              <w:rPr>
                <w:sz w:val="22"/>
                <w:szCs w:val="22"/>
              </w:rPr>
            </w:pPr>
            <w:r w:rsidRPr="00603A50">
              <w:rPr>
                <w:sz w:val="22"/>
                <w:szCs w:val="22"/>
              </w:rPr>
              <w:t>-</w:t>
            </w:r>
          </w:p>
        </w:tc>
        <w:tc>
          <w:tcPr>
            <w:tcW w:w="692" w:type="pct"/>
            <w:tcBorders>
              <w:top w:val="single" w:sz="4" w:space="0" w:color="auto"/>
              <w:left w:val="single" w:sz="4" w:space="0" w:color="auto"/>
              <w:bottom w:val="single" w:sz="4" w:space="0" w:color="auto"/>
              <w:right w:val="single" w:sz="4" w:space="0" w:color="auto"/>
            </w:tcBorders>
            <w:vAlign w:val="center"/>
          </w:tcPr>
          <w:p w:rsidR="008F7BD4" w:rsidRPr="00B41D29" w:rsidRDefault="008F7BD4" w:rsidP="00A631F3">
            <w:pPr>
              <w:spacing w:before="20" w:after="20"/>
              <w:jc w:val="center"/>
              <w:rPr>
                <w:sz w:val="22"/>
                <w:szCs w:val="22"/>
              </w:rPr>
            </w:pPr>
            <w:r w:rsidRPr="00B41D29">
              <w:rPr>
                <w:sz w:val="22"/>
                <w:szCs w:val="22"/>
              </w:rPr>
              <w:t>-</w:t>
            </w:r>
          </w:p>
        </w:tc>
      </w:tr>
      <w:tr w:rsidR="008F7BD4" w:rsidRPr="00B41D29" w:rsidTr="00B41D29">
        <w:tc>
          <w:tcPr>
            <w:tcW w:w="2924" w:type="pct"/>
            <w:tcBorders>
              <w:top w:val="single" w:sz="4" w:space="0" w:color="auto"/>
              <w:left w:val="single" w:sz="4" w:space="0" w:color="auto"/>
              <w:bottom w:val="single" w:sz="4" w:space="0" w:color="auto"/>
              <w:right w:val="single" w:sz="4" w:space="0" w:color="auto"/>
            </w:tcBorders>
          </w:tcPr>
          <w:p w:rsidR="008F7BD4" w:rsidRPr="00B41D29" w:rsidRDefault="008F7BD4" w:rsidP="00A631F3">
            <w:pPr>
              <w:spacing w:before="20" w:after="20"/>
              <w:ind w:left="57"/>
              <w:jc w:val="left"/>
              <w:rPr>
                <w:sz w:val="22"/>
                <w:szCs w:val="22"/>
              </w:rPr>
            </w:pPr>
            <w:r w:rsidRPr="00B41D29">
              <w:rPr>
                <w:sz w:val="22"/>
                <w:szCs w:val="22"/>
              </w:rPr>
              <w:t>Несовершенство СИЗ</w:t>
            </w:r>
          </w:p>
        </w:tc>
        <w:tc>
          <w:tcPr>
            <w:tcW w:w="692" w:type="pct"/>
            <w:tcBorders>
              <w:top w:val="single" w:sz="4" w:space="0" w:color="auto"/>
              <w:left w:val="single" w:sz="4" w:space="0" w:color="auto"/>
              <w:bottom w:val="single" w:sz="4" w:space="0" w:color="auto"/>
              <w:right w:val="single" w:sz="4" w:space="0" w:color="auto"/>
            </w:tcBorders>
            <w:vAlign w:val="center"/>
          </w:tcPr>
          <w:p w:rsidR="008F7BD4" w:rsidRPr="00B41D29" w:rsidRDefault="008F7BD4" w:rsidP="00A631F3">
            <w:pPr>
              <w:spacing w:before="20" w:after="20"/>
              <w:jc w:val="center"/>
              <w:rPr>
                <w:sz w:val="22"/>
                <w:szCs w:val="22"/>
              </w:rPr>
            </w:pPr>
            <w:r w:rsidRPr="00B41D29">
              <w:rPr>
                <w:sz w:val="22"/>
                <w:szCs w:val="22"/>
              </w:rPr>
              <w:t>-</w:t>
            </w:r>
          </w:p>
        </w:tc>
        <w:tc>
          <w:tcPr>
            <w:tcW w:w="692" w:type="pct"/>
            <w:tcBorders>
              <w:top w:val="single" w:sz="4" w:space="0" w:color="auto"/>
              <w:left w:val="single" w:sz="4" w:space="0" w:color="auto"/>
              <w:bottom w:val="single" w:sz="4" w:space="0" w:color="auto"/>
              <w:right w:val="single" w:sz="4" w:space="0" w:color="auto"/>
            </w:tcBorders>
            <w:vAlign w:val="center"/>
          </w:tcPr>
          <w:p w:rsidR="008F7BD4" w:rsidRPr="00603A50" w:rsidRDefault="008F7BD4" w:rsidP="00A631F3">
            <w:pPr>
              <w:spacing w:before="20" w:after="20"/>
              <w:jc w:val="center"/>
              <w:rPr>
                <w:sz w:val="22"/>
                <w:szCs w:val="22"/>
              </w:rPr>
            </w:pPr>
            <w:r w:rsidRPr="00603A50">
              <w:rPr>
                <w:sz w:val="22"/>
                <w:szCs w:val="22"/>
              </w:rPr>
              <w:t>-</w:t>
            </w:r>
          </w:p>
        </w:tc>
        <w:tc>
          <w:tcPr>
            <w:tcW w:w="692" w:type="pct"/>
            <w:tcBorders>
              <w:top w:val="single" w:sz="4" w:space="0" w:color="auto"/>
              <w:left w:val="single" w:sz="4" w:space="0" w:color="auto"/>
              <w:bottom w:val="single" w:sz="4" w:space="0" w:color="auto"/>
              <w:right w:val="single" w:sz="4" w:space="0" w:color="auto"/>
            </w:tcBorders>
            <w:vAlign w:val="center"/>
          </w:tcPr>
          <w:p w:rsidR="008F7BD4" w:rsidRPr="00B41D29" w:rsidRDefault="008F7BD4" w:rsidP="00A631F3">
            <w:pPr>
              <w:spacing w:before="20" w:after="20"/>
              <w:jc w:val="center"/>
              <w:rPr>
                <w:sz w:val="22"/>
                <w:szCs w:val="22"/>
              </w:rPr>
            </w:pPr>
            <w:r w:rsidRPr="00B41D29">
              <w:rPr>
                <w:sz w:val="22"/>
                <w:szCs w:val="22"/>
              </w:rPr>
              <w:t>-</w:t>
            </w:r>
          </w:p>
        </w:tc>
      </w:tr>
      <w:tr w:rsidR="008F7BD4" w:rsidRPr="00B41D29" w:rsidTr="00B41D29">
        <w:tc>
          <w:tcPr>
            <w:tcW w:w="2924" w:type="pct"/>
            <w:tcBorders>
              <w:top w:val="single" w:sz="4" w:space="0" w:color="auto"/>
              <w:left w:val="single" w:sz="4" w:space="0" w:color="auto"/>
              <w:bottom w:val="single" w:sz="4" w:space="0" w:color="auto"/>
              <w:right w:val="single" w:sz="4" w:space="0" w:color="auto"/>
            </w:tcBorders>
          </w:tcPr>
          <w:p w:rsidR="008F7BD4" w:rsidRPr="00B41D29" w:rsidRDefault="008F7BD4" w:rsidP="00A631F3">
            <w:pPr>
              <w:spacing w:before="20" w:after="20"/>
              <w:ind w:left="57"/>
              <w:jc w:val="left"/>
              <w:rPr>
                <w:sz w:val="22"/>
                <w:szCs w:val="22"/>
              </w:rPr>
            </w:pPr>
            <w:r w:rsidRPr="00B41D29">
              <w:rPr>
                <w:sz w:val="22"/>
                <w:szCs w:val="22"/>
              </w:rPr>
              <w:t>Отсутствие сантехустановок</w:t>
            </w:r>
          </w:p>
        </w:tc>
        <w:tc>
          <w:tcPr>
            <w:tcW w:w="692" w:type="pct"/>
            <w:tcBorders>
              <w:top w:val="single" w:sz="4" w:space="0" w:color="auto"/>
              <w:left w:val="single" w:sz="4" w:space="0" w:color="auto"/>
              <w:bottom w:val="single" w:sz="4" w:space="0" w:color="auto"/>
              <w:right w:val="single" w:sz="4" w:space="0" w:color="auto"/>
            </w:tcBorders>
            <w:vAlign w:val="center"/>
          </w:tcPr>
          <w:p w:rsidR="008F7BD4" w:rsidRPr="00B41D29" w:rsidRDefault="008F7BD4" w:rsidP="00A631F3">
            <w:pPr>
              <w:spacing w:before="20" w:after="20"/>
              <w:jc w:val="center"/>
              <w:rPr>
                <w:sz w:val="22"/>
                <w:szCs w:val="22"/>
              </w:rPr>
            </w:pPr>
            <w:r w:rsidRPr="00B41D29">
              <w:rPr>
                <w:sz w:val="22"/>
                <w:szCs w:val="22"/>
              </w:rPr>
              <w:t>-</w:t>
            </w:r>
          </w:p>
        </w:tc>
        <w:tc>
          <w:tcPr>
            <w:tcW w:w="692" w:type="pct"/>
            <w:tcBorders>
              <w:top w:val="single" w:sz="4" w:space="0" w:color="auto"/>
              <w:left w:val="single" w:sz="4" w:space="0" w:color="auto"/>
              <w:bottom w:val="single" w:sz="4" w:space="0" w:color="auto"/>
              <w:right w:val="single" w:sz="4" w:space="0" w:color="auto"/>
            </w:tcBorders>
            <w:vAlign w:val="center"/>
          </w:tcPr>
          <w:p w:rsidR="008F7BD4" w:rsidRPr="00603A50" w:rsidRDefault="008F7BD4" w:rsidP="00A631F3">
            <w:pPr>
              <w:spacing w:before="20" w:after="20"/>
              <w:jc w:val="center"/>
              <w:rPr>
                <w:sz w:val="22"/>
                <w:szCs w:val="22"/>
              </w:rPr>
            </w:pPr>
            <w:r w:rsidRPr="00603A50">
              <w:rPr>
                <w:sz w:val="22"/>
                <w:szCs w:val="22"/>
              </w:rPr>
              <w:t>-</w:t>
            </w:r>
          </w:p>
        </w:tc>
        <w:tc>
          <w:tcPr>
            <w:tcW w:w="692" w:type="pct"/>
            <w:tcBorders>
              <w:top w:val="single" w:sz="4" w:space="0" w:color="auto"/>
              <w:left w:val="single" w:sz="4" w:space="0" w:color="auto"/>
              <w:bottom w:val="single" w:sz="4" w:space="0" w:color="auto"/>
              <w:right w:val="single" w:sz="4" w:space="0" w:color="auto"/>
            </w:tcBorders>
            <w:vAlign w:val="center"/>
          </w:tcPr>
          <w:p w:rsidR="008F7BD4" w:rsidRPr="00B41D29" w:rsidRDefault="008F7BD4" w:rsidP="00A631F3">
            <w:pPr>
              <w:spacing w:before="20" w:after="20"/>
              <w:jc w:val="center"/>
              <w:rPr>
                <w:sz w:val="22"/>
                <w:szCs w:val="22"/>
              </w:rPr>
            </w:pPr>
            <w:r w:rsidRPr="00B41D29">
              <w:rPr>
                <w:sz w:val="22"/>
                <w:szCs w:val="22"/>
              </w:rPr>
              <w:t>-</w:t>
            </w:r>
          </w:p>
        </w:tc>
      </w:tr>
      <w:tr w:rsidR="008F7BD4" w:rsidRPr="00B41D29" w:rsidTr="00B41D29">
        <w:tc>
          <w:tcPr>
            <w:tcW w:w="2924" w:type="pct"/>
            <w:tcBorders>
              <w:top w:val="single" w:sz="4" w:space="0" w:color="auto"/>
              <w:left w:val="single" w:sz="4" w:space="0" w:color="auto"/>
              <w:bottom w:val="single" w:sz="4" w:space="0" w:color="auto"/>
              <w:right w:val="single" w:sz="4" w:space="0" w:color="auto"/>
            </w:tcBorders>
          </w:tcPr>
          <w:p w:rsidR="008F7BD4" w:rsidRPr="00B41D29" w:rsidRDefault="008F7BD4" w:rsidP="00A631F3">
            <w:pPr>
              <w:spacing w:before="20" w:after="20"/>
              <w:ind w:left="57"/>
              <w:jc w:val="left"/>
              <w:rPr>
                <w:sz w:val="22"/>
                <w:szCs w:val="22"/>
              </w:rPr>
            </w:pPr>
            <w:r w:rsidRPr="00B41D29">
              <w:rPr>
                <w:sz w:val="22"/>
                <w:szCs w:val="22"/>
              </w:rPr>
              <w:t>Неприменение СИЗ</w:t>
            </w:r>
          </w:p>
        </w:tc>
        <w:tc>
          <w:tcPr>
            <w:tcW w:w="692" w:type="pct"/>
            <w:tcBorders>
              <w:top w:val="single" w:sz="4" w:space="0" w:color="auto"/>
              <w:left w:val="single" w:sz="4" w:space="0" w:color="auto"/>
              <w:bottom w:val="single" w:sz="4" w:space="0" w:color="auto"/>
              <w:right w:val="single" w:sz="4" w:space="0" w:color="auto"/>
            </w:tcBorders>
            <w:vAlign w:val="center"/>
          </w:tcPr>
          <w:p w:rsidR="008F7BD4" w:rsidRPr="00B41D29" w:rsidRDefault="008F7BD4" w:rsidP="00A631F3">
            <w:pPr>
              <w:spacing w:before="20" w:after="20"/>
              <w:jc w:val="center"/>
              <w:rPr>
                <w:sz w:val="22"/>
                <w:szCs w:val="22"/>
              </w:rPr>
            </w:pPr>
            <w:r w:rsidRPr="00B41D29">
              <w:rPr>
                <w:sz w:val="22"/>
                <w:szCs w:val="22"/>
              </w:rPr>
              <w:t>-</w:t>
            </w:r>
          </w:p>
        </w:tc>
        <w:tc>
          <w:tcPr>
            <w:tcW w:w="692" w:type="pct"/>
            <w:tcBorders>
              <w:top w:val="single" w:sz="4" w:space="0" w:color="auto"/>
              <w:left w:val="single" w:sz="4" w:space="0" w:color="auto"/>
              <w:bottom w:val="single" w:sz="4" w:space="0" w:color="auto"/>
              <w:right w:val="single" w:sz="4" w:space="0" w:color="auto"/>
            </w:tcBorders>
            <w:vAlign w:val="center"/>
          </w:tcPr>
          <w:p w:rsidR="008F7BD4" w:rsidRPr="00603A50" w:rsidRDefault="008F7BD4" w:rsidP="00A631F3">
            <w:pPr>
              <w:spacing w:before="20" w:after="20"/>
              <w:jc w:val="center"/>
              <w:rPr>
                <w:sz w:val="22"/>
                <w:szCs w:val="22"/>
              </w:rPr>
            </w:pPr>
            <w:r w:rsidRPr="00603A50">
              <w:rPr>
                <w:sz w:val="22"/>
                <w:szCs w:val="22"/>
              </w:rPr>
              <w:t>-</w:t>
            </w:r>
          </w:p>
        </w:tc>
        <w:tc>
          <w:tcPr>
            <w:tcW w:w="692" w:type="pct"/>
            <w:tcBorders>
              <w:top w:val="single" w:sz="4" w:space="0" w:color="auto"/>
              <w:left w:val="single" w:sz="4" w:space="0" w:color="auto"/>
              <w:bottom w:val="single" w:sz="4" w:space="0" w:color="auto"/>
              <w:right w:val="single" w:sz="4" w:space="0" w:color="auto"/>
            </w:tcBorders>
            <w:vAlign w:val="center"/>
          </w:tcPr>
          <w:p w:rsidR="008F7BD4" w:rsidRPr="00B41D29" w:rsidRDefault="008F7BD4" w:rsidP="00A631F3">
            <w:pPr>
              <w:spacing w:before="20" w:after="20"/>
              <w:jc w:val="center"/>
              <w:rPr>
                <w:sz w:val="22"/>
                <w:szCs w:val="22"/>
              </w:rPr>
            </w:pPr>
            <w:r w:rsidRPr="00B41D29">
              <w:rPr>
                <w:sz w:val="22"/>
                <w:szCs w:val="22"/>
              </w:rPr>
              <w:t>-</w:t>
            </w:r>
          </w:p>
        </w:tc>
      </w:tr>
      <w:tr w:rsidR="008F7BD4" w:rsidRPr="00B41D29" w:rsidTr="00B41D29">
        <w:tc>
          <w:tcPr>
            <w:tcW w:w="2924" w:type="pct"/>
            <w:tcBorders>
              <w:top w:val="single" w:sz="4" w:space="0" w:color="auto"/>
              <w:left w:val="single" w:sz="4" w:space="0" w:color="auto"/>
              <w:bottom w:val="single" w:sz="4" w:space="0" w:color="auto"/>
              <w:right w:val="single" w:sz="4" w:space="0" w:color="auto"/>
            </w:tcBorders>
          </w:tcPr>
          <w:p w:rsidR="008F7BD4" w:rsidRPr="00B41D29" w:rsidRDefault="008F7BD4" w:rsidP="00A631F3">
            <w:pPr>
              <w:spacing w:before="20" w:after="20"/>
              <w:ind w:left="57"/>
              <w:jc w:val="left"/>
              <w:rPr>
                <w:sz w:val="22"/>
                <w:szCs w:val="22"/>
              </w:rPr>
            </w:pPr>
            <w:r w:rsidRPr="00B41D29">
              <w:rPr>
                <w:sz w:val="22"/>
                <w:szCs w:val="22"/>
              </w:rPr>
              <w:t>Прочие</w:t>
            </w:r>
          </w:p>
        </w:tc>
        <w:tc>
          <w:tcPr>
            <w:tcW w:w="692" w:type="pct"/>
            <w:tcBorders>
              <w:top w:val="single" w:sz="4" w:space="0" w:color="auto"/>
              <w:left w:val="single" w:sz="4" w:space="0" w:color="auto"/>
              <w:bottom w:val="single" w:sz="4" w:space="0" w:color="auto"/>
              <w:right w:val="single" w:sz="4" w:space="0" w:color="auto"/>
            </w:tcBorders>
            <w:vAlign w:val="center"/>
          </w:tcPr>
          <w:p w:rsidR="008F7BD4" w:rsidRPr="00B41D29" w:rsidRDefault="008F7BD4" w:rsidP="00A631F3">
            <w:pPr>
              <w:spacing w:before="20" w:after="20"/>
              <w:jc w:val="center"/>
              <w:rPr>
                <w:sz w:val="22"/>
                <w:szCs w:val="22"/>
              </w:rPr>
            </w:pPr>
            <w:r w:rsidRPr="00B41D29">
              <w:rPr>
                <w:sz w:val="22"/>
                <w:szCs w:val="22"/>
              </w:rPr>
              <w:t>-</w:t>
            </w:r>
          </w:p>
        </w:tc>
        <w:tc>
          <w:tcPr>
            <w:tcW w:w="692" w:type="pct"/>
            <w:tcBorders>
              <w:top w:val="single" w:sz="4" w:space="0" w:color="auto"/>
              <w:left w:val="single" w:sz="4" w:space="0" w:color="auto"/>
              <w:bottom w:val="single" w:sz="4" w:space="0" w:color="auto"/>
              <w:right w:val="single" w:sz="4" w:space="0" w:color="auto"/>
            </w:tcBorders>
            <w:vAlign w:val="center"/>
          </w:tcPr>
          <w:p w:rsidR="008F7BD4" w:rsidRPr="00603A50" w:rsidRDefault="008F7BD4" w:rsidP="00A631F3">
            <w:pPr>
              <w:spacing w:before="20" w:after="20"/>
              <w:jc w:val="center"/>
              <w:rPr>
                <w:sz w:val="22"/>
                <w:szCs w:val="22"/>
              </w:rPr>
            </w:pPr>
            <w:r w:rsidRPr="00603A50">
              <w:rPr>
                <w:sz w:val="22"/>
                <w:szCs w:val="22"/>
              </w:rPr>
              <w:t>1</w:t>
            </w:r>
            <w:r w:rsidR="00E55DBF">
              <w:rPr>
                <w:sz w:val="22"/>
                <w:szCs w:val="22"/>
              </w:rPr>
              <w:t xml:space="preserve"> </w:t>
            </w:r>
            <w:r w:rsidRPr="00603A50">
              <w:rPr>
                <w:sz w:val="22"/>
                <w:szCs w:val="22"/>
              </w:rPr>
              <w:t>/</w:t>
            </w:r>
            <w:r w:rsidR="00E55DBF">
              <w:rPr>
                <w:sz w:val="22"/>
                <w:szCs w:val="22"/>
              </w:rPr>
              <w:t xml:space="preserve"> </w:t>
            </w:r>
            <w:r w:rsidRPr="00603A50">
              <w:rPr>
                <w:sz w:val="22"/>
                <w:szCs w:val="22"/>
              </w:rPr>
              <w:t>7,7</w:t>
            </w:r>
          </w:p>
        </w:tc>
        <w:tc>
          <w:tcPr>
            <w:tcW w:w="692" w:type="pct"/>
            <w:tcBorders>
              <w:top w:val="single" w:sz="4" w:space="0" w:color="auto"/>
              <w:left w:val="single" w:sz="4" w:space="0" w:color="auto"/>
              <w:bottom w:val="single" w:sz="4" w:space="0" w:color="auto"/>
              <w:right w:val="single" w:sz="4" w:space="0" w:color="auto"/>
            </w:tcBorders>
            <w:vAlign w:val="center"/>
          </w:tcPr>
          <w:p w:rsidR="008F7BD4" w:rsidRPr="00B41D29" w:rsidRDefault="008F7BD4" w:rsidP="00A631F3">
            <w:pPr>
              <w:spacing w:before="20" w:after="20"/>
              <w:jc w:val="center"/>
              <w:rPr>
                <w:sz w:val="22"/>
                <w:szCs w:val="22"/>
              </w:rPr>
            </w:pPr>
            <w:r>
              <w:rPr>
                <w:sz w:val="22"/>
                <w:szCs w:val="22"/>
              </w:rPr>
              <w:t>-</w:t>
            </w:r>
          </w:p>
        </w:tc>
      </w:tr>
    </w:tbl>
    <w:p w:rsidR="00B41D29" w:rsidRPr="00B41D29" w:rsidRDefault="00B41D29" w:rsidP="00B41D29">
      <w:pPr>
        <w:ind w:firstLine="709"/>
        <w:rPr>
          <w:sz w:val="24"/>
          <w:szCs w:val="24"/>
        </w:rPr>
      </w:pPr>
    </w:p>
    <w:p w:rsidR="008F7BD4" w:rsidRPr="00B41D29" w:rsidRDefault="008F7BD4" w:rsidP="008F7BD4">
      <w:pPr>
        <w:ind w:firstLine="709"/>
        <w:rPr>
          <w:sz w:val="24"/>
          <w:szCs w:val="24"/>
        </w:rPr>
      </w:pPr>
      <w:r w:rsidRPr="00B41D29">
        <w:rPr>
          <w:sz w:val="24"/>
          <w:szCs w:val="24"/>
        </w:rPr>
        <w:t>Преимущественными причинами возникновения профессиональных заболев</w:t>
      </w:r>
      <w:r w:rsidRPr="00B41D29">
        <w:rPr>
          <w:sz w:val="24"/>
          <w:szCs w:val="24"/>
        </w:rPr>
        <w:t>а</w:t>
      </w:r>
      <w:r w:rsidRPr="00B41D29">
        <w:rPr>
          <w:sz w:val="24"/>
          <w:szCs w:val="24"/>
        </w:rPr>
        <w:t>ний в Брянс</w:t>
      </w:r>
      <w:r>
        <w:rPr>
          <w:sz w:val="24"/>
          <w:szCs w:val="24"/>
        </w:rPr>
        <w:t>кой области в 2013</w:t>
      </w:r>
      <w:r w:rsidRPr="00B41D29">
        <w:rPr>
          <w:sz w:val="24"/>
          <w:szCs w:val="24"/>
        </w:rPr>
        <w:t xml:space="preserve"> году, как и в предыдущие годы, продолжали быть ко</w:t>
      </w:r>
      <w:r w:rsidRPr="00B41D29">
        <w:rPr>
          <w:sz w:val="24"/>
          <w:szCs w:val="24"/>
        </w:rPr>
        <w:t>н</w:t>
      </w:r>
      <w:r w:rsidRPr="00B41D29">
        <w:rPr>
          <w:sz w:val="24"/>
          <w:szCs w:val="24"/>
        </w:rPr>
        <w:t>структивные недостатки технологического оборудования, рабочего инструмента и н</w:t>
      </w:r>
      <w:r w:rsidRPr="00B41D29">
        <w:rPr>
          <w:sz w:val="24"/>
          <w:szCs w:val="24"/>
        </w:rPr>
        <w:t>е</w:t>
      </w:r>
      <w:r w:rsidRPr="00B41D29">
        <w:rPr>
          <w:sz w:val="24"/>
          <w:szCs w:val="24"/>
        </w:rPr>
        <w:t>совершенство технологических процессов.</w:t>
      </w:r>
    </w:p>
    <w:p w:rsidR="00B41D29" w:rsidRPr="00B41D29" w:rsidRDefault="008F7BD4" w:rsidP="008F7BD4">
      <w:pPr>
        <w:ind w:firstLine="709"/>
        <w:rPr>
          <w:sz w:val="24"/>
          <w:szCs w:val="24"/>
        </w:rPr>
      </w:pPr>
      <w:r w:rsidRPr="00B41D29">
        <w:rPr>
          <w:sz w:val="24"/>
          <w:szCs w:val="24"/>
        </w:rPr>
        <w:t>Пр</w:t>
      </w:r>
      <w:r>
        <w:rPr>
          <w:sz w:val="24"/>
          <w:szCs w:val="24"/>
        </w:rPr>
        <w:t>офессиональных отравлений в 2013</w:t>
      </w:r>
      <w:r w:rsidRPr="00B41D29">
        <w:rPr>
          <w:sz w:val="24"/>
          <w:szCs w:val="24"/>
        </w:rPr>
        <w:t xml:space="preserve"> году в Брянской области не отмечалось.</w:t>
      </w:r>
    </w:p>
    <w:p w:rsidR="00AB6DC6" w:rsidRPr="00AB6DC6" w:rsidRDefault="00AB6DC6" w:rsidP="00B41D29">
      <w:pPr>
        <w:ind w:firstLine="709"/>
        <w:rPr>
          <w:sz w:val="24"/>
          <w:szCs w:val="24"/>
        </w:rPr>
      </w:pPr>
    </w:p>
    <w:p w:rsidR="00B41D29" w:rsidRPr="00B41D29" w:rsidRDefault="00B41D29" w:rsidP="00AB6DC6">
      <w:pPr>
        <w:jc w:val="center"/>
        <w:rPr>
          <w:bCs/>
          <w:i/>
          <w:sz w:val="24"/>
          <w:szCs w:val="24"/>
        </w:rPr>
      </w:pPr>
      <w:bookmarkStart w:id="21" w:name="_Toc320868606"/>
      <w:r w:rsidRPr="00B41D29">
        <w:rPr>
          <w:bCs/>
          <w:i/>
          <w:sz w:val="24"/>
          <w:szCs w:val="24"/>
        </w:rPr>
        <w:t>Медицинские осмотры</w:t>
      </w:r>
      <w:bookmarkEnd w:id="21"/>
    </w:p>
    <w:p w:rsidR="008F7BD4" w:rsidRPr="00B41D29" w:rsidRDefault="008F7BD4" w:rsidP="008F7BD4">
      <w:pPr>
        <w:ind w:firstLine="709"/>
        <w:rPr>
          <w:sz w:val="24"/>
          <w:szCs w:val="24"/>
        </w:rPr>
      </w:pPr>
      <w:r w:rsidRPr="00B41D29">
        <w:rPr>
          <w:sz w:val="24"/>
          <w:szCs w:val="24"/>
        </w:rPr>
        <w:t>Охват периодическими медицинскими осмотрами работающих в условиях во</w:t>
      </w:r>
      <w:r w:rsidRPr="00B41D29">
        <w:rPr>
          <w:sz w:val="24"/>
          <w:szCs w:val="24"/>
        </w:rPr>
        <w:t>з</w:t>
      </w:r>
      <w:r w:rsidRPr="00B41D29">
        <w:rPr>
          <w:sz w:val="24"/>
          <w:szCs w:val="24"/>
        </w:rPr>
        <w:t>действия вредных и опасных производственных факторов в целом по области остаётся до</w:t>
      </w:r>
      <w:r>
        <w:rPr>
          <w:sz w:val="24"/>
          <w:szCs w:val="24"/>
        </w:rPr>
        <w:t>статочно высоким и составляет 93</w:t>
      </w:r>
      <w:r w:rsidRPr="00B41D29">
        <w:rPr>
          <w:sz w:val="24"/>
          <w:szCs w:val="24"/>
        </w:rPr>
        <w:t>%.</w:t>
      </w:r>
    </w:p>
    <w:p w:rsidR="008F7BD4" w:rsidRPr="00B41D29" w:rsidRDefault="008F7BD4" w:rsidP="008F7BD4">
      <w:pPr>
        <w:ind w:firstLine="709"/>
        <w:rPr>
          <w:sz w:val="24"/>
          <w:szCs w:val="24"/>
        </w:rPr>
      </w:pPr>
      <w:r w:rsidRPr="00B41D29">
        <w:rPr>
          <w:sz w:val="24"/>
          <w:szCs w:val="24"/>
        </w:rPr>
        <w:t>Вместе с тем</w:t>
      </w:r>
      <w:r>
        <w:rPr>
          <w:sz w:val="24"/>
          <w:szCs w:val="24"/>
        </w:rPr>
        <w:t>,</w:t>
      </w:r>
      <w:r w:rsidRPr="00B41D29">
        <w:rPr>
          <w:sz w:val="24"/>
          <w:szCs w:val="24"/>
        </w:rPr>
        <w:t xml:space="preserve"> по области продолжается тенденция по сокращению абсолютного числа рабочих, подлежащих (охваченных) медосмотрами, что напрямую связано с о</w:t>
      </w:r>
      <w:r w:rsidRPr="00B41D29">
        <w:rPr>
          <w:sz w:val="24"/>
          <w:szCs w:val="24"/>
        </w:rPr>
        <w:t>б</w:t>
      </w:r>
      <w:r w:rsidRPr="00B41D29">
        <w:rPr>
          <w:sz w:val="24"/>
          <w:szCs w:val="24"/>
        </w:rPr>
        <w:t>щим уменьшением количества работающих в Брянской области, особенно в отрасли сельского хозяйства.</w:t>
      </w:r>
    </w:p>
    <w:p w:rsidR="00B41D29" w:rsidRPr="00B41D29" w:rsidRDefault="008F7BD4" w:rsidP="008F7BD4">
      <w:pPr>
        <w:ind w:firstLine="709"/>
        <w:rPr>
          <w:sz w:val="24"/>
          <w:szCs w:val="24"/>
        </w:rPr>
      </w:pPr>
      <w:r>
        <w:rPr>
          <w:sz w:val="24"/>
          <w:szCs w:val="24"/>
        </w:rPr>
        <w:t>В 2013</w:t>
      </w:r>
      <w:r w:rsidRPr="00B41D29">
        <w:rPr>
          <w:sz w:val="24"/>
          <w:szCs w:val="24"/>
        </w:rPr>
        <w:t xml:space="preserve"> году </w:t>
      </w:r>
      <w:r>
        <w:rPr>
          <w:sz w:val="24"/>
          <w:szCs w:val="24"/>
        </w:rPr>
        <w:t xml:space="preserve">повысилась </w:t>
      </w:r>
      <w:r w:rsidRPr="00B41D29">
        <w:rPr>
          <w:sz w:val="24"/>
          <w:szCs w:val="24"/>
        </w:rPr>
        <w:t>результативность проведения периодических медосмо</w:t>
      </w:r>
      <w:r w:rsidRPr="00B41D29">
        <w:rPr>
          <w:sz w:val="24"/>
          <w:szCs w:val="24"/>
        </w:rPr>
        <w:t>т</w:t>
      </w:r>
      <w:r w:rsidRPr="00B41D29">
        <w:rPr>
          <w:sz w:val="24"/>
          <w:szCs w:val="24"/>
        </w:rPr>
        <w:t>ров рабочих. Процент активной выявляемости профбольных (в ходе проведения пери</w:t>
      </w:r>
      <w:r w:rsidRPr="00B41D29">
        <w:rPr>
          <w:sz w:val="24"/>
          <w:szCs w:val="24"/>
        </w:rPr>
        <w:t>о</w:t>
      </w:r>
      <w:r w:rsidRPr="00B41D29">
        <w:rPr>
          <w:sz w:val="24"/>
          <w:szCs w:val="24"/>
        </w:rPr>
        <w:t>дических медос</w:t>
      </w:r>
      <w:r>
        <w:rPr>
          <w:sz w:val="24"/>
          <w:szCs w:val="24"/>
        </w:rPr>
        <w:t>мотров), изменился с 53,8% (2012) до 60,0% (2013)</w:t>
      </w:r>
      <w:r w:rsidRPr="00B41D29">
        <w:rPr>
          <w:sz w:val="24"/>
          <w:szCs w:val="24"/>
        </w:rPr>
        <w:t>. В среднем по РФ активная выявляемость профбольных составляет 62,0%.</w:t>
      </w:r>
    </w:p>
    <w:p w:rsidR="008F7BD4" w:rsidRDefault="008F7BD4">
      <w:pPr>
        <w:jc w:val="left"/>
        <w:rPr>
          <w:sz w:val="24"/>
          <w:szCs w:val="24"/>
        </w:rPr>
      </w:pPr>
      <w:r>
        <w:rPr>
          <w:sz w:val="24"/>
          <w:szCs w:val="24"/>
        </w:rPr>
        <w:br w:type="page"/>
      </w:r>
    </w:p>
    <w:p w:rsidR="00B41D29" w:rsidRPr="00B41D29" w:rsidRDefault="00B41D29" w:rsidP="00B41D29">
      <w:pPr>
        <w:jc w:val="right"/>
        <w:rPr>
          <w:sz w:val="22"/>
          <w:szCs w:val="22"/>
        </w:rPr>
      </w:pPr>
      <w:r w:rsidRPr="00B41D29">
        <w:rPr>
          <w:sz w:val="22"/>
          <w:szCs w:val="22"/>
        </w:rPr>
        <w:lastRenderedPageBreak/>
        <w:t xml:space="preserve">Таблица </w:t>
      </w:r>
      <w:r w:rsidRPr="00B41D29">
        <w:rPr>
          <w:sz w:val="22"/>
          <w:szCs w:val="22"/>
          <w:u w:val="single"/>
        </w:rPr>
        <w:t xml:space="preserve">№ </w:t>
      </w:r>
      <w:r w:rsidR="00B0387D" w:rsidRPr="00B41D29">
        <w:rPr>
          <w:sz w:val="22"/>
          <w:szCs w:val="22"/>
          <w:u w:val="single"/>
        </w:rPr>
        <w:fldChar w:fldCharType="begin"/>
      </w:r>
      <w:r w:rsidRPr="00B41D29">
        <w:rPr>
          <w:sz w:val="22"/>
          <w:szCs w:val="22"/>
          <w:u w:val="single"/>
        </w:rPr>
        <w:instrText xml:space="preserve"> SEQ Таблица_№ \* ARABIC </w:instrText>
      </w:r>
      <w:r w:rsidR="00B0387D" w:rsidRPr="00B41D29">
        <w:rPr>
          <w:sz w:val="22"/>
          <w:szCs w:val="22"/>
          <w:u w:val="single"/>
        </w:rPr>
        <w:fldChar w:fldCharType="separate"/>
      </w:r>
      <w:r w:rsidR="00684C35">
        <w:rPr>
          <w:noProof/>
          <w:sz w:val="22"/>
          <w:szCs w:val="22"/>
          <w:u w:val="single"/>
        </w:rPr>
        <w:t>96</w:t>
      </w:r>
      <w:r w:rsidR="00B0387D" w:rsidRPr="00B41D29">
        <w:rPr>
          <w:sz w:val="22"/>
          <w:szCs w:val="22"/>
          <w:u w:val="single"/>
        </w:rPr>
        <w:fldChar w:fldCharType="end"/>
      </w:r>
    </w:p>
    <w:p w:rsidR="00B41D29" w:rsidRPr="00B41D29" w:rsidRDefault="00B41D29" w:rsidP="00B41D29">
      <w:pPr>
        <w:jc w:val="center"/>
        <w:rPr>
          <w:b/>
          <w:sz w:val="22"/>
          <w:szCs w:val="22"/>
        </w:rPr>
      </w:pPr>
      <w:r w:rsidRPr="00B41D29">
        <w:rPr>
          <w:b/>
          <w:sz w:val="22"/>
          <w:szCs w:val="22"/>
        </w:rPr>
        <w:t>Результаты периодических медосмотров</w:t>
      </w:r>
    </w:p>
    <w:p w:rsidR="00B41D29" w:rsidRPr="00B41D29" w:rsidRDefault="00B41D29" w:rsidP="00B41D29">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23"/>
        <w:gridCol w:w="1322"/>
        <w:gridCol w:w="1322"/>
        <w:gridCol w:w="1319"/>
      </w:tblGrid>
      <w:tr w:rsidR="008F7BD4" w:rsidRPr="00B41D29" w:rsidTr="008F7BD4">
        <w:trPr>
          <w:trHeight w:val="222"/>
        </w:trPr>
        <w:tc>
          <w:tcPr>
            <w:tcW w:w="2866" w:type="pct"/>
            <w:tcBorders>
              <w:top w:val="single" w:sz="4" w:space="0" w:color="auto"/>
              <w:left w:val="single" w:sz="4" w:space="0" w:color="auto"/>
              <w:bottom w:val="single" w:sz="4" w:space="0" w:color="auto"/>
              <w:right w:val="single" w:sz="4" w:space="0" w:color="auto"/>
            </w:tcBorders>
            <w:vAlign w:val="center"/>
          </w:tcPr>
          <w:p w:rsidR="008F7BD4" w:rsidRPr="00B41D29" w:rsidRDefault="008F7BD4" w:rsidP="00AB6DC6">
            <w:pPr>
              <w:spacing w:before="20" w:after="20"/>
              <w:jc w:val="center"/>
              <w:rPr>
                <w:sz w:val="22"/>
                <w:szCs w:val="22"/>
              </w:rPr>
            </w:pPr>
          </w:p>
        </w:tc>
        <w:tc>
          <w:tcPr>
            <w:tcW w:w="712" w:type="pct"/>
            <w:tcBorders>
              <w:top w:val="single" w:sz="4" w:space="0" w:color="auto"/>
              <w:left w:val="single" w:sz="4" w:space="0" w:color="auto"/>
              <w:bottom w:val="single" w:sz="4" w:space="0" w:color="auto"/>
              <w:right w:val="single" w:sz="4" w:space="0" w:color="auto"/>
            </w:tcBorders>
            <w:vAlign w:val="center"/>
          </w:tcPr>
          <w:p w:rsidR="008F7BD4" w:rsidRPr="00B41D29" w:rsidRDefault="008F7BD4" w:rsidP="00A631F3">
            <w:pPr>
              <w:spacing w:before="20" w:after="20"/>
              <w:jc w:val="center"/>
              <w:rPr>
                <w:sz w:val="22"/>
                <w:szCs w:val="22"/>
              </w:rPr>
            </w:pPr>
            <w:r>
              <w:rPr>
                <w:sz w:val="22"/>
                <w:szCs w:val="22"/>
              </w:rPr>
              <w:t>2011</w:t>
            </w:r>
          </w:p>
        </w:tc>
        <w:tc>
          <w:tcPr>
            <w:tcW w:w="712" w:type="pct"/>
            <w:tcBorders>
              <w:top w:val="single" w:sz="4" w:space="0" w:color="auto"/>
              <w:left w:val="single" w:sz="4" w:space="0" w:color="auto"/>
              <w:bottom w:val="single" w:sz="4" w:space="0" w:color="auto"/>
              <w:right w:val="single" w:sz="4" w:space="0" w:color="auto"/>
            </w:tcBorders>
            <w:vAlign w:val="center"/>
          </w:tcPr>
          <w:p w:rsidR="008F7BD4" w:rsidRPr="00B41D29" w:rsidRDefault="008F7BD4" w:rsidP="00A631F3">
            <w:pPr>
              <w:spacing w:before="20" w:after="20"/>
              <w:jc w:val="center"/>
              <w:rPr>
                <w:sz w:val="22"/>
                <w:szCs w:val="22"/>
              </w:rPr>
            </w:pPr>
            <w:r>
              <w:rPr>
                <w:sz w:val="22"/>
                <w:szCs w:val="22"/>
              </w:rPr>
              <w:t>2012</w:t>
            </w:r>
          </w:p>
        </w:tc>
        <w:tc>
          <w:tcPr>
            <w:tcW w:w="711" w:type="pct"/>
            <w:tcBorders>
              <w:top w:val="single" w:sz="4" w:space="0" w:color="auto"/>
              <w:left w:val="single" w:sz="4" w:space="0" w:color="auto"/>
              <w:bottom w:val="single" w:sz="4" w:space="0" w:color="auto"/>
              <w:right w:val="single" w:sz="4" w:space="0" w:color="auto"/>
            </w:tcBorders>
            <w:vAlign w:val="center"/>
          </w:tcPr>
          <w:p w:rsidR="008F7BD4" w:rsidRPr="00B41D29" w:rsidRDefault="008F7BD4" w:rsidP="00A631F3">
            <w:pPr>
              <w:spacing w:before="20" w:after="20"/>
              <w:jc w:val="center"/>
              <w:rPr>
                <w:sz w:val="22"/>
                <w:szCs w:val="22"/>
              </w:rPr>
            </w:pPr>
            <w:r>
              <w:rPr>
                <w:sz w:val="22"/>
                <w:szCs w:val="22"/>
              </w:rPr>
              <w:t>2013</w:t>
            </w:r>
          </w:p>
        </w:tc>
      </w:tr>
      <w:tr w:rsidR="008F7BD4" w:rsidRPr="00B41D29" w:rsidTr="008F7BD4">
        <w:trPr>
          <w:trHeight w:val="104"/>
        </w:trPr>
        <w:tc>
          <w:tcPr>
            <w:tcW w:w="2866" w:type="pct"/>
            <w:tcBorders>
              <w:top w:val="single" w:sz="4" w:space="0" w:color="auto"/>
              <w:left w:val="single" w:sz="4" w:space="0" w:color="auto"/>
              <w:bottom w:val="single" w:sz="4" w:space="0" w:color="auto"/>
              <w:right w:val="single" w:sz="4" w:space="0" w:color="auto"/>
            </w:tcBorders>
          </w:tcPr>
          <w:p w:rsidR="008F7BD4" w:rsidRPr="00B41D29" w:rsidRDefault="008F7BD4" w:rsidP="00AB6DC6">
            <w:pPr>
              <w:tabs>
                <w:tab w:val="left" w:pos="708"/>
                <w:tab w:val="center" w:pos="4677"/>
                <w:tab w:val="right" w:pos="9355"/>
              </w:tabs>
              <w:spacing w:before="20" w:after="20"/>
              <w:jc w:val="left"/>
              <w:rPr>
                <w:sz w:val="22"/>
                <w:szCs w:val="22"/>
              </w:rPr>
            </w:pPr>
            <w:r w:rsidRPr="00B41D29">
              <w:rPr>
                <w:sz w:val="22"/>
                <w:szCs w:val="22"/>
              </w:rPr>
              <w:t>Число рабочих, охваченных медосмотрами</w:t>
            </w:r>
          </w:p>
        </w:tc>
        <w:tc>
          <w:tcPr>
            <w:tcW w:w="712" w:type="pct"/>
            <w:tcBorders>
              <w:top w:val="single" w:sz="4" w:space="0" w:color="auto"/>
              <w:left w:val="single" w:sz="4" w:space="0" w:color="auto"/>
              <w:bottom w:val="single" w:sz="4" w:space="0" w:color="auto"/>
              <w:right w:val="single" w:sz="4" w:space="0" w:color="auto"/>
            </w:tcBorders>
            <w:vAlign w:val="center"/>
          </w:tcPr>
          <w:p w:rsidR="008F7BD4" w:rsidRPr="006D17F5" w:rsidRDefault="008F7BD4" w:rsidP="00A631F3">
            <w:pPr>
              <w:spacing w:before="20" w:after="20"/>
              <w:jc w:val="center"/>
              <w:rPr>
                <w:sz w:val="22"/>
                <w:szCs w:val="22"/>
              </w:rPr>
            </w:pPr>
            <w:r w:rsidRPr="006D17F5">
              <w:rPr>
                <w:sz w:val="22"/>
                <w:szCs w:val="22"/>
              </w:rPr>
              <w:t>32088</w:t>
            </w:r>
          </w:p>
        </w:tc>
        <w:tc>
          <w:tcPr>
            <w:tcW w:w="712" w:type="pct"/>
            <w:tcBorders>
              <w:top w:val="single" w:sz="4" w:space="0" w:color="auto"/>
              <w:left w:val="single" w:sz="4" w:space="0" w:color="auto"/>
              <w:bottom w:val="single" w:sz="4" w:space="0" w:color="auto"/>
              <w:right w:val="single" w:sz="4" w:space="0" w:color="auto"/>
            </w:tcBorders>
            <w:vAlign w:val="center"/>
          </w:tcPr>
          <w:p w:rsidR="008F7BD4" w:rsidRPr="006D17F5" w:rsidRDefault="008F7BD4" w:rsidP="00A631F3">
            <w:pPr>
              <w:spacing w:before="20" w:after="20"/>
              <w:jc w:val="center"/>
              <w:rPr>
                <w:sz w:val="22"/>
                <w:szCs w:val="22"/>
              </w:rPr>
            </w:pPr>
            <w:r w:rsidRPr="006D17F5">
              <w:rPr>
                <w:sz w:val="22"/>
                <w:szCs w:val="22"/>
              </w:rPr>
              <w:t>25383</w:t>
            </w:r>
          </w:p>
        </w:tc>
        <w:tc>
          <w:tcPr>
            <w:tcW w:w="711" w:type="pct"/>
            <w:tcBorders>
              <w:top w:val="single" w:sz="4" w:space="0" w:color="auto"/>
              <w:left w:val="single" w:sz="4" w:space="0" w:color="auto"/>
              <w:bottom w:val="single" w:sz="4" w:space="0" w:color="auto"/>
              <w:right w:val="single" w:sz="4" w:space="0" w:color="auto"/>
            </w:tcBorders>
            <w:vAlign w:val="center"/>
          </w:tcPr>
          <w:p w:rsidR="008F7BD4" w:rsidRPr="006D17F5" w:rsidRDefault="008F7BD4" w:rsidP="00A631F3">
            <w:pPr>
              <w:spacing w:before="20" w:after="20"/>
              <w:jc w:val="center"/>
              <w:rPr>
                <w:sz w:val="22"/>
                <w:szCs w:val="22"/>
              </w:rPr>
            </w:pPr>
            <w:r w:rsidRPr="006D17F5">
              <w:rPr>
                <w:sz w:val="22"/>
                <w:szCs w:val="22"/>
              </w:rPr>
              <w:t>25086</w:t>
            </w:r>
          </w:p>
        </w:tc>
      </w:tr>
      <w:tr w:rsidR="008F7BD4" w:rsidRPr="00B41D29" w:rsidTr="008F7BD4">
        <w:trPr>
          <w:trHeight w:val="225"/>
        </w:trPr>
        <w:tc>
          <w:tcPr>
            <w:tcW w:w="2866" w:type="pct"/>
            <w:tcBorders>
              <w:top w:val="single" w:sz="4" w:space="0" w:color="auto"/>
              <w:left w:val="single" w:sz="4" w:space="0" w:color="auto"/>
              <w:bottom w:val="single" w:sz="4" w:space="0" w:color="auto"/>
              <w:right w:val="single" w:sz="4" w:space="0" w:color="auto"/>
            </w:tcBorders>
          </w:tcPr>
          <w:p w:rsidR="008F7BD4" w:rsidRPr="00B41D29" w:rsidRDefault="008F7BD4" w:rsidP="00AB6DC6">
            <w:pPr>
              <w:spacing w:before="20" w:after="20"/>
              <w:jc w:val="left"/>
              <w:rPr>
                <w:sz w:val="22"/>
                <w:szCs w:val="22"/>
              </w:rPr>
            </w:pPr>
            <w:r w:rsidRPr="00B41D29">
              <w:rPr>
                <w:sz w:val="22"/>
                <w:szCs w:val="22"/>
              </w:rPr>
              <w:t>Удельный вес охвата медосмотрами, (%)</w:t>
            </w:r>
          </w:p>
        </w:tc>
        <w:tc>
          <w:tcPr>
            <w:tcW w:w="712" w:type="pct"/>
            <w:tcBorders>
              <w:top w:val="single" w:sz="4" w:space="0" w:color="auto"/>
              <w:left w:val="single" w:sz="4" w:space="0" w:color="auto"/>
              <w:bottom w:val="single" w:sz="4" w:space="0" w:color="auto"/>
              <w:right w:val="single" w:sz="4" w:space="0" w:color="auto"/>
            </w:tcBorders>
            <w:vAlign w:val="center"/>
          </w:tcPr>
          <w:p w:rsidR="008F7BD4" w:rsidRPr="006D17F5" w:rsidRDefault="008F7BD4" w:rsidP="00A631F3">
            <w:pPr>
              <w:spacing w:before="20" w:after="20"/>
              <w:jc w:val="center"/>
              <w:rPr>
                <w:sz w:val="22"/>
                <w:szCs w:val="22"/>
              </w:rPr>
            </w:pPr>
            <w:r w:rsidRPr="006D17F5">
              <w:rPr>
                <w:sz w:val="22"/>
                <w:szCs w:val="22"/>
              </w:rPr>
              <w:t>93,0</w:t>
            </w:r>
          </w:p>
        </w:tc>
        <w:tc>
          <w:tcPr>
            <w:tcW w:w="712" w:type="pct"/>
            <w:tcBorders>
              <w:top w:val="single" w:sz="4" w:space="0" w:color="auto"/>
              <w:left w:val="single" w:sz="4" w:space="0" w:color="auto"/>
              <w:bottom w:val="single" w:sz="4" w:space="0" w:color="auto"/>
              <w:right w:val="single" w:sz="4" w:space="0" w:color="auto"/>
            </w:tcBorders>
            <w:vAlign w:val="center"/>
          </w:tcPr>
          <w:p w:rsidR="008F7BD4" w:rsidRPr="006D17F5" w:rsidRDefault="008F7BD4" w:rsidP="00A631F3">
            <w:pPr>
              <w:spacing w:before="20" w:after="20"/>
              <w:jc w:val="center"/>
              <w:rPr>
                <w:sz w:val="22"/>
                <w:szCs w:val="22"/>
              </w:rPr>
            </w:pPr>
            <w:r w:rsidRPr="006D17F5">
              <w:rPr>
                <w:sz w:val="22"/>
                <w:szCs w:val="22"/>
              </w:rPr>
              <w:t>94,0</w:t>
            </w:r>
          </w:p>
        </w:tc>
        <w:tc>
          <w:tcPr>
            <w:tcW w:w="711" w:type="pct"/>
            <w:tcBorders>
              <w:top w:val="single" w:sz="4" w:space="0" w:color="auto"/>
              <w:left w:val="single" w:sz="4" w:space="0" w:color="auto"/>
              <w:bottom w:val="single" w:sz="4" w:space="0" w:color="auto"/>
              <w:right w:val="single" w:sz="4" w:space="0" w:color="auto"/>
            </w:tcBorders>
            <w:vAlign w:val="center"/>
          </w:tcPr>
          <w:p w:rsidR="008F7BD4" w:rsidRPr="006D17F5" w:rsidRDefault="008F7BD4" w:rsidP="00A631F3">
            <w:pPr>
              <w:spacing w:before="20" w:after="20"/>
              <w:jc w:val="center"/>
              <w:rPr>
                <w:sz w:val="22"/>
                <w:szCs w:val="22"/>
              </w:rPr>
            </w:pPr>
            <w:r w:rsidRPr="006D17F5">
              <w:rPr>
                <w:sz w:val="22"/>
                <w:szCs w:val="22"/>
              </w:rPr>
              <w:t>93,0</w:t>
            </w:r>
          </w:p>
        </w:tc>
      </w:tr>
      <w:tr w:rsidR="008F7BD4" w:rsidRPr="00B41D29" w:rsidTr="008F7BD4">
        <w:trPr>
          <w:trHeight w:val="355"/>
        </w:trPr>
        <w:tc>
          <w:tcPr>
            <w:tcW w:w="2866" w:type="pct"/>
            <w:tcBorders>
              <w:top w:val="single" w:sz="4" w:space="0" w:color="auto"/>
              <w:left w:val="single" w:sz="4" w:space="0" w:color="auto"/>
              <w:bottom w:val="single" w:sz="4" w:space="0" w:color="auto"/>
              <w:right w:val="single" w:sz="4" w:space="0" w:color="auto"/>
            </w:tcBorders>
          </w:tcPr>
          <w:p w:rsidR="008F7BD4" w:rsidRPr="00B41D29" w:rsidRDefault="008F7BD4" w:rsidP="00AB6DC6">
            <w:pPr>
              <w:spacing w:before="20" w:after="20"/>
              <w:jc w:val="left"/>
              <w:rPr>
                <w:sz w:val="22"/>
                <w:szCs w:val="22"/>
              </w:rPr>
            </w:pPr>
            <w:r w:rsidRPr="00B41D29">
              <w:rPr>
                <w:sz w:val="22"/>
                <w:szCs w:val="22"/>
              </w:rPr>
              <w:t>Удельный вес активной выявляемости професси</w:t>
            </w:r>
            <w:r w:rsidRPr="00B41D29">
              <w:rPr>
                <w:sz w:val="22"/>
                <w:szCs w:val="22"/>
              </w:rPr>
              <w:t>о</w:t>
            </w:r>
            <w:r w:rsidRPr="00B41D29">
              <w:rPr>
                <w:sz w:val="22"/>
                <w:szCs w:val="22"/>
              </w:rPr>
              <w:t>нальных больных, (%)</w:t>
            </w:r>
          </w:p>
        </w:tc>
        <w:tc>
          <w:tcPr>
            <w:tcW w:w="712" w:type="pct"/>
            <w:tcBorders>
              <w:top w:val="single" w:sz="4" w:space="0" w:color="auto"/>
              <w:left w:val="single" w:sz="4" w:space="0" w:color="auto"/>
              <w:bottom w:val="single" w:sz="4" w:space="0" w:color="auto"/>
              <w:right w:val="single" w:sz="4" w:space="0" w:color="auto"/>
            </w:tcBorders>
            <w:vAlign w:val="center"/>
          </w:tcPr>
          <w:p w:rsidR="008F7BD4" w:rsidRPr="006D17F5" w:rsidRDefault="008F7BD4" w:rsidP="00A631F3">
            <w:pPr>
              <w:spacing w:before="20" w:after="20"/>
              <w:jc w:val="center"/>
              <w:rPr>
                <w:sz w:val="22"/>
                <w:szCs w:val="22"/>
              </w:rPr>
            </w:pPr>
            <w:r w:rsidRPr="006D17F5">
              <w:rPr>
                <w:sz w:val="22"/>
                <w:szCs w:val="22"/>
              </w:rPr>
              <w:t>85,0</w:t>
            </w:r>
          </w:p>
        </w:tc>
        <w:tc>
          <w:tcPr>
            <w:tcW w:w="712" w:type="pct"/>
            <w:tcBorders>
              <w:top w:val="single" w:sz="4" w:space="0" w:color="auto"/>
              <w:left w:val="single" w:sz="4" w:space="0" w:color="auto"/>
              <w:bottom w:val="single" w:sz="4" w:space="0" w:color="auto"/>
              <w:right w:val="single" w:sz="4" w:space="0" w:color="auto"/>
            </w:tcBorders>
            <w:vAlign w:val="center"/>
          </w:tcPr>
          <w:p w:rsidR="008F7BD4" w:rsidRPr="006D17F5" w:rsidRDefault="008F7BD4" w:rsidP="00A631F3">
            <w:pPr>
              <w:spacing w:before="20" w:after="20"/>
              <w:jc w:val="center"/>
              <w:rPr>
                <w:sz w:val="22"/>
                <w:szCs w:val="22"/>
              </w:rPr>
            </w:pPr>
            <w:r w:rsidRPr="006D17F5">
              <w:rPr>
                <w:sz w:val="22"/>
                <w:szCs w:val="22"/>
              </w:rPr>
              <w:t>53,8</w:t>
            </w:r>
          </w:p>
        </w:tc>
        <w:tc>
          <w:tcPr>
            <w:tcW w:w="711" w:type="pct"/>
            <w:tcBorders>
              <w:top w:val="single" w:sz="4" w:space="0" w:color="auto"/>
              <w:left w:val="single" w:sz="4" w:space="0" w:color="auto"/>
              <w:bottom w:val="single" w:sz="4" w:space="0" w:color="auto"/>
              <w:right w:val="single" w:sz="4" w:space="0" w:color="auto"/>
            </w:tcBorders>
            <w:vAlign w:val="center"/>
          </w:tcPr>
          <w:p w:rsidR="008F7BD4" w:rsidRPr="006D17F5" w:rsidRDefault="008F7BD4" w:rsidP="00A631F3">
            <w:pPr>
              <w:spacing w:before="20" w:after="20"/>
              <w:jc w:val="center"/>
              <w:rPr>
                <w:sz w:val="22"/>
                <w:szCs w:val="22"/>
              </w:rPr>
            </w:pPr>
            <w:r w:rsidRPr="006D17F5">
              <w:rPr>
                <w:sz w:val="22"/>
                <w:szCs w:val="22"/>
              </w:rPr>
              <w:t>60,0</w:t>
            </w:r>
          </w:p>
        </w:tc>
      </w:tr>
    </w:tbl>
    <w:p w:rsidR="00B41D29" w:rsidRPr="00B41D29" w:rsidRDefault="00B41D29" w:rsidP="00B41D29">
      <w:pPr>
        <w:ind w:firstLine="709"/>
        <w:rPr>
          <w:sz w:val="24"/>
          <w:szCs w:val="24"/>
        </w:rPr>
      </w:pPr>
    </w:p>
    <w:p w:rsidR="008F7BD4" w:rsidRPr="00B41D29" w:rsidRDefault="008F7BD4" w:rsidP="008F7BD4">
      <w:pPr>
        <w:ind w:firstLine="709"/>
        <w:rPr>
          <w:sz w:val="24"/>
          <w:szCs w:val="24"/>
        </w:rPr>
      </w:pPr>
      <w:bookmarkStart w:id="22" w:name="_Toc320868607"/>
      <w:r w:rsidRPr="00B41D29">
        <w:rPr>
          <w:sz w:val="24"/>
          <w:szCs w:val="24"/>
        </w:rPr>
        <w:t>В связи с введением в действие приказа Минздравсоцразвития России от 12.04.2011 № 302</w:t>
      </w:r>
      <w:r>
        <w:rPr>
          <w:sz w:val="24"/>
          <w:szCs w:val="24"/>
        </w:rPr>
        <w:t>-</w:t>
      </w:r>
      <w:r w:rsidRPr="00B41D29">
        <w:rPr>
          <w:sz w:val="24"/>
          <w:szCs w:val="24"/>
        </w:rPr>
        <w:t>н «Об утверждении перечней вредных и (или) опасных производс</w:t>
      </w:r>
      <w:r w:rsidRPr="00B41D29">
        <w:rPr>
          <w:sz w:val="24"/>
          <w:szCs w:val="24"/>
        </w:rPr>
        <w:t>т</w:t>
      </w:r>
      <w:r w:rsidRPr="00B41D29">
        <w:rPr>
          <w:sz w:val="24"/>
          <w:szCs w:val="24"/>
        </w:rPr>
        <w:t>венных факторов и работ, при выполнении которых проводятся обязательные предв</w:t>
      </w:r>
      <w:r w:rsidRPr="00B41D29">
        <w:rPr>
          <w:sz w:val="24"/>
          <w:szCs w:val="24"/>
        </w:rPr>
        <w:t>а</w:t>
      </w:r>
      <w:r w:rsidRPr="00B41D29">
        <w:rPr>
          <w:sz w:val="24"/>
          <w:szCs w:val="24"/>
        </w:rPr>
        <w:t>рительные и периодические медицинские осмотры (обследования), и порядка провед</w:t>
      </w:r>
      <w:r w:rsidRPr="00B41D29">
        <w:rPr>
          <w:sz w:val="24"/>
          <w:szCs w:val="24"/>
        </w:rPr>
        <w:t>е</w:t>
      </w:r>
      <w:r w:rsidRPr="00B41D29">
        <w:rPr>
          <w:sz w:val="24"/>
          <w:szCs w:val="24"/>
        </w:rPr>
        <w:t>ния обязательных предварительных и периодических медицинских осмотров (обслед</w:t>
      </w:r>
      <w:r w:rsidRPr="00B41D29">
        <w:rPr>
          <w:sz w:val="24"/>
          <w:szCs w:val="24"/>
        </w:rPr>
        <w:t>о</w:t>
      </w:r>
      <w:r w:rsidRPr="00B41D29">
        <w:rPr>
          <w:sz w:val="24"/>
          <w:szCs w:val="24"/>
        </w:rPr>
        <w:t>ваний) работников, занятых на тяж</w:t>
      </w:r>
      <w:r>
        <w:rPr>
          <w:sz w:val="24"/>
          <w:szCs w:val="24"/>
        </w:rPr>
        <w:t>ё</w:t>
      </w:r>
      <w:r w:rsidRPr="00B41D29">
        <w:rPr>
          <w:sz w:val="24"/>
          <w:szCs w:val="24"/>
        </w:rPr>
        <w:t>лых работах и на работах с вредными и (или) опа</w:t>
      </w:r>
      <w:r w:rsidRPr="00B41D29">
        <w:rPr>
          <w:sz w:val="24"/>
          <w:szCs w:val="24"/>
        </w:rPr>
        <w:t>с</w:t>
      </w:r>
      <w:r w:rsidRPr="00B41D29">
        <w:rPr>
          <w:sz w:val="24"/>
          <w:szCs w:val="24"/>
        </w:rPr>
        <w:t xml:space="preserve">ными условиями труда» в </w:t>
      </w:r>
      <w:r>
        <w:rPr>
          <w:sz w:val="24"/>
          <w:szCs w:val="24"/>
        </w:rPr>
        <w:t>2013</w:t>
      </w:r>
      <w:r w:rsidRPr="00B41D29">
        <w:rPr>
          <w:sz w:val="24"/>
          <w:szCs w:val="24"/>
        </w:rPr>
        <w:t xml:space="preserve"> году медицинские осмотры проводились по результатам аттестации рабочих мест, проводимой для оценки вредных и опасных производстве</w:t>
      </w:r>
      <w:r w:rsidRPr="00B41D29">
        <w:rPr>
          <w:sz w:val="24"/>
          <w:szCs w:val="24"/>
        </w:rPr>
        <w:t>н</w:t>
      </w:r>
      <w:r w:rsidRPr="00B41D29">
        <w:rPr>
          <w:sz w:val="24"/>
          <w:szCs w:val="24"/>
        </w:rPr>
        <w:t>ных факторов в соответствии с гигиенической классификацией условий труда.</w:t>
      </w:r>
    </w:p>
    <w:p w:rsidR="00B41D29" w:rsidRPr="00B41D29" w:rsidRDefault="008F7BD4" w:rsidP="008F7BD4">
      <w:pPr>
        <w:ind w:firstLine="709"/>
        <w:rPr>
          <w:sz w:val="24"/>
          <w:szCs w:val="24"/>
        </w:rPr>
      </w:pPr>
      <w:r w:rsidRPr="00B41D29">
        <w:rPr>
          <w:sz w:val="24"/>
          <w:szCs w:val="24"/>
        </w:rPr>
        <w:t>В сельскохозяйственной отрасли показатель охвата медосмотрами ниже, чем в промышленности по причине низкой платёжеспособности хозяйств.</w:t>
      </w:r>
    </w:p>
    <w:p w:rsidR="00B41D29" w:rsidRPr="00B41D29" w:rsidRDefault="00B41D29" w:rsidP="00B41D29">
      <w:pPr>
        <w:ind w:firstLine="709"/>
        <w:rPr>
          <w:sz w:val="24"/>
          <w:szCs w:val="24"/>
        </w:rPr>
      </w:pPr>
    </w:p>
    <w:p w:rsidR="00B41D29" w:rsidRPr="004A3BC4" w:rsidRDefault="00B41D29" w:rsidP="00B41D29">
      <w:pPr>
        <w:jc w:val="center"/>
        <w:rPr>
          <w:bCs/>
          <w:i/>
          <w:sz w:val="24"/>
          <w:szCs w:val="24"/>
        </w:rPr>
      </w:pPr>
      <w:r w:rsidRPr="004A3BC4">
        <w:rPr>
          <w:bCs/>
          <w:i/>
          <w:sz w:val="24"/>
          <w:szCs w:val="24"/>
        </w:rPr>
        <w:t>Меры по улучшению условий труда</w:t>
      </w:r>
      <w:bookmarkEnd w:id="22"/>
    </w:p>
    <w:p w:rsidR="00D85834" w:rsidRPr="004A3BC4" w:rsidRDefault="008F7BD4" w:rsidP="00B41D29">
      <w:pPr>
        <w:ind w:firstLine="709"/>
        <w:rPr>
          <w:sz w:val="24"/>
          <w:szCs w:val="24"/>
        </w:rPr>
      </w:pPr>
      <w:r w:rsidRPr="006D17F5">
        <w:rPr>
          <w:sz w:val="24"/>
          <w:szCs w:val="24"/>
        </w:rPr>
        <w:t>В 2013 году на объектах надзора гигиены труда за грубые нарушения санитарн</w:t>
      </w:r>
      <w:r w:rsidRPr="006D17F5">
        <w:rPr>
          <w:sz w:val="24"/>
          <w:szCs w:val="24"/>
        </w:rPr>
        <w:t>о</w:t>
      </w:r>
      <w:r w:rsidRPr="006D17F5">
        <w:rPr>
          <w:sz w:val="24"/>
          <w:szCs w:val="24"/>
        </w:rPr>
        <w:t>го законодательства было составлено 186 протоколов об административных правон</w:t>
      </w:r>
      <w:r w:rsidRPr="006D17F5">
        <w:rPr>
          <w:sz w:val="24"/>
          <w:szCs w:val="24"/>
        </w:rPr>
        <w:t>а</w:t>
      </w:r>
      <w:r w:rsidRPr="006D17F5">
        <w:rPr>
          <w:sz w:val="24"/>
          <w:szCs w:val="24"/>
        </w:rPr>
        <w:t>рушениях, в том числе 17 – на юридических лиц. Управлением вынесено 163 постано</w:t>
      </w:r>
      <w:r w:rsidRPr="006D17F5">
        <w:rPr>
          <w:sz w:val="24"/>
          <w:szCs w:val="24"/>
        </w:rPr>
        <w:t>в</w:t>
      </w:r>
      <w:r w:rsidRPr="006D17F5">
        <w:rPr>
          <w:sz w:val="24"/>
          <w:szCs w:val="24"/>
        </w:rPr>
        <w:t>ления о назначении административного наказания, в том числе 155 постановлений о наложении административного штрафа на общую сумму 290</w:t>
      </w:r>
      <w:r>
        <w:rPr>
          <w:sz w:val="24"/>
          <w:szCs w:val="24"/>
        </w:rPr>
        <w:t> </w:t>
      </w:r>
      <w:r w:rsidRPr="006D17F5">
        <w:rPr>
          <w:sz w:val="24"/>
          <w:szCs w:val="24"/>
        </w:rPr>
        <w:t>700 рублей. Средний ра</w:t>
      </w:r>
      <w:r w:rsidRPr="006D17F5">
        <w:rPr>
          <w:sz w:val="24"/>
          <w:szCs w:val="24"/>
        </w:rPr>
        <w:t>з</w:t>
      </w:r>
      <w:r w:rsidRPr="006D17F5">
        <w:rPr>
          <w:sz w:val="24"/>
          <w:szCs w:val="24"/>
        </w:rPr>
        <w:t>мер штрафа – 1 875 рублей (2012 – 1 270 руб.). 27 дел о привлечении к администрати</w:t>
      </w:r>
      <w:r w:rsidRPr="006D17F5">
        <w:rPr>
          <w:sz w:val="24"/>
          <w:szCs w:val="24"/>
        </w:rPr>
        <w:t>в</w:t>
      </w:r>
      <w:r w:rsidRPr="006D17F5">
        <w:rPr>
          <w:sz w:val="24"/>
          <w:szCs w:val="24"/>
        </w:rPr>
        <w:t>ной ответственности направлено на рассмотрение в суды, из них по 20 делам судами принято решение о назначении административного наказания: по 12 делам – о налож</w:t>
      </w:r>
      <w:r w:rsidRPr="006D17F5">
        <w:rPr>
          <w:sz w:val="24"/>
          <w:szCs w:val="24"/>
        </w:rPr>
        <w:t>е</w:t>
      </w:r>
      <w:r w:rsidRPr="006D17F5">
        <w:rPr>
          <w:sz w:val="24"/>
          <w:szCs w:val="24"/>
        </w:rPr>
        <w:t>нии административного штрафа, по 6 – о временном запрете деятельности.</w:t>
      </w:r>
    </w:p>
    <w:tbl>
      <w:tblPr>
        <w:tblW w:w="9072" w:type="dxa"/>
        <w:tblInd w:w="108" w:type="dxa"/>
        <w:tblLook w:val="01E0"/>
      </w:tblPr>
      <w:tblGrid>
        <w:gridCol w:w="9072"/>
      </w:tblGrid>
      <w:tr w:rsidR="00892E4B" w:rsidRPr="005C73F1" w:rsidTr="005C73F1">
        <w:tc>
          <w:tcPr>
            <w:tcW w:w="9072" w:type="dxa"/>
            <w:tcBorders>
              <w:bottom w:val="double" w:sz="18" w:space="0" w:color="auto"/>
            </w:tcBorders>
          </w:tcPr>
          <w:p w:rsidR="00892E4B" w:rsidRPr="005C73F1" w:rsidRDefault="00892E4B" w:rsidP="00402A91">
            <w:pPr>
              <w:pageBreakBefore/>
              <w:spacing w:before="240" w:after="120"/>
              <w:jc w:val="center"/>
              <w:outlineLvl w:val="0"/>
              <w:rPr>
                <w:b/>
              </w:rPr>
            </w:pPr>
            <w:r w:rsidRPr="005C73F1">
              <w:rPr>
                <w:spacing w:val="2"/>
                <w:sz w:val="24"/>
                <w:szCs w:val="24"/>
              </w:rPr>
              <w:lastRenderedPageBreak/>
              <w:br w:type="page"/>
            </w:r>
            <w:r w:rsidR="00B77023" w:rsidRPr="005C73F1">
              <w:rPr>
                <w:b/>
              </w:rPr>
              <w:br w:type="page"/>
            </w:r>
            <w:bookmarkStart w:id="23" w:name="_Toc348707816"/>
            <w:r w:rsidRPr="005C73F1">
              <w:rPr>
                <w:b/>
              </w:rPr>
              <w:t xml:space="preserve">Раздел II. </w:t>
            </w:r>
            <w:r w:rsidR="00402A91" w:rsidRPr="00402A91">
              <w:rPr>
                <w:b/>
              </w:rPr>
              <w:t>Результаты деятельности территориального органа</w:t>
            </w:r>
            <w:r w:rsidR="00402A91">
              <w:rPr>
                <w:b/>
              </w:rPr>
              <w:br/>
            </w:r>
            <w:r w:rsidR="00402A91" w:rsidRPr="00402A91">
              <w:rPr>
                <w:b/>
              </w:rPr>
              <w:t>и учреждения Роспотребнадзора Брянской области</w:t>
            </w:r>
            <w:bookmarkEnd w:id="23"/>
          </w:p>
        </w:tc>
      </w:tr>
    </w:tbl>
    <w:p w:rsidR="00402A91" w:rsidRPr="006C1339" w:rsidRDefault="00402A91" w:rsidP="00402A91">
      <w:pPr>
        <w:spacing w:before="240" w:after="120"/>
        <w:jc w:val="center"/>
        <w:outlineLvl w:val="1"/>
        <w:rPr>
          <w:b/>
          <w:bCs/>
          <w:sz w:val="26"/>
          <w:szCs w:val="26"/>
        </w:rPr>
      </w:pPr>
      <w:bookmarkStart w:id="24" w:name="_Toc348707817"/>
      <w:r>
        <w:rPr>
          <w:b/>
          <w:bCs/>
          <w:sz w:val="26"/>
          <w:szCs w:val="26"/>
        </w:rPr>
        <w:t xml:space="preserve">Глава 1. </w:t>
      </w:r>
      <w:r w:rsidRPr="00402A91">
        <w:rPr>
          <w:b/>
          <w:bCs/>
          <w:sz w:val="26"/>
          <w:szCs w:val="26"/>
        </w:rPr>
        <w:t>Основные результаты деятельности по улучшению состояния</w:t>
      </w:r>
      <w:r>
        <w:rPr>
          <w:b/>
          <w:bCs/>
          <w:sz w:val="26"/>
          <w:szCs w:val="26"/>
        </w:rPr>
        <w:br/>
      </w:r>
      <w:r w:rsidRPr="00402A91">
        <w:rPr>
          <w:b/>
          <w:bCs/>
          <w:sz w:val="26"/>
          <w:szCs w:val="26"/>
        </w:rPr>
        <w:t>среды обитания населения Брянской области</w:t>
      </w:r>
      <w:bookmarkEnd w:id="24"/>
    </w:p>
    <w:p w:rsidR="00402A91" w:rsidRDefault="00402A91" w:rsidP="00402A91">
      <w:pPr>
        <w:shd w:val="clear" w:color="auto" w:fill="FFFFFF"/>
        <w:ind w:firstLine="709"/>
        <w:rPr>
          <w:sz w:val="24"/>
          <w:szCs w:val="24"/>
        </w:rPr>
      </w:pPr>
    </w:p>
    <w:p w:rsidR="00833023" w:rsidRDefault="00833023" w:rsidP="00833023">
      <w:pPr>
        <w:ind w:firstLine="708"/>
        <w:rPr>
          <w:sz w:val="24"/>
          <w:szCs w:val="24"/>
        </w:rPr>
      </w:pPr>
      <w:r w:rsidRPr="00C52A4B">
        <w:rPr>
          <w:sz w:val="24"/>
          <w:szCs w:val="24"/>
        </w:rPr>
        <w:t>В</w:t>
      </w:r>
      <w:r>
        <w:rPr>
          <w:sz w:val="24"/>
          <w:szCs w:val="24"/>
        </w:rPr>
        <w:t xml:space="preserve"> результате организацион</w:t>
      </w:r>
      <w:r w:rsidR="00504E2B">
        <w:rPr>
          <w:sz w:val="24"/>
          <w:szCs w:val="24"/>
        </w:rPr>
        <w:t>ных</w:t>
      </w:r>
      <w:r>
        <w:rPr>
          <w:sz w:val="24"/>
          <w:szCs w:val="24"/>
        </w:rPr>
        <w:t xml:space="preserve"> и надзорных мероприятий в соответствии </w:t>
      </w:r>
      <w:r w:rsidRPr="00F50C7E">
        <w:rPr>
          <w:sz w:val="24"/>
          <w:szCs w:val="24"/>
        </w:rPr>
        <w:t xml:space="preserve">с </w:t>
      </w:r>
      <w:r>
        <w:rPr>
          <w:sz w:val="24"/>
          <w:szCs w:val="24"/>
        </w:rPr>
        <w:t>ф</w:t>
      </w:r>
      <w:r>
        <w:rPr>
          <w:sz w:val="24"/>
          <w:szCs w:val="24"/>
        </w:rPr>
        <w:t>е</w:t>
      </w:r>
      <w:r>
        <w:rPr>
          <w:sz w:val="24"/>
          <w:szCs w:val="24"/>
        </w:rPr>
        <w:t xml:space="preserve">деральными законами </w:t>
      </w:r>
      <w:r w:rsidRPr="00F50C7E">
        <w:rPr>
          <w:sz w:val="24"/>
          <w:szCs w:val="24"/>
        </w:rPr>
        <w:t>№</w:t>
      </w:r>
      <w:r>
        <w:rPr>
          <w:sz w:val="24"/>
          <w:szCs w:val="24"/>
        </w:rPr>
        <w:t> </w:t>
      </w:r>
      <w:r w:rsidRPr="00F50C7E">
        <w:rPr>
          <w:sz w:val="24"/>
          <w:szCs w:val="24"/>
        </w:rPr>
        <w:t>52</w:t>
      </w:r>
      <w:r>
        <w:rPr>
          <w:sz w:val="24"/>
          <w:szCs w:val="24"/>
        </w:rPr>
        <w:t>-ФЗ</w:t>
      </w:r>
      <w:r w:rsidRPr="00F50C7E">
        <w:rPr>
          <w:sz w:val="24"/>
          <w:szCs w:val="24"/>
        </w:rPr>
        <w:t xml:space="preserve"> «О санитарно-эпидемиологическом благополучии н</w:t>
      </w:r>
      <w:r w:rsidRPr="00F50C7E">
        <w:rPr>
          <w:sz w:val="24"/>
          <w:szCs w:val="24"/>
        </w:rPr>
        <w:t>а</w:t>
      </w:r>
      <w:r w:rsidRPr="00F50C7E">
        <w:rPr>
          <w:sz w:val="24"/>
          <w:szCs w:val="24"/>
        </w:rPr>
        <w:t>селения» и №</w:t>
      </w:r>
      <w:r>
        <w:rPr>
          <w:sz w:val="24"/>
          <w:szCs w:val="24"/>
        </w:rPr>
        <w:t> </w:t>
      </w:r>
      <w:r w:rsidRPr="00F50C7E">
        <w:rPr>
          <w:sz w:val="24"/>
          <w:szCs w:val="24"/>
        </w:rPr>
        <w:t>294</w:t>
      </w:r>
      <w:r>
        <w:rPr>
          <w:sz w:val="24"/>
          <w:szCs w:val="24"/>
        </w:rPr>
        <w:t>-ФЗ</w:t>
      </w:r>
      <w:r w:rsidRPr="00F50C7E">
        <w:rPr>
          <w:sz w:val="24"/>
          <w:szCs w:val="24"/>
        </w:rPr>
        <w:t xml:space="preserve"> «О защите прав юридических лиц и индивидуальных предприн</w:t>
      </w:r>
      <w:r w:rsidRPr="00F50C7E">
        <w:rPr>
          <w:sz w:val="24"/>
          <w:szCs w:val="24"/>
        </w:rPr>
        <w:t>и</w:t>
      </w:r>
      <w:r w:rsidRPr="00F50C7E">
        <w:rPr>
          <w:sz w:val="24"/>
          <w:szCs w:val="24"/>
        </w:rPr>
        <w:t>мателей при осуществлении государственного контроля (надзора) и муниципального контроля</w:t>
      </w:r>
      <w:r w:rsidRPr="00833023">
        <w:rPr>
          <w:sz w:val="24"/>
          <w:szCs w:val="24"/>
        </w:rPr>
        <w:t>», в целях</w:t>
      </w:r>
      <w:r w:rsidRPr="00C52A4B">
        <w:rPr>
          <w:sz w:val="24"/>
          <w:szCs w:val="24"/>
        </w:rPr>
        <w:t xml:space="preserve"> достижения результатов реализации государственной политики в области обеспечения санитарно-эпидемиологического благополучия населения Упра</w:t>
      </w:r>
      <w:r w:rsidRPr="00C52A4B">
        <w:rPr>
          <w:sz w:val="24"/>
          <w:szCs w:val="24"/>
        </w:rPr>
        <w:t>в</w:t>
      </w:r>
      <w:r>
        <w:rPr>
          <w:sz w:val="24"/>
          <w:szCs w:val="24"/>
        </w:rPr>
        <w:t xml:space="preserve">ления </w:t>
      </w:r>
      <w:r w:rsidRPr="00C52A4B">
        <w:rPr>
          <w:sz w:val="24"/>
          <w:szCs w:val="24"/>
        </w:rPr>
        <w:t>Роспотребнадзора п</w:t>
      </w:r>
      <w:r>
        <w:rPr>
          <w:sz w:val="24"/>
          <w:szCs w:val="24"/>
        </w:rPr>
        <w:t>о Брянской области в 201</w:t>
      </w:r>
      <w:r w:rsidR="002D69D1">
        <w:rPr>
          <w:sz w:val="24"/>
          <w:szCs w:val="24"/>
        </w:rPr>
        <w:t>3</w:t>
      </w:r>
      <w:r>
        <w:rPr>
          <w:sz w:val="24"/>
          <w:szCs w:val="24"/>
        </w:rPr>
        <w:t xml:space="preserve"> году:</w:t>
      </w:r>
    </w:p>
    <w:p w:rsidR="002D69D1" w:rsidRPr="00A631F3" w:rsidRDefault="002D69D1" w:rsidP="002D69D1">
      <w:pPr>
        <w:numPr>
          <w:ilvl w:val="0"/>
          <w:numId w:val="4"/>
        </w:numPr>
        <w:tabs>
          <w:tab w:val="clear" w:pos="720"/>
        </w:tabs>
        <w:rPr>
          <w:sz w:val="24"/>
          <w:szCs w:val="24"/>
        </w:rPr>
      </w:pPr>
      <w:r w:rsidRPr="00A631F3">
        <w:rPr>
          <w:sz w:val="24"/>
          <w:szCs w:val="24"/>
        </w:rPr>
        <w:t>Принят Закон Брянской области от 12.07.2013 № 51-З «О требованиях к одежде обучающихся в государственных и муниципальных общеобразовательных орг</w:t>
      </w:r>
      <w:r w:rsidRPr="00A631F3">
        <w:rPr>
          <w:sz w:val="24"/>
          <w:szCs w:val="24"/>
        </w:rPr>
        <w:t>а</w:t>
      </w:r>
      <w:r w:rsidRPr="00A631F3">
        <w:rPr>
          <w:sz w:val="24"/>
          <w:szCs w:val="24"/>
        </w:rPr>
        <w:t>низациях и профессиональных образовательных организациях в Брянской о</w:t>
      </w:r>
      <w:r w:rsidRPr="00A631F3">
        <w:rPr>
          <w:sz w:val="24"/>
          <w:szCs w:val="24"/>
        </w:rPr>
        <w:t>б</w:t>
      </w:r>
      <w:r w:rsidRPr="00A631F3">
        <w:rPr>
          <w:sz w:val="24"/>
          <w:szCs w:val="24"/>
        </w:rPr>
        <w:t>ласти».</w:t>
      </w:r>
    </w:p>
    <w:p w:rsidR="002D69D1" w:rsidRPr="00A631F3" w:rsidRDefault="002D69D1" w:rsidP="002D69D1">
      <w:pPr>
        <w:numPr>
          <w:ilvl w:val="0"/>
          <w:numId w:val="4"/>
        </w:numPr>
        <w:tabs>
          <w:tab w:val="clear" w:pos="720"/>
        </w:tabs>
        <w:rPr>
          <w:sz w:val="24"/>
          <w:szCs w:val="24"/>
        </w:rPr>
      </w:pPr>
      <w:r w:rsidRPr="00A631F3">
        <w:rPr>
          <w:sz w:val="24"/>
          <w:szCs w:val="24"/>
        </w:rPr>
        <w:t>Издан Указ губернатора от 04.032013 № 195 «Об утверждении плана меропри</w:t>
      </w:r>
      <w:r w:rsidRPr="00A631F3">
        <w:rPr>
          <w:sz w:val="24"/>
          <w:szCs w:val="24"/>
        </w:rPr>
        <w:t>я</w:t>
      </w:r>
      <w:r w:rsidRPr="00A631F3">
        <w:rPr>
          <w:sz w:val="24"/>
          <w:szCs w:val="24"/>
        </w:rPr>
        <w:t>тий («дорожной карты») по ликвидации очерёдности в дошкольные учреждения Брянской области (2013 – 2018 годы)».</w:t>
      </w:r>
    </w:p>
    <w:p w:rsidR="002D69D1" w:rsidRPr="00A631F3" w:rsidRDefault="002D69D1" w:rsidP="002D69D1">
      <w:pPr>
        <w:numPr>
          <w:ilvl w:val="0"/>
          <w:numId w:val="4"/>
        </w:numPr>
        <w:tabs>
          <w:tab w:val="clear" w:pos="720"/>
        </w:tabs>
        <w:rPr>
          <w:sz w:val="24"/>
          <w:szCs w:val="24"/>
        </w:rPr>
      </w:pPr>
      <w:r w:rsidRPr="00A631F3">
        <w:rPr>
          <w:sz w:val="24"/>
          <w:szCs w:val="24"/>
        </w:rPr>
        <w:t>Подготовлено Постановление Правительства Брянской области «Об организ</w:t>
      </w:r>
      <w:r w:rsidRPr="00A631F3">
        <w:rPr>
          <w:sz w:val="24"/>
          <w:szCs w:val="24"/>
        </w:rPr>
        <w:t>а</w:t>
      </w:r>
      <w:r w:rsidRPr="00A631F3">
        <w:rPr>
          <w:sz w:val="24"/>
          <w:szCs w:val="24"/>
        </w:rPr>
        <w:t>ции оздоровления, отдыха и занятости детей и молодежи в 2013 году».</w:t>
      </w:r>
    </w:p>
    <w:p w:rsidR="005C0795" w:rsidRPr="00A631F3" w:rsidRDefault="005C0795" w:rsidP="00357C05">
      <w:pPr>
        <w:numPr>
          <w:ilvl w:val="0"/>
          <w:numId w:val="4"/>
        </w:numPr>
        <w:tabs>
          <w:tab w:val="clear" w:pos="720"/>
        </w:tabs>
        <w:rPr>
          <w:sz w:val="24"/>
          <w:szCs w:val="24"/>
        </w:rPr>
      </w:pPr>
      <w:r w:rsidRPr="00A631F3">
        <w:rPr>
          <w:sz w:val="24"/>
          <w:szCs w:val="24"/>
        </w:rPr>
        <w:t>Вынесено 3</w:t>
      </w:r>
      <w:r w:rsidR="002D69D1" w:rsidRPr="00A631F3">
        <w:rPr>
          <w:sz w:val="24"/>
          <w:szCs w:val="24"/>
        </w:rPr>
        <w:t>2</w:t>
      </w:r>
      <w:r w:rsidRPr="00A631F3">
        <w:rPr>
          <w:sz w:val="24"/>
          <w:szCs w:val="24"/>
        </w:rPr>
        <w:t xml:space="preserve"> Постановления Главного государственного санитарного врача по Брянской области по вопросам стабилизации санитарно-эпидемиологической ситуации в том числе:</w:t>
      </w:r>
    </w:p>
    <w:p w:rsidR="002D69D1" w:rsidRPr="00A631F3" w:rsidRDefault="002D69D1" w:rsidP="00811DDC">
      <w:pPr>
        <w:pStyle w:val="aff9"/>
        <w:numPr>
          <w:ilvl w:val="0"/>
          <w:numId w:val="15"/>
        </w:numPr>
        <w:ind w:left="1134" w:hanging="425"/>
        <w:jc w:val="both"/>
      </w:pPr>
      <w:r w:rsidRPr="00A631F3">
        <w:t>«О введении ограничительных мероприятий в связи с эпидемическим под</w:t>
      </w:r>
      <w:r w:rsidRPr="00A631F3">
        <w:t>ъ</w:t>
      </w:r>
      <w:r w:rsidRPr="00A631F3">
        <w:t>ёмом заболеваемости гриппом и ОРВИ в г. Брянске» от 04.02.2013 № 1.</w:t>
      </w:r>
    </w:p>
    <w:p w:rsidR="002D69D1" w:rsidRPr="00A631F3" w:rsidRDefault="002D69D1" w:rsidP="00811DDC">
      <w:pPr>
        <w:pStyle w:val="aff9"/>
        <w:numPr>
          <w:ilvl w:val="0"/>
          <w:numId w:val="15"/>
        </w:numPr>
        <w:ind w:left="1134" w:hanging="425"/>
        <w:jc w:val="both"/>
      </w:pPr>
      <w:r w:rsidRPr="00A631F3">
        <w:t>«О проведении серологического мониторинга состояния коллективного и</w:t>
      </w:r>
      <w:r w:rsidRPr="00A631F3">
        <w:t>м</w:t>
      </w:r>
      <w:r w:rsidRPr="00A631F3">
        <w:t>мунитета к инфекционным заболеваниям в Брянской области в 2013 году» от 15.02.2013 № 2.</w:t>
      </w:r>
    </w:p>
    <w:p w:rsidR="002D69D1" w:rsidRPr="00A631F3" w:rsidRDefault="002D69D1" w:rsidP="00811DDC">
      <w:pPr>
        <w:pStyle w:val="aff9"/>
        <w:numPr>
          <w:ilvl w:val="0"/>
          <w:numId w:val="15"/>
        </w:numPr>
        <w:ind w:left="1134" w:hanging="425"/>
        <w:jc w:val="both"/>
      </w:pPr>
      <w:r w:rsidRPr="00A631F3">
        <w:t>«О мерах по снижению эпидемического подъёма заболеваемости гриппом и ОРВИ в Брянской области» от 18.02.2013 № 3.</w:t>
      </w:r>
    </w:p>
    <w:p w:rsidR="002D69D1" w:rsidRPr="00A631F3" w:rsidRDefault="002D69D1" w:rsidP="00811DDC">
      <w:pPr>
        <w:pStyle w:val="aff9"/>
        <w:numPr>
          <w:ilvl w:val="0"/>
          <w:numId w:val="15"/>
        </w:numPr>
        <w:ind w:left="1134" w:hanging="425"/>
        <w:jc w:val="both"/>
      </w:pPr>
      <w:r w:rsidRPr="00A631F3">
        <w:t>«Об усилении мероприятий по профилактике клещевых инфекций (клещ</w:t>
      </w:r>
      <w:r w:rsidRPr="00A631F3">
        <w:t>е</w:t>
      </w:r>
      <w:r w:rsidRPr="00A631F3">
        <w:t>вой боррелиоз и клещевой вирусный энцефалит)» от 04.03.2013 № 4.</w:t>
      </w:r>
    </w:p>
    <w:p w:rsidR="002D69D1" w:rsidRPr="00A631F3" w:rsidRDefault="002D69D1" w:rsidP="00811DDC">
      <w:pPr>
        <w:pStyle w:val="aff9"/>
        <w:numPr>
          <w:ilvl w:val="0"/>
          <w:numId w:val="15"/>
        </w:numPr>
        <w:ind w:left="1134" w:hanging="425"/>
        <w:jc w:val="both"/>
      </w:pPr>
      <w:r w:rsidRPr="00A631F3">
        <w:t>«О проведении серологического мониторинга иммунитета к клещевому в</w:t>
      </w:r>
      <w:r w:rsidRPr="00A631F3">
        <w:t>и</w:t>
      </w:r>
      <w:r w:rsidRPr="00A631F3">
        <w:t>русному энцефалиту (КВЭ) среди населения Брянской области» от 12.03.2013 № 5.</w:t>
      </w:r>
    </w:p>
    <w:p w:rsidR="002D69D1" w:rsidRPr="00A631F3" w:rsidRDefault="002D69D1" w:rsidP="00811DDC">
      <w:pPr>
        <w:pStyle w:val="aff9"/>
        <w:numPr>
          <w:ilvl w:val="0"/>
          <w:numId w:val="15"/>
        </w:numPr>
        <w:ind w:left="1134" w:hanging="425"/>
        <w:jc w:val="both"/>
      </w:pPr>
      <w:r w:rsidRPr="00A631F3">
        <w:t>«О проведении прививок против туляремии по эпидемическим показаниям в с. Бошино Карачевского района Брянской области» от 21.03.2013 № 9.</w:t>
      </w:r>
    </w:p>
    <w:p w:rsidR="002D69D1" w:rsidRPr="00A631F3" w:rsidRDefault="002D69D1" w:rsidP="00811DDC">
      <w:pPr>
        <w:pStyle w:val="aff9"/>
        <w:numPr>
          <w:ilvl w:val="0"/>
          <w:numId w:val="15"/>
        </w:numPr>
        <w:ind w:left="1134" w:hanging="425"/>
        <w:jc w:val="both"/>
      </w:pPr>
      <w:r w:rsidRPr="00A631F3">
        <w:t>«Об окончании эпидемического подъёма заболеваемости гриппом и ОРВИ на территории Брянской области» от 01.04.2013 № 10.</w:t>
      </w:r>
    </w:p>
    <w:p w:rsidR="002D69D1" w:rsidRPr="00A631F3" w:rsidRDefault="002D69D1" w:rsidP="00811DDC">
      <w:pPr>
        <w:pStyle w:val="aff9"/>
        <w:numPr>
          <w:ilvl w:val="0"/>
          <w:numId w:val="15"/>
        </w:numPr>
        <w:ind w:left="1134" w:hanging="425"/>
        <w:jc w:val="both"/>
      </w:pPr>
      <w:r w:rsidRPr="00A631F3">
        <w:t>«Об окончании эпидемического подъёма заболеваемости гриппом и ОРВИ в г. Брянске» от 01.04.2013 № 11.</w:t>
      </w:r>
    </w:p>
    <w:p w:rsidR="002D69D1" w:rsidRPr="00A631F3" w:rsidRDefault="002D69D1" w:rsidP="00811DDC">
      <w:pPr>
        <w:pStyle w:val="aff9"/>
        <w:numPr>
          <w:ilvl w:val="0"/>
          <w:numId w:val="15"/>
        </w:numPr>
        <w:ind w:left="1134" w:hanging="425"/>
        <w:jc w:val="both"/>
      </w:pPr>
      <w:r w:rsidRPr="00A631F3">
        <w:t>«О проведении прививок против туляремии по эпидемическим показаниям в с. Норино Жирятинского района Брянской области» от 03.04.2013 № 12.</w:t>
      </w:r>
    </w:p>
    <w:p w:rsidR="002D69D1" w:rsidRPr="00A631F3" w:rsidRDefault="002D69D1" w:rsidP="00811DDC">
      <w:pPr>
        <w:pStyle w:val="aff9"/>
        <w:numPr>
          <w:ilvl w:val="0"/>
          <w:numId w:val="15"/>
        </w:numPr>
        <w:ind w:left="1134" w:hanging="425"/>
        <w:jc w:val="both"/>
      </w:pPr>
      <w:r w:rsidRPr="00A631F3">
        <w:t>«О проведении дополнительной иммунизации против полиомиелита в Бря</w:t>
      </w:r>
      <w:r w:rsidRPr="00A631F3">
        <w:t>н</w:t>
      </w:r>
      <w:r w:rsidRPr="00A631F3">
        <w:t>ской области в 2013 году» от 04.04.2013 № 13.</w:t>
      </w:r>
    </w:p>
    <w:p w:rsidR="002D69D1" w:rsidRPr="00A631F3" w:rsidRDefault="002D69D1" w:rsidP="00811DDC">
      <w:pPr>
        <w:pStyle w:val="aff9"/>
        <w:numPr>
          <w:ilvl w:val="0"/>
          <w:numId w:val="15"/>
        </w:numPr>
        <w:ind w:left="1134" w:hanging="425"/>
        <w:jc w:val="both"/>
      </w:pPr>
      <w:r w:rsidRPr="00A631F3">
        <w:lastRenderedPageBreak/>
        <w:t>«Об усилении мероприятий по профилактике природно-очаговых инфекций на территории Брянской области» от 12.04.2013 № 14.</w:t>
      </w:r>
    </w:p>
    <w:p w:rsidR="002D69D1" w:rsidRPr="00A631F3" w:rsidRDefault="002D69D1" w:rsidP="00811DDC">
      <w:pPr>
        <w:pStyle w:val="aff9"/>
        <w:numPr>
          <w:ilvl w:val="0"/>
          <w:numId w:val="15"/>
        </w:numPr>
        <w:ind w:left="1134" w:hanging="425"/>
        <w:jc w:val="both"/>
      </w:pPr>
      <w:r w:rsidRPr="00A631F3">
        <w:t>«О профилактике менингококковой инфекции в Брянской области» от 23.05.2013 № 15.</w:t>
      </w:r>
    </w:p>
    <w:p w:rsidR="002D69D1" w:rsidRPr="00A631F3" w:rsidRDefault="002D69D1" w:rsidP="00811DDC">
      <w:pPr>
        <w:pStyle w:val="aff9"/>
        <w:numPr>
          <w:ilvl w:val="0"/>
          <w:numId w:val="15"/>
        </w:numPr>
        <w:ind w:left="1134" w:hanging="425"/>
        <w:jc w:val="both"/>
      </w:pPr>
      <w:r w:rsidRPr="00A631F3">
        <w:t>«О противоэпидемических мерах и профилактике холеры в Брянской обла</w:t>
      </w:r>
      <w:r w:rsidRPr="00A631F3">
        <w:t>с</w:t>
      </w:r>
      <w:r w:rsidRPr="00A631F3">
        <w:t>ти» от 03.06.2013 № 16.</w:t>
      </w:r>
    </w:p>
    <w:p w:rsidR="002D69D1" w:rsidRPr="00A631F3" w:rsidRDefault="002D69D1" w:rsidP="00811DDC">
      <w:pPr>
        <w:pStyle w:val="aff9"/>
        <w:numPr>
          <w:ilvl w:val="0"/>
          <w:numId w:val="15"/>
        </w:numPr>
        <w:ind w:left="1134" w:hanging="425"/>
        <w:jc w:val="both"/>
      </w:pPr>
      <w:r w:rsidRPr="00A631F3">
        <w:t>«Об организации проведения расследования лиц третьей категории учёта по содержанию цезия-137 в организме» от 03.06.2013 № 17.</w:t>
      </w:r>
    </w:p>
    <w:p w:rsidR="002D69D1" w:rsidRPr="00A631F3" w:rsidRDefault="002D69D1" w:rsidP="00811DDC">
      <w:pPr>
        <w:pStyle w:val="aff9"/>
        <w:numPr>
          <w:ilvl w:val="0"/>
          <w:numId w:val="15"/>
        </w:numPr>
        <w:ind w:left="1134" w:hanging="425"/>
        <w:jc w:val="both"/>
      </w:pPr>
      <w:r w:rsidRPr="00A631F3">
        <w:t>«О проведении тренировочных учений с введением условного больного х</w:t>
      </w:r>
      <w:r w:rsidRPr="00A631F3">
        <w:t>о</w:t>
      </w:r>
      <w:r w:rsidRPr="00A631F3">
        <w:t>лерой» от 05.06.2013 № 21.</w:t>
      </w:r>
    </w:p>
    <w:p w:rsidR="002D69D1" w:rsidRPr="00A631F3" w:rsidRDefault="002D69D1" w:rsidP="00811DDC">
      <w:pPr>
        <w:pStyle w:val="aff9"/>
        <w:numPr>
          <w:ilvl w:val="0"/>
          <w:numId w:val="15"/>
        </w:numPr>
        <w:ind w:left="1134" w:hanging="425"/>
        <w:jc w:val="both"/>
      </w:pPr>
      <w:r w:rsidRPr="00A631F3">
        <w:t>«Об усилении федерального государственного санитарно-эпидемиологического надзора за профилактикой энтеровирусных и прочих кишечных инфекций» от 02.07.2013 № 22.</w:t>
      </w:r>
    </w:p>
    <w:p w:rsidR="002D69D1" w:rsidRPr="00A631F3" w:rsidRDefault="002D69D1" w:rsidP="00811DDC">
      <w:pPr>
        <w:pStyle w:val="aff9"/>
        <w:numPr>
          <w:ilvl w:val="0"/>
          <w:numId w:val="15"/>
        </w:numPr>
        <w:ind w:left="1134" w:hanging="425"/>
        <w:jc w:val="both"/>
      </w:pPr>
      <w:r w:rsidRPr="00A631F3">
        <w:t>«О мероприятиях по профилактике гриппа и ОРВИ в Брянской области в эпидсезон 2013-2014 г.г.» от 07.08.2013 № 25.</w:t>
      </w:r>
    </w:p>
    <w:p w:rsidR="002D69D1" w:rsidRPr="00A631F3" w:rsidRDefault="002D69D1" w:rsidP="00811DDC">
      <w:pPr>
        <w:pStyle w:val="aff9"/>
        <w:numPr>
          <w:ilvl w:val="0"/>
          <w:numId w:val="15"/>
        </w:numPr>
        <w:ind w:left="1134" w:hanging="425"/>
        <w:jc w:val="both"/>
      </w:pPr>
      <w:r w:rsidRPr="00A631F3">
        <w:t>«О мерах по реализации программы «Профилактика кори и краснухи в п</w:t>
      </w:r>
      <w:r w:rsidRPr="00A631F3">
        <w:t>е</w:t>
      </w:r>
      <w:r w:rsidRPr="00A631F3">
        <w:t>риод верификации их элиминации в Российской Федерации (2013-2015 г.г.)» от 28.10.2013 № 29.</w:t>
      </w:r>
    </w:p>
    <w:p w:rsidR="002D69D1" w:rsidRPr="00A631F3" w:rsidRDefault="002D69D1" w:rsidP="00811DDC">
      <w:pPr>
        <w:pStyle w:val="aff9"/>
        <w:numPr>
          <w:ilvl w:val="0"/>
          <w:numId w:val="15"/>
        </w:numPr>
        <w:ind w:left="1134" w:hanging="425"/>
        <w:jc w:val="both"/>
      </w:pPr>
      <w:r w:rsidRPr="00A631F3">
        <w:t>«Об организации облучения населения Брянской области от природных и</w:t>
      </w:r>
      <w:r w:rsidRPr="00A631F3">
        <w:t>с</w:t>
      </w:r>
      <w:r w:rsidRPr="00A631F3">
        <w:t>точников ионизирующего излучения» от 05.12.2013 № 30.</w:t>
      </w:r>
    </w:p>
    <w:p w:rsidR="002D69D1" w:rsidRPr="00A631F3" w:rsidRDefault="002D69D1" w:rsidP="00811DDC">
      <w:pPr>
        <w:pStyle w:val="aff9"/>
        <w:numPr>
          <w:ilvl w:val="0"/>
          <w:numId w:val="15"/>
        </w:numPr>
        <w:ind w:left="1134" w:hanging="425"/>
        <w:jc w:val="both"/>
      </w:pPr>
      <w:r w:rsidRPr="00A631F3">
        <w:t>«Об установлении содержания железа и мутности в водопроводной воде централизованного водоснабжения города Брянска» от 06.12.2013 № 31.</w:t>
      </w:r>
    </w:p>
    <w:p w:rsidR="005C0795" w:rsidRPr="00A631F3" w:rsidRDefault="005C0795" w:rsidP="00357C05">
      <w:pPr>
        <w:numPr>
          <w:ilvl w:val="0"/>
          <w:numId w:val="4"/>
        </w:numPr>
        <w:tabs>
          <w:tab w:val="clear" w:pos="720"/>
        </w:tabs>
        <w:rPr>
          <w:sz w:val="24"/>
          <w:szCs w:val="24"/>
        </w:rPr>
      </w:pPr>
      <w:r w:rsidRPr="00A631F3">
        <w:rPr>
          <w:sz w:val="24"/>
          <w:szCs w:val="24"/>
        </w:rPr>
        <w:t>При участии Управления на уровне постоянного Комитета по образованию, на</w:t>
      </w:r>
      <w:r w:rsidRPr="00A631F3">
        <w:rPr>
          <w:sz w:val="24"/>
          <w:szCs w:val="24"/>
        </w:rPr>
        <w:t>у</w:t>
      </w:r>
      <w:r w:rsidRPr="00A631F3">
        <w:rPr>
          <w:sz w:val="24"/>
          <w:szCs w:val="24"/>
        </w:rPr>
        <w:t>ке, культуре и СМИ Брянской областной Думы приняты решения:</w:t>
      </w:r>
    </w:p>
    <w:p w:rsidR="00A939A3" w:rsidRPr="00A631F3" w:rsidRDefault="00A939A3" w:rsidP="00811DDC">
      <w:pPr>
        <w:pStyle w:val="aff9"/>
        <w:numPr>
          <w:ilvl w:val="0"/>
          <w:numId w:val="15"/>
        </w:numPr>
        <w:ind w:left="1134" w:hanging="425"/>
        <w:jc w:val="both"/>
      </w:pPr>
      <w:r w:rsidRPr="00A631F3">
        <w:t>«О финансовом обеспечении государственных образовательных учреждений интернатного типа Брянской области». Решение от 12.02.2013 № 5-69/2.</w:t>
      </w:r>
    </w:p>
    <w:p w:rsidR="00A939A3" w:rsidRPr="00A631F3" w:rsidRDefault="00A939A3" w:rsidP="00811DDC">
      <w:pPr>
        <w:pStyle w:val="aff9"/>
        <w:numPr>
          <w:ilvl w:val="0"/>
          <w:numId w:val="15"/>
        </w:numPr>
        <w:ind w:left="1134" w:hanging="425"/>
        <w:jc w:val="both"/>
      </w:pPr>
      <w:r w:rsidRPr="00A631F3">
        <w:t>«Об организации горячего питания обучающихся в общеобразовательных учреждениях Брянской области в 2013 году». Решение от 12.03.2013 № 5-70/2.</w:t>
      </w:r>
    </w:p>
    <w:p w:rsidR="00A939A3" w:rsidRPr="00A631F3" w:rsidRDefault="00A939A3" w:rsidP="00811DDC">
      <w:pPr>
        <w:pStyle w:val="aff9"/>
        <w:numPr>
          <w:ilvl w:val="0"/>
          <w:numId w:val="15"/>
        </w:numPr>
        <w:ind w:left="1134" w:hanging="425"/>
        <w:jc w:val="both"/>
      </w:pPr>
      <w:r w:rsidRPr="00A631F3">
        <w:t>«Об организации летней оздоровительной кампании 2013 года в образов</w:t>
      </w:r>
      <w:r w:rsidRPr="00A631F3">
        <w:t>а</w:t>
      </w:r>
      <w:r w:rsidRPr="00A631F3">
        <w:t>тельных учреждениях Брянской области». Решение от 09.04.2013 № 5-72/2.</w:t>
      </w:r>
    </w:p>
    <w:p w:rsidR="00A939A3" w:rsidRPr="00A631F3" w:rsidRDefault="00A939A3" w:rsidP="00811DDC">
      <w:pPr>
        <w:pStyle w:val="aff9"/>
        <w:numPr>
          <w:ilvl w:val="0"/>
          <w:numId w:val="15"/>
        </w:numPr>
        <w:ind w:left="1134" w:hanging="425"/>
        <w:jc w:val="both"/>
      </w:pPr>
      <w:r w:rsidRPr="00A631F3">
        <w:t>«О перспективах развития системы дошкольного образования в Брянской области». Решение от 11.06.2013 № 5-76/1.</w:t>
      </w:r>
    </w:p>
    <w:p w:rsidR="00A939A3" w:rsidRPr="00A631F3" w:rsidRDefault="00A939A3" w:rsidP="00811DDC">
      <w:pPr>
        <w:pStyle w:val="aff9"/>
        <w:numPr>
          <w:ilvl w:val="0"/>
          <w:numId w:val="15"/>
        </w:numPr>
        <w:ind w:left="1134" w:hanging="425"/>
        <w:jc w:val="both"/>
      </w:pPr>
      <w:r w:rsidRPr="00A631F3">
        <w:t>«Об исполнении решения комитета от 12.02.2013 № 5-69/2 «О финансовом обеспечении государственных образовательных учреждений интернатного типа Брянской области». Решение от 15.05.2013 № 5-74/4.</w:t>
      </w:r>
    </w:p>
    <w:p w:rsidR="00A939A3" w:rsidRPr="00A631F3" w:rsidRDefault="00A939A3" w:rsidP="00811DDC">
      <w:pPr>
        <w:pStyle w:val="aff9"/>
        <w:numPr>
          <w:ilvl w:val="0"/>
          <w:numId w:val="15"/>
        </w:numPr>
        <w:ind w:left="1134" w:hanging="425"/>
        <w:jc w:val="both"/>
      </w:pPr>
      <w:r w:rsidRPr="00A631F3">
        <w:t>«Об исполнении решения комитета от 12.03.2013 № 5-70/2 «Об организации горячего питания обучающихся в общеобразовательных учреждениях Бря</w:t>
      </w:r>
      <w:r w:rsidRPr="00A631F3">
        <w:t>н</w:t>
      </w:r>
      <w:r w:rsidRPr="00A631F3">
        <w:t>ской области в 2013 году». Решение от 15.05.2013 № 5-74/5.</w:t>
      </w:r>
    </w:p>
    <w:p w:rsidR="00A939A3" w:rsidRPr="00A631F3" w:rsidRDefault="00A939A3" w:rsidP="00811DDC">
      <w:pPr>
        <w:pStyle w:val="aff9"/>
        <w:numPr>
          <w:ilvl w:val="0"/>
          <w:numId w:val="15"/>
        </w:numPr>
        <w:ind w:left="1134" w:hanging="425"/>
        <w:jc w:val="both"/>
      </w:pPr>
      <w:r w:rsidRPr="00A631F3">
        <w:t>«О ходе летней оздоровительной кампании 2013 года в образовательных у</w:t>
      </w:r>
      <w:r w:rsidRPr="00A631F3">
        <w:t>ч</w:t>
      </w:r>
      <w:r w:rsidRPr="00A631F3">
        <w:t>реждениях Брянской области». Решение от 08.07.2013 № 5-78/5.</w:t>
      </w:r>
    </w:p>
    <w:p w:rsidR="00A939A3" w:rsidRPr="00A631F3" w:rsidRDefault="00A939A3" w:rsidP="00811DDC">
      <w:pPr>
        <w:pStyle w:val="aff9"/>
        <w:numPr>
          <w:ilvl w:val="0"/>
          <w:numId w:val="15"/>
        </w:numPr>
        <w:ind w:left="1134" w:hanging="425"/>
        <w:jc w:val="both"/>
      </w:pPr>
      <w:r w:rsidRPr="00A631F3">
        <w:t>«О ходе подготовки учреждений образования Брянской области к работе в осенне-зимний период на 2013-2014 учебный год». Решение от 08.07.2013 № 5-78/6.</w:t>
      </w:r>
    </w:p>
    <w:p w:rsidR="00A939A3" w:rsidRPr="00A631F3" w:rsidRDefault="00A939A3" w:rsidP="00811DDC">
      <w:pPr>
        <w:pStyle w:val="aff9"/>
        <w:numPr>
          <w:ilvl w:val="0"/>
          <w:numId w:val="15"/>
        </w:numPr>
        <w:ind w:left="1134" w:hanging="425"/>
        <w:jc w:val="both"/>
      </w:pPr>
      <w:r w:rsidRPr="00A631F3">
        <w:t>«Об исполнении решения комитета от 15.05.2013 № 5-74/5 «Об организации горячего питания обучающихся в общеобразовательных учреждениях Бря</w:t>
      </w:r>
      <w:r w:rsidRPr="00A631F3">
        <w:t>н</w:t>
      </w:r>
      <w:r w:rsidRPr="00A631F3">
        <w:t>ской области в 2013 году». Решение от 10.09.2013 № 5-80/3.</w:t>
      </w:r>
    </w:p>
    <w:p w:rsidR="005C0795" w:rsidRPr="00A631F3" w:rsidRDefault="00A939A3" w:rsidP="00811DDC">
      <w:pPr>
        <w:pStyle w:val="aff9"/>
        <w:numPr>
          <w:ilvl w:val="0"/>
          <w:numId w:val="15"/>
        </w:numPr>
        <w:ind w:left="1134" w:hanging="425"/>
        <w:jc w:val="both"/>
      </w:pPr>
      <w:r w:rsidRPr="00A631F3">
        <w:lastRenderedPageBreak/>
        <w:t>«Об итогах проведения летней оздоровительной кампании 2013 года в обр</w:t>
      </w:r>
      <w:r w:rsidRPr="00A631F3">
        <w:t>а</w:t>
      </w:r>
      <w:r w:rsidRPr="00A631F3">
        <w:t>зовательных учреждениях Брянской области и задачах на 2014 год». Реш</w:t>
      </w:r>
      <w:r w:rsidRPr="00A631F3">
        <w:t>е</w:t>
      </w:r>
      <w:r w:rsidRPr="00A631F3">
        <w:t>ние от 15.10.2013 № 5-82/1.</w:t>
      </w:r>
    </w:p>
    <w:p w:rsidR="004D290C" w:rsidRPr="00A631F3" w:rsidRDefault="004D290C" w:rsidP="004D290C">
      <w:pPr>
        <w:numPr>
          <w:ilvl w:val="0"/>
          <w:numId w:val="4"/>
        </w:numPr>
        <w:tabs>
          <w:tab w:val="clear" w:pos="720"/>
        </w:tabs>
        <w:rPr>
          <w:sz w:val="24"/>
          <w:szCs w:val="24"/>
        </w:rPr>
      </w:pPr>
      <w:r w:rsidRPr="00A631F3">
        <w:rPr>
          <w:sz w:val="24"/>
          <w:szCs w:val="24"/>
        </w:rPr>
        <w:t>На уровне постоянного Комитета по проблемам последствий чернобыльской к</w:t>
      </w:r>
      <w:r w:rsidRPr="00A631F3">
        <w:rPr>
          <w:sz w:val="24"/>
          <w:szCs w:val="24"/>
        </w:rPr>
        <w:t>а</w:t>
      </w:r>
      <w:r w:rsidRPr="00A631F3">
        <w:rPr>
          <w:sz w:val="24"/>
          <w:szCs w:val="24"/>
        </w:rPr>
        <w:t>тастрофы и экологии Брянской областной Думы при участии специалистов Управления приняты решения:</w:t>
      </w:r>
    </w:p>
    <w:p w:rsidR="004D290C" w:rsidRPr="00A631F3" w:rsidRDefault="004D290C" w:rsidP="00811DDC">
      <w:pPr>
        <w:pStyle w:val="aff9"/>
        <w:numPr>
          <w:ilvl w:val="0"/>
          <w:numId w:val="15"/>
        </w:numPr>
        <w:ind w:left="1134" w:hanging="425"/>
        <w:jc w:val="both"/>
      </w:pPr>
      <w:r w:rsidRPr="00A631F3">
        <w:t>«О реализации Закона Брянской области «Об отходах производства и п</w:t>
      </w:r>
      <w:r w:rsidRPr="00A631F3">
        <w:t>о</w:t>
      </w:r>
      <w:r w:rsidRPr="00A631F3">
        <w:t>требления» в части, касающейся отходов производства сельскохозяйстве</w:t>
      </w:r>
      <w:r w:rsidRPr="00A631F3">
        <w:t>н</w:t>
      </w:r>
      <w:r w:rsidRPr="00A631F3">
        <w:t>ных предприятий, и мерах, предпринимаемых по пресечению загрязнения окружающей среды сельскохозяйственными производителями». Решение от 10.04.2013 № 5-55/2.</w:t>
      </w:r>
    </w:p>
    <w:p w:rsidR="004D290C" w:rsidRPr="00A631F3" w:rsidRDefault="004D290C" w:rsidP="00811DDC">
      <w:pPr>
        <w:pStyle w:val="aff9"/>
        <w:numPr>
          <w:ilvl w:val="0"/>
          <w:numId w:val="15"/>
        </w:numPr>
        <w:ind w:left="1134" w:hanging="425"/>
        <w:jc w:val="both"/>
      </w:pPr>
      <w:r w:rsidRPr="00A631F3">
        <w:t>«О реализации Закона Брянской области № 29-З от 11 мая 2006 года «Об о</w:t>
      </w:r>
      <w:r w:rsidRPr="00A631F3">
        <w:t>т</w:t>
      </w:r>
      <w:r w:rsidRPr="00A631F3">
        <w:t>ходах производства и потребления». Решение от 16.10.2013 № 5-61/3.</w:t>
      </w:r>
    </w:p>
    <w:p w:rsidR="005C0795" w:rsidRPr="00A631F3" w:rsidRDefault="005C0795" w:rsidP="00357C05">
      <w:pPr>
        <w:numPr>
          <w:ilvl w:val="0"/>
          <w:numId w:val="4"/>
        </w:numPr>
        <w:tabs>
          <w:tab w:val="clear" w:pos="720"/>
        </w:tabs>
        <w:rPr>
          <w:sz w:val="24"/>
          <w:szCs w:val="24"/>
        </w:rPr>
      </w:pPr>
      <w:r w:rsidRPr="00A631F3">
        <w:rPr>
          <w:sz w:val="24"/>
          <w:szCs w:val="24"/>
        </w:rPr>
        <w:t>На заседаниях Координационного совета по организации оздоровления и отдыха детей и молодёжи администрации Брянской области при участии специалистов Управления рассматривались вопросы:</w:t>
      </w:r>
    </w:p>
    <w:p w:rsidR="00A939A3" w:rsidRPr="00A631F3" w:rsidRDefault="00A939A3" w:rsidP="00811DDC">
      <w:pPr>
        <w:pStyle w:val="aff9"/>
        <w:numPr>
          <w:ilvl w:val="0"/>
          <w:numId w:val="15"/>
        </w:numPr>
        <w:ind w:left="1134" w:hanging="425"/>
        <w:jc w:val="both"/>
      </w:pPr>
      <w:r w:rsidRPr="00A631F3">
        <w:t>«О ходе подготовки к летней оздоровительной кампании 2013 года». Реш</w:t>
      </w:r>
      <w:r w:rsidRPr="00A631F3">
        <w:t>е</w:t>
      </w:r>
      <w:r w:rsidRPr="00A631F3">
        <w:t>ния от 27.03.2013, от 23.05.2013.</w:t>
      </w:r>
    </w:p>
    <w:p w:rsidR="005C0795" w:rsidRPr="00A631F3" w:rsidRDefault="00A939A3" w:rsidP="00811DDC">
      <w:pPr>
        <w:pStyle w:val="aff9"/>
        <w:numPr>
          <w:ilvl w:val="0"/>
          <w:numId w:val="15"/>
        </w:numPr>
        <w:ind w:left="1134" w:hanging="425"/>
        <w:jc w:val="both"/>
      </w:pPr>
      <w:r w:rsidRPr="00A631F3">
        <w:t>«Об итогах летней оздоровительной кампании 2013 года и задачах по подг</w:t>
      </w:r>
      <w:r w:rsidRPr="00A631F3">
        <w:t>о</w:t>
      </w:r>
      <w:r w:rsidRPr="00A631F3">
        <w:t>товке к сезону 2014 года». Решения от 01.11.2013, от 12.11.2013, от 04.12.2013.</w:t>
      </w:r>
    </w:p>
    <w:p w:rsidR="005C0795" w:rsidRPr="00A631F3" w:rsidRDefault="005C0795" w:rsidP="00357C05">
      <w:pPr>
        <w:numPr>
          <w:ilvl w:val="0"/>
          <w:numId w:val="4"/>
        </w:numPr>
        <w:tabs>
          <w:tab w:val="clear" w:pos="720"/>
        </w:tabs>
        <w:rPr>
          <w:sz w:val="24"/>
          <w:szCs w:val="24"/>
        </w:rPr>
      </w:pPr>
      <w:r w:rsidRPr="00A631F3">
        <w:rPr>
          <w:sz w:val="24"/>
          <w:szCs w:val="24"/>
        </w:rPr>
        <w:t xml:space="preserve">На заседании межведомственной комиссии по охране труда </w:t>
      </w:r>
      <w:r w:rsidR="00A939A3" w:rsidRPr="00A631F3">
        <w:rPr>
          <w:sz w:val="24"/>
          <w:szCs w:val="24"/>
        </w:rPr>
        <w:t>при Правительстве Брянской области при непосредственном участии Управления рассмотрено 5 вопросов (Протоколы от 25.04.2013, 18.12.2013). На заседании постоянно дейс</w:t>
      </w:r>
      <w:r w:rsidR="00A939A3" w:rsidRPr="00A631F3">
        <w:rPr>
          <w:sz w:val="24"/>
          <w:szCs w:val="24"/>
        </w:rPr>
        <w:t>т</w:t>
      </w:r>
      <w:r w:rsidR="00A939A3" w:rsidRPr="00A631F3">
        <w:rPr>
          <w:sz w:val="24"/>
          <w:szCs w:val="24"/>
        </w:rPr>
        <w:t>вующей комиссии по охране труда администрации г. Брянска было рассмотрено 23 вопроса о соблюдении законодательства по охране труда (Протоколы от 26.03.2013, 24.04.2013, 25.06.2013, 26.09.2013, 18.12.2013)</w:t>
      </w:r>
      <w:r w:rsidRPr="00A631F3">
        <w:rPr>
          <w:sz w:val="24"/>
          <w:szCs w:val="24"/>
        </w:rPr>
        <w:t>.</w:t>
      </w:r>
    </w:p>
    <w:p w:rsidR="00A939A3" w:rsidRPr="00A631F3" w:rsidRDefault="00A939A3" w:rsidP="00A939A3">
      <w:pPr>
        <w:numPr>
          <w:ilvl w:val="0"/>
          <w:numId w:val="4"/>
        </w:numPr>
        <w:tabs>
          <w:tab w:val="clear" w:pos="720"/>
        </w:tabs>
        <w:rPr>
          <w:sz w:val="24"/>
          <w:szCs w:val="24"/>
        </w:rPr>
      </w:pPr>
      <w:r w:rsidRPr="00A631F3">
        <w:rPr>
          <w:sz w:val="24"/>
          <w:szCs w:val="24"/>
        </w:rPr>
        <w:t>По вопросам обеспечения санитарно-эпидемиологического благополучия нас</w:t>
      </w:r>
      <w:r w:rsidRPr="00A631F3">
        <w:rPr>
          <w:sz w:val="24"/>
          <w:szCs w:val="24"/>
        </w:rPr>
        <w:t>е</w:t>
      </w:r>
      <w:r w:rsidRPr="00A631F3">
        <w:rPr>
          <w:sz w:val="24"/>
          <w:szCs w:val="24"/>
        </w:rPr>
        <w:t>ления в 2013 году на заседаниях санитарно-противоэпидемических комиссий было рассмотрено 167 вопросов с принятием соответствующих решений, из них:</w:t>
      </w:r>
    </w:p>
    <w:p w:rsidR="00A939A3" w:rsidRPr="00A631F3" w:rsidRDefault="00A939A3" w:rsidP="00A939A3">
      <w:pPr>
        <w:pStyle w:val="aa"/>
        <w:spacing w:after="0"/>
        <w:ind w:firstLine="709"/>
        <w:rPr>
          <w:bCs/>
        </w:rPr>
      </w:pPr>
      <w:r w:rsidRPr="00A631F3">
        <w:rPr>
          <w:bCs/>
        </w:rPr>
        <w:t>при Правительстве Брянской области:</w:t>
      </w:r>
    </w:p>
    <w:p w:rsidR="00A939A3" w:rsidRPr="00A631F3" w:rsidRDefault="00A939A3" w:rsidP="00811DDC">
      <w:pPr>
        <w:pStyle w:val="aff9"/>
        <w:numPr>
          <w:ilvl w:val="0"/>
          <w:numId w:val="15"/>
        </w:numPr>
        <w:ind w:left="1134" w:hanging="425"/>
        <w:jc w:val="both"/>
      </w:pPr>
      <w:r w:rsidRPr="00A631F3">
        <w:t>«О подготовке к эпидемии гриппа в эпидсезон 2013-2014 г.г. на территории Брянской области». Решение от 26.09.2013 № 1.</w:t>
      </w:r>
    </w:p>
    <w:p w:rsidR="00A939A3" w:rsidRPr="00A631F3" w:rsidRDefault="00A939A3" w:rsidP="00811DDC">
      <w:pPr>
        <w:pStyle w:val="aff9"/>
        <w:numPr>
          <w:ilvl w:val="0"/>
          <w:numId w:val="15"/>
        </w:numPr>
        <w:ind w:left="1134" w:hanging="425"/>
        <w:jc w:val="both"/>
      </w:pPr>
      <w:r w:rsidRPr="00A631F3">
        <w:t>«Об утверждении Плана мероприятий Брянской области по реализации пр</w:t>
      </w:r>
      <w:r w:rsidRPr="00A631F3">
        <w:t>о</w:t>
      </w:r>
      <w:r w:rsidRPr="00A631F3">
        <w:t>граммы «Профилактика кори и краснухи в период верификации их элим</w:t>
      </w:r>
      <w:r w:rsidRPr="00A631F3">
        <w:t>и</w:t>
      </w:r>
      <w:r w:rsidRPr="00A631F3">
        <w:t>нации в российской Федерации (2013-2015 г.г.)». Решение от 26.09.2013 № 2.</w:t>
      </w:r>
    </w:p>
    <w:p w:rsidR="00A939A3" w:rsidRPr="00A631F3" w:rsidRDefault="00A939A3" w:rsidP="00A939A3">
      <w:pPr>
        <w:pStyle w:val="aa"/>
        <w:spacing w:after="0"/>
        <w:ind w:firstLine="709"/>
        <w:rPr>
          <w:bCs/>
        </w:rPr>
      </w:pPr>
      <w:r w:rsidRPr="00A631F3">
        <w:rPr>
          <w:bCs/>
        </w:rPr>
        <w:t>при органах местного самоуправления:</w:t>
      </w:r>
    </w:p>
    <w:p w:rsidR="00A939A3" w:rsidRPr="00A631F3" w:rsidRDefault="00A939A3" w:rsidP="00811DDC">
      <w:pPr>
        <w:pStyle w:val="aff9"/>
        <w:numPr>
          <w:ilvl w:val="0"/>
          <w:numId w:val="15"/>
        </w:numPr>
        <w:ind w:left="1134" w:hanging="425"/>
        <w:jc w:val="both"/>
      </w:pPr>
      <w:r w:rsidRPr="00A631F3">
        <w:t>по вопросам состояния водоснабжения и качества питьевой воды, подава</w:t>
      </w:r>
      <w:r w:rsidRPr="00A631F3">
        <w:t>е</w:t>
      </w:r>
      <w:r w:rsidRPr="00A631F3">
        <w:t>мой населению – 4;</w:t>
      </w:r>
    </w:p>
    <w:p w:rsidR="00A939A3" w:rsidRPr="00A631F3" w:rsidRDefault="00A939A3" w:rsidP="00811DDC">
      <w:pPr>
        <w:pStyle w:val="aff9"/>
        <w:numPr>
          <w:ilvl w:val="0"/>
          <w:numId w:val="15"/>
        </w:numPr>
        <w:ind w:left="1134" w:hanging="425"/>
        <w:jc w:val="both"/>
      </w:pPr>
      <w:r w:rsidRPr="00A631F3">
        <w:t>по вопросам подготовки мест массового отдыха на воде к купальному сез</w:t>
      </w:r>
      <w:r w:rsidRPr="00A631F3">
        <w:t>о</w:t>
      </w:r>
      <w:r w:rsidRPr="00A631F3">
        <w:t>ну – 4;</w:t>
      </w:r>
    </w:p>
    <w:p w:rsidR="00A939A3" w:rsidRPr="00A631F3" w:rsidRDefault="00A939A3" w:rsidP="00811DDC">
      <w:pPr>
        <w:pStyle w:val="aff9"/>
        <w:numPr>
          <w:ilvl w:val="0"/>
          <w:numId w:val="15"/>
        </w:numPr>
        <w:ind w:left="1134" w:hanging="425"/>
        <w:jc w:val="both"/>
      </w:pPr>
      <w:r w:rsidRPr="00A631F3">
        <w:t>по вопросу организации питания школьников – 1;</w:t>
      </w:r>
    </w:p>
    <w:p w:rsidR="00A939A3" w:rsidRPr="00A631F3" w:rsidRDefault="00A939A3" w:rsidP="00811DDC">
      <w:pPr>
        <w:pStyle w:val="aff9"/>
        <w:numPr>
          <w:ilvl w:val="0"/>
          <w:numId w:val="15"/>
        </w:numPr>
        <w:ind w:left="1134" w:hanging="425"/>
        <w:jc w:val="both"/>
      </w:pPr>
      <w:r w:rsidRPr="00A631F3">
        <w:t>по вопросам состояния здоровья детей – 3;</w:t>
      </w:r>
    </w:p>
    <w:p w:rsidR="00A939A3" w:rsidRPr="00A631F3" w:rsidRDefault="00A939A3" w:rsidP="00811DDC">
      <w:pPr>
        <w:pStyle w:val="aff9"/>
        <w:numPr>
          <w:ilvl w:val="0"/>
          <w:numId w:val="15"/>
        </w:numPr>
        <w:ind w:left="1134" w:hanging="425"/>
        <w:jc w:val="both"/>
      </w:pPr>
      <w:r w:rsidRPr="00A631F3">
        <w:t>по вопросам соблюдения санитарного законодательства предприятиями то</w:t>
      </w:r>
      <w:r w:rsidRPr="00A631F3">
        <w:t>р</w:t>
      </w:r>
      <w:r w:rsidRPr="00A631F3">
        <w:t>говли и общественного питания – 2;</w:t>
      </w:r>
    </w:p>
    <w:p w:rsidR="00A939A3" w:rsidRPr="00A631F3" w:rsidRDefault="00A939A3" w:rsidP="00811DDC">
      <w:pPr>
        <w:pStyle w:val="aff9"/>
        <w:numPr>
          <w:ilvl w:val="0"/>
          <w:numId w:val="15"/>
        </w:numPr>
        <w:ind w:left="1134" w:hanging="425"/>
        <w:jc w:val="both"/>
      </w:pPr>
      <w:r w:rsidRPr="00A631F3">
        <w:t>по вопросам профилактики пищевых отравлений – 3;</w:t>
      </w:r>
    </w:p>
    <w:p w:rsidR="00A939A3" w:rsidRPr="00A631F3" w:rsidRDefault="00A939A3" w:rsidP="00811DDC">
      <w:pPr>
        <w:pStyle w:val="aff9"/>
        <w:numPr>
          <w:ilvl w:val="0"/>
          <w:numId w:val="15"/>
        </w:numPr>
        <w:ind w:left="1134" w:hanging="425"/>
        <w:jc w:val="both"/>
      </w:pPr>
      <w:r w:rsidRPr="00A631F3">
        <w:t>по вопросам содержания территорий населённых мест – 6;</w:t>
      </w:r>
    </w:p>
    <w:p w:rsidR="00A939A3" w:rsidRPr="00A631F3" w:rsidRDefault="00A939A3" w:rsidP="00811DDC">
      <w:pPr>
        <w:pStyle w:val="aff9"/>
        <w:numPr>
          <w:ilvl w:val="0"/>
          <w:numId w:val="15"/>
        </w:numPr>
        <w:ind w:left="1134" w:hanging="425"/>
        <w:jc w:val="both"/>
      </w:pPr>
      <w:r w:rsidRPr="00A631F3">
        <w:lastRenderedPageBreak/>
        <w:t>по вопросу сбора и утилизации ртутьсодержащих отходов и энергосбер</w:t>
      </w:r>
      <w:r w:rsidRPr="00A631F3">
        <w:t>е</w:t>
      </w:r>
      <w:r w:rsidRPr="00A631F3">
        <w:t>гающих ламп – 1;</w:t>
      </w:r>
    </w:p>
    <w:p w:rsidR="00A939A3" w:rsidRPr="00A631F3" w:rsidRDefault="00A939A3" w:rsidP="00811DDC">
      <w:pPr>
        <w:pStyle w:val="aff9"/>
        <w:numPr>
          <w:ilvl w:val="0"/>
          <w:numId w:val="15"/>
        </w:numPr>
        <w:ind w:left="1134" w:hanging="425"/>
        <w:jc w:val="both"/>
      </w:pPr>
      <w:r w:rsidRPr="00A631F3">
        <w:t>по вопросу соблюдения санитарного законодательства в ЛПУ – 1;</w:t>
      </w:r>
    </w:p>
    <w:p w:rsidR="00A939A3" w:rsidRPr="00A631F3" w:rsidRDefault="00A939A3" w:rsidP="00811DDC">
      <w:pPr>
        <w:pStyle w:val="aff9"/>
        <w:numPr>
          <w:ilvl w:val="0"/>
          <w:numId w:val="15"/>
        </w:numPr>
        <w:ind w:left="1134" w:hanging="425"/>
        <w:jc w:val="both"/>
      </w:pPr>
      <w:r w:rsidRPr="00A631F3">
        <w:t>по вопросам соблюдения санитарного законодательства на промышленных предприятиях – 5;</w:t>
      </w:r>
    </w:p>
    <w:p w:rsidR="00A939A3" w:rsidRPr="00A631F3" w:rsidRDefault="00A939A3" w:rsidP="00811DDC">
      <w:pPr>
        <w:pStyle w:val="aff9"/>
        <w:numPr>
          <w:ilvl w:val="0"/>
          <w:numId w:val="15"/>
        </w:numPr>
        <w:ind w:left="1134" w:hanging="425"/>
        <w:jc w:val="both"/>
      </w:pPr>
      <w:r w:rsidRPr="00A631F3">
        <w:t>по вопросам состояния периодических медицинских осмотров рабочих, з</w:t>
      </w:r>
      <w:r w:rsidRPr="00A631F3">
        <w:t>а</w:t>
      </w:r>
      <w:r w:rsidRPr="00A631F3">
        <w:t>нятых во вредных и опасных условиях труда – 3;</w:t>
      </w:r>
    </w:p>
    <w:p w:rsidR="00A939A3" w:rsidRPr="00A631F3" w:rsidRDefault="00A939A3" w:rsidP="00811DDC">
      <w:pPr>
        <w:pStyle w:val="aff9"/>
        <w:numPr>
          <w:ilvl w:val="0"/>
          <w:numId w:val="15"/>
        </w:numPr>
        <w:ind w:left="1134" w:hanging="425"/>
        <w:jc w:val="both"/>
      </w:pPr>
      <w:r w:rsidRPr="00A631F3">
        <w:t>по вопросу организации обращения с отходами ЛПУ – 1;</w:t>
      </w:r>
    </w:p>
    <w:p w:rsidR="00A939A3" w:rsidRPr="00A631F3" w:rsidRDefault="00A939A3" w:rsidP="00811DDC">
      <w:pPr>
        <w:pStyle w:val="aff9"/>
        <w:numPr>
          <w:ilvl w:val="0"/>
          <w:numId w:val="15"/>
        </w:numPr>
        <w:ind w:left="1134" w:hanging="425"/>
        <w:jc w:val="both"/>
      </w:pPr>
      <w:r w:rsidRPr="00A631F3">
        <w:t>по вопросу предотвращения неблагоприятных последствий паводка – 1;</w:t>
      </w:r>
    </w:p>
    <w:p w:rsidR="00A939A3" w:rsidRPr="00A631F3" w:rsidRDefault="00A939A3" w:rsidP="00811DDC">
      <w:pPr>
        <w:pStyle w:val="aff9"/>
        <w:numPr>
          <w:ilvl w:val="0"/>
          <w:numId w:val="15"/>
        </w:numPr>
        <w:ind w:left="1134" w:hanging="425"/>
        <w:jc w:val="both"/>
      </w:pPr>
      <w:r w:rsidRPr="00A631F3">
        <w:t>по вопросам профилактики ОКИ – 6;</w:t>
      </w:r>
    </w:p>
    <w:p w:rsidR="00A939A3" w:rsidRPr="00A631F3" w:rsidRDefault="00A939A3" w:rsidP="00811DDC">
      <w:pPr>
        <w:pStyle w:val="aff9"/>
        <w:numPr>
          <w:ilvl w:val="0"/>
          <w:numId w:val="15"/>
        </w:numPr>
        <w:ind w:left="1134" w:hanging="425"/>
        <w:jc w:val="both"/>
      </w:pPr>
      <w:r w:rsidRPr="00A631F3">
        <w:t>по вопросам инфекционной и паразитарной заболеваемости – 19;</w:t>
      </w:r>
    </w:p>
    <w:p w:rsidR="00A939A3" w:rsidRPr="00A631F3" w:rsidRDefault="00A939A3" w:rsidP="00811DDC">
      <w:pPr>
        <w:pStyle w:val="aff9"/>
        <w:numPr>
          <w:ilvl w:val="0"/>
          <w:numId w:val="15"/>
        </w:numPr>
        <w:ind w:left="1134" w:hanging="425"/>
        <w:jc w:val="both"/>
      </w:pPr>
      <w:r w:rsidRPr="00A631F3">
        <w:t>по вопросам реализации Национального проекта в сфере здравоохранения в части вакцинопрофилактики – 12;</w:t>
      </w:r>
    </w:p>
    <w:p w:rsidR="00A939A3" w:rsidRPr="00A631F3" w:rsidRDefault="00A939A3" w:rsidP="00811DDC">
      <w:pPr>
        <w:pStyle w:val="aff9"/>
        <w:numPr>
          <w:ilvl w:val="0"/>
          <w:numId w:val="15"/>
        </w:numPr>
        <w:ind w:left="1134" w:hanging="425"/>
        <w:jc w:val="both"/>
      </w:pPr>
      <w:r w:rsidRPr="00A631F3">
        <w:t>по вопросам профилактики гриппа и ОРВИ – 17;</w:t>
      </w:r>
    </w:p>
    <w:p w:rsidR="00A939A3" w:rsidRPr="00A631F3" w:rsidRDefault="00A939A3" w:rsidP="00811DDC">
      <w:pPr>
        <w:pStyle w:val="aff9"/>
        <w:numPr>
          <w:ilvl w:val="0"/>
          <w:numId w:val="15"/>
        </w:numPr>
        <w:ind w:left="1134" w:hanging="425"/>
        <w:jc w:val="both"/>
      </w:pPr>
      <w:r w:rsidRPr="00A631F3">
        <w:t>по вопросам состояния заболеваемости туберкулёзом и мерах по его проф</w:t>
      </w:r>
      <w:r w:rsidRPr="00A631F3">
        <w:t>и</w:t>
      </w:r>
      <w:r w:rsidRPr="00A631F3">
        <w:t>лактике – 24;</w:t>
      </w:r>
    </w:p>
    <w:p w:rsidR="00A939A3" w:rsidRPr="00A631F3" w:rsidRDefault="00A939A3" w:rsidP="00811DDC">
      <w:pPr>
        <w:pStyle w:val="aff9"/>
        <w:numPr>
          <w:ilvl w:val="0"/>
          <w:numId w:val="15"/>
        </w:numPr>
        <w:ind w:left="1134" w:hanging="425"/>
        <w:jc w:val="both"/>
      </w:pPr>
      <w:r w:rsidRPr="00A631F3">
        <w:t>по вопросу профилактики внутрибольничных инфекций – 1;</w:t>
      </w:r>
    </w:p>
    <w:p w:rsidR="00A939A3" w:rsidRPr="00A631F3" w:rsidRDefault="00A939A3" w:rsidP="00811DDC">
      <w:pPr>
        <w:pStyle w:val="aff9"/>
        <w:numPr>
          <w:ilvl w:val="0"/>
          <w:numId w:val="15"/>
        </w:numPr>
        <w:ind w:left="1134" w:hanging="425"/>
        <w:jc w:val="both"/>
      </w:pPr>
      <w:r w:rsidRPr="00A631F3">
        <w:t>по вопросам профилактики ВИЧ-инфекции – 5;</w:t>
      </w:r>
    </w:p>
    <w:p w:rsidR="00A939A3" w:rsidRPr="00A631F3" w:rsidRDefault="00A939A3" w:rsidP="00811DDC">
      <w:pPr>
        <w:pStyle w:val="aff9"/>
        <w:numPr>
          <w:ilvl w:val="0"/>
          <w:numId w:val="15"/>
        </w:numPr>
        <w:ind w:left="1134" w:hanging="425"/>
        <w:jc w:val="both"/>
      </w:pPr>
      <w:r w:rsidRPr="00A631F3">
        <w:t>по вопросам профилактики бешенства – 11;</w:t>
      </w:r>
    </w:p>
    <w:p w:rsidR="00A939A3" w:rsidRPr="00A631F3" w:rsidRDefault="00A939A3" w:rsidP="00811DDC">
      <w:pPr>
        <w:pStyle w:val="aff9"/>
        <w:numPr>
          <w:ilvl w:val="0"/>
          <w:numId w:val="15"/>
        </w:numPr>
        <w:ind w:left="1134" w:hanging="425"/>
        <w:jc w:val="both"/>
      </w:pPr>
      <w:r w:rsidRPr="00A631F3">
        <w:t>по вопросам профилактики африканской чумы свиней – 12;</w:t>
      </w:r>
    </w:p>
    <w:p w:rsidR="00A939A3" w:rsidRPr="00A631F3" w:rsidRDefault="00A939A3" w:rsidP="00811DDC">
      <w:pPr>
        <w:pStyle w:val="aff9"/>
        <w:numPr>
          <w:ilvl w:val="0"/>
          <w:numId w:val="15"/>
        </w:numPr>
        <w:ind w:left="1134" w:hanging="425"/>
        <w:jc w:val="both"/>
      </w:pPr>
      <w:r w:rsidRPr="00A631F3">
        <w:t>по вопросам профилактики природно-очаговых заболеваний – 16;</w:t>
      </w:r>
    </w:p>
    <w:p w:rsidR="005C0795" w:rsidRPr="00A631F3" w:rsidRDefault="00A939A3" w:rsidP="00811DDC">
      <w:pPr>
        <w:pStyle w:val="aff9"/>
        <w:numPr>
          <w:ilvl w:val="0"/>
          <w:numId w:val="15"/>
        </w:numPr>
        <w:ind w:left="1134" w:hanging="425"/>
        <w:jc w:val="both"/>
      </w:pPr>
      <w:r w:rsidRPr="00A631F3">
        <w:t>по вопросам профилактики холеры – 7.</w:t>
      </w:r>
    </w:p>
    <w:p w:rsidR="005C0795" w:rsidRPr="00A631F3" w:rsidRDefault="005C0795" w:rsidP="00357C05">
      <w:pPr>
        <w:numPr>
          <w:ilvl w:val="0"/>
          <w:numId w:val="4"/>
        </w:numPr>
        <w:tabs>
          <w:tab w:val="clear" w:pos="720"/>
        </w:tabs>
        <w:rPr>
          <w:sz w:val="24"/>
          <w:szCs w:val="24"/>
        </w:rPr>
      </w:pPr>
      <w:r w:rsidRPr="00A631F3">
        <w:rPr>
          <w:sz w:val="24"/>
          <w:szCs w:val="24"/>
        </w:rPr>
        <w:t>Специалистами территориальных отделов Управления Роспотребнадзора по Брянской области было вынесено на рассмотрение в органы местного сам</w:t>
      </w:r>
      <w:r w:rsidRPr="00A631F3">
        <w:rPr>
          <w:sz w:val="24"/>
          <w:szCs w:val="24"/>
        </w:rPr>
        <w:t>о</w:t>
      </w:r>
      <w:r w:rsidRPr="00A631F3">
        <w:rPr>
          <w:sz w:val="24"/>
          <w:szCs w:val="24"/>
        </w:rPr>
        <w:t xml:space="preserve">управления </w:t>
      </w:r>
      <w:r w:rsidR="00A939A3" w:rsidRPr="00A631F3">
        <w:rPr>
          <w:sz w:val="24"/>
          <w:szCs w:val="24"/>
        </w:rPr>
        <w:t>36</w:t>
      </w:r>
      <w:r w:rsidRPr="00A631F3">
        <w:rPr>
          <w:sz w:val="24"/>
          <w:szCs w:val="24"/>
        </w:rPr>
        <w:t xml:space="preserve"> вопрос</w:t>
      </w:r>
      <w:r w:rsidR="00A939A3" w:rsidRPr="00A631F3">
        <w:rPr>
          <w:sz w:val="24"/>
          <w:szCs w:val="24"/>
        </w:rPr>
        <w:t>ов</w:t>
      </w:r>
      <w:r w:rsidRPr="00A631F3">
        <w:rPr>
          <w:sz w:val="24"/>
          <w:szCs w:val="24"/>
        </w:rPr>
        <w:t>, из них на Коллегии – 1</w:t>
      </w:r>
      <w:r w:rsidR="00A939A3" w:rsidRPr="00A631F3">
        <w:rPr>
          <w:sz w:val="24"/>
          <w:szCs w:val="24"/>
        </w:rPr>
        <w:t>0</w:t>
      </w:r>
      <w:r w:rsidRPr="00A631F3">
        <w:rPr>
          <w:sz w:val="24"/>
          <w:szCs w:val="24"/>
        </w:rPr>
        <w:t>:</w:t>
      </w:r>
    </w:p>
    <w:p w:rsidR="00A939A3" w:rsidRPr="00A631F3" w:rsidRDefault="00A939A3" w:rsidP="00811DDC">
      <w:pPr>
        <w:pStyle w:val="aff9"/>
        <w:numPr>
          <w:ilvl w:val="0"/>
          <w:numId w:val="15"/>
        </w:numPr>
        <w:ind w:left="1134" w:hanging="425"/>
        <w:jc w:val="both"/>
      </w:pPr>
      <w:r w:rsidRPr="00A631F3">
        <w:t>9 вопросов об организации летнего отдыха, оздоровления и занятости детей и молодёжи;</w:t>
      </w:r>
    </w:p>
    <w:p w:rsidR="00A939A3" w:rsidRPr="00A631F3" w:rsidRDefault="00A939A3" w:rsidP="00811DDC">
      <w:pPr>
        <w:pStyle w:val="aff9"/>
        <w:numPr>
          <w:ilvl w:val="0"/>
          <w:numId w:val="15"/>
        </w:numPr>
        <w:ind w:left="1134" w:hanging="425"/>
        <w:jc w:val="both"/>
      </w:pPr>
      <w:r w:rsidRPr="00A631F3">
        <w:t>2 вопроса о подготовке образовательных учреждений к новому учебному году;</w:t>
      </w:r>
    </w:p>
    <w:p w:rsidR="00A939A3" w:rsidRPr="00A631F3" w:rsidRDefault="00A939A3" w:rsidP="00811DDC">
      <w:pPr>
        <w:pStyle w:val="aff9"/>
        <w:numPr>
          <w:ilvl w:val="0"/>
          <w:numId w:val="15"/>
        </w:numPr>
        <w:ind w:left="1134" w:hanging="425"/>
        <w:jc w:val="both"/>
      </w:pPr>
      <w:r w:rsidRPr="00A631F3">
        <w:t>2 вопроса об утверждении санитарно-противоэпидемической комиссии;</w:t>
      </w:r>
    </w:p>
    <w:p w:rsidR="00A939A3" w:rsidRPr="00A631F3" w:rsidRDefault="00A939A3" w:rsidP="00811DDC">
      <w:pPr>
        <w:pStyle w:val="aff9"/>
        <w:numPr>
          <w:ilvl w:val="0"/>
          <w:numId w:val="15"/>
        </w:numPr>
        <w:ind w:left="1134" w:hanging="425"/>
        <w:jc w:val="both"/>
      </w:pPr>
      <w:r w:rsidRPr="00A631F3">
        <w:t>4 вопроса о соблюдении санитарного законодательства предприятиями то</w:t>
      </w:r>
      <w:r w:rsidRPr="00A631F3">
        <w:t>р</w:t>
      </w:r>
      <w:r w:rsidRPr="00A631F3">
        <w:t>говли и общественного питания;</w:t>
      </w:r>
    </w:p>
    <w:p w:rsidR="00A939A3" w:rsidRPr="00A631F3" w:rsidRDefault="00A939A3" w:rsidP="00811DDC">
      <w:pPr>
        <w:pStyle w:val="aff9"/>
        <w:numPr>
          <w:ilvl w:val="0"/>
          <w:numId w:val="15"/>
        </w:numPr>
        <w:ind w:left="1134" w:hanging="425"/>
        <w:jc w:val="both"/>
      </w:pPr>
      <w:r w:rsidRPr="00A631F3">
        <w:t>1 вопрос о санитарном состоянии территорий населённых мест;</w:t>
      </w:r>
    </w:p>
    <w:p w:rsidR="00A939A3" w:rsidRPr="00A631F3" w:rsidRDefault="00A939A3" w:rsidP="00811DDC">
      <w:pPr>
        <w:pStyle w:val="aff9"/>
        <w:numPr>
          <w:ilvl w:val="0"/>
          <w:numId w:val="15"/>
        </w:numPr>
        <w:ind w:left="1134" w:hanging="425"/>
        <w:jc w:val="both"/>
      </w:pPr>
      <w:r w:rsidRPr="00A631F3">
        <w:t>1 вопрос о состоянии заболеваемости туберкулёзом населения и мерах по его профилактике;</w:t>
      </w:r>
    </w:p>
    <w:p w:rsidR="00A939A3" w:rsidRPr="00A631F3" w:rsidRDefault="00A939A3" w:rsidP="00811DDC">
      <w:pPr>
        <w:pStyle w:val="aff9"/>
        <w:numPr>
          <w:ilvl w:val="0"/>
          <w:numId w:val="15"/>
        </w:numPr>
        <w:ind w:left="1134" w:hanging="425"/>
        <w:jc w:val="both"/>
      </w:pPr>
      <w:r w:rsidRPr="00A631F3">
        <w:t>4 вопроса о предотвращении неблагоприятного воздействия паводка;</w:t>
      </w:r>
    </w:p>
    <w:p w:rsidR="00A939A3" w:rsidRPr="00A631F3" w:rsidRDefault="00A939A3" w:rsidP="00811DDC">
      <w:pPr>
        <w:pStyle w:val="aff9"/>
        <w:numPr>
          <w:ilvl w:val="0"/>
          <w:numId w:val="15"/>
        </w:numPr>
        <w:ind w:left="1134" w:hanging="425"/>
        <w:jc w:val="both"/>
      </w:pPr>
      <w:r w:rsidRPr="00A631F3">
        <w:t>1 вопрос по обеспечению населения доброкачественной питьевой водой и мерах по улучшению санитарно-технического состояния источников це</w:t>
      </w:r>
      <w:r w:rsidRPr="00A631F3">
        <w:t>н</w:t>
      </w:r>
      <w:r w:rsidRPr="00A631F3">
        <w:t>трализованного водоснабжения;</w:t>
      </w:r>
    </w:p>
    <w:p w:rsidR="00A939A3" w:rsidRPr="00A631F3" w:rsidRDefault="00A939A3" w:rsidP="00811DDC">
      <w:pPr>
        <w:pStyle w:val="aff9"/>
        <w:numPr>
          <w:ilvl w:val="0"/>
          <w:numId w:val="15"/>
        </w:numPr>
        <w:ind w:left="1134" w:hanging="425"/>
        <w:jc w:val="both"/>
      </w:pPr>
      <w:r w:rsidRPr="00A631F3">
        <w:t>2 вопроса по организации, сбору, транспортировке, хранению, переработке и утилизации ТБО;</w:t>
      </w:r>
    </w:p>
    <w:p w:rsidR="00A939A3" w:rsidRPr="00A631F3" w:rsidRDefault="00A939A3" w:rsidP="00811DDC">
      <w:pPr>
        <w:pStyle w:val="aff9"/>
        <w:numPr>
          <w:ilvl w:val="0"/>
          <w:numId w:val="15"/>
        </w:numPr>
        <w:ind w:left="1134" w:hanging="425"/>
        <w:jc w:val="both"/>
      </w:pPr>
      <w:r w:rsidRPr="00A631F3">
        <w:t>1 вопрос о состоянии здоровья детей;</w:t>
      </w:r>
    </w:p>
    <w:p w:rsidR="00A939A3" w:rsidRPr="00A631F3" w:rsidRDefault="00A939A3" w:rsidP="00811DDC">
      <w:pPr>
        <w:pStyle w:val="aff9"/>
        <w:numPr>
          <w:ilvl w:val="0"/>
          <w:numId w:val="15"/>
        </w:numPr>
        <w:ind w:left="1134" w:hanging="425"/>
        <w:jc w:val="both"/>
      </w:pPr>
      <w:r w:rsidRPr="00A631F3">
        <w:t>7 вопросов о профилактике гриппа и ОРВИ – 17;</w:t>
      </w:r>
    </w:p>
    <w:p w:rsidR="00A939A3" w:rsidRPr="00A631F3" w:rsidRDefault="00A939A3" w:rsidP="00811DDC">
      <w:pPr>
        <w:pStyle w:val="aff9"/>
        <w:numPr>
          <w:ilvl w:val="0"/>
          <w:numId w:val="15"/>
        </w:numPr>
        <w:ind w:left="1134" w:hanging="425"/>
        <w:jc w:val="both"/>
      </w:pPr>
      <w:r w:rsidRPr="00A631F3">
        <w:t>1 вопрос о состоянии периодических медицинских осмотров рабочих, зан</w:t>
      </w:r>
      <w:r w:rsidRPr="00A631F3">
        <w:t>я</w:t>
      </w:r>
      <w:r w:rsidRPr="00A631F3">
        <w:t>тых во вредных и опасных условиях труда;</w:t>
      </w:r>
    </w:p>
    <w:p w:rsidR="005C0795" w:rsidRPr="00A631F3" w:rsidRDefault="00A939A3" w:rsidP="00811DDC">
      <w:pPr>
        <w:pStyle w:val="aff9"/>
        <w:numPr>
          <w:ilvl w:val="0"/>
          <w:numId w:val="15"/>
        </w:numPr>
        <w:ind w:left="1134" w:hanging="425"/>
        <w:jc w:val="both"/>
      </w:pPr>
      <w:r w:rsidRPr="00A631F3">
        <w:t>1 вопрос о подготовке мест массового отдыха на воде к купальному сезону.</w:t>
      </w:r>
    </w:p>
    <w:p w:rsidR="005C0795" w:rsidRPr="00A631F3" w:rsidRDefault="005C0795" w:rsidP="00357C05">
      <w:pPr>
        <w:numPr>
          <w:ilvl w:val="0"/>
          <w:numId w:val="4"/>
        </w:numPr>
        <w:tabs>
          <w:tab w:val="clear" w:pos="720"/>
        </w:tabs>
        <w:rPr>
          <w:sz w:val="24"/>
          <w:szCs w:val="24"/>
        </w:rPr>
      </w:pPr>
      <w:r w:rsidRPr="00A631F3">
        <w:rPr>
          <w:sz w:val="24"/>
          <w:szCs w:val="24"/>
        </w:rPr>
        <w:t>Специалисты Управления принимали участие в работе межведомственных ко</w:t>
      </w:r>
      <w:r w:rsidRPr="00A631F3">
        <w:rPr>
          <w:sz w:val="24"/>
          <w:szCs w:val="24"/>
        </w:rPr>
        <w:t>л</w:t>
      </w:r>
      <w:r w:rsidRPr="00A631F3">
        <w:rPr>
          <w:sz w:val="24"/>
          <w:szCs w:val="24"/>
        </w:rPr>
        <w:t>легий</w:t>
      </w:r>
      <w:r w:rsidR="004D290C" w:rsidRPr="00A631F3">
        <w:rPr>
          <w:sz w:val="24"/>
          <w:szCs w:val="24"/>
        </w:rPr>
        <w:t xml:space="preserve"> и комиссий</w:t>
      </w:r>
      <w:r w:rsidRPr="00A631F3">
        <w:rPr>
          <w:sz w:val="24"/>
          <w:szCs w:val="24"/>
        </w:rPr>
        <w:t>, на которых рассматривались следующие вопросы:</w:t>
      </w:r>
    </w:p>
    <w:p w:rsidR="004D290C" w:rsidRPr="00A631F3" w:rsidRDefault="004D290C" w:rsidP="00811DDC">
      <w:pPr>
        <w:pStyle w:val="aff9"/>
        <w:numPr>
          <w:ilvl w:val="0"/>
          <w:numId w:val="15"/>
        </w:numPr>
        <w:ind w:left="1134" w:hanging="425"/>
        <w:jc w:val="both"/>
      </w:pPr>
      <w:r w:rsidRPr="00A631F3">
        <w:lastRenderedPageBreak/>
        <w:t>«Обеспечение отдыха и оздоровления детей Суземского района». Протокол от 28.03.2013.</w:t>
      </w:r>
    </w:p>
    <w:p w:rsidR="004D290C" w:rsidRPr="00A631F3" w:rsidRDefault="004D290C" w:rsidP="00811DDC">
      <w:pPr>
        <w:pStyle w:val="aff9"/>
        <w:numPr>
          <w:ilvl w:val="0"/>
          <w:numId w:val="15"/>
        </w:numPr>
        <w:ind w:left="1134" w:hanging="425"/>
        <w:jc w:val="both"/>
      </w:pPr>
      <w:r w:rsidRPr="00A631F3">
        <w:t>«Об организации оздоровления, отдыха, Занятости учащихся летом 2013 г</w:t>
      </w:r>
      <w:r w:rsidRPr="00A631F3">
        <w:t>о</w:t>
      </w:r>
      <w:r w:rsidRPr="00A631F3">
        <w:t>да на территории Суземского района». Протокол от 08.04.2013.</w:t>
      </w:r>
    </w:p>
    <w:p w:rsidR="004D290C" w:rsidRPr="00A631F3" w:rsidRDefault="004D290C" w:rsidP="00811DDC">
      <w:pPr>
        <w:pStyle w:val="aff9"/>
        <w:numPr>
          <w:ilvl w:val="0"/>
          <w:numId w:val="15"/>
        </w:numPr>
        <w:ind w:left="1134" w:hanging="425"/>
        <w:jc w:val="both"/>
      </w:pPr>
      <w:r w:rsidRPr="00A631F3">
        <w:t>«Об организации оздоровления, отдыха, Занятости учащихся летом 2013 г</w:t>
      </w:r>
      <w:r w:rsidRPr="00A631F3">
        <w:t>о</w:t>
      </w:r>
      <w:r w:rsidRPr="00A631F3">
        <w:t>да на территории Севского района». Протокол от 08.04.2013.</w:t>
      </w:r>
    </w:p>
    <w:p w:rsidR="004D290C" w:rsidRPr="00A631F3" w:rsidRDefault="004D290C" w:rsidP="00811DDC">
      <w:pPr>
        <w:pStyle w:val="aff9"/>
        <w:numPr>
          <w:ilvl w:val="0"/>
          <w:numId w:val="15"/>
        </w:numPr>
        <w:ind w:left="1134" w:hanging="425"/>
        <w:jc w:val="both"/>
      </w:pPr>
      <w:r w:rsidRPr="00A631F3">
        <w:t>«Об организации оздоровления, отдыха, Занятости учащихся летом 2013 г</w:t>
      </w:r>
      <w:r w:rsidRPr="00A631F3">
        <w:t>о</w:t>
      </w:r>
      <w:r w:rsidRPr="00A631F3">
        <w:t>да на территории Комаричского района». Протокол от 08.04.2013.</w:t>
      </w:r>
    </w:p>
    <w:p w:rsidR="004D290C" w:rsidRPr="00A631F3" w:rsidRDefault="004D290C" w:rsidP="00811DDC">
      <w:pPr>
        <w:pStyle w:val="aff9"/>
        <w:numPr>
          <w:ilvl w:val="0"/>
          <w:numId w:val="15"/>
        </w:numPr>
        <w:ind w:left="1134" w:hanging="425"/>
        <w:jc w:val="both"/>
      </w:pPr>
      <w:r w:rsidRPr="00A631F3">
        <w:t>«Об организации оздоровления, отдыха, Занятости учащихся летом 2013 г</w:t>
      </w:r>
      <w:r w:rsidRPr="00A631F3">
        <w:t>о</w:t>
      </w:r>
      <w:r w:rsidRPr="00A631F3">
        <w:t>да на территории Брасовского района». Протокол от 01.04.2013.</w:t>
      </w:r>
    </w:p>
    <w:p w:rsidR="004D290C" w:rsidRPr="00A631F3" w:rsidRDefault="004D290C" w:rsidP="00811DDC">
      <w:pPr>
        <w:pStyle w:val="aff9"/>
        <w:numPr>
          <w:ilvl w:val="0"/>
          <w:numId w:val="15"/>
        </w:numPr>
        <w:ind w:left="1134" w:hanging="425"/>
        <w:jc w:val="both"/>
      </w:pPr>
      <w:r w:rsidRPr="00A631F3">
        <w:t>«Организация отдыха детей и подростков на территории Суземского ра</w:t>
      </w:r>
      <w:r w:rsidRPr="00A631F3">
        <w:t>й</w:t>
      </w:r>
      <w:r w:rsidRPr="00A631F3">
        <w:t>она». Протокол от 01.04.2013.</w:t>
      </w:r>
    </w:p>
    <w:p w:rsidR="004D290C" w:rsidRPr="00A631F3" w:rsidRDefault="004D290C" w:rsidP="00811DDC">
      <w:pPr>
        <w:pStyle w:val="aff9"/>
        <w:numPr>
          <w:ilvl w:val="0"/>
          <w:numId w:val="15"/>
        </w:numPr>
        <w:ind w:left="1134" w:hanging="425"/>
        <w:jc w:val="both"/>
      </w:pPr>
      <w:r w:rsidRPr="00A631F3">
        <w:t>«О демографической политике в Суземском районе». Протокол от 28.06.2013.</w:t>
      </w:r>
    </w:p>
    <w:p w:rsidR="004D290C" w:rsidRPr="00A631F3" w:rsidRDefault="004D290C" w:rsidP="00811DDC">
      <w:pPr>
        <w:pStyle w:val="aff9"/>
        <w:numPr>
          <w:ilvl w:val="0"/>
          <w:numId w:val="15"/>
        </w:numPr>
        <w:ind w:left="1134" w:hanging="425"/>
        <w:jc w:val="both"/>
      </w:pPr>
      <w:r w:rsidRPr="00A631F3">
        <w:t>«Об организации оздоровления детей и подростков в г. Новозыбкове в 2013 году». Протокол от 07.05.2013.</w:t>
      </w:r>
    </w:p>
    <w:p w:rsidR="004D290C" w:rsidRPr="00A631F3" w:rsidRDefault="004D290C" w:rsidP="00811DDC">
      <w:pPr>
        <w:pStyle w:val="aff9"/>
        <w:numPr>
          <w:ilvl w:val="0"/>
          <w:numId w:val="15"/>
        </w:numPr>
        <w:ind w:left="1134" w:hanging="425"/>
        <w:jc w:val="both"/>
      </w:pPr>
      <w:r w:rsidRPr="00A631F3">
        <w:t>«Об организации оздоровления детей и подростков в Новозыбковском ра</w:t>
      </w:r>
      <w:r w:rsidRPr="00A631F3">
        <w:t>й</w:t>
      </w:r>
      <w:r w:rsidRPr="00A631F3">
        <w:t>оне в 2013 году». Протокол от 29.04.2013.</w:t>
      </w:r>
    </w:p>
    <w:p w:rsidR="004D290C" w:rsidRPr="00A631F3" w:rsidRDefault="004D290C" w:rsidP="00811DDC">
      <w:pPr>
        <w:pStyle w:val="aff9"/>
        <w:numPr>
          <w:ilvl w:val="0"/>
          <w:numId w:val="15"/>
        </w:numPr>
        <w:ind w:left="1134" w:hanging="425"/>
        <w:jc w:val="both"/>
      </w:pPr>
      <w:r w:rsidRPr="00A631F3">
        <w:t>«Об организации оздоровления детей и подростков в Злынковском районе в 2013 году». Протокол от 08.05.2013.</w:t>
      </w:r>
    </w:p>
    <w:p w:rsidR="004D290C" w:rsidRPr="00A631F3" w:rsidRDefault="004D290C" w:rsidP="00811DDC">
      <w:pPr>
        <w:pStyle w:val="aff9"/>
        <w:numPr>
          <w:ilvl w:val="0"/>
          <w:numId w:val="15"/>
        </w:numPr>
        <w:ind w:left="1134" w:hanging="425"/>
        <w:jc w:val="both"/>
      </w:pPr>
      <w:r w:rsidRPr="00A631F3">
        <w:t>«Об организации оздоровления детей и подростков в Климовском районе в 2013 году». Протокол от 08.05.2013.</w:t>
      </w:r>
    </w:p>
    <w:p w:rsidR="004D290C" w:rsidRPr="00A631F3" w:rsidRDefault="004D290C" w:rsidP="00811DDC">
      <w:pPr>
        <w:pStyle w:val="aff9"/>
        <w:numPr>
          <w:ilvl w:val="0"/>
          <w:numId w:val="15"/>
        </w:numPr>
        <w:ind w:left="1134" w:hanging="425"/>
        <w:jc w:val="both"/>
      </w:pPr>
      <w:r w:rsidRPr="00A631F3">
        <w:t>«О несанкционированной торговле на территории г. Новозыбкова». Пост</w:t>
      </w:r>
      <w:r w:rsidRPr="00A631F3">
        <w:t>а</w:t>
      </w:r>
      <w:r w:rsidRPr="00A631F3">
        <w:t>новление от 23.01.2013 № 34.</w:t>
      </w:r>
    </w:p>
    <w:p w:rsidR="004D290C" w:rsidRPr="00A631F3" w:rsidRDefault="004D290C" w:rsidP="00811DDC">
      <w:pPr>
        <w:pStyle w:val="aff9"/>
        <w:numPr>
          <w:ilvl w:val="0"/>
          <w:numId w:val="15"/>
        </w:numPr>
        <w:ind w:left="1134" w:hanging="425"/>
        <w:jc w:val="both"/>
      </w:pPr>
      <w:r w:rsidRPr="00A631F3">
        <w:t>«О заболеваемости туберкулёзом населения Унечского района и мерах по его профилактике». Решение от 30.07.2013 № 6/1.</w:t>
      </w:r>
    </w:p>
    <w:p w:rsidR="004D290C" w:rsidRPr="00A631F3" w:rsidRDefault="004D290C" w:rsidP="00811DDC">
      <w:pPr>
        <w:pStyle w:val="aff9"/>
        <w:numPr>
          <w:ilvl w:val="0"/>
          <w:numId w:val="15"/>
        </w:numPr>
        <w:ind w:left="1134" w:hanging="425"/>
        <w:jc w:val="both"/>
      </w:pPr>
      <w:r w:rsidRPr="00A631F3">
        <w:t>«О ходе подготовки летних оздоровительных учреждений к летней оздор</w:t>
      </w:r>
      <w:r w:rsidRPr="00A631F3">
        <w:t>о</w:t>
      </w:r>
      <w:r w:rsidRPr="00A631F3">
        <w:t>вительной кампании в Суражском районе». Решение от 04.06.2013.</w:t>
      </w:r>
    </w:p>
    <w:p w:rsidR="004D290C" w:rsidRPr="00A631F3" w:rsidRDefault="004D290C" w:rsidP="00811DDC">
      <w:pPr>
        <w:pStyle w:val="aff9"/>
        <w:numPr>
          <w:ilvl w:val="0"/>
          <w:numId w:val="15"/>
        </w:numPr>
        <w:ind w:left="1134" w:hanging="425"/>
        <w:jc w:val="both"/>
      </w:pPr>
      <w:r w:rsidRPr="00A631F3">
        <w:t>«Об организации отдыха, оздоровления и занятости детей и подростков С</w:t>
      </w:r>
      <w:r w:rsidRPr="00A631F3">
        <w:t>у</w:t>
      </w:r>
      <w:r w:rsidRPr="00A631F3">
        <w:t>ражского района в летний период 2013 года». Решение от 31.05.2013 № 4/2.</w:t>
      </w:r>
    </w:p>
    <w:p w:rsidR="004D290C" w:rsidRPr="00A631F3" w:rsidRDefault="004D290C" w:rsidP="00811DDC">
      <w:pPr>
        <w:pStyle w:val="aff9"/>
        <w:numPr>
          <w:ilvl w:val="0"/>
          <w:numId w:val="15"/>
        </w:numPr>
        <w:ind w:left="1134" w:hanging="425"/>
        <w:jc w:val="both"/>
      </w:pPr>
      <w:r w:rsidRPr="00A631F3">
        <w:t>«Об организации оздоровления, отдыха и занятости детей и молодёжи Унечского района в 2013 году». Решение от 28.05.2013 № 115.</w:t>
      </w:r>
    </w:p>
    <w:p w:rsidR="004D290C" w:rsidRPr="00A631F3" w:rsidRDefault="004D290C" w:rsidP="00811DDC">
      <w:pPr>
        <w:pStyle w:val="aff9"/>
        <w:numPr>
          <w:ilvl w:val="0"/>
          <w:numId w:val="15"/>
        </w:numPr>
        <w:ind w:left="1134" w:hanging="425"/>
        <w:jc w:val="both"/>
      </w:pPr>
      <w:r w:rsidRPr="00A631F3">
        <w:t>«Об организации оздоровления, отдыха и занятости детей и молодёжи Мглинского района в 2013 году». Постановление от 08.04.2013 № 205.</w:t>
      </w:r>
    </w:p>
    <w:p w:rsidR="004D290C" w:rsidRPr="00A631F3" w:rsidRDefault="004D290C" w:rsidP="00811DDC">
      <w:pPr>
        <w:pStyle w:val="aff9"/>
        <w:numPr>
          <w:ilvl w:val="0"/>
          <w:numId w:val="15"/>
        </w:numPr>
        <w:ind w:left="1134" w:hanging="425"/>
        <w:jc w:val="both"/>
      </w:pPr>
      <w:r w:rsidRPr="00A631F3">
        <w:t>«Об организации летнего отдыха, оздоровления, занятости детей и молод</w:t>
      </w:r>
      <w:r w:rsidRPr="00A631F3">
        <w:t>ё</w:t>
      </w:r>
      <w:r w:rsidRPr="00A631F3">
        <w:t>жи Дубровского района в 2013 году». Постановление от 27.05.2013 № 252.</w:t>
      </w:r>
    </w:p>
    <w:p w:rsidR="004D290C" w:rsidRPr="00A631F3" w:rsidRDefault="004D290C" w:rsidP="00811DDC">
      <w:pPr>
        <w:pStyle w:val="aff9"/>
        <w:numPr>
          <w:ilvl w:val="0"/>
          <w:numId w:val="15"/>
        </w:numPr>
        <w:ind w:left="1134" w:hanging="425"/>
        <w:jc w:val="both"/>
      </w:pPr>
      <w:r w:rsidRPr="00A631F3">
        <w:t>«Об организации отдыха, оздоровления и занятости детей и подростков Ро</w:t>
      </w:r>
      <w:r w:rsidRPr="00A631F3">
        <w:t>г</w:t>
      </w:r>
      <w:r w:rsidRPr="00A631F3">
        <w:t>нединского района в летний период 2013 года». Решение от 24.04.2013 № 3/3.</w:t>
      </w:r>
    </w:p>
    <w:p w:rsidR="004D290C" w:rsidRPr="00A631F3" w:rsidRDefault="004D290C" w:rsidP="00811DDC">
      <w:pPr>
        <w:pStyle w:val="aff9"/>
        <w:numPr>
          <w:ilvl w:val="0"/>
          <w:numId w:val="15"/>
        </w:numPr>
        <w:ind w:left="1134" w:hanging="425"/>
        <w:jc w:val="both"/>
      </w:pPr>
      <w:r w:rsidRPr="00A631F3">
        <w:t>«О порядке организации оздоровления и отдыха детей Клетнянского района в 2013 году». Постановление от 15.05.2013 № 329.</w:t>
      </w:r>
    </w:p>
    <w:p w:rsidR="004D290C" w:rsidRPr="00A631F3" w:rsidRDefault="004D290C" w:rsidP="00811DDC">
      <w:pPr>
        <w:pStyle w:val="aff9"/>
        <w:numPr>
          <w:ilvl w:val="0"/>
          <w:numId w:val="15"/>
        </w:numPr>
        <w:ind w:left="1134" w:hanging="425"/>
        <w:jc w:val="both"/>
      </w:pPr>
      <w:r w:rsidRPr="00A631F3">
        <w:t>«Об организации оздоровления, отдыха и занятости детей и молодёжи Ж</w:t>
      </w:r>
      <w:r w:rsidRPr="00A631F3">
        <w:t>у</w:t>
      </w:r>
      <w:r w:rsidRPr="00A631F3">
        <w:t>ковского района в 2013 году». Постановление от 17.05.2013 № 426.</w:t>
      </w:r>
    </w:p>
    <w:p w:rsidR="004D290C" w:rsidRPr="00A631F3" w:rsidRDefault="004D290C" w:rsidP="00811DDC">
      <w:pPr>
        <w:pStyle w:val="aff9"/>
        <w:numPr>
          <w:ilvl w:val="0"/>
          <w:numId w:val="15"/>
        </w:numPr>
        <w:ind w:left="1134" w:hanging="425"/>
        <w:jc w:val="both"/>
      </w:pPr>
      <w:r w:rsidRPr="00A631F3">
        <w:t>«Итоги работы по оздоровлению детей Клинцовского района в 2012 году». Протокол от 27.02.2013 № 1.</w:t>
      </w:r>
    </w:p>
    <w:p w:rsidR="004D290C" w:rsidRPr="00A631F3" w:rsidRDefault="004D290C" w:rsidP="00811DDC">
      <w:pPr>
        <w:pStyle w:val="aff9"/>
        <w:numPr>
          <w:ilvl w:val="0"/>
          <w:numId w:val="15"/>
        </w:numPr>
        <w:ind w:left="1134" w:hanging="425"/>
        <w:jc w:val="both"/>
      </w:pPr>
      <w:r w:rsidRPr="00A631F3">
        <w:t>«Итоги летнего оздоровления детей Клинцовского района в 2013 году». Протокол от 31.10.2013 № 3.</w:t>
      </w:r>
    </w:p>
    <w:p w:rsidR="004D290C" w:rsidRPr="00A631F3" w:rsidRDefault="004D290C" w:rsidP="00811DDC">
      <w:pPr>
        <w:pStyle w:val="aff9"/>
        <w:numPr>
          <w:ilvl w:val="0"/>
          <w:numId w:val="15"/>
        </w:numPr>
        <w:ind w:left="1134" w:hanging="425"/>
        <w:jc w:val="both"/>
      </w:pPr>
      <w:r w:rsidRPr="00A631F3">
        <w:t>«Организация школьного питания в образовательных учреждениях Кли</w:t>
      </w:r>
      <w:r w:rsidRPr="00A631F3">
        <w:t>н</w:t>
      </w:r>
      <w:r w:rsidRPr="00A631F3">
        <w:t>цовского района». Протокол от 04.06.2013.</w:t>
      </w:r>
    </w:p>
    <w:p w:rsidR="004D290C" w:rsidRPr="00A631F3" w:rsidRDefault="004D290C" w:rsidP="00811DDC">
      <w:pPr>
        <w:pStyle w:val="aff9"/>
        <w:numPr>
          <w:ilvl w:val="0"/>
          <w:numId w:val="15"/>
        </w:numPr>
        <w:ind w:left="1134" w:hanging="425"/>
        <w:jc w:val="both"/>
      </w:pPr>
      <w:r w:rsidRPr="00A631F3">
        <w:lastRenderedPageBreak/>
        <w:t>«Об итогах периодических медицинских осмотров в 2012 году на предпр</w:t>
      </w:r>
      <w:r w:rsidRPr="00A631F3">
        <w:t>и</w:t>
      </w:r>
      <w:r w:rsidRPr="00A631F3">
        <w:t>ятиях Клинцовского района и подготовке к их проведению в 2013 году». Протокол от 20.02.2013 №1.</w:t>
      </w:r>
    </w:p>
    <w:p w:rsidR="004D290C" w:rsidRPr="00A631F3" w:rsidRDefault="004D290C" w:rsidP="00811DDC">
      <w:pPr>
        <w:pStyle w:val="aff9"/>
        <w:numPr>
          <w:ilvl w:val="0"/>
          <w:numId w:val="15"/>
        </w:numPr>
        <w:ind w:left="1134" w:hanging="425"/>
        <w:jc w:val="both"/>
      </w:pPr>
      <w:r w:rsidRPr="00A631F3">
        <w:t>«О подготовке хозяйств СПК Клинцовского района к работе в осенне-зимний период». Протокол от 13.09.2013 № 3.</w:t>
      </w:r>
    </w:p>
    <w:p w:rsidR="005C0795" w:rsidRPr="00A631F3" w:rsidRDefault="004D290C" w:rsidP="00811DDC">
      <w:pPr>
        <w:pStyle w:val="aff9"/>
        <w:numPr>
          <w:ilvl w:val="0"/>
          <w:numId w:val="15"/>
        </w:numPr>
        <w:ind w:left="1134" w:hanging="425"/>
        <w:jc w:val="both"/>
      </w:pPr>
      <w:r w:rsidRPr="00A631F3">
        <w:t>«О проведении обязательных периодических медицинских осмотров рабо</w:t>
      </w:r>
      <w:r w:rsidRPr="00A631F3">
        <w:t>т</w:t>
      </w:r>
      <w:r w:rsidRPr="00A631F3">
        <w:t>ников предприятий Клинцовского района в 2013 году». Протокол от 20.11.2013 № 4.</w:t>
      </w:r>
    </w:p>
    <w:p w:rsidR="005C0795" w:rsidRPr="00A631F3" w:rsidRDefault="004D290C" w:rsidP="004D290C">
      <w:pPr>
        <w:numPr>
          <w:ilvl w:val="0"/>
          <w:numId w:val="4"/>
        </w:numPr>
        <w:tabs>
          <w:tab w:val="clear" w:pos="720"/>
        </w:tabs>
        <w:rPr>
          <w:sz w:val="24"/>
          <w:szCs w:val="24"/>
        </w:rPr>
      </w:pPr>
      <w:r w:rsidRPr="00A631F3">
        <w:rPr>
          <w:sz w:val="24"/>
          <w:szCs w:val="24"/>
        </w:rPr>
        <w:t>В целях укрепления законности и выработки совместных решений, направле</w:t>
      </w:r>
      <w:r w:rsidRPr="00A631F3">
        <w:rPr>
          <w:sz w:val="24"/>
          <w:szCs w:val="24"/>
        </w:rPr>
        <w:t>н</w:t>
      </w:r>
      <w:r w:rsidRPr="00A631F3">
        <w:rPr>
          <w:sz w:val="24"/>
          <w:szCs w:val="24"/>
        </w:rPr>
        <w:t>ных на повышение безопасности граждан, находящихся в учреждениях здрав</w:t>
      </w:r>
      <w:r w:rsidRPr="00A631F3">
        <w:rPr>
          <w:sz w:val="24"/>
          <w:szCs w:val="24"/>
        </w:rPr>
        <w:t>о</w:t>
      </w:r>
      <w:r w:rsidRPr="00A631F3">
        <w:rPr>
          <w:sz w:val="24"/>
          <w:szCs w:val="24"/>
        </w:rPr>
        <w:t>охранения и социальной защиты населения Брянской области подготовлен с</w:t>
      </w:r>
      <w:r w:rsidRPr="00A631F3">
        <w:rPr>
          <w:sz w:val="24"/>
          <w:szCs w:val="24"/>
        </w:rPr>
        <w:t>о</w:t>
      </w:r>
      <w:r w:rsidRPr="00A631F3">
        <w:rPr>
          <w:sz w:val="24"/>
          <w:szCs w:val="24"/>
        </w:rPr>
        <w:t>вместный приказ с Прокуратурой Брянской области, Управлением внутренних дел России по Брянской области, Приокским управлением Федеральной службы по экологическому, технологическому и атомному надзору, Главным управл</w:t>
      </w:r>
      <w:r w:rsidRPr="00A631F3">
        <w:rPr>
          <w:sz w:val="24"/>
          <w:szCs w:val="24"/>
        </w:rPr>
        <w:t>е</w:t>
      </w:r>
      <w:r w:rsidRPr="00A631F3">
        <w:rPr>
          <w:sz w:val="24"/>
          <w:szCs w:val="24"/>
        </w:rPr>
        <w:t>нием МЧС России по Брянской области, Управлением Федеральной службы с</w:t>
      </w:r>
      <w:r w:rsidRPr="00A631F3">
        <w:rPr>
          <w:sz w:val="24"/>
          <w:szCs w:val="24"/>
        </w:rPr>
        <w:t>у</w:t>
      </w:r>
      <w:r w:rsidRPr="00A631F3">
        <w:rPr>
          <w:sz w:val="24"/>
          <w:szCs w:val="24"/>
        </w:rPr>
        <w:t>дебных приставов по Брянской области, Департаментом семьи, социальной и демографической политики Брянской области, Департаментом здравоохранения Брянской области от 27.05.2013 №№ 76а, 294, 1147, 169, 243, 113, 260, 654 «О создании межведомственной рабочей группы».</w:t>
      </w:r>
    </w:p>
    <w:p w:rsidR="00C07CD3" w:rsidRPr="00A631F3" w:rsidRDefault="00C07CD3" w:rsidP="00C07CD3">
      <w:pPr>
        <w:numPr>
          <w:ilvl w:val="0"/>
          <w:numId w:val="4"/>
        </w:numPr>
        <w:tabs>
          <w:tab w:val="clear" w:pos="720"/>
        </w:tabs>
        <w:rPr>
          <w:sz w:val="24"/>
          <w:szCs w:val="24"/>
        </w:rPr>
      </w:pPr>
      <w:r w:rsidRPr="00A631F3">
        <w:rPr>
          <w:sz w:val="24"/>
          <w:szCs w:val="24"/>
        </w:rPr>
        <w:t>В 2013 году Управлением Роспотребнадзора по Брянской области было закл</w:t>
      </w:r>
      <w:r w:rsidRPr="00A631F3">
        <w:rPr>
          <w:sz w:val="24"/>
          <w:szCs w:val="24"/>
        </w:rPr>
        <w:t>ю</w:t>
      </w:r>
      <w:r w:rsidRPr="00A631F3">
        <w:rPr>
          <w:sz w:val="24"/>
          <w:szCs w:val="24"/>
        </w:rPr>
        <w:t>чено 3 соглашения о взаимодействии:</w:t>
      </w:r>
    </w:p>
    <w:p w:rsidR="00C07CD3" w:rsidRPr="00A631F3" w:rsidRDefault="00C07CD3" w:rsidP="00811DDC">
      <w:pPr>
        <w:pStyle w:val="aff9"/>
        <w:numPr>
          <w:ilvl w:val="0"/>
          <w:numId w:val="15"/>
        </w:numPr>
        <w:ind w:left="1134" w:hanging="425"/>
        <w:jc w:val="both"/>
      </w:pPr>
      <w:r w:rsidRPr="00A631F3">
        <w:t>Соглашение о взаимодействии между Уполномоченным по защите прав предпринимателей в Брянской области и Управлением Федеральной службы по надзору в сфере защиты прав потребителей и благополучия человека по Брянской области от 08.04.2013.</w:t>
      </w:r>
    </w:p>
    <w:p w:rsidR="00C07CD3" w:rsidRPr="00A631F3" w:rsidRDefault="00C07CD3" w:rsidP="00811DDC">
      <w:pPr>
        <w:pStyle w:val="aff9"/>
        <w:numPr>
          <w:ilvl w:val="0"/>
          <w:numId w:val="15"/>
        </w:numPr>
        <w:ind w:left="1134" w:hanging="425"/>
        <w:jc w:val="both"/>
      </w:pPr>
      <w:r w:rsidRPr="00A631F3">
        <w:t>Соглашение о взаимодействии и координации деятельности ФБУН ТНИИКИП Роспотребнадзора (Референс-центром по мониторингу за би</w:t>
      </w:r>
      <w:r w:rsidRPr="00A631F3">
        <w:t>о</w:t>
      </w:r>
      <w:r w:rsidRPr="00A631F3">
        <w:t>гельминтозами) с Управлением Роспотребнадзора по Брянской области от 10.06.2013.</w:t>
      </w:r>
    </w:p>
    <w:p w:rsidR="00C07CD3" w:rsidRPr="00A631F3" w:rsidRDefault="00C07CD3" w:rsidP="00811DDC">
      <w:pPr>
        <w:pStyle w:val="aff9"/>
        <w:numPr>
          <w:ilvl w:val="0"/>
          <w:numId w:val="15"/>
        </w:numPr>
        <w:ind w:left="1134" w:hanging="425"/>
        <w:jc w:val="both"/>
      </w:pPr>
      <w:r w:rsidRPr="00A631F3">
        <w:t>Межведомственный план организационных и практических мероприятий, направленных на совершенствование противодействия контрабанде нарк</w:t>
      </w:r>
      <w:r w:rsidRPr="00A631F3">
        <w:t>о</w:t>
      </w:r>
      <w:r w:rsidRPr="00A631F3">
        <w:t>тических средств, ввозимых под прикрытием сельскохозяйственной проду</w:t>
      </w:r>
      <w:r w:rsidRPr="00A631F3">
        <w:t>к</w:t>
      </w:r>
      <w:r w:rsidRPr="00A631F3">
        <w:t>ции, и повышение эффективности существующих механизмов контроля за поступлением такой продукции на территорию Российской Федерации через Российско-Украинскую границу от 18.03.2013 (УФСКН России по Брянской области, УМВД России по Брянской области, УФСБ России по Брянской области, Брянская таможня, Управление Россельхознадзора по Брянской и Смоленской областям, Управление Роспотребнадзора по Брянской области).</w:t>
      </w:r>
    </w:p>
    <w:p w:rsidR="00C07CD3" w:rsidRPr="00A631F3" w:rsidRDefault="00C07CD3" w:rsidP="00C07CD3">
      <w:pPr>
        <w:numPr>
          <w:ilvl w:val="0"/>
          <w:numId w:val="4"/>
        </w:numPr>
        <w:tabs>
          <w:tab w:val="clear" w:pos="720"/>
        </w:tabs>
        <w:rPr>
          <w:sz w:val="24"/>
          <w:szCs w:val="24"/>
        </w:rPr>
      </w:pPr>
      <w:r w:rsidRPr="00A631F3">
        <w:rPr>
          <w:sz w:val="24"/>
          <w:szCs w:val="24"/>
        </w:rPr>
        <w:t xml:space="preserve">На </w:t>
      </w:r>
      <w:r w:rsidR="000A303E" w:rsidRPr="00A631F3">
        <w:rPr>
          <w:sz w:val="24"/>
          <w:szCs w:val="24"/>
        </w:rPr>
        <w:t xml:space="preserve">коллегиях </w:t>
      </w:r>
      <w:r w:rsidRPr="00A631F3">
        <w:rPr>
          <w:sz w:val="24"/>
          <w:szCs w:val="24"/>
        </w:rPr>
        <w:t xml:space="preserve">Управления Роспотребнадзора по Брянской области в течение 2013 года </w:t>
      </w:r>
      <w:r w:rsidR="000A303E" w:rsidRPr="00A631F3">
        <w:rPr>
          <w:sz w:val="24"/>
          <w:szCs w:val="24"/>
        </w:rPr>
        <w:t xml:space="preserve">были </w:t>
      </w:r>
      <w:r w:rsidRPr="00A631F3">
        <w:rPr>
          <w:sz w:val="24"/>
          <w:szCs w:val="24"/>
        </w:rPr>
        <w:t>приняты решения:</w:t>
      </w:r>
    </w:p>
    <w:p w:rsidR="00C07CD3" w:rsidRPr="00A631F3" w:rsidRDefault="00C07CD3" w:rsidP="00811DDC">
      <w:pPr>
        <w:pStyle w:val="aff9"/>
        <w:numPr>
          <w:ilvl w:val="0"/>
          <w:numId w:val="15"/>
        </w:numPr>
        <w:ind w:left="1134" w:hanging="425"/>
        <w:jc w:val="both"/>
      </w:pPr>
      <w:r w:rsidRPr="00A631F3">
        <w:t>«Об итогах работы Управления Федеральной службы по надзору в сфере защиты прав потребителей и благополучия человека по Брянской области и ФБУЗ «Центр гигиены и эпидемиологии в Брянской области» в 2012 году и задачах на 2013 год». Решение от 27.02.2013 № 1.</w:t>
      </w:r>
    </w:p>
    <w:p w:rsidR="00C07CD3" w:rsidRPr="00A631F3" w:rsidRDefault="00C07CD3" w:rsidP="00811DDC">
      <w:pPr>
        <w:pStyle w:val="aff9"/>
        <w:numPr>
          <w:ilvl w:val="0"/>
          <w:numId w:val="15"/>
        </w:numPr>
        <w:ind w:left="1134" w:hanging="425"/>
        <w:jc w:val="both"/>
      </w:pPr>
      <w:r w:rsidRPr="00A631F3">
        <w:t>«Об усилении мероприятий по санитарной охране территории Брянской о</w:t>
      </w:r>
      <w:r w:rsidRPr="00A631F3">
        <w:t>б</w:t>
      </w:r>
      <w:r w:rsidRPr="00A631F3">
        <w:t>ласти». Решение от 11.04.2013 № 2.</w:t>
      </w:r>
    </w:p>
    <w:p w:rsidR="00C07CD3" w:rsidRPr="00A631F3" w:rsidRDefault="00C07CD3" w:rsidP="00811DDC">
      <w:pPr>
        <w:pStyle w:val="aff9"/>
        <w:numPr>
          <w:ilvl w:val="0"/>
          <w:numId w:val="15"/>
        </w:numPr>
        <w:ind w:left="1134" w:hanging="425"/>
        <w:jc w:val="both"/>
      </w:pPr>
      <w:r w:rsidRPr="00A631F3">
        <w:t>«О реализации национального проекта «Здоровье» по разделу ВИЧ-инфекции, на территории Брянской области в 2012 году, задачи на 2013 год». Решение от 11.04.2012 № 3.</w:t>
      </w:r>
    </w:p>
    <w:p w:rsidR="00C07CD3" w:rsidRPr="00A631F3" w:rsidRDefault="00C07CD3" w:rsidP="00811DDC">
      <w:pPr>
        <w:pStyle w:val="aff9"/>
        <w:numPr>
          <w:ilvl w:val="0"/>
          <w:numId w:val="15"/>
        </w:numPr>
        <w:ind w:left="1134" w:hanging="425"/>
        <w:jc w:val="both"/>
      </w:pPr>
      <w:r w:rsidRPr="00A631F3">
        <w:lastRenderedPageBreak/>
        <w:t>«Оценка эффективности и результативности деятельности Управления Ро</w:t>
      </w:r>
      <w:r w:rsidRPr="00A631F3">
        <w:t>с</w:t>
      </w:r>
      <w:r w:rsidRPr="00A631F3">
        <w:t>потребнадзора по Брянской области за 1 полугодие 2013 года». Решение от 15.08.2013 № 6.</w:t>
      </w:r>
    </w:p>
    <w:p w:rsidR="00C07CD3" w:rsidRPr="00A631F3" w:rsidRDefault="00C07CD3" w:rsidP="00811DDC">
      <w:pPr>
        <w:pStyle w:val="aff9"/>
        <w:numPr>
          <w:ilvl w:val="0"/>
          <w:numId w:val="15"/>
        </w:numPr>
        <w:ind w:left="1134" w:hanging="425"/>
        <w:jc w:val="both"/>
      </w:pPr>
      <w:r w:rsidRPr="00A631F3">
        <w:t>«Об организации прививочной работы в рамках национального календаря профилактических прививок». Решение от 24.10.2013 № 7.</w:t>
      </w:r>
    </w:p>
    <w:p w:rsidR="00C07CD3" w:rsidRPr="00A631F3" w:rsidRDefault="00C07CD3" w:rsidP="00811DDC">
      <w:pPr>
        <w:pStyle w:val="aff9"/>
        <w:numPr>
          <w:ilvl w:val="0"/>
          <w:numId w:val="15"/>
        </w:numPr>
        <w:ind w:left="1134" w:hanging="425"/>
        <w:jc w:val="both"/>
      </w:pPr>
      <w:r w:rsidRPr="00A631F3">
        <w:t>«О профилактике кори в период верификации её элиминации в Российской Федерации на территории Брянской области». Решение от 24.10.2013 № 8.</w:t>
      </w:r>
    </w:p>
    <w:p w:rsidR="00C07CD3" w:rsidRPr="00A631F3" w:rsidRDefault="00C07CD3" w:rsidP="00811DDC">
      <w:pPr>
        <w:pStyle w:val="aff9"/>
        <w:numPr>
          <w:ilvl w:val="0"/>
          <w:numId w:val="15"/>
        </w:numPr>
        <w:ind w:left="1134" w:hanging="425"/>
        <w:jc w:val="both"/>
      </w:pPr>
      <w:r w:rsidRPr="00A631F3">
        <w:t>«Об усилении мероприятий по санитарной охране территории Брянской о</w:t>
      </w:r>
      <w:r w:rsidRPr="00A631F3">
        <w:t>б</w:t>
      </w:r>
      <w:r w:rsidRPr="00A631F3">
        <w:t>ласти». Решение от 23.12.2013 № 11.</w:t>
      </w:r>
    </w:p>
    <w:p w:rsidR="00CC68E0" w:rsidRDefault="00CC68E0" w:rsidP="00CC68E0">
      <w:pPr>
        <w:pStyle w:val="aff9"/>
        <w:ind w:left="709"/>
        <w:jc w:val="both"/>
      </w:pPr>
    </w:p>
    <w:p w:rsidR="00A631F3" w:rsidRPr="00E73688" w:rsidRDefault="00A631F3" w:rsidP="00A631F3">
      <w:pPr>
        <w:ind w:firstLine="709"/>
        <w:rPr>
          <w:sz w:val="24"/>
          <w:szCs w:val="24"/>
        </w:rPr>
      </w:pPr>
      <w:r w:rsidRPr="00E73688">
        <w:rPr>
          <w:sz w:val="24"/>
          <w:szCs w:val="24"/>
        </w:rPr>
        <w:t>С целью улучшения санитарно-эпидемиологической ситуации на водных объе</w:t>
      </w:r>
      <w:r w:rsidRPr="00E73688">
        <w:rPr>
          <w:sz w:val="24"/>
          <w:szCs w:val="24"/>
        </w:rPr>
        <w:t>к</w:t>
      </w:r>
      <w:r w:rsidRPr="00E73688">
        <w:rPr>
          <w:sz w:val="24"/>
          <w:szCs w:val="24"/>
        </w:rPr>
        <w:t>тах в местах водопользования населения ведётся надзор за расположенными на терр</w:t>
      </w:r>
      <w:r w:rsidRPr="00E73688">
        <w:rPr>
          <w:sz w:val="24"/>
          <w:szCs w:val="24"/>
        </w:rPr>
        <w:t>и</w:t>
      </w:r>
      <w:r w:rsidRPr="00E73688">
        <w:rPr>
          <w:sz w:val="24"/>
          <w:szCs w:val="24"/>
        </w:rPr>
        <w:t>тории Брянской области 63 действующими очистными сооружениями, предназначе</w:t>
      </w:r>
      <w:r w:rsidRPr="00E73688">
        <w:rPr>
          <w:sz w:val="24"/>
          <w:szCs w:val="24"/>
        </w:rPr>
        <w:t>н</w:t>
      </w:r>
      <w:r w:rsidRPr="00E73688">
        <w:rPr>
          <w:sz w:val="24"/>
          <w:szCs w:val="24"/>
        </w:rPr>
        <w:t>ными для очистки хозяйственно-бытовых и производственных сточных вод. В состо</w:t>
      </w:r>
      <w:r w:rsidRPr="00E73688">
        <w:rPr>
          <w:sz w:val="24"/>
          <w:szCs w:val="24"/>
        </w:rPr>
        <w:t>я</w:t>
      </w:r>
      <w:r w:rsidRPr="00E73688">
        <w:rPr>
          <w:sz w:val="24"/>
          <w:szCs w:val="24"/>
        </w:rPr>
        <w:t>нии консервации находится 6 очистных сооружений промышленных предприятий, пр</w:t>
      </w:r>
      <w:r w:rsidRPr="00E73688">
        <w:rPr>
          <w:sz w:val="24"/>
          <w:szCs w:val="24"/>
        </w:rPr>
        <w:t>е</w:t>
      </w:r>
      <w:r w:rsidRPr="00E73688">
        <w:rPr>
          <w:sz w:val="24"/>
          <w:szCs w:val="24"/>
        </w:rPr>
        <w:t>кративших свою деятельность.</w:t>
      </w:r>
    </w:p>
    <w:p w:rsidR="00483690" w:rsidRPr="00483690" w:rsidRDefault="00A631F3" w:rsidP="00A631F3">
      <w:pPr>
        <w:ind w:firstLine="709"/>
        <w:rPr>
          <w:sz w:val="24"/>
          <w:szCs w:val="24"/>
        </w:rPr>
      </w:pPr>
      <w:r w:rsidRPr="00E73688">
        <w:rPr>
          <w:sz w:val="24"/>
          <w:szCs w:val="24"/>
        </w:rPr>
        <w:t>В целях улучшения состояния водоотведения населённых мест в рамках пр</w:t>
      </w:r>
      <w:r w:rsidRPr="00E73688">
        <w:rPr>
          <w:sz w:val="24"/>
          <w:szCs w:val="24"/>
        </w:rPr>
        <w:t>о</w:t>
      </w:r>
      <w:r w:rsidRPr="00E73688">
        <w:rPr>
          <w:sz w:val="24"/>
          <w:szCs w:val="24"/>
        </w:rPr>
        <w:t>грамм социально-экономического развития муниципальных образований, а также по предложениям Управления Роспотребнадзора по Брянской области в 2011-2013 г.г. был выполнен ряд мероприятий по улучшению водоотведения:</w:t>
      </w:r>
    </w:p>
    <w:p w:rsidR="00A631F3" w:rsidRPr="00E73688" w:rsidRDefault="00A631F3" w:rsidP="00A631F3">
      <w:pPr>
        <w:numPr>
          <w:ilvl w:val="0"/>
          <w:numId w:val="4"/>
        </w:numPr>
        <w:rPr>
          <w:sz w:val="24"/>
          <w:szCs w:val="24"/>
        </w:rPr>
      </w:pPr>
      <w:r w:rsidRPr="00E73688">
        <w:rPr>
          <w:sz w:val="24"/>
          <w:szCs w:val="24"/>
        </w:rPr>
        <w:t>в г. Брянске в полную мощность эксплуатируется 3-я очередь канализационных очистных сооружений производительностью 60 000 м</w:t>
      </w:r>
      <w:r w:rsidRPr="00E73688">
        <w:rPr>
          <w:sz w:val="24"/>
          <w:szCs w:val="24"/>
          <w:vertAlign w:val="superscript"/>
        </w:rPr>
        <w:t>3</w:t>
      </w:r>
      <w:r w:rsidRPr="00E73688">
        <w:rPr>
          <w:sz w:val="24"/>
          <w:szCs w:val="24"/>
        </w:rPr>
        <w:t xml:space="preserve"> в сутки, что позволило принимать стоки от современной застройки города и перераспределить часть сточных вод, поступающих на 1-ю очередь канализационных очистных соор</w:t>
      </w:r>
      <w:r w:rsidRPr="00E73688">
        <w:rPr>
          <w:sz w:val="24"/>
          <w:szCs w:val="24"/>
        </w:rPr>
        <w:t>у</w:t>
      </w:r>
      <w:r w:rsidRPr="00E73688">
        <w:rPr>
          <w:sz w:val="24"/>
          <w:szCs w:val="24"/>
        </w:rPr>
        <w:t>жений, с дальнейшей возможностью реконструкции 1-й очереди;</w:t>
      </w:r>
    </w:p>
    <w:p w:rsidR="00A631F3" w:rsidRPr="00E73688" w:rsidRDefault="00A631F3" w:rsidP="00A631F3">
      <w:pPr>
        <w:numPr>
          <w:ilvl w:val="0"/>
          <w:numId w:val="4"/>
        </w:numPr>
        <w:rPr>
          <w:sz w:val="24"/>
          <w:szCs w:val="24"/>
        </w:rPr>
      </w:pPr>
      <w:r w:rsidRPr="00E73688">
        <w:rPr>
          <w:sz w:val="24"/>
          <w:szCs w:val="24"/>
        </w:rPr>
        <w:t>ведётся строительство очистных сооружений в п. Комаричи, строительство к</w:t>
      </w:r>
      <w:r w:rsidRPr="00E73688">
        <w:rPr>
          <w:sz w:val="24"/>
          <w:szCs w:val="24"/>
        </w:rPr>
        <w:t>а</w:t>
      </w:r>
      <w:r w:rsidRPr="00E73688">
        <w:rPr>
          <w:sz w:val="24"/>
          <w:szCs w:val="24"/>
        </w:rPr>
        <w:t>нализационной насосной станции в п.г.т. Климово;</w:t>
      </w:r>
    </w:p>
    <w:p w:rsidR="00A631F3" w:rsidRPr="00E73688" w:rsidRDefault="00A631F3" w:rsidP="00A631F3">
      <w:pPr>
        <w:numPr>
          <w:ilvl w:val="0"/>
          <w:numId w:val="4"/>
        </w:numPr>
        <w:rPr>
          <w:sz w:val="24"/>
          <w:szCs w:val="24"/>
        </w:rPr>
      </w:pPr>
      <w:r w:rsidRPr="00E73688">
        <w:rPr>
          <w:sz w:val="24"/>
          <w:szCs w:val="24"/>
        </w:rPr>
        <w:t>разработана проектная документация на строительство очистных сооружений в п. Навля;</w:t>
      </w:r>
    </w:p>
    <w:p w:rsidR="00A631F3" w:rsidRPr="00E73688" w:rsidRDefault="00A631F3" w:rsidP="00A631F3">
      <w:pPr>
        <w:numPr>
          <w:ilvl w:val="0"/>
          <w:numId w:val="4"/>
        </w:numPr>
        <w:rPr>
          <w:sz w:val="24"/>
          <w:szCs w:val="24"/>
        </w:rPr>
      </w:pPr>
      <w:r w:rsidRPr="00E73688">
        <w:rPr>
          <w:sz w:val="24"/>
          <w:szCs w:val="24"/>
        </w:rPr>
        <w:t>разработан проект реконструкции здания решёток и аэротенков в г. Новозыбкове;</w:t>
      </w:r>
    </w:p>
    <w:p w:rsidR="00483690" w:rsidRPr="00483690" w:rsidRDefault="00A631F3" w:rsidP="00A631F3">
      <w:pPr>
        <w:numPr>
          <w:ilvl w:val="0"/>
          <w:numId w:val="4"/>
        </w:numPr>
        <w:rPr>
          <w:sz w:val="24"/>
          <w:szCs w:val="24"/>
        </w:rPr>
      </w:pPr>
      <w:r w:rsidRPr="00E73688">
        <w:rPr>
          <w:sz w:val="24"/>
          <w:szCs w:val="24"/>
        </w:rPr>
        <w:t>построены очистные сооружения в г. Стародубе</w:t>
      </w:r>
      <w:r>
        <w:rPr>
          <w:sz w:val="24"/>
          <w:szCs w:val="24"/>
        </w:rPr>
        <w:t>.</w:t>
      </w:r>
    </w:p>
    <w:p w:rsidR="00483690" w:rsidRPr="00483690" w:rsidRDefault="00A631F3" w:rsidP="00483690">
      <w:pPr>
        <w:ind w:firstLine="709"/>
        <w:rPr>
          <w:sz w:val="24"/>
          <w:szCs w:val="24"/>
        </w:rPr>
      </w:pPr>
      <w:r w:rsidRPr="00E73688">
        <w:rPr>
          <w:sz w:val="24"/>
          <w:szCs w:val="24"/>
        </w:rPr>
        <w:t>В целях улучшения санитарно-эпидемиологической обстановки, связанной с улучшением качества воды водных объектов Управлением Роспотребнадзора по Бря</w:t>
      </w:r>
      <w:r w:rsidRPr="00E73688">
        <w:rPr>
          <w:sz w:val="24"/>
          <w:szCs w:val="24"/>
        </w:rPr>
        <w:t>н</w:t>
      </w:r>
      <w:r w:rsidRPr="00E73688">
        <w:rPr>
          <w:sz w:val="24"/>
          <w:szCs w:val="24"/>
        </w:rPr>
        <w:t>ской области проведена работа по организации санэпиднадзора за состоянием пляжей и мест массового отдыха населения на территории Брянской области. На администрати</w:t>
      </w:r>
      <w:r w:rsidRPr="00E73688">
        <w:rPr>
          <w:sz w:val="24"/>
          <w:szCs w:val="24"/>
        </w:rPr>
        <w:t>в</w:t>
      </w:r>
      <w:r w:rsidRPr="00E73688">
        <w:rPr>
          <w:sz w:val="24"/>
          <w:szCs w:val="24"/>
        </w:rPr>
        <w:t>ных территориях проведены СПК по вопросу готовности пляжей к купальному сезону. На всех территориях были приняты постановления органов исполнительной власти «О мероприятиях по обеспечению безопасности жизни людей на водных объектах», в с</w:t>
      </w:r>
      <w:r w:rsidRPr="00E73688">
        <w:rPr>
          <w:sz w:val="24"/>
          <w:szCs w:val="24"/>
        </w:rPr>
        <w:t>о</w:t>
      </w:r>
      <w:r w:rsidRPr="00E73688">
        <w:rPr>
          <w:sz w:val="24"/>
          <w:szCs w:val="24"/>
        </w:rPr>
        <w:t>ответствии с которыми были проведены мероприятия по организации мест отдыха н</w:t>
      </w:r>
      <w:r w:rsidRPr="00E73688">
        <w:rPr>
          <w:sz w:val="24"/>
          <w:szCs w:val="24"/>
        </w:rPr>
        <w:t>а</w:t>
      </w:r>
      <w:r w:rsidRPr="00E73688">
        <w:rPr>
          <w:sz w:val="24"/>
          <w:szCs w:val="24"/>
        </w:rPr>
        <w:t>селения на водоёмах:</w:t>
      </w:r>
    </w:p>
    <w:p w:rsidR="00A631F3" w:rsidRPr="00E73688" w:rsidRDefault="00A631F3" w:rsidP="00A631F3">
      <w:pPr>
        <w:numPr>
          <w:ilvl w:val="0"/>
          <w:numId w:val="4"/>
        </w:numPr>
        <w:rPr>
          <w:sz w:val="24"/>
          <w:szCs w:val="24"/>
        </w:rPr>
      </w:pPr>
      <w:r w:rsidRPr="00E73688">
        <w:rPr>
          <w:sz w:val="24"/>
          <w:szCs w:val="24"/>
        </w:rPr>
        <w:t>определены места размещения пляжей;</w:t>
      </w:r>
    </w:p>
    <w:p w:rsidR="00A631F3" w:rsidRPr="00E73688" w:rsidRDefault="00A631F3" w:rsidP="00A631F3">
      <w:pPr>
        <w:numPr>
          <w:ilvl w:val="0"/>
          <w:numId w:val="4"/>
        </w:numPr>
        <w:rPr>
          <w:sz w:val="24"/>
          <w:szCs w:val="24"/>
        </w:rPr>
      </w:pPr>
      <w:r w:rsidRPr="00E73688">
        <w:rPr>
          <w:sz w:val="24"/>
          <w:szCs w:val="24"/>
        </w:rPr>
        <w:t>в неорганизованных местах отдыха установлены предупреждающие знаки;</w:t>
      </w:r>
    </w:p>
    <w:p w:rsidR="00A631F3" w:rsidRPr="00E73688" w:rsidRDefault="00A631F3" w:rsidP="00A631F3">
      <w:pPr>
        <w:numPr>
          <w:ilvl w:val="0"/>
          <w:numId w:val="4"/>
        </w:numPr>
        <w:rPr>
          <w:sz w:val="24"/>
          <w:szCs w:val="24"/>
        </w:rPr>
      </w:pPr>
      <w:r w:rsidRPr="00E73688">
        <w:rPr>
          <w:sz w:val="24"/>
          <w:szCs w:val="24"/>
        </w:rPr>
        <w:t>совместно с администрациями городов, районов и другими службами проведены рейды по оценке санитарного состояния пляжей;</w:t>
      </w:r>
    </w:p>
    <w:p w:rsidR="00483690" w:rsidRPr="00483690" w:rsidRDefault="00A631F3" w:rsidP="00A631F3">
      <w:pPr>
        <w:numPr>
          <w:ilvl w:val="0"/>
          <w:numId w:val="4"/>
        </w:numPr>
        <w:rPr>
          <w:sz w:val="24"/>
          <w:szCs w:val="24"/>
        </w:rPr>
      </w:pPr>
      <w:r w:rsidRPr="00E73688">
        <w:rPr>
          <w:sz w:val="24"/>
          <w:szCs w:val="24"/>
        </w:rPr>
        <w:t>осуществление лабораторного контроля качества воды в местах расположения пляжей в течение всего купального сезона.</w:t>
      </w:r>
    </w:p>
    <w:p w:rsidR="00A631F3" w:rsidRPr="00A631F3" w:rsidRDefault="00A631F3" w:rsidP="00A631F3">
      <w:pPr>
        <w:ind w:firstLine="709"/>
        <w:rPr>
          <w:sz w:val="24"/>
          <w:szCs w:val="24"/>
        </w:rPr>
      </w:pPr>
      <w:r w:rsidRPr="00A631F3">
        <w:rPr>
          <w:sz w:val="24"/>
          <w:szCs w:val="24"/>
        </w:rPr>
        <w:t>В ходе работы по реализации Федерального закона от 07.12.2011 № 416 «О в</w:t>
      </w:r>
      <w:r w:rsidRPr="00A631F3">
        <w:rPr>
          <w:sz w:val="24"/>
          <w:szCs w:val="24"/>
        </w:rPr>
        <w:t>о</w:t>
      </w:r>
      <w:r w:rsidRPr="00A631F3">
        <w:rPr>
          <w:sz w:val="24"/>
          <w:szCs w:val="24"/>
        </w:rPr>
        <w:t>доснабжении и водоотведении» проводятся организационные мероприятия в части с</w:t>
      </w:r>
      <w:r w:rsidRPr="00A631F3">
        <w:rPr>
          <w:sz w:val="24"/>
          <w:szCs w:val="24"/>
        </w:rPr>
        <w:t>о</w:t>
      </w:r>
      <w:r w:rsidRPr="00A631F3">
        <w:rPr>
          <w:sz w:val="24"/>
          <w:szCs w:val="24"/>
        </w:rPr>
        <w:t>гласования программ производственного контроля, по результатам лабораторного ко</w:t>
      </w:r>
      <w:r w:rsidRPr="00A631F3">
        <w:rPr>
          <w:sz w:val="24"/>
          <w:szCs w:val="24"/>
        </w:rPr>
        <w:t>н</w:t>
      </w:r>
      <w:r w:rsidRPr="00A631F3">
        <w:rPr>
          <w:sz w:val="24"/>
          <w:szCs w:val="24"/>
        </w:rPr>
        <w:lastRenderedPageBreak/>
        <w:t>троля в органы местного самоуправления направлены уведомления о превышении средних уровней определяемых показателей.</w:t>
      </w:r>
    </w:p>
    <w:p w:rsidR="00A631F3" w:rsidRPr="00A631F3" w:rsidRDefault="00A631F3" w:rsidP="00A631F3">
      <w:pPr>
        <w:ind w:firstLine="709"/>
        <w:rPr>
          <w:sz w:val="24"/>
          <w:szCs w:val="24"/>
        </w:rPr>
      </w:pPr>
      <w:r w:rsidRPr="00A631F3">
        <w:rPr>
          <w:sz w:val="24"/>
          <w:szCs w:val="24"/>
        </w:rPr>
        <w:t>Доля населения, проживающая в населённых пунктах, оборудованных централ</w:t>
      </w:r>
      <w:r w:rsidRPr="00A631F3">
        <w:rPr>
          <w:sz w:val="24"/>
          <w:szCs w:val="24"/>
        </w:rPr>
        <w:t>и</w:t>
      </w:r>
      <w:r w:rsidRPr="00A631F3">
        <w:rPr>
          <w:sz w:val="24"/>
          <w:szCs w:val="24"/>
        </w:rPr>
        <w:t>зованными системами водоснабжения и пользующихся водой, отвечающей требован</w:t>
      </w:r>
      <w:r w:rsidRPr="00A631F3">
        <w:rPr>
          <w:sz w:val="24"/>
          <w:szCs w:val="24"/>
        </w:rPr>
        <w:t>и</w:t>
      </w:r>
      <w:r w:rsidRPr="00A631F3">
        <w:rPr>
          <w:sz w:val="24"/>
          <w:szCs w:val="24"/>
        </w:rPr>
        <w:t>ям безопасности составляет 89,2%.</w:t>
      </w:r>
    </w:p>
    <w:p w:rsidR="00647866" w:rsidRDefault="00A631F3" w:rsidP="00A631F3">
      <w:pPr>
        <w:ind w:firstLine="709"/>
        <w:rPr>
          <w:sz w:val="24"/>
          <w:szCs w:val="24"/>
        </w:rPr>
      </w:pPr>
      <w:r w:rsidRPr="00A631F3">
        <w:rPr>
          <w:sz w:val="24"/>
          <w:szCs w:val="24"/>
        </w:rPr>
        <w:t>В течение 2013 года по вопросу соблюдения санитарного законодательства в сфере водоотведения населённых мест и работы очистных сооружений специалистами Управления Роспотребнадзора по Брянской области было проведено 6 проверок,</w:t>
      </w:r>
      <w:r w:rsidR="00647866">
        <w:rPr>
          <w:sz w:val="24"/>
          <w:szCs w:val="24"/>
        </w:rPr>
        <w:t xml:space="preserve"> </w:t>
      </w:r>
      <w:r w:rsidRPr="00A631F3">
        <w:rPr>
          <w:sz w:val="24"/>
          <w:szCs w:val="24"/>
        </w:rPr>
        <w:t>из них</w:t>
      </w:r>
      <w:r w:rsidR="00647866">
        <w:rPr>
          <w:sz w:val="24"/>
          <w:szCs w:val="24"/>
        </w:rPr>
        <w:t xml:space="preserve"> – </w:t>
      </w:r>
      <w:r w:rsidRPr="00A631F3">
        <w:rPr>
          <w:sz w:val="24"/>
          <w:szCs w:val="24"/>
        </w:rPr>
        <w:t>3 плановых и 3 внеплановых проверки, а также проведено1 административное ра</w:t>
      </w:r>
      <w:r w:rsidRPr="00A631F3">
        <w:rPr>
          <w:sz w:val="24"/>
          <w:szCs w:val="24"/>
        </w:rPr>
        <w:t>с</w:t>
      </w:r>
      <w:r w:rsidRPr="00A631F3">
        <w:rPr>
          <w:sz w:val="24"/>
          <w:szCs w:val="24"/>
        </w:rPr>
        <w:t>следование.</w:t>
      </w:r>
    </w:p>
    <w:p w:rsidR="00483690" w:rsidRPr="00A631F3" w:rsidRDefault="00A631F3" w:rsidP="00A631F3">
      <w:pPr>
        <w:ind w:firstLine="709"/>
        <w:rPr>
          <w:sz w:val="24"/>
          <w:szCs w:val="24"/>
        </w:rPr>
      </w:pPr>
      <w:r w:rsidRPr="00A631F3">
        <w:rPr>
          <w:sz w:val="24"/>
          <w:szCs w:val="24"/>
        </w:rPr>
        <w:t>По результатам проведения надзорных мероприятий в области очистки сточных вод и отходов производства было наложено 13 штрафов на сумму 28,3 тыс. рублей, д</w:t>
      </w:r>
      <w:r w:rsidRPr="00A631F3">
        <w:rPr>
          <w:sz w:val="24"/>
          <w:szCs w:val="24"/>
        </w:rPr>
        <w:t>а</w:t>
      </w:r>
      <w:r w:rsidRPr="00A631F3">
        <w:rPr>
          <w:sz w:val="24"/>
          <w:szCs w:val="24"/>
        </w:rPr>
        <w:t>но 7 предупреждений.</w:t>
      </w:r>
    </w:p>
    <w:p w:rsidR="00D61336" w:rsidRDefault="00D61336" w:rsidP="00D53CA3">
      <w:pPr>
        <w:ind w:firstLine="709"/>
        <w:rPr>
          <w:sz w:val="24"/>
          <w:szCs w:val="24"/>
        </w:rPr>
      </w:pPr>
    </w:p>
    <w:p w:rsidR="00D53CA3" w:rsidRDefault="00D53CA3" w:rsidP="00D53CA3">
      <w:pPr>
        <w:ind w:firstLine="709"/>
        <w:rPr>
          <w:sz w:val="24"/>
          <w:szCs w:val="24"/>
        </w:rPr>
      </w:pPr>
      <w:r w:rsidRPr="00483690">
        <w:rPr>
          <w:sz w:val="24"/>
          <w:szCs w:val="24"/>
        </w:rPr>
        <w:t>Приоритетным направлением в работе службы является охрана атмосферного воздуха.</w:t>
      </w:r>
    </w:p>
    <w:p w:rsidR="00647866" w:rsidRPr="00483690" w:rsidRDefault="00647866" w:rsidP="00647866">
      <w:pPr>
        <w:ind w:firstLine="709"/>
        <w:rPr>
          <w:sz w:val="24"/>
          <w:szCs w:val="24"/>
        </w:rPr>
      </w:pPr>
      <w:r w:rsidRPr="00483690">
        <w:rPr>
          <w:sz w:val="24"/>
          <w:szCs w:val="24"/>
        </w:rPr>
        <w:t>На территории области действует областная долгосрочная целевая программа «Охрана окружающей природной среды в Брянской области на период 2011-2015 г.г.», утверждённая Постановлением администрации Брянской области от 26.01.2011 № 41. В рамках этой программы проводятся мероприятия по снижению вредных выбросов.</w:t>
      </w:r>
    </w:p>
    <w:p w:rsidR="00647866" w:rsidRPr="00483690" w:rsidRDefault="00647866" w:rsidP="00647866">
      <w:pPr>
        <w:ind w:firstLine="709"/>
        <w:rPr>
          <w:sz w:val="24"/>
          <w:szCs w:val="24"/>
        </w:rPr>
      </w:pPr>
      <w:r w:rsidRPr="00483690">
        <w:rPr>
          <w:sz w:val="24"/>
          <w:szCs w:val="24"/>
        </w:rPr>
        <w:t>Наиболее значимым источником загрязнения атмосферного воздуха на террит</w:t>
      </w:r>
      <w:r w:rsidRPr="00483690">
        <w:rPr>
          <w:sz w:val="24"/>
          <w:szCs w:val="24"/>
        </w:rPr>
        <w:t>о</w:t>
      </w:r>
      <w:r w:rsidRPr="00483690">
        <w:rPr>
          <w:sz w:val="24"/>
          <w:szCs w:val="24"/>
        </w:rPr>
        <w:t>рии Брянской области является ОАО «Мальцовский портландцемент». В результате своей деятельности по производству цемента предприятие осуществляет выбросы в а</w:t>
      </w:r>
      <w:r w:rsidRPr="00483690">
        <w:rPr>
          <w:sz w:val="24"/>
          <w:szCs w:val="24"/>
        </w:rPr>
        <w:t>т</w:t>
      </w:r>
      <w:r w:rsidRPr="00483690">
        <w:rPr>
          <w:sz w:val="24"/>
          <w:szCs w:val="24"/>
        </w:rPr>
        <w:t>мосферу загрязняющих веществ. Основными специфическим загрязнителем атмосферы является пыль цемента. В 2011-2012</w:t>
      </w:r>
      <w:r>
        <w:rPr>
          <w:sz w:val="24"/>
          <w:szCs w:val="24"/>
        </w:rPr>
        <w:t> г.г.</w:t>
      </w:r>
      <w:r w:rsidRPr="00483690">
        <w:rPr>
          <w:sz w:val="24"/>
          <w:szCs w:val="24"/>
        </w:rPr>
        <w:t xml:space="preserve"> предприятием проведены значительные мер</w:t>
      </w:r>
      <w:r w:rsidRPr="00483690">
        <w:rPr>
          <w:sz w:val="24"/>
          <w:szCs w:val="24"/>
        </w:rPr>
        <w:t>о</w:t>
      </w:r>
      <w:r w:rsidRPr="00483690">
        <w:rPr>
          <w:sz w:val="24"/>
          <w:szCs w:val="24"/>
        </w:rPr>
        <w:t>приятия по уменьшению вредных выбросов в атмосферный воздух, на одной из печей были установлены современные электрофильтры для очистки выбросов от пыли. По результатам лабораторных исследований в зоне влияния выбросов предприятия отм</w:t>
      </w:r>
      <w:r w:rsidRPr="00483690">
        <w:rPr>
          <w:sz w:val="24"/>
          <w:szCs w:val="24"/>
        </w:rPr>
        <w:t>е</w:t>
      </w:r>
      <w:r w:rsidRPr="00483690">
        <w:rPr>
          <w:sz w:val="24"/>
          <w:szCs w:val="24"/>
        </w:rPr>
        <w:t>чается положительная динамика:</w:t>
      </w:r>
    </w:p>
    <w:p w:rsidR="00647866" w:rsidRPr="00483690" w:rsidRDefault="00647866" w:rsidP="00647866">
      <w:pPr>
        <w:numPr>
          <w:ilvl w:val="0"/>
          <w:numId w:val="4"/>
        </w:numPr>
        <w:rPr>
          <w:sz w:val="24"/>
          <w:szCs w:val="24"/>
        </w:rPr>
      </w:pPr>
      <w:r w:rsidRPr="00483690">
        <w:rPr>
          <w:sz w:val="24"/>
          <w:szCs w:val="24"/>
        </w:rPr>
        <w:t>снижение удельного веса общего количества неудовлетворительных проб з</w:t>
      </w:r>
      <w:r w:rsidRPr="00483690">
        <w:rPr>
          <w:sz w:val="24"/>
          <w:szCs w:val="24"/>
        </w:rPr>
        <w:t>а</w:t>
      </w:r>
      <w:r w:rsidRPr="00483690">
        <w:rPr>
          <w:sz w:val="24"/>
          <w:szCs w:val="24"/>
        </w:rPr>
        <w:t>грязняющих веществ в атмосферном воздухе;</w:t>
      </w:r>
    </w:p>
    <w:p w:rsidR="00647866" w:rsidRPr="00483690" w:rsidRDefault="00647866" w:rsidP="00647866">
      <w:pPr>
        <w:numPr>
          <w:ilvl w:val="0"/>
          <w:numId w:val="4"/>
        </w:numPr>
        <w:rPr>
          <w:sz w:val="24"/>
          <w:szCs w:val="24"/>
        </w:rPr>
      </w:pPr>
      <w:r w:rsidRPr="00483690">
        <w:rPr>
          <w:sz w:val="24"/>
          <w:szCs w:val="24"/>
        </w:rPr>
        <w:t>отсутствие фтористого водорода и свинца в исследованных пробах воздуха с 2007 года;</w:t>
      </w:r>
    </w:p>
    <w:p w:rsidR="00647866" w:rsidRPr="00483690" w:rsidRDefault="00647866" w:rsidP="00647866">
      <w:pPr>
        <w:numPr>
          <w:ilvl w:val="0"/>
          <w:numId w:val="4"/>
        </w:numPr>
        <w:rPr>
          <w:sz w:val="24"/>
          <w:szCs w:val="24"/>
        </w:rPr>
      </w:pPr>
      <w:r w:rsidRPr="00483690">
        <w:rPr>
          <w:sz w:val="24"/>
          <w:szCs w:val="24"/>
        </w:rPr>
        <w:t>содержание пыли во многих пробах не превышает 2 ПДК.</w:t>
      </w:r>
    </w:p>
    <w:p w:rsidR="00647866" w:rsidRPr="00483690" w:rsidRDefault="00647866" w:rsidP="00647866">
      <w:pPr>
        <w:numPr>
          <w:ilvl w:val="0"/>
          <w:numId w:val="4"/>
        </w:numPr>
        <w:rPr>
          <w:sz w:val="24"/>
          <w:szCs w:val="24"/>
        </w:rPr>
      </w:pPr>
      <w:r w:rsidRPr="00483690">
        <w:rPr>
          <w:sz w:val="24"/>
          <w:szCs w:val="24"/>
        </w:rPr>
        <w:t>продолжение работ по модернизации электрофильтров вращающихся печей и сушильных барабанов.</w:t>
      </w:r>
    </w:p>
    <w:p w:rsidR="00647866" w:rsidRPr="00483690" w:rsidRDefault="00647866" w:rsidP="00647866">
      <w:pPr>
        <w:ind w:firstLine="709"/>
        <w:rPr>
          <w:sz w:val="24"/>
          <w:szCs w:val="24"/>
        </w:rPr>
      </w:pPr>
      <w:r w:rsidRPr="00483690">
        <w:rPr>
          <w:sz w:val="24"/>
          <w:szCs w:val="24"/>
        </w:rPr>
        <w:t>Специалистами Управления Роспотребнадзора по Брянской области осущест</w:t>
      </w:r>
      <w:r w:rsidRPr="00483690">
        <w:rPr>
          <w:sz w:val="24"/>
          <w:szCs w:val="24"/>
        </w:rPr>
        <w:t>в</w:t>
      </w:r>
      <w:r w:rsidRPr="00483690">
        <w:rPr>
          <w:sz w:val="24"/>
          <w:szCs w:val="24"/>
        </w:rPr>
        <w:t>ляются контрольно-надзорные мероприятия по охране атмосферного воздуха планово и внепланово (по обращению граждан, запросам прокуратуры, областной Думы).</w:t>
      </w:r>
    </w:p>
    <w:p w:rsidR="00647866" w:rsidRPr="003B4334" w:rsidRDefault="00647866" w:rsidP="00647866">
      <w:pPr>
        <w:ind w:firstLine="709"/>
        <w:rPr>
          <w:sz w:val="24"/>
          <w:szCs w:val="24"/>
        </w:rPr>
      </w:pPr>
      <w:r>
        <w:rPr>
          <w:sz w:val="24"/>
          <w:szCs w:val="24"/>
        </w:rPr>
        <w:t>В 2013</w:t>
      </w:r>
      <w:r w:rsidRPr="00483690">
        <w:rPr>
          <w:sz w:val="24"/>
          <w:szCs w:val="24"/>
        </w:rPr>
        <w:t xml:space="preserve"> году по данному разделу </w:t>
      </w:r>
      <w:r w:rsidRPr="003B4334">
        <w:rPr>
          <w:sz w:val="24"/>
          <w:szCs w:val="24"/>
        </w:rPr>
        <w:t>проведено 2 плановых и 4 внеплановых мер</w:t>
      </w:r>
      <w:r w:rsidRPr="003B4334">
        <w:rPr>
          <w:sz w:val="24"/>
          <w:szCs w:val="24"/>
        </w:rPr>
        <w:t>о</w:t>
      </w:r>
      <w:r w:rsidRPr="003B4334">
        <w:rPr>
          <w:sz w:val="24"/>
          <w:szCs w:val="24"/>
        </w:rPr>
        <w:t>прияти</w:t>
      </w:r>
      <w:r>
        <w:rPr>
          <w:sz w:val="24"/>
          <w:szCs w:val="24"/>
        </w:rPr>
        <w:t>я</w:t>
      </w:r>
      <w:r w:rsidRPr="003B4334">
        <w:rPr>
          <w:sz w:val="24"/>
          <w:szCs w:val="24"/>
        </w:rPr>
        <w:t xml:space="preserve"> по контролю. За нарушение законодательства в области охраны атмосферного воздуха принимались меры прокурорского реагирования.</w:t>
      </w:r>
    </w:p>
    <w:p w:rsidR="00647866" w:rsidRPr="003B4334" w:rsidRDefault="00647866" w:rsidP="00647866">
      <w:pPr>
        <w:ind w:firstLine="709"/>
        <w:rPr>
          <w:sz w:val="24"/>
          <w:szCs w:val="24"/>
        </w:rPr>
      </w:pPr>
      <w:r w:rsidRPr="003B4334">
        <w:rPr>
          <w:sz w:val="24"/>
          <w:szCs w:val="24"/>
        </w:rPr>
        <w:t>Для реализации приоритетных задач в повышении эффективности госсанэпи</w:t>
      </w:r>
      <w:r w:rsidRPr="003B4334">
        <w:rPr>
          <w:sz w:val="24"/>
          <w:szCs w:val="24"/>
        </w:rPr>
        <w:t>д</w:t>
      </w:r>
      <w:r w:rsidRPr="003B4334">
        <w:rPr>
          <w:sz w:val="24"/>
          <w:szCs w:val="24"/>
        </w:rPr>
        <w:t>надзора по разделу охрана атмосферного воздуха от загрязнений подготовлено 8 и</w:t>
      </w:r>
      <w:r w:rsidRPr="003B4334">
        <w:rPr>
          <w:sz w:val="24"/>
          <w:szCs w:val="24"/>
        </w:rPr>
        <w:t>н</w:t>
      </w:r>
      <w:r w:rsidRPr="003B4334">
        <w:rPr>
          <w:sz w:val="24"/>
          <w:szCs w:val="24"/>
        </w:rPr>
        <w:t>формационно-аналитических материалов.</w:t>
      </w:r>
    </w:p>
    <w:p w:rsidR="00647866" w:rsidRPr="003B4334" w:rsidRDefault="00647866" w:rsidP="00647866">
      <w:pPr>
        <w:ind w:firstLine="709"/>
        <w:rPr>
          <w:sz w:val="24"/>
          <w:szCs w:val="24"/>
        </w:rPr>
      </w:pPr>
      <w:r w:rsidRPr="003B4334">
        <w:rPr>
          <w:sz w:val="24"/>
          <w:szCs w:val="24"/>
        </w:rPr>
        <w:t>Информация по результатам мониторинга за состоянием атмосферного воздуха в жилой застройке для принятия управленческих решений ежегодно направляется в и</w:t>
      </w:r>
      <w:r w:rsidRPr="003B4334">
        <w:rPr>
          <w:sz w:val="24"/>
          <w:szCs w:val="24"/>
        </w:rPr>
        <w:t>с</w:t>
      </w:r>
      <w:r w:rsidRPr="003B4334">
        <w:rPr>
          <w:sz w:val="24"/>
          <w:szCs w:val="24"/>
        </w:rPr>
        <w:t>полнительные органы субъекта федерации и органы местного самоуправления. За п</w:t>
      </w:r>
      <w:r w:rsidRPr="003B4334">
        <w:rPr>
          <w:sz w:val="24"/>
          <w:szCs w:val="24"/>
        </w:rPr>
        <w:t>е</w:t>
      </w:r>
      <w:r w:rsidRPr="003B4334">
        <w:rPr>
          <w:sz w:val="24"/>
          <w:szCs w:val="24"/>
        </w:rPr>
        <w:t xml:space="preserve">риод 2010-2013 г.г. чрезвычайных ситуаций санитарно-эпидемиологического характера </w:t>
      </w:r>
      <w:r w:rsidRPr="003B4334">
        <w:rPr>
          <w:sz w:val="24"/>
          <w:szCs w:val="24"/>
        </w:rPr>
        <w:lastRenderedPageBreak/>
        <w:t>на селитебной территории области не регистрировалось, жалоб от населения на состо</w:t>
      </w:r>
      <w:r w:rsidRPr="003B4334">
        <w:rPr>
          <w:sz w:val="24"/>
          <w:szCs w:val="24"/>
        </w:rPr>
        <w:t>я</w:t>
      </w:r>
      <w:r w:rsidRPr="003B4334">
        <w:rPr>
          <w:sz w:val="24"/>
          <w:szCs w:val="24"/>
        </w:rPr>
        <w:t>ние атмосферного воздуха не поступало.</w:t>
      </w:r>
    </w:p>
    <w:p w:rsidR="00647866" w:rsidRPr="003B4334" w:rsidRDefault="00647866" w:rsidP="00647866">
      <w:pPr>
        <w:ind w:firstLine="709"/>
        <w:rPr>
          <w:sz w:val="24"/>
          <w:szCs w:val="24"/>
        </w:rPr>
      </w:pPr>
      <w:r w:rsidRPr="003B4334">
        <w:rPr>
          <w:sz w:val="24"/>
          <w:szCs w:val="24"/>
        </w:rPr>
        <w:t>Надзор за организацией санитарно-защитных зон предприятий сооружений и иных объектов, являющихся источниками негативного воздействия на среду обитания и здоровье человека, продолжает оставаться одним из приоритетных направлений де</w:t>
      </w:r>
      <w:r w:rsidRPr="003B4334">
        <w:rPr>
          <w:sz w:val="24"/>
          <w:szCs w:val="24"/>
        </w:rPr>
        <w:t>я</w:t>
      </w:r>
      <w:r w:rsidRPr="003B4334">
        <w:rPr>
          <w:sz w:val="24"/>
          <w:szCs w:val="24"/>
        </w:rPr>
        <w:t>тельности.</w:t>
      </w:r>
    </w:p>
    <w:p w:rsidR="00483690" w:rsidRDefault="00647866" w:rsidP="00647866">
      <w:pPr>
        <w:ind w:firstLine="709"/>
        <w:rPr>
          <w:sz w:val="24"/>
          <w:szCs w:val="24"/>
        </w:rPr>
      </w:pPr>
      <w:r w:rsidRPr="003B4334">
        <w:rPr>
          <w:sz w:val="24"/>
          <w:szCs w:val="24"/>
        </w:rPr>
        <w:t>Количество населения, проживающего в СЗЗ, уменьшается за счёт сокращения размеров санитарно-защитных зон в результате перепрофилирования объектов, объе</w:t>
      </w:r>
      <w:r w:rsidRPr="003B4334">
        <w:rPr>
          <w:sz w:val="24"/>
          <w:szCs w:val="24"/>
        </w:rPr>
        <w:t>к</w:t>
      </w:r>
      <w:r w:rsidRPr="003B4334">
        <w:rPr>
          <w:sz w:val="24"/>
          <w:szCs w:val="24"/>
        </w:rPr>
        <w:t>тивного доказательства стабильного достижения уровня технического воздействия об</w:t>
      </w:r>
      <w:r w:rsidRPr="003B4334">
        <w:rPr>
          <w:sz w:val="24"/>
          <w:szCs w:val="24"/>
        </w:rPr>
        <w:t>ъ</w:t>
      </w:r>
      <w:r w:rsidRPr="003B4334">
        <w:rPr>
          <w:sz w:val="24"/>
          <w:szCs w:val="24"/>
        </w:rPr>
        <w:t>екта на границе СЗЗ и за её пределами в рамках и ниже нормативных требований. По состоянию на 01.01.2014 число лиц, проживающих в границах СЗЗ, составляет 10</w:t>
      </w:r>
      <w:r>
        <w:rPr>
          <w:sz w:val="24"/>
          <w:szCs w:val="24"/>
        </w:rPr>
        <w:t> </w:t>
      </w:r>
      <w:r w:rsidRPr="003B4334">
        <w:rPr>
          <w:sz w:val="24"/>
          <w:szCs w:val="24"/>
        </w:rPr>
        <w:t>310</w:t>
      </w:r>
      <w:r>
        <w:rPr>
          <w:sz w:val="24"/>
          <w:szCs w:val="24"/>
        </w:rPr>
        <w:t xml:space="preserve"> </w:t>
      </w:r>
      <w:r w:rsidRPr="003B4334">
        <w:rPr>
          <w:sz w:val="24"/>
          <w:szCs w:val="24"/>
        </w:rPr>
        <w:t>человек.</w:t>
      </w:r>
    </w:p>
    <w:p w:rsidR="00647866" w:rsidRDefault="00647866" w:rsidP="00D53CA3">
      <w:pPr>
        <w:ind w:firstLine="709"/>
        <w:rPr>
          <w:sz w:val="24"/>
          <w:szCs w:val="24"/>
        </w:rPr>
      </w:pPr>
    </w:p>
    <w:p w:rsidR="00647866" w:rsidRPr="00483690" w:rsidRDefault="00647866" w:rsidP="00647866">
      <w:pPr>
        <w:ind w:firstLine="709"/>
        <w:rPr>
          <w:sz w:val="24"/>
          <w:szCs w:val="24"/>
        </w:rPr>
      </w:pPr>
      <w:r w:rsidRPr="00483690">
        <w:rPr>
          <w:sz w:val="24"/>
          <w:szCs w:val="24"/>
        </w:rPr>
        <w:t>Для обеспечения эффективности деятельности юридических лиц и хозяйству</w:t>
      </w:r>
      <w:r w:rsidRPr="00483690">
        <w:rPr>
          <w:sz w:val="24"/>
          <w:szCs w:val="24"/>
        </w:rPr>
        <w:t>ю</w:t>
      </w:r>
      <w:r w:rsidRPr="00483690">
        <w:rPr>
          <w:sz w:val="24"/>
          <w:szCs w:val="24"/>
        </w:rPr>
        <w:t>щих субъектов по соблюдению санитарного законодательства в сфере обращения с о</w:t>
      </w:r>
      <w:r w:rsidRPr="00483690">
        <w:rPr>
          <w:sz w:val="24"/>
          <w:szCs w:val="24"/>
        </w:rPr>
        <w:t>т</w:t>
      </w:r>
      <w:r w:rsidRPr="00483690">
        <w:rPr>
          <w:sz w:val="24"/>
          <w:szCs w:val="24"/>
        </w:rPr>
        <w:t>ходами производства и потребления на территории области действует ряд законод</w:t>
      </w:r>
      <w:r w:rsidRPr="00483690">
        <w:rPr>
          <w:sz w:val="24"/>
          <w:szCs w:val="24"/>
        </w:rPr>
        <w:t>а</w:t>
      </w:r>
      <w:r w:rsidRPr="00483690">
        <w:rPr>
          <w:sz w:val="24"/>
          <w:szCs w:val="24"/>
        </w:rPr>
        <w:t>тельных и других регламентирующих документов:</w:t>
      </w:r>
    </w:p>
    <w:p w:rsidR="00647866" w:rsidRPr="00483690" w:rsidRDefault="00647866" w:rsidP="00647866">
      <w:pPr>
        <w:numPr>
          <w:ilvl w:val="0"/>
          <w:numId w:val="4"/>
        </w:numPr>
        <w:rPr>
          <w:sz w:val="24"/>
          <w:szCs w:val="24"/>
        </w:rPr>
      </w:pPr>
      <w:r w:rsidRPr="00483690">
        <w:rPr>
          <w:sz w:val="24"/>
          <w:szCs w:val="24"/>
        </w:rPr>
        <w:t>Закон Брянской области от 11.05.2006 № 29-З «Об отходах производства и п</w:t>
      </w:r>
      <w:r w:rsidRPr="00483690">
        <w:rPr>
          <w:sz w:val="24"/>
          <w:szCs w:val="24"/>
        </w:rPr>
        <w:t>о</w:t>
      </w:r>
      <w:r w:rsidRPr="00483690">
        <w:rPr>
          <w:sz w:val="24"/>
          <w:szCs w:val="24"/>
        </w:rPr>
        <w:t>требления».</w:t>
      </w:r>
    </w:p>
    <w:p w:rsidR="00647866" w:rsidRPr="00483690" w:rsidRDefault="00647866" w:rsidP="00647866">
      <w:pPr>
        <w:numPr>
          <w:ilvl w:val="0"/>
          <w:numId w:val="4"/>
        </w:numPr>
        <w:rPr>
          <w:sz w:val="24"/>
          <w:szCs w:val="24"/>
        </w:rPr>
      </w:pPr>
      <w:r w:rsidRPr="00483690">
        <w:rPr>
          <w:sz w:val="24"/>
          <w:szCs w:val="24"/>
        </w:rPr>
        <w:t>Постановление администрации Брянской области от 03.06.2010 № 563 «Об у</w:t>
      </w:r>
      <w:r w:rsidRPr="00483690">
        <w:rPr>
          <w:sz w:val="24"/>
          <w:szCs w:val="24"/>
        </w:rPr>
        <w:t>т</w:t>
      </w:r>
      <w:r w:rsidRPr="00483690">
        <w:rPr>
          <w:sz w:val="24"/>
          <w:szCs w:val="24"/>
        </w:rPr>
        <w:t>верждении долгосрочной целевой программы «Совершенствование системы о</w:t>
      </w:r>
      <w:r w:rsidRPr="00483690">
        <w:rPr>
          <w:sz w:val="24"/>
          <w:szCs w:val="24"/>
        </w:rPr>
        <w:t>б</w:t>
      </w:r>
      <w:r w:rsidRPr="00483690">
        <w:rPr>
          <w:sz w:val="24"/>
          <w:szCs w:val="24"/>
        </w:rPr>
        <w:t>ращения с отходами производства и потребления на территории Брянской о</w:t>
      </w:r>
      <w:r w:rsidRPr="00483690">
        <w:rPr>
          <w:sz w:val="24"/>
          <w:szCs w:val="24"/>
        </w:rPr>
        <w:t>б</w:t>
      </w:r>
      <w:r w:rsidRPr="00483690">
        <w:rPr>
          <w:sz w:val="24"/>
          <w:szCs w:val="24"/>
        </w:rPr>
        <w:t>ласти».</w:t>
      </w:r>
    </w:p>
    <w:p w:rsidR="00647866" w:rsidRPr="00483690" w:rsidRDefault="00647866" w:rsidP="00647866">
      <w:pPr>
        <w:numPr>
          <w:ilvl w:val="0"/>
          <w:numId w:val="4"/>
        </w:numPr>
        <w:rPr>
          <w:sz w:val="24"/>
          <w:szCs w:val="24"/>
        </w:rPr>
      </w:pPr>
      <w:r w:rsidRPr="00483690">
        <w:rPr>
          <w:sz w:val="24"/>
          <w:szCs w:val="24"/>
        </w:rPr>
        <w:t>Постановление администрации Брянской области от 18.08.2008 № 777 «О м</w:t>
      </w:r>
      <w:r w:rsidRPr="00483690">
        <w:rPr>
          <w:sz w:val="24"/>
          <w:szCs w:val="24"/>
        </w:rPr>
        <w:t>о</w:t>
      </w:r>
      <w:r w:rsidRPr="00483690">
        <w:rPr>
          <w:sz w:val="24"/>
          <w:szCs w:val="24"/>
        </w:rPr>
        <w:t>дельных правилах обращения с отходами производства и потребления на терр</w:t>
      </w:r>
      <w:r w:rsidRPr="00483690">
        <w:rPr>
          <w:sz w:val="24"/>
          <w:szCs w:val="24"/>
        </w:rPr>
        <w:t>и</w:t>
      </w:r>
      <w:r w:rsidRPr="00483690">
        <w:rPr>
          <w:sz w:val="24"/>
          <w:szCs w:val="24"/>
        </w:rPr>
        <w:t>тории муниципальных образований Брянской области».</w:t>
      </w:r>
    </w:p>
    <w:p w:rsidR="00647866" w:rsidRPr="00483690" w:rsidRDefault="00647866" w:rsidP="00647866">
      <w:pPr>
        <w:numPr>
          <w:ilvl w:val="0"/>
          <w:numId w:val="4"/>
        </w:numPr>
        <w:rPr>
          <w:sz w:val="24"/>
          <w:szCs w:val="24"/>
        </w:rPr>
      </w:pPr>
      <w:r w:rsidRPr="00483690">
        <w:rPr>
          <w:sz w:val="24"/>
          <w:szCs w:val="24"/>
        </w:rPr>
        <w:t>«Правила по соблюдению благоустройства, чистоты и обращению с отходами производства и потребления»</w:t>
      </w:r>
      <w:r>
        <w:rPr>
          <w:sz w:val="24"/>
          <w:szCs w:val="24"/>
        </w:rPr>
        <w:t xml:space="preserve">, </w:t>
      </w:r>
      <w:r w:rsidRPr="00483690">
        <w:rPr>
          <w:sz w:val="24"/>
          <w:szCs w:val="24"/>
        </w:rPr>
        <w:t>утверждённы</w:t>
      </w:r>
      <w:r>
        <w:rPr>
          <w:sz w:val="24"/>
          <w:szCs w:val="24"/>
        </w:rPr>
        <w:t>е</w:t>
      </w:r>
      <w:r w:rsidRPr="00483690">
        <w:rPr>
          <w:sz w:val="24"/>
          <w:szCs w:val="24"/>
        </w:rPr>
        <w:t xml:space="preserve"> администрацией Брянской обла</w:t>
      </w:r>
      <w:r w:rsidRPr="00483690">
        <w:rPr>
          <w:sz w:val="24"/>
          <w:szCs w:val="24"/>
        </w:rPr>
        <w:t>с</w:t>
      </w:r>
      <w:r w:rsidRPr="00483690">
        <w:rPr>
          <w:sz w:val="24"/>
          <w:szCs w:val="24"/>
        </w:rPr>
        <w:t>ти</w:t>
      </w:r>
      <w:r>
        <w:rPr>
          <w:sz w:val="24"/>
          <w:szCs w:val="24"/>
        </w:rPr>
        <w:t>,</w:t>
      </w:r>
      <w:r w:rsidRPr="00483690">
        <w:rPr>
          <w:sz w:val="24"/>
          <w:szCs w:val="24"/>
        </w:rPr>
        <w:t xml:space="preserve"> разработаны и действуют </w:t>
      </w:r>
      <w:r>
        <w:rPr>
          <w:sz w:val="24"/>
          <w:szCs w:val="24"/>
        </w:rPr>
        <w:t>в</w:t>
      </w:r>
      <w:r w:rsidRPr="00483690">
        <w:rPr>
          <w:sz w:val="24"/>
          <w:szCs w:val="24"/>
        </w:rPr>
        <w:t>о всех населённых пунктах районного значения.</w:t>
      </w:r>
    </w:p>
    <w:p w:rsidR="00647866" w:rsidRPr="00483690" w:rsidRDefault="00647866" w:rsidP="00647866">
      <w:pPr>
        <w:numPr>
          <w:ilvl w:val="0"/>
          <w:numId w:val="4"/>
        </w:numPr>
        <w:rPr>
          <w:sz w:val="24"/>
          <w:szCs w:val="24"/>
        </w:rPr>
      </w:pPr>
      <w:r w:rsidRPr="00483690">
        <w:rPr>
          <w:sz w:val="24"/>
          <w:szCs w:val="24"/>
        </w:rPr>
        <w:t>Целевая программа «Охрана окружающей среды Брянской области» (2012-2015 годы) (утверждена Постановлением администрации Брянской области от 02.07.2011 № 602)</w:t>
      </w:r>
      <w:r>
        <w:rPr>
          <w:sz w:val="24"/>
          <w:szCs w:val="24"/>
        </w:rPr>
        <w:t>.</w:t>
      </w:r>
    </w:p>
    <w:p w:rsidR="00647866" w:rsidRPr="00483690" w:rsidRDefault="00647866" w:rsidP="00647866">
      <w:pPr>
        <w:numPr>
          <w:ilvl w:val="0"/>
          <w:numId w:val="4"/>
        </w:numPr>
        <w:rPr>
          <w:sz w:val="24"/>
          <w:szCs w:val="24"/>
        </w:rPr>
      </w:pPr>
      <w:r w:rsidRPr="00483690">
        <w:rPr>
          <w:sz w:val="24"/>
          <w:szCs w:val="24"/>
        </w:rPr>
        <w:t>Целевая программа «Охрана окружающей среды в городе Брянске на 2011-2013 годы» с объёмом финансирования 5 680 тыс. рублей</w:t>
      </w:r>
      <w:r>
        <w:rPr>
          <w:sz w:val="24"/>
          <w:szCs w:val="24"/>
        </w:rPr>
        <w:t>.</w:t>
      </w:r>
    </w:p>
    <w:p w:rsidR="00647866" w:rsidRPr="00483690" w:rsidRDefault="00647866" w:rsidP="00647866">
      <w:pPr>
        <w:numPr>
          <w:ilvl w:val="0"/>
          <w:numId w:val="4"/>
        </w:numPr>
        <w:rPr>
          <w:sz w:val="24"/>
          <w:szCs w:val="24"/>
        </w:rPr>
      </w:pPr>
      <w:r w:rsidRPr="00483690">
        <w:rPr>
          <w:sz w:val="24"/>
          <w:szCs w:val="24"/>
        </w:rPr>
        <w:t>Постановление Брянской городской администрации от 11.02.2011 № 234-п «Об утверждении порядка сбора отработанных ртутьсодержащих отходов на терр</w:t>
      </w:r>
      <w:r w:rsidRPr="00483690">
        <w:rPr>
          <w:sz w:val="24"/>
          <w:szCs w:val="24"/>
        </w:rPr>
        <w:t>и</w:t>
      </w:r>
      <w:r w:rsidRPr="00483690">
        <w:rPr>
          <w:sz w:val="24"/>
          <w:szCs w:val="24"/>
        </w:rPr>
        <w:t>тории города Брянска и типовой инструкции по обращению с ртутьсодержащ</w:t>
      </w:r>
      <w:r w:rsidRPr="00483690">
        <w:rPr>
          <w:sz w:val="24"/>
          <w:szCs w:val="24"/>
        </w:rPr>
        <w:t>и</w:t>
      </w:r>
      <w:r w:rsidRPr="00483690">
        <w:rPr>
          <w:sz w:val="24"/>
          <w:szCs w:val="24"/>
        </w:rPr>
        <w:t>ми отходами в учреждениях»</w:t>
      </w:r>
      <w:r>
        <w:rPr>
          <w:sz w:val="24"/>
          <w:szCs w:val="24"/>
        </w:rPr>
        <w:t>.</w:t>
      </w:r>
    </w:p>
    <w:p w:rsidR="00647866" w:rsidRPr="00483690" w:rsidRDefault="00647866" w:rsidP="00647866">
      <w:pPr>
        <w:numPr>
          <w:ilvl w:val="0"/>
          <w:numId w:val="4"/>
        </w:numPr>
        <w:rPr>
          <w:sz w:val="24"/>
          <w:szCs w:val="24"/>
        </w:rPr>
      </w:pPr>
      <w:r w:rsidRPr="00483690">
        <w:rPr>
          <w:sz w:val="24"/>
          <w:szCs w:val="24"/>
        </w:rPr>
        <w:t>Долгосрочная целевая программа «Охрана окружающей природной среды Ж</w:t>
      </w:r>
      <w:r w:rsidRPr="00483690">
        <w:rPr>
          <w:sz w:val="24"/>
          <w:szCs w:val="24"/>
        </w:rPr>
        <w:t>у</w:t>
      </w:r>
      <w:r w:rsidRPr="00483690">
        <w:rPr>
          <w:sz w:val="24"/>
          <w:szCs w:val="24"/>
        </w:rPr>
        <w:t>ковского района Брянской области», за счёт средств которой ведётся строител</w:t>
      </w:r>
      <w:r w:rsidRPr="00483690">
        <w:rPr>
          <w:sz w:val="24"/>
          <w:szCs w:val="24"/>
        </w:rPr>
        <w:t>ь</w:t>
      </w:r>
      <w:r w:rsidRPr="00483690">
        <w:rPr>
          <w:sz w:val="24"/>
          <w:szCs w:val="24"/>
        </w:rPr>
        <w:t>ство нового полигона ТБО.</w:t>
      </w:r>
    </w:p>
    <w:p w:rsidR="00647866" w:rsidRPr="00483690" w:rsidRDefault="00647866" w:rsidP="00647866">
      <w:pPr>
        <w:numPr>
          <w:ilvl w:val="0"/>
          <w:numId w:val="4"/>
        </w:numPr>
        <w:rPr>
          <w:sz w:val="24"/>
          <w:szCs w:val="24"/>
        </w:rPr>
      </w:pPr>
      <w:r w:rsidRPr="00483690">
        <w:rPr>
          <w:sz w:val="24"/>
          <w:szCs w:val="24"/>
        </w:rPr>
        <w:t>Целевые программы «Охрана окружающей природной среды</w:t>
      </w:r>
      <w:r>
        <w:rPr>
          <w:sz w:val="24"/>
          <w:szCs w:val="24"/>
        </w:rPr>
        <w:t>»</w:t>
      </w:r>
      <w:r w:rsidRPr="00483690">
        <w:rPr>
          <w:sz w:val="24"/>
          <w:szCs w:val="24"/>
        </w:rPr>
        <w:t xml:space="preserve"> Суражского, Ст</w:t>
      </w:r>
      <w:r w:rsidRPr="00483690">
        <w:rPr>
          <w:sz w:val="24"/>
          <w:szCs w:val="24"/>
        </w:rPr>
        <w:t>а</w:t>
      </w:r>
      <w:r w:rsidRPr="00483690">
        <w:rPr>
          <w:sz w:val="24"/>
          <w:szCs w:val="24"/>
        </w:rPr>
        <w:t>родубского районов Брянской области.</w:t>
      </w:r>
    </w:p>
    <w:p w:rsidR="00647866" w:rsidRPr="00483690" w:rsidRDefault="00647866" w:rsidP="00647866">
      <w:pPr>
        <w:ind w:firstLine="709"/>
        <w:rPr>
          <w:sz w:val="24"/>
          <w:szCs w:val="24"/>
        </w:rPr>
      </w:pPr>
      <w:r w:rsidRPr="00483690">
        <w:rPr>
          <w:sz w:val="24"/>
          <w:szCs w:val="24"/>
        </w:rPr>
        <w:t xml:space="preserve">В </w:t>
      </w:r>
      <w:r>
        <w:rPr>
          <w:sz w:val="24"/>
          <w:szCs w:val="24"/>
        </w:rPr>
        <w:t>2013</w:t>
      </w:r>
      <w:r w:rsidRPr="00483690">
        <w:rPr>
          <w:sz w:val="24"/>
          <w:szCs w:val="24"/>
        </w:rPr>
        <w:t xml:space="preserve"> году в области также был принят ряд документов, регламентирующих вопросы сбора, вывоза и утилизации твёрдых бытовых отходов (</w:t>
      </w:r>
      <w:r>
        <w:rPr>
          <w:sz w:val="24"/>
          <w:szCs w:val="24"/>
        </w:rPr>
        <w:t xml:space="preserve">далее – </w:t>
      </w:r>
      <w:r w:rsidRPr="00483690">
        <w:rPr>
          <w:sz w:val="24"/>
          <w:szCs w:val="24"/>
        </w:rPr>
        <w:t>ТБО), подде</w:t>
      </w:r>
      <w:r w:rsidRPr="00483690">
        <w:rPr>
          <w:sz w:val="24"/>
          <w:szCs w:val="24"/>
        </w:rPr>
        <w:t>р</w:t>
      </w:r>
      <w:r w:rsidRPr="00483690">
        <w:rPr>
          <w:sz w:val="24"/>
          <w:szCs w:val="24"/>
        </w:rPr>
        <w:t>жания высокой степени благоустройства территорий</w:t>
      </w:r>
      <w:r>
        <w:rPr>
          <w:sz w:val="24"/>
          <w:szCs w:val="24"/>
        </w:rPr>
        <w:t>.</w:t>
      </w:r>
    </w:p>
    <w:p w:rsidR="00647866" w:rsidRPr="00483690" w:rsidRDefault="00647866" w:rsidP="00647866">
      <w:pPr>
        <w:ind w:firstLine="709"/>
        <w:rPr>
          <w:sz w:val="24"/>
          <w:szCs w:val="24"/>
        </w:rPr>
      </w:pPr>
      <w:r w:rsidRPr="00483690">
        <w:rPr>
          <w:sz w:val="24"/>
          <w:szCs w:val="24"/>
        </w:rPr>
        <w:t xml:space="preserve">На территории Новозыбковского района в соответствии с целевой программой «Строительство полигона ТБО с мусоросортировочной станцией» </w:t>
      </w:r>
      <w:r>
        <w:rPr>
          <w:sz w:val="24"/>
          <w:szCs w:val="24"/>
        </w:rPr>
        <w:t>закончено</w:t>
      </w:r>
      <w:r w:rsidRPr="00483690">
        <w:rPr>
          <w:sz w:val="24"/>
          <w:szCs w:val="24"/>
        </w:rPr>
        <w:t xml:space="preserve"> стро</w:t>
      </w:r>
      <w:r w:rsidRPr="00483690">
        <w:rPr>
          <w:sz w:val="24"/>
          <w:szCs w:val="24"/>
        </w:rPr>
        <w:t>и</w:t>
      </w:r>
      <w:r w:rsidRPr="00483690">
        <w:rPr>
          <w:sz w:val="24"/>
          <w:szCs w:val="24"/>
        </w:rPr>
        <w:t>тельство нового полигона ТБО.</w:t>
      </w:r>
    </w:p>
    <w:p w:rsidR="00647866" w:rsidRPr="00483690" w:rsidRDefault="00647866" w:rsidP="00647866">
      <w:pPr>
        <w:ind w:firstLine="709"/>
        <w:rPr>
          <w:sz w:val="24"/>
          <w:szCs w:val="24"/>
        </w:rPr>
      </w:pPr>
      <w:r w:rsidRPr="00483690">
        <w:rPr>
          <w:sz w:val="24"/>
          <w:szCs w:val="24"/>
        </w:rPr>
        <w:lastRenderedPageBreak/>
        <w:t>Специалисты Управления Роспотребнадзора по Брянской области принимали участие в работе заседания межведомственной комиссии по организации взаимодейс</w:t>
      </w:r>
      <w:r w:rsidRPr="00483690">
        <w:rPr>
          <w:sz w:val="24"/>
          <w:szCs w:val="24"/>
        </w:rPr>
        <w:t>т</w:t>
      </w:r>
      <w:r w:rsidRPr="00483690">
        <w:rPr>
          <w:sz w:val="24"/>
          <w:szCs w:val="24"/>
        </w:rPr>
        <w:t>вия государственных органов, регулирующих отношения в сфере охраны окружающей среды Брянской области, на которой рассматривался вопрос по ликвидации и предо</w:t>
      </w:r>
      <w:r w:rsidRPr="00483690">
        <w:rPr>
          <w:sz w:val="24"/>
          <w:szCs w:val="24"/>
        </w:rPr>
        <w:t>т</w:t>
      </w:r>
      <w:r w:rsidRPr="00483690">
        <w:rPr>
          <w:sz w:val="24"/>
          <w:szCs w:val="24"/>
        </w:rPr>
        <w:t>вращению образования несанкционированных свалок ТБО на территории Брянской о</w:t>
      </w:r>
      <w:r w:rsidRPr="00483690">
        <w:rPr>
          <w:sz w:val="24"/>
          <w:szCs w:val="24"/>
        </w:rPr>
        <w:t>б</w:t>
      </w:r>
      <w:r w:rsidRPr="00483690">
        <w:rPr>
          <w:sz w:val="24"/>
          <w:szCs w:val="24"/>
        </w:rPr>
        <w:t>ласти.</w:t>
      </w:r>
    </w:p>
    <w:p w:rsidR="00647866" w:rsidRPr="00483690" w:rsidRDefault="00647866" w:rsidP="00647866">
      <w:pPr>
        <w:ind w:firstLine="709"/>
        <w:rPr>
          <w:sz w:val="24"/>
          <w:szCs w:val="24"/>
        </w:rPr>
      </w:pPr>
      <w:r w:rsidRPr="00483690">
        <w:rPr>
          <w:sz w:val="24"/>
          <w:szCs w:val="24"/>
        </w:rPr>
        <w:t>Контроль за соблюдением санитарного законодательства в области санитарного состояния и содержания территорий населённых мест осуществляется путём провед</w:t>
      </w:r>
      <w:r w:rsidRPr="00483690">
        <w:rPr>
          <w:sz w:val="24"/>
          <w:szCs w:val="24"/>
        </w:rPr>
        <w:t>е</w:t>
      </w:r>
      <w:r w:rsidRPr="00483690">
        <w:rPr>
          <w:sz w:val="24"/>
          <w:szCs w:val="24"/>
        </w:rPr>
        <w:t>ния плановых надзорных мероприятий, проведения внеплановых мероприятий совм</w:t>
      </w:r>
      <w:r w:rsidRPr="00483690">
        <w:rPr>
          <w:sz w:val="24"/>
          <w:szCs w:val="24"/>
        </w:rPr>
        <w:t>е</w:t>
      </w:r>
      <w:r w:rsidRPr="00483690">
        <w:rPr>
          <w:sz w:val="24"/>
          <w:szCs w:val="24"/>
        </w:rPr>
        <w:t>стно с органами прокуратуры, по заявлениям граждан и юридических лиц. Во всех ра</w:t>
      </w:r>
      <w:r w:rsidRPr="00483690">
        <w:rPr>
          <w:sz w:val="24"/>
          <w:szCs w:val="24"/>
        </w:rPr>
        <w:t>й</w:t>
      </w:r>
      <w:r w:rsidRPr="00483690">
        <w:rPr>
          <w:sz w:val="24"/>
          <w:szCs w:val="24"/>
        </w:rPr>
        <w:t>онных центрах, крупных населённых пунктах организована планово-регулярная сист</w:t>
      </w:r>
      <w:r w:rsidRPr="00483690">
        <w:rPr>
          <w:sz w:val="24"/>
          <w:szCs w:val="24"/>
        </w:rPr>
        <w:t>е</w:t>
      </w:r>
      <w:r w:rsidRPr="00483690">
        <w:rPr>
          <w:sz w:val="24"/>
          <w:szCs w:val="24"/>
        </w:rPr>
        <w:t>ма сбора и вывоза ТБО на полигоны и усовершенствованные свалки. В сельских нас</w:t>
      </w:r>
      <w:r w:rsidRPr="00483690">
        <w:rPr>
          <w:sz w:val="24"/>
          <w:szCs w:val="24"/>
        </w:rPr>
        <w:t>е</w:t>
      </w:r>
      <w:r w:rsidRPr="00483690">
        <w:rPr>
          <w:sz w:val="24"/>
          <w:szCs w:val="24"/>
        </w:rPr>
        <w:t>лённых пунктах сбор бытовых отходов осуществляется по заявочной системе.</w:t>
      </w:r>
    </w:p>
    <w:p w:rsidR="00647866" w:rsidRPr="00483690" w:rsidRDefault="00647866" w:rsidP="00647866">
      <w:pPr>
        <w:ind w:firstLine="709"/>
        <w:rPr>
          <w:sz w:val="24"/>
          <w:szCs w:val="24"/>
        </w:rPr>
      </w:pPr>
      <w:r w:rsidRPr="00483690">
        <w:rPr>
          <w:sz w:val="24"/>
          <w:szCs w:val="24"/>
        </w:rPr>
        <w:t xml:space="preserve">Для обезвреживания твёрдых бытовых отходов в области </w:t>
      </w:r>
      <w:r w:rsidRPr="00861EF6">
        <w:rPr>
          <w:sz w:val="24"/>
          <w:szCs w:val="24"/>
        </w:rPr>
        <w:t>расположен 3</w:t>
      </w:r>
      <w:r w:rsidR="00861EF6" w:rsidRPr="00861EF6">
        <w:rPr>
          <w:sz w:val="24"/>
          <w:szCs w:val="24"/>
        </w:rPr>
        <w:t>1</w:t>
      </w:r>
      <w:r w:rsidRPr="00861EF6">
        <w:rPr>
          <w:sz w:val="24"/>
          <w:szCs w:val="24"/>
        </w:rPr>
        <w:t xml:space="preserve"> пол</w:t>
      </w:r>
      <w:r w:rsidRPr="00861EF6">
        <w:rPr>
          <w:sz w:val="24"/>
          <w:szCs w:val="24"/>
        </w:rPr>
        <w:t>и</w:t>
      </w:r>
      <w:r w:rsidRPr="00861EF6">
        <w:rPr>
          <w:sz w:val="24"/>
          <w:szCs w:val="24"/>
        </w:rPr>
        <w:t>гон ТБО и усовершенствованных свалок. На полигоны ТБО поступают отходы от ж</w:t>
      </w:r>
      <w:r w:rsidRPr="00861EF6">
        <w:rPr>
          <w:sz w:val="24"/>
          <w:szCs w:val="24"/>
        </w:rPr>
        <w:t>и</w:t>
      </w:r>
      <w:r w:rsidRPr="00861EF6">
        <w:rPr>
          <w:sz w:val="24"/>
          <w:szCs w:val="24"/>
        </w:rPr>
        <w:t>лых домов, общественных зданий и сооружений, предприятий торговли</w:t>
      </w:r>
      <w:r w:rsidRPr="00483690">
        <w:rPr>
          <w:sz w:val="24"/>
          <w:szCs w:val="24"/>
        </w:rPr>
        <w:t xml:space="preserve"> и обществе</w:t>
      </w:r>
      <w:r w:rsidRPr="00483690">
        <w:rPr>
          <w:sz w:val="24"/>
          <w:szCs w:val="24"/>
        </w:rPr>
        <w:t>н</w:t>
      </w:r>
      <w:r w:rsidRPr="00483690">
        <w:rPr>
          <w:sz w:val="24"/>
          <w:szCs w:val="24"/>
        </w:rPr>
        <w:t>ного питания, отходы 3-4 класса опасности промышленных предприятий.</w:t>
      </w:r>
    </w:p>
    <w:p w:rsidR="00647866" w:rsidRPr="005B2C61" w:rsidRDefault="00647866" w:rsidP="00647866">
      <w:pPr>
        <w:ind w:firstLine="709"/>
        <w:rPr>
          <w:sz w:val="24"/>
          <w:szCs w:val="24"/>
        </w:rPr>
      </w:pPr>
      <w:r w:rsidRPr="005B2C61">
        <w:rPr>
          <w:sz w:val="24"/>
          <w:szCs w:val="24"/>
        </w:rPr>
        <w:t>В 2013 году было проведено 19 проверок соблюдения санитарного законод</w:t>
      </w:r>
      <w:r w:rsidRPr="005B2C61">
        <w:rPr>
          <w:sz w:val="24"/>
          <w:szCs w:val="24"/>
        </w:rPr>
        <w:t>а</w:t>
      </w:r>
      <w:r w:rsidRPr="005B2C61">
        <w:rPr>
          <w:sz w:val="24"/>
          <w:szCs w:val="24"/>
        </w:rPr>
        <w:t>тельства по вопросу санитарного содержания территорий населённых мест, в том числе 7 плановых мероприятия и 12 внеплановых по заявлениям граждан</w:t>
      </w:r>
      <w:r>
        <w:rPr>
          <w:sz w:val="24"/>
          <w:szCs w:val="24"/>
        </w:rPr>
        <w:t>.</w:t>
      </w:r>
      <w:r w:rsidRPr="005B2C61">
        <w:rPr>
          <w:sz w:val="24"/>
          <w:szCs w:val="24"/>
        </w:rPr>
        <w:t xml:space="preserve"> </w:t>
      </w:r>
      <w:r>
        <w:rPr>
          <w:sz w:val="24"/>
          <w:szCs w:val="24"/>
        </w:rPr>
        <w:t>Т</w:t>
      </w:r>
      <w:r w:rsidRPr="005B2C61">
        <w:rPr>
          <w:sz w:val="24"/>
          <w:szCs w:val="24"/>
        </w:rPr>
        <w:t>акже проведено 36 административных расследовани</w:t>
      </w:r>
      <w:r>
        <w:rPr>
          <w:sz w:val="24"/>
          <w:szCs w:val="24"/>
        </w:rPr>
        <w:t>й</w:t>
      </w:r>
      <w:r w:rsidRPr="005B2C61">
        <w:rPr>
          <w:sz w:val="24"/>
          <w:szCs w:val="24"/>
        </w:rPr>
        <w:t>.</w:t>
      </w:r>
    </w:p>
    <w:p w:rsidR="00647866" w:rsidRPr="005B2C61" w:rsidRDefault="00647866" w:rsidP="00647866">
      <w:pPr>
        <w:ind w:firstLine="709"/>
        <w:rPr>
          <w:sz w:val="24"/>
          <w:szCs w:val="24"/>
        </w:rPr>
      </w:pPr>
      <w:r w:rsidRPr="005B2C61">
        <w:rPr>
          <w:sz w:val="24"/>
          <w:szCs w:val="24"/>
        </w:rPr>
        <w:t>В результате обследований территорий населённых мест выявлено следующее:</w:t>
      </w:r>
    </w:p>
    <w:p w:rsidR="00647866" w:rsidRPr="005B2C61" w:rsidRDefault="00647866" w:rsidP="00647866">
      <w:pPr>
        <w:numPr>
          <w:ilvl w:val="0"/>
          <w:numId w:val="4"/>
        </w:numPr>
        <w:rPr>
          <w:sz w:val="24"/>
          <w:szCs w:val="24"/>
        </w:rPr>
      </w:pPr>
      <w:r w:rsidRPr="005B2C61">
        <w:rPr>
          <w:sz w:val="24"/>
          <w:szCs w:val="24"/>
        </w:rPr>
        <w:t>остаётся достаточно большое количество сельских поселений, где не организ</w:t>
      </w:r>
      <w:r w:rsidRPr="005B2C61">
        <w:rPr>
          <w:sz w:val="24"/>
          <w:szCs w:val="24"/>
        </w:rPr>
        <w:t>о</w:t>
      </w:r>
      <w:r w:rsidRPr="005B2C61">
        <w:rPr>
          <w:sz w:val="24"/>
          <w:szCs w:val="24"/>
        </w:rPr>
        <w:t>ван централизованный сбор, вывоз и утилизация отходов;</w:t>
      </w:r>
    </w:p>
    <w:p w:rsidR="00647866" w:rsidRPr="005B2C61" w:rsidRDefault="00647866" w:rsidP="00647866">
      <w:pPr>
        <w:numPr>
          <w:ilvl w:val="0"/>
          <w:numId w:val="4"/>
        </w:numPr>
        <w:rPr>
          <w:sz w:val="24"/>
          <w:szCs w:val="24"/>
        </w:rPr>
      </w:pPr>
      <w:r w:rsidRPr="005B2C61">
        <w:rPr>
          <w:sz w:val="24"/>
          <w:szCs w:val="24"/>
        </w:rPr>
        <w:t>низкой остаётся эффективность системы плановой очистки территорий от быт</w:t>
      </w:r>
      <w:r w:rsidRPr="005B2C61">
        <w:rPr>
          <w:sz w:val="24"/>
          <w:szCs w:val="24"/>
        </w:rPr>
        <w:t>о</w:t>
      </w:r>
      <w:r w:rsidRPr="005B2C61">
        <w:rPr>
          <w:sz w:val="24"/>
          <w:szCs w:val="24"/>
        </w:rPr>
        <w:t>вых отходов, особенно в районах индивидуальной жилой застройки;</w:t>
      </w:r>
    </w:p>
    <w:p w:rsidR="00647866" w:rsidRPr="005B2C61" w:rsidRDefault="00647866" w:rsidP="00647866">
      <w:pPr>
        <w:numPr>
          <w:ilvl w:val="0"/>
          <w:numId w:val="4"/>
        </w:numPr>
        <w:rPr>
          <w:sz w:val="24"/>
          <w:szCs w:val="24"/>
        </w:rPr>
      </w:pPr>
      <w:r w:rsidRPr="005B2C61">
        <w:rPr>
          <w:sz w:val="24"/>
          <w:szCs w:val="24"/>
        </w:rPr>
        <w:t>сохраняется дефицит специализированного автотранспорта, контейнеров для сбора бытовых отходов, несвоевременно осуществляется вывоз ТБО;</w:t>
      </w:r>
    </w:p>
    <w:p w:rsidR="00647866" w:rsidRPr="005B2C61" w:rsidRDefault="00647866" w:rsidP="00647866">
      <w:pPr>
        <w:numPr>
          <w:ilvl w:val="0"/>
          <w:numId w:val="4"/>
        </w:numPr>
        <w:rPr>
          <w:sz w:val="24"/>
          <w:szCs w:val="24"/>
        </w:rPr>
      </w:pPr>
      <w:r w:rsidRPr="005B2C61">
        <w:rPr>
          <w:sz w:val="24"/>
          <w:szCs w:val="24"/>
        </w:rPr>
        <w:t>на территориях полигонов ТБО и в местах временного хранения (складиров</w:t>
      </w:r>
      <w:r w:rsidRPr="005B2C61">
        <w:rPr>
          <w:sz w:val="24"/>
          <w:szCs w:val="24"/>
        </w:rPr>
        <w:t>а</w:t>
      </w:r>
      <w:r w:rsidRPr="005B2C61">
        <w:rPr>
          <w:sz w:val="24"/>
          <w:szCs w:val="24"/>
        </w:rPr>
        <w:t>ния) ТБО отсутствует лабораторная служба и лабораторный контроль за хим</w:t>
      </w:r>
      <w:r w:rsidRPr="005B2C61">
        <w:rPr>
          <w:sz w:val="24"/>
          <w:szCs w:val="24"/>
        </w:rPr>
        <w:t>и</w:t>
      </w:r>
      <w:r w:rsidRPr="005B2C61">
        <w:rPr>
          <w:sz w:val="24"/>
          <w:szCs w:val="24"/>
        </w:rPr>
        <w:t>ческим составом отходов, поступающих на полигон, вследствие чего возможно поступление на полигон отходов 1-2 класса опасности;</w:t>
      </w:r>
    </w:p>
    <w:p w:rsidR="00647866" w:rsidRPr="005B2C61" w:rsidRDefault="00647866" w:rsidP="00647866">
      <w:pPr>
        <w:numPr>
          <w:ilvl w:val="0"/>
          <w:numId w:val="4"/>
        </w:numPr>
        <w:rPr>
          <w:sz w:val="24"/>
          <w:szCs w:val="24"/>
        </w:rPr>
      </w:pPr>
      <w:r w:rsidRPr="005B2C61">
        <w:rPr>
          <w:sz w:val="24"/>
          <w:szCs w:val="24"/>
        </w:rPr>
        <w:t>отсутствует гидроизолирующий слой под основанием полигонов, вследствие ч</w:t>
      </w:r>
      <w:r w:rsidRPr="005B2C61">
        <w:rPr>
          <w:sz w:val="24"/>
          <w:szCs w:val="24"/>
        </w:rPr>
        <w:t>е</w:t>
      </w:r>
      <w:r w:rsidRPr="005B2C61">
        <w:rPr>
          <w:sz w:val="24"/>
          <w:szCs w:val="24"/>
        </w:rPr>
        <w:t>го фильтрат с карт складирования отходов может проникать в грунтовые воды;</w:t>
      </w:r>
    </w:p>
    <w:p w:rsidR="00647866" w:rsidRPr="005B2C61" w:rsidRDefault="00647866" w:rsidP="00647866">
      <w:pPr>
        <w:numPr>
          <w:ilvl w:val="0"/>
          <w:numId w:val="4"/>
        </w:numPr>
        <w:rPr>
          <w:sz w:val="24"/>
          <w:szCs w:val="24"/>
        </w:rPr>
      </w:pPr>
      <w:r w:rsidRPr="005B2C61">
        <w:rPr>
          <w:sz w:val="24"/>
          <w:szCs w:val="24"/>
        </w:rPr>
        <w:t>не проводится уплотнение и промежуточная изоляция отходов, в результате чего возможно самовозгорание отходов;</w:t>
      </w:r>
    </w:p>
    <w:p w:rsidR="00647866" w:rsidRPr="005B2C61" w:rsidRDefault="00647866" w:rsidP="00647866">
      <w:pPr>
        <w:numPr>
          <w:ilvl w:val="0"/>
          <w:numId w:val="4"/>
        </w:numPr>
        <w:rPr>
          <w:sz w:val="24"/>
          <w:szCs w:val="24"/>
        </w:rPr>
      </w:pPr>
      <w:r w:rsidRPr="005B2C61">
        <w:rPr>
          <w:sz w:val="24"/>
          <w:szCs w:val="24"/>
        </w:rPr>
        <w:t>по периметру территории полигонов отсутствуют ограждения;</w:t>
      </w:r>
    </w:p>
    <w:p w:rsidR="00647866" w:rsidRPr="005B2C61" w:rsidRDefault="00647866" w:rsidP="00647866">
      <w:pPr>
        <w:numPr>
          <w:ilvl w:val="0"/>
          <w:numId w:val="4"/>
        </w:numPr>
        <w:rPr>
          <w:sz w:val="24"/>
          <w:szCs w:val="24"/>
        </w:rPr>
      </w:pPr>
      <w:r w:rsidRPr="005B2C61">
        <w:rPr>
          <w:sz w:val="24"/>
          <w:szCs w:val="24"/>
        </w:rPr>
        <w:t>недостаточно проводится уборка территорий санитарно-защитных зон и терр</w:t>
      </w:r>
      <w:r w:rsidRPr="005B2C61">
        <w:rPr>
          <w:sz w:val="24"/>
          <w:szCs w:val="24"/>
        </w:rPr>
        <w:t>и</w:t>
      </w:r>
      <w:r w:rsidRPr="005B2C61">
        <w:rPr>
          <w:sz w:val="24"/>
          <w:szCs w:val="24"/>
        </w:rPr>
        <w:t>торий хозяйственных блоков.</w:t>
      </w:r>
    </w:p>
    <w:p w:rsidR="00647866" w:rsidRDefault="00647866" w:rsidP="00647866">
      <w:pPr>
        <w:ind w:firstLine="709"/>
        <w:rPr>
          <w:sz w:val="24"/>
          <w:szCs w:val="24"/>
        </w:rPr>
      </w:pPr>
    </w:p>
    <w:p w:rsidR="00647866" w:rsidRPr="005B2C61" w:rsidRDefault="00647866" w:rsidP="00647866">
      <w:pPr>
        <w:ind w:firstLine="709"/>
        <w:rPr>
          <w:sz w:val="24"/>
          <w:szCs w:val="24"/>
        </w:rPr>
      </w:pPr>
      <w:r w:rsidRPr="005B2C61">
        <w:rPr>
          <w:sz w:val="24"/>
          <w:szCs w:val="24"/>
        </w:rPr>
        <w:t>По-прежнему актуальными остаются вопросы утилизации медицинских отходов. Вопросы обращения с отходами в основном решены: разработаны схемы сбора и уд</w:t>
      </w:r>
      <w:r w:rsidRPr="005B2C61">
        <w:rPr>
          <w:sz w:val="24"/>
          <w:szCs w:val="24"/>
        </w:rPr>
        <w:t>а</w:t>
      </w:r>
      <w:r w:rsidRPr="005B2C61">
        <w:rPr>
          <w:sz w:val="24"/>
          <w:szCs w:val="24"/>
        </w:rPr>
        <w:t>ления отходов, инструкции по правилам обращения, исключена возможность повто</w:t>
      </w:r>
      <w:r w:rsidRPr="005B2C61">
        <w:rPr>
          <w:sz w:val="24"/>
          <w:szCs w:val="24"/>
        </w:rPr>
        <w:t>р</w:t>
      </w:r>
      <w:r w:rsidRPr="005B2C61">
        <w:rPr>
          <w:sz w:val="24"/>
          <w:szCs w:val="24"/>
        </w:rPr>
        <w:t>ного использования инструментария. В ЛПУ приобретена одноразовая тара, контейн</w:t>
      </w:r>
      <w:r w:rsidRPr="005B2C61">
        <w:rPr>
          <w:sz w:val="24"/>
          <w:szCs w:val="24"/>
        </w:rPr>
        <w:t>е</w:t>
      </w:r>
      <w:r w:rsidRPr="005B2C61">
        <w:rPr>
          <w:sz w:val="24"/>
          <w:szCs w:val="24"/>
        </w:rPr>
        <w:t>ры для временного хранения отходов, соблюдаются правила дезинфекции эпидемиол</w:t>
      </w:r>
      <w:r w:rsidRPr="005B2C61">
        <w:rPr>
          <w:sz w:val="24"/>
          <w:szCs w:val="24"/>
        </w:rPr>
        <w:t>о</w:t>
      </w:r>
      <w:r w:rsidRPr="005B2C61">
        <w:rPr>
          <w:sz w:val="24"/>
          <w:szCs w:val="24"/>
        </w:rPr>
        <w:t>гически опасных отходов. Вместе с тем, в ряде ЛПУ отмечается нарушение условий временного хранения отходов, не всегда обеспечивается принцип раздельного сбора и хранения отходов, допускается сбор отходов в контейнеры, предназначенные для быт</w:t>
      </w:r>
      <w:r w:rsidRPr="005B2C61">
        <w:rPr>
          <w:sz w:val="24"/>
          <w:szCs w:val="24"/>
        </w:rPr>
        <w:t>о</w:t>
      </w:r>
      <w:r w:rsidRPr="005B2C61">
        <w:rPr>
          <w:sz w:val="24"/>
          <w:szCs w:val="24"/>
        </w:rPr>
        <w:t>вых отходов. В ЛПУ недостаточно установок по обезвреживанию отходов термическим методом.</w:t>
      </w:r>
    </w:p>
    <w:p w:rsidR="00483690" w:rsidRPr="00483690" w:rsidRDefault="00647866" w:rsidP="00647866">
      <w:pPr>
        <w:ind w:firstLine="709"/>
        <w:rPr>
          <w:sz w:val="24"/>
          <w:szCs w:val="24"/>
        </w:rPr>
      </w:pPr>
      <w:r w:rsidRPr="005B2C61">
        <w:rPr>
          <w:sz w:val="24"/>
          <w:szCs w:val="24"/>
        </w:rPr>
        <w:lastRenderedPageBreak/>
        <w:t xml:space="preserve">По результатам проведения надзорных мероприятий было возбуждено 49 дел об административном правонарушении, наложено 63 штрафа на сумму 275,3 </w:t>
      </w:r>
      <w:r w:rsidR="00861EF6">
        <w:rPr>
          <w:sz w:val="24"/>
          <w:szCs w:val="24"/>
        </w:rPr>
        <w:t xml:space="preserve">тыс. </w:t>
      </w:r>
      <w:r w:rsidRPr="005B2C61">
        <w:rPr>
          <w:sz w:val="24"/>
          <w:szCs w:val="24"/>
        </w:rPr>
        <w:t>руб., из них по ст. 8.2 КОАП РФ наложено 34 штрафов, дано 30 предупреждений.</w:t>
      </w:r>
    </w:p>
    <w:p w:rsidR="00483690" w:rsidRPr="00D61336" w:rsidRDefault="00483690" w:rsidP="00D61336">
      <w:pPr>
        <w:ind w:firstLine="709"/>
        <w:rPr>
          <w:sz w:val="24"/>
          <w:szCs w:val="24"/>
        </w:rPr>
      </w:pPr>
    </w:p>
    <w:p w:rsidR="00483690" w:rsidRPr="00483690" w:rsidRDefault="00483690" w:rsidP="00483690">
      <w:pPr>
        <w:ind w:firstLine="709"/>
        <w:rPr>
          <w:sz w:val="24"/>
          <w:szCs w:val="24"/>
        </w:rPr>
      </w:pPr>
      <w:r w:rsidRPr="00483690">
        <w:rPr>
          <w:sz w:val="24"/>
          <w:szCs w:val="24"/>
        </w:rPr>
        <w:t>Основными приоритетами в работе службы по разделу организации надзора за учреждениями для детей и подростков в 201</w:t>
      </w:r>
      <w:r w:rsidR="008C2690">
        <w:rPr>
          <w:sz w:val="24"/>
          <w:szCs w:val="24"/>
        </w:rPr>
        <w:t>3</w:t>
      </w:r>
      <w:r w:rsidRPr="00483690">
        <w:rPr>
          <w:sz w:val="24"/>
          <w:szCs w:val="24"/>
        </w:rPr>
        <w:t xml:space="preserve"> году явились:</w:t>
      </w:r>
    </w:p>
    <w:p w:rsidR="00483690" w:rsidRPr="00483690" w:rsidRDefault="00483690" w:rsidP="00357C05">
      <w:pPr>
        <w:numPr>
          <w:ilvl w:val="0"/>
          <w:numId w:val="4"/>
        </w:numPr>
        <w:tabs>
          <w:tab w:val="num" w:pos="0"/>
        </w:tabs>
        <w:rPr>
          <w:sz w:val="24"/>
          <w:szCs w:val="24"/>
        </w:rPr>
      </w:pPr>
      <w:r w:rsidRPr="00483690">
        <w:rPr>
          <w:sz w:val="24"/>
          <w:szCs w:val="24"/>
        </w:rPr>
        <w:t>улучшение санитарного состояния объектов для детей и подростков;</w:t>
      </w:r>
    </w:p>
    <w:p w:rsidR="00483690" w:rsidRPr="00483690" w:rsidRDefault="00483690" w:rsidP="00357C05">
      <w:pPr>
        <w:numPr>
          <w:ilvl w:val="0"/>
          <w:numId w:val="4"/>
        </w:numPr>
        <w:tabs>
          <w:tab w:val="num" w:pos="0"/>
        </w:tabs>
        <w:rPr>
          <w:sz w:val="24"/>
          <w:szCs w:val="24"/>
        </w:rPr>
      </w:pPr>
      <w:r w:rsidRPr="00483690">
        <w:rPr>
          <w:sz w:val="24"/>
          <w:szCs w:val="24"/>
        </w:rPr>
        <w:t>организация надзора за ходом подготовки и проведения летней оздоровительной кампании;</w:t>
      </w:r>
    </w:p>
    <w:p w:rsidR="00483690" w:rsidRPr="00483690" w:rsidRDefault="00483690" w:rsidP="00357C05">
      <w:pPr>
        <w:numPr>
          <w:ilvl w:val="0"/>
          <w:numId w:val="4"/>
        </w:numPr>
        <w:tabs>
          <w:tab w:val="num" w:pos="0"/>
        </w:tabs>
        <w:rPr>
          <w:sz w:val="24"/>
          <w:szCs w:val="24"/>
        </w:rPr>
      </w:pPr>
      <w:r w:rsidRPr="00483690">
        <w:rPr>
          <w:sz w:val="24"/>
          <w:szCs w:val="24"/>
        </w:rPr>
        <w:t>организация надзора за качеством и безопасностью школьного питания;</w:t>
      </w:r>
    </w:p>
    <w:p w:rsidR="00483690" w:rsidRPr="00483690" w:rsidRDefault="00483690" w:rsidP="00357C05">
      <w:pPr>
        <w:numPr>
          <w:ilvl w:val="0"/>
          <w:numId w:val="4"/>
        </w:numPr>
        <w:tabs>
          <w:tab w:val="num" w:pos="0"/>
        </w:tabs>
        <w:rPr>
          <w:sz w:val="24"/>
          <w:szCs w:val="24"/>
        </w:rPr>
      </w:pPr>
      <w:r w:rsidRPr="00483690">
        <w:rPr>
          <w:sz w:val="24"/>
          <w:szCs w:val="24"/>
        </w:rPr>
        <w:t>организация надзора за выполнением санитарного законодательства при обороте детских игр и игрушек.</w:t>
      </w:r>
    </w:p>
    <w:p w:rsidR="00483690" w:rsidRPr="00483690" w:rsidRDefault="00483690" w:rsidP="00483690">
      <w:pPr>
        <w:ind w:firstLine="709"/>
        <w:rPr>
          <w:sz w:val="24"/>
          <w:szCs w:val="24"/>
        </w:rPr>
      </w:pPr>
      <w:r w:rsidRPr="00483690">
        <w:rPr>
          <w:sz w:val="24"/>
          <w:szCs w:val="24"/>
        </w:rPr>
        <w:t>В Брянской области большое внимание уделяется вопросам летнего отдыха д</w:t>
      </w:r>
      <w:r w:rsidRPr="00483690">
        <w:rPr>
          <w:sz w:val="24"/>
          <w:szCs w:val="24"/>
        </w:rPr>
        <w:t>е</w:t>
      </w:r>
      <w:r w:rsidRPr="00483690">
        <w:rPr>
          <w:sz w:val="24"/>
          <w:szCs w:val="24"/>
        </w:rPr>
        <w:t>тей и подростков. Ежегодно на уровне администрации Брянской области, Брянской о</w:t>
      </w:r>
      <w:r w:rsidRPr="00483690">
        <w:rPr>
          <w:sz w:val="24"/>
          <w:szCs w:val="24"/>
        </w:rPr>
        <w:t>б</w:t>
      </w:r>
      <w:r w:rsidRPr="00483690">
        <w:rPr>
          <w:sz w:val="24"/>
          <w:szCs w:val="24"/>
        </w:rPr>
        <w:t>ластной Думы заслушиваются актуальные вопросы подготовки и проведения летней оздоровительной кампании. Созданы Координационные советы при администрации Брянской области, администрациях городов и районов.</w:t>
      </w:r>
    </w:p>
    <w:p w:rsidR="00474498" w:rsidRPr="00483690" w:rsidRDefault="00474498" w:rsidP="00474498">
      <w:pPr>
        <w:ind w:firstLine="709"/>
        <w:rPr>
          <w:sz w:val="24"/>
          <w:szCs w:val="24"/>
        </w:rPr>
      </w:pPr>
      <w:r>
        <w:rPr>
          <w:sz w:val="24"/>
          <w:szCs w:val="24"/>
        </w:rPr>
        <w:t>В области в 201</w:t>
      </w:r>
      <w:r w:rsidRPr="00082C11">
        <w:rPr>
          <w:sz w:val="24"/>
          <w:szCs w:val="24"/>
        </w:rPr>
        <w:t>3</w:t>
      </w:r>
      <w:r>
        <w:rPr>
          <w:sz w:val="24"/>
          <w:szCs w:val="24"/>
        </w:rPr>
        <w:t xml:space="preserve"> году функционировало 7</w:t>
      </w:r>
      <w:r w:rsidRPr="00082C11">
        <w:rPr>
          <w:sz w:val="24"/>
          <w:szCs w:val="24"/>
        </w:rPr>
        <w:t>2</w:t>
      </w:r>
      <w:r w:rsidRPr="00483690">
        <w:rPr>
          <w:sz w:val="24"/>
          <w:szCs w:val="24"/>
        </w:rPr>
        <w:t xml:space="preserve">1 летнее </w:t>
      </w:r>
      <w:r>
        <w:rPr>
          <w:sz w:val="24"/>
          <w:szCs w:val="24"/>
        </w:rPr>
        <w:t>оздоровительное учрежд</w:t>
      </w:r>
      <w:r>
        <w:rPr>
          <w:sz w:val="24"/>
          <w:szCs w:val="24"/>
        </w:rPr>
        <w:t>е</w:t>
      </w:r>
      <w:r>
        <w:rPr>
          <w:sz w:val="24"/>
          <w:szCs w:val="24"/>
        </w:rPr>
        <w:t>ние (201</w:t>
      </w:r>
      <w:r w:rsidRPr="00082C11">
        <w:rPr>
          <w:sz w:val="24"/>
          <w:szCs w:val="24"/>
        </w:rPr>
        <w:t>2</w:t>
      </w:r>
      <w:r w:rsidRPr="00483690">
        <w:rPr>
          <w:sz w:val="24"/>
          <w:szCs w:val="24"/>
        </w:rPr>
        <w:t xml:space="preserve"> – </w:t>
      </w:r>
      <w:r w:rsidRPr="00082C11">
        <w:rPr>
          <w:sz w:val="24"/>
          <w:szCs w:val="24"/>
        </w:rPr>
        <w:t>731</w:t>
      </w:r>
      <w:r w:rsidRPr="00483690">
        <w:rPr>
          <w:sz w:val="24"/>
          <w:szCs w:val="24"/>
        </w:rPr>
        <w:t>), в том числе 28 загородных лагер</w:t>
      </w:r>
      <w:r>
        <w:rPr>
          <w:sz w:val="24"/>
          <w:szCs w:val="24"/>
        </w:rPr>
        <w:t>ей</w:t>
      </w:r>
      <w:r w:rsidRPr="00483690">
        <w:rPr>
          <w:sz w:val="24"/>
          <w:szCs w:val="24"/>
        </w:rPr>
        <w:t xml:space="preserve"> и санатори</w:t>
      </w:r>
      <w:r>
        <w:rPr>
          <w:sz w:val="24"/>
          <w:szCs w:val="24"/>
        </w:rPr>
        <w:t>ев, 5</w:t>
      </w:r>
      <w:r w:rsidRPr="00082C11">
        <w:rPr>
          <w:sz w:val="24"/>
          <w:szCs w:val="24"/>
        </w:rPr>
        <w:t>3</w:t>
      </w:r>
      <w:r w:rsidRPr="00483690">
        <w:rPr>
          <w:sz w:val="24"/>
          <w:szCs w:val="24"/>
        </w:rPr>
        <w:t>1 лагерь с дне</w:t>
      </w:r>
      <w:r w:rsidRPr="00483690">
        <w:rPr>
          <w:sz w:val="24"/>
          <w:szCs w:val="24"/>
        </w:rPr>
        <w:t>в</w:t>
      </w:r>
      <w:r w:rsidRPr="00483690">
        <w:rPr>
          <w:sz w:val="24"/>
          <w:szCs w:val="24"/>
        </w:rPr>
        <w:t>ным пребыванием детей.</w:t>
      </w:r>
    </w:p>
    <w:p w:rsidR="00474498" w:rsidRPr="00483690" w:rsidRDefault="00474498" w:rsidP="00474498">
      <w:pPr>
        <w:ind w:firstLine="709"/>
        <w:rPr>
          <w:sz w:val="24"/>
          <w:szCs w:val="24"/>
        </w:rPr>
      </w:pPr>
      <w:r>
        <w:rPr>
          <w:sz w:val="24"/>
          <w:szCs w:val="24"/>
        </w:rPr>
        <w:t>В 201</w:t>
      </w:r>
      <w:r w:rsidRPr="00082C11">
        <w:rPr>
          <w:sz w:val="24"/>
          <w:szCs w:val="24"/>
        </w:rPr>
        <w:t>3</w:t>
      </w:r>
      <w:r w:rsidRPr="00483690">
        <w:rPr>
          <w:sz w:val="24"/>
          <w:szCs w:val="24"/>
        </w:rPr>
        <w:t xml:space="preserve"> году в летний сезон в оздоровительных учреждениях области отдохнуло 65</w:t>
      </w:r>
      <w:r>
        <w:rPr>
          <w:sz w:val="24"/>
          <w:szCs w:val="24"/>
        </w:rPr>
        <w:t> </w:t>
      </w:r>
      <w:r w:rsidRPr="00C84B24">
        <w:rPr>
          <w:sz w:val="24"/>
          <w:szCs w:val="24"/>
        </w:rPr>
        <w:t>294</w:t>
      </w:r>
      <w:r w:rsidRPr="00483690">
        <w:rPr>
          <w:sz w:val="24"/>
          <w:szCs w:val="24"/>
        </w:rPr>
        <w:t xml:space="preserve"> детей (</w:t>
      </w:r>
      <w:r w:rsidRPr="00C84B24">
        <w:rPr>
          <w:sz w:val="24"/>
          <w:szCs w:val="24"/>
        </w:rPr>
        <w:t>2012 – 65</w:t>
      </w:r>
      <w:r>
        <w:rPr>
          <w:sz w:val="24"/>
          <w:szCs w:val="24"/>
        </w:rPr>
        <w:t> </w:t>
      </w:r>
      <w:r w:rsidRPr="00C84B24">
        <w:rPr>
          <w:sz w:val="24"/>
          <w:szCs w:val="24"/>
        </w:rPr>
        <w:t>287</w:t>
      </w:r>
      <w:r>
        <w:rPr>
          <w:sz w:val="24"/>
          <w:szCs w:val="24"/>
        </w:rPr>
        <w:t>;</w:t>
      </w:r>
      <w:r w:rsidRPr="00C84B24">
        <w:rPr>
          <w:sz w:val="24"/>
          <w:szCs w:val="24"/>
        </w:rPr>
        <w:t xml:space="preserve"> </w:t>
      </w:r>
      <w:r>
        <w:rPr>
          <w:sz w:val="24"/>
          <w:szCs w:val="24"/>
        </w:rPr>
        <w:t>2011 – 66 187</w:t>
      </w:r>
      <w:r w:rsidRPr="00483690">
        <w:rPr>
          <w:sz w:val="24"/>
          <w:szCs w:val="24"/>
        </w:rPr>
        <w:t>)</w:t>
      </w:r>
      <w:r>
        <w:rPr>
          <w:sz w:val="24"/>
          <w:szCs w:val="24"/>
        </w:rPr>
        <w:t>.</w:t>
      </w:r>
      <w:r w:rsidRPr="00483690">
        <w:rPr>
          <w:sz w:val="24"/>
          <w:szCs w:val="24"/>
        </w:rPr>
        <w:t xml:space="preserve"> Процент детей, охваченных отдыхом, с</w:t>
      </w:r>
      <w:r w:rsidRPr="00483690">
        <w:rPr>
          <w:sz w:val="24"/>
          <w:szCs w:val="24"/>
        </w:rPr>
        <w:t>о</w:t>
      </w:r>
      <w:r w:rsidRPr="00483690">
        <w:rPr>
          <w:sz w:val="24"/>
          <w:szCs w:val="24"/>
        </w:rPr>
        <w:t>ставил 60,9% (</w:t>
      </w:r>
      <w:r>
        <w:rPr>
          <w:sz w:val="24"/>
          <w:szCs w:val="24"/>
        </w:rPr>
        <w:t>2012 – 60,9%; 2011 – 57,7%</w:t>
      </w:r>
      <w:r w:rsidRPr="00483690">
        <w:rPr>
          <w:sz w:val="24"/>
          <w:szCs w:val="24"/>
        </w:rPr>
        <w:t>).</w:t>
      </w:r>
    </w:p>
    <w:p w:rsidR="00474498" w:rsidRPr="00483690" w:rsidRDefault="00474498" w:rsidP="00474498">
      <w:pPr>
        <w:ind w:firstLine="709"/>
        <w:rPr>
          <w:sz w:val="24"/>
          <w:szCs w:val="24"/>
        </w:rPr>
      </w:pPr>
      <w:r w:rsidRPr="00483690">
        <w:rPr>
          <w:sz w:val="24"/>
          <w:szCs w:val="24"/>
        </w:rPr>
        <w:t>В области широко используются природно-климатические условия, организован круглогодичный отдых детей из территорий, пострадавших от аварии на Чернобыл</w:t>
      </w:r>
      <w:r w:rsidRPr="00483690">
        <w:rPr>
          <w:sz w:val="24"/>
          <w:szCs w:val="24"/>
        </w:rPr>
        <w:t>ь</w:t>
      </w:r>
      <w:r w:rsidRPr="00483690">
        <w:rPr>
          <w:sz w:val="24"/>
          <w:szCs w:val="24"/>
        </w:rPr>
        <w:t>ской АЭС.</w:t>
      </w:r>
    </w:p>
    <w:p w:rsidR="00483690" w:rsidRPr="00483690" w:rsidRDefault="00474498" w:rsidP="00474498">
      <w:pPr>
        <w:ind w:firstLine="709"/>
        <w:rPr>
          <w:sz w:val="24"/>
          <w:szCs w:val="24"/>
        </w:rPr>
      </w:pPr>
      <w:r w:rsidRPr="00483690">
        <w:rPr>
          <w:sz w:val="24"/>
          <w:szCs w:val="24"/>
        </w:rPr>
        <w:t>По результатам летн</w:t>
      </w:r>
      <w:r>
        <w:rPr>
          <w:sz w:val="24"/>
          <w:szCs w:val="24"/>
        </w:rPr>
        <w:t>ей оздоровительной кампании 201</w:t>
      </w:r>
      <w:r w:rsidRPr="00082C11">
        <w:rPr>
          <w:sz w:val="24"/>
          <w:szCs w:val="24"/>
        </w:rPr>
        <w:t>1</w:t>
      </w:r>
      <w:r>
        <w:rPr>
          <w:sz w:val="24"/>
          <w:szCs w:val="24"/>
        </w:rPr>
        <w:t>-201</w:t>
      </w:r>
      <w:r w:rsidRPr="00082C11">
        <w:rPr>
          <w:sz w:val="24"/>
          <w:szCs w:val="24"/>
        </w:rPr>
        <w:t>3</w:t>
      </w:r>
      <w:r>
        <w:rPr>
          <w:sz w:val="24"/>
          <w:szCs w:val="24"/>
        </w:rPr>
        <w:t> г.г.</w:t>
      </w:r>
      <w:r w:rsidRPr="00483690">
        <w:rPr>
          <w:sz w:val="24"/>
          <w:szCs w:val="24"/>
        </w:rPr>
        <w:t xml:space="preserve"> отмечается п</w:t>
      </w:r>
      <w:r w:rsidRPr="00483690">
        <w:rPr>
          <w:sz w:val="24"/>
          <w:szCs w:val="24"/>
        </w:rPr>
        <w:t>о</w:t>
      </w:r>
      <w:r w:rsidRPr="00483690">
        <w:rPr>
          <w:sz w:val="24"/>
          <w:szCs w:val="24"/>
        </w:rPr>
        <w:t>ложительная динамика эф</w:t>
      </w:r>
      <w:r>
        <w:rPr>
          <w:sz w:val="24"/>
          <w:szCs w:val="24"/>
        </w:rPr>
        <w:t>фективности оздоровления. В 201</w:t>
      </w:r>
      <w:r w:rsidRPr="00C84B24">
        <w:rPr>
          <w:sz w:val="24"/>
          <w:szCs w:val="24"/>
        </w:rPr>
        <w:t>3</w:t>
      </w:r>
      <w:r w:rsidRPr="00483690">
        <w:rPr>
          <w:sz w:val="24"/>
          <w:szCs w:val="24"/>
        </w:rPr>
        <w:t xml:space="preserve"> году выраженный оздор</w:t>
      </w:r>
      <w:r w:rsidRPr="00483690">
        <w:rPr>
          <w:sz w:val="24"/>
          <w:szCs w:val="24"/>
        </w:rPr>
        <w:t>о</w:t>
      </w:r>
      <w:r w:rsidRPr="00483690">
        <w:rPr>
          <w:sz w:val="24"/>
          <w:szCs w:val="24"/>
        </w:rPr>
        <w:t xml:space="preserve">вительный эффект наблюдался у </w:t>
      </w:r>
      <w:r>
        <w:rPr>
          <w:sz w:val="24"/>
          <w:szCs w:val="24"/>
        </w:rPr>
        <w:t>94</w:t>
      </w:r>
      <w:r w:rsidRPr="00483690">
        <w:rPr>
          <w:sz w:val="24"/>
          <w:szCs w:val="24"/>
        </w:rPr>
        <w:t>% детей. Высокий уровень оздоровительного э</w:t>
      </w:r>
      <w:r w:rsidRPr="00483690">
        <w:rPr>
          <w:sz w:val="24"/>
          <w:szCs w:val="24"/>
        </w:rPr>
        <w:t>ф</w:t>
      </w:r>
      <w:r w:rsidRPr="00483690">
        <w:rPr>
          <w:sz w:val="24"/>
          <w:szCs w:val="24"/>
        </w:rPr>
        <w:t>фекта летнего оздоровления связан с приоритетным использованием загородных озд</w:t>
      </w:r>
      <w:r w:rsidRPr="00483690">
        <w:rPr>
          <w:sz w:val="24"/>
          <w:szCs w:val="24"/>
        </w:rPr>
        <w:t>о</w:t>
      </w:r>
      <w:r w:rsidRPr="00483690">
        <w:rPr>
          <w:sz w:val="24"/>
          <w:szCs w:val="24"/>
        </w:rPr>
        <w:t>ровительных лагерей, лагерей санаторного типа, детских санаториев области.</w:t>
      </w:r>
    </w:p>
    <w:p w:rsidR="00483690" w:rsidRPr="00483690" w:rsidRDefault="00483690" w:rsidP="00483690">
      <w:pPr>
        <w:ind w:firstLine="709"/>
        <w:rPr>
          <w:sz w:val="24"/>
          <w:szCs w:val="24"/>
        </w:rPr>
      </w:pPr>
    </w:p>
    <w:p w:rsidR="00483690" w:rsidRPr="00483690" w:rsidRDefault="00483690" w:rsidP="00483690">
      <w:pPr>
        <w:jc w:val="right"/>
        <w:rPr>
          <w:sz w:val="22"/>
          <w:szCs w:val="22"/>
        </w:rPr>
      </w:pPr>
      <w:r w:rsidRPr="00483690">
        <w:rPr>
          <w:sz w:val="22"/>
          <w:szCs w:val="22"/>
        </w:rPr>
        <w:t xml:space="preserve">Таблица </w:t>
      </w:r>
      <w:r w:rsidRPr="00483690">
        <w:rPr>
          <w:sz w:val="22"/>
          <w:szCs w:val="22"/>
          <w:u w:val="single"/>
        </w:rPr>
        <w:t xml:space="preserve">№ </w:t>
      </w:r>
      <w:r w:rsidR="00B0387D" w:rsidRPr="00483690">
        <w:rPr>
          <w:sz w:val="22"/>
          <w:szCs w:val="22"/>
          <w:u w:val="single"/>
        </w:rPr>
        <w:fldChar w:fldCharType="begin"/>
      </w:r>
      <w:r w:rsidRPr="00483690">
        <w:rPr>
          <w:sz w:val="22"/>
          <w:szCs w:val="22"/>
          <w:u w:val="single"/>
        </w:rPr>
        <w:instrText xml:space="preserve"> SEQ Таблица_№ \* ARABIC </w:instrText>
      </w:r>
      <w:r w:rsidR="00B0387D" w:rsidRPr="00483690">
        <w:rPr>
          <w:sz w:val="22"/>
          <w:szCs w:val="22"/>
          <w:u w:val="single"/>
        </w:rPr>
        <w:fldChar w:fldCharType="separate"/>
      </w:r>
      <w:r w:rsidR="00684C35">
        <w:rPr>
          <w:noProof/>
          <w:sz w:val="22"/>
          <w:szCs w:val="22"/>
          <w:u w:val="single"/>
        </w:rPr>
        <w:t>97</w:t>
      </w:r>
      <w:r w:rsidR="00B0387D" w:rsidRPr="00483690">
        <w:rPr>
          <w:sz w:val="22"/>
          <w:szCs w:val="22"/>
          <w:u w:val="single"/>
        </w:rPr>
        <w:fldChar w:fldCharType="end"/>
      </w:r>
    </w:p>
    <w:p w:rsidR="00483690" w:rsidRPr="00483690" w:rsidRDefault="00483690" w:rsidP="00483690">
      <w:pPr>
        <w:ind w:firstLine="709"/>
        <w:jc w:val="center"/>
        <w:rPr>
          <w:b/>
          <w:sz w:val="22"/>
          <w:szCs w:val="22"/>
        </w:rPr>
      </w:pPr>
      <w:r w:rsidRPr="00483690">
        <w:rPr>
          <w:b/>
          <w:sz w:val="22"/>
          <w:szCs w:val="22"/>
        </w:rPr>
        <w:t>Эффективность оздоровления детей в ходе летней оздоровительной кампании</w:t>
      </w:r>
    </w:p>
    <w:p w:rsidR="00483690" w:rsidRPr="00483690" w:rsidRDefault="00483690" w:rsidP="00483690">
      <w:pPr>
        <w:ind w:firstLine="709"/>
        <w:jc w:val="center"/>
        <w:rPr>
          <w:sz w:val="22"/>
          <w:szCs w:val="22"/>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32"/>
        <w:gridCol w:w="886"/>
        <w:gridCol w:w="886"/>
        <w:gridCol w:w="886"/>
      </w:tblGrid>
      <w:tr w:rsidR="00474498" w:rsidRPr="00483690" w:rsidTr="00474498">
        <w:trPr>
          <w:cantSplit/>
          <w:trHeight w:val="213"/>
        </w:trPr>
        <w:tc>
          <w:tcPr>
            <w:tcW w:w="3568" w:type="pct"/>
            <w:tcBorders>
              <w:top w:val="single" w:sz="4" w:space="0" w:color="auto"/>
              <w:left w:val="single" w:sz="4" w:space="0" w:color="auto"/>
              <w:bottom w:val="single" w:sz="4" w:space="0" w:color="auto"/>
              <w:right w:val="single" w:sz="4" w:space="0" w:color="auto"/>
            </w:tcBorders>
            <w:vAlign w:val="center"/>
          </w:tcPr>
          <w:p w:rsidR="00474498" w:rsidRPr="00483690" w:rsidRDefault="00474498" w:rsidP="00474498">
            <w:pPr>
              <w:spacing w:before="20" w:after="20"/>
              <w:jc w:val="center"/>
              <w:outlineLvl w:val="8"/>
              <w:rPr>
                <w:sz w:val="22"/>
                <w:szCs w:val="22"/>
              </w:rPr>
            </w:pPr>
            <w:r w:rsidRPr="00483690">
              <w:rPr>
                <w:sz w:val="22"/>
                <w:szCs w:val="22"/>
              </w:rPr>
              <w:t>Показател</w:t>
            </w:r>
            <w:r>
              <w:rPr>
                <w:sz w:val="22"/>
                <w:szCs w:val="22"/>
              </w:rPr>
              <w:t>ь</w:t>
            </w:r>
          </w:p>
        </w:tc>
        <w:tc>
          <w:tcPr>
            <w:tcW w:w="477" w:type="pct"/>
            <w:tcBorders>
              <w:top w:val="single" w:sz="4" w:space="0" w:color="auto"/>
              <w:left w:val="single" w:sz="4" w:space="0" w:color="auto"/>
              <w:right w:val="single" w:sz="4" w:space="0" w:color="auto"/>
            </w:tcBorders>
            <w:vAlign w:val="center"/>
          </w:tcPr>
          <w:p w:rsidR="00474498" w:rsidRPr="00483690" w:rsidRDefault="00474498" w:rsidP="00DF2F85">
            <w:pPr>
              <w:spacing w:before="20" w:after="20"/>
              <w:jc w:val="center"/>
              <w:rPr>
                <w:sz w:val="22"/>
                <w:szCs w:val="22"/>
              </w:rPr>
            </w:pPr>
            <w:r w:rsidRPr="00483690">
              <w:rPr>
                <w:sz w:val="22"/>
                <w:szCs w:val="22"/>
              </w:rPr>
              <w:t>2011</w:t>
            </w:r>
          </w:p>
        </w:tc>
        <w:tc>
          <w:tcPr>
            <w:tcW w:w="477" w:type="pct"/>
            <w:tcBorders>
              <w:top w:val="single" w:sz="4" w:space="0" w:color="auto"/>
              <w:left w:val="single" w:sz="4" w:space="0" w:color="auto"/>
              <w:right w:val="single" w:sz="4" w:space="0" w:color="auto"/>
            </w:tcBorders>
            <w:vAlign w:val="center"/>
          </w:tcPr>
          <w:p w:rsidR="00474498" w:rsidRPr="00483690" w:rsidRDefault="00474498" w:rsidP="00DF2F85">
            <w:pPr>
              <w:spacing w:before="20" w:after="20"/>
              <w:jc w:val="center"/>
              <w:rPr>
                <w:sz w:val="22"/>
                <w:szCs w:val="22"/>
              </w:rPr>
            </w:pPr>
            <w:r w:rsidRPr="00483690">
              <w:rPr>
                <w:sz w:val="22"/>
                <w:szCs w:val="22"/>
              </w:rPr>
              <w:t>2012</w:t>
            </w:r>
          </w:p>
        </w:tc>
        <w:tc>
          <w:tcPr>
            <w:tcW w:w="477" w:type="pct"/>
            <w:tcBorders>
              <w:top w:val="single" w:sz="4" w:space="0" w:color="auto"/>
              <w:left w:val="single" w:sz="4" w:space="0" w:color="auto"/>
              <w:right w:val="single" w:sz="4" w:space="0" w:color="auto"/>
            </w:tcBorders>
            <w:vAlign w:val="center"/>
          </w:tcPr>
          <w:p w:rsidR="00474498" w:rsidRPr="00483690" w:rsidRDefault="00474498" w:rsidP="00DF2F85">
            <w:pPr>
              <w:spacing w:before="20" w:after="20"/>
              <w:jc w:val="center"/>
              <w:rPr>
                <w:sz w:val="22"/>
                <w:szCs w:val="22"/>
              </w:rPr>
            </w:pPr>
            <w:r>
              <w:rPr>
                <w:sz w:val="22"/>
                <w:szCs w:val="22"/>
              </w:rPr>
              <w:t>2013</w:t>
            </w:r>
          </w:p>
        </w:tc>
      </w:tr>
      <w:tr w:rsidR="00474498" w:rsidRPr="00483690" w:rsidTr="00474498">
        <w:trPr>
          <w:cantSplit/>
        </w:trPr>
        <w:tc>
          <w:tcPr>
            <w:tcW w:w="3568" w:type="pct"/>
            <w:tcBorders>
              <w:top w:val="single" w:sz="4" w:space="0" w:color="auto"/>
              <w:left w:val="single" w:sz="4" w:space="0" w:color="auto"/>
              <w:bottom w:val="single" w:sz="4" w:space="0" w:color="auto"/>
              <w:right w:val="single" w:sz="4" w:space="0" w:color="auto"/>
            </w:tcBorders>
          </w:tcPr>
          <w:p w:rsidR="00474498" w:rsidRPr="00483690" w:rsidRDefault="00474498" w:rsidP="00D61336">
            <w:pPr>
              <w:spacing w:before="20" w:after="20"/>
              <w:ind w:left="57"/>
              <w:jc w:val="left"/>
              <w:rPr>
                <w:sz w:val="22"/>
                <w:szCs w:val="22"/>
              </w:rPr>
            </w:pPr>
            <w:r w:rsidRPr="00483690">
              <w:rPr>
                <w:sz w:val="22"/>
                <w:szCs w:val="22"/>
              </w:rPr>
              <w:t xml:space="preserve">Количество детей с выраженным оздоровительным эффектом, </w:t>
            </w:r>
            <w:r>
              <w:rPr>
                <w:sz w:val="22"/>
                <w:szCs w:val="22"/>
              </w:rPr>
              <w:t>(</w:t>
            </w:r>
            <w:r w:rsidRPr="00483690">
              <w:rPr>
                <w:sz w:val="22"/>
                <w:szCs w:val="22"/>
              </w:rPr>
              <w:t>чел.</w:t>
            </w:r>
            <w:r>
              <w:rPr>
                <w:sz w:val="22"/>
                <w:szCs w:val="22"/>
              </w:rPr>
              <w:t>)</w:t>
            </w:r>
          </w:p>
        </w:tc>
        <w:tc>
          <w:tcPr>
            <w:tcW w:w="477" w:type="pct"/>
            <w:tcBorders>
              <w:top w:val="single" w:sz="4" w:space="0" w:color="auto"/>
              <w:left w:val="single" w:sz="4" w:space="0" w:color="auto"/>
              <w:bottom w:val="single" w:sz="4" w:space="0" w:color="auto"/>
              <w:right w:val="single" w:sz="4" w:space="0" w:color="auto"/>
            </w:tcBorders>
            <w:vAlign w:val="center"/>
          </w:tcPr>
          <w:p w:rsidR="00474498" w:rsidRPr="00483690" w:rsidRDefault="00474498" w:rsidP="00474498">
            <w:pPr>
              <w:spacing w:before="20" w:after="20"/>
              <w:jc w:val="center"/>
              <w:rPr>
                <w:bCs/>
                <w:sz w:val="22"/>
                <w:szCs w:val="22"/>
              </w:rPr>
            </w:pPr>
            <w:r w:rsidRPr="00483690">
              <w:rPr>
                <w:bCs/>
                <w:sz w:val="22"/>
                <w:szCs w:val="22"/>
              </w:rPr>
              <w:t>56663</w:t>
            </w:r>
          </w:p>
        </w:tc>
        <w:tc>
          <w:tcPr>
            <w:tcW w:w="477" w:type="pct"/>
            <w:tcBorders>
              <w:top w:val="single" w:sz="4" w:space="0" w:color="auto"/>
              <w:left w:val="single" w:sz="4" w:space="0" w:color="auto"/>
              <w:bottom w:val="single" w:sz="4" w:space="0" w:color="auto"/>
              <w:right w:val="single" w:sz="4" w:space="0" w:color="auto"/>
            </w:tcBorders>
            <w:vAlign w:val="center"/>
          </w:tcPr>
          <w:p w:rsidR="00474498" w:rsidRPr="00483690" w:rsidRDefault="00474498" w:rsidP="00DF2F85">
            <w:pPr>
              <w:spacing w:before="20" w:after="20"/>
              <w:jc w:val="center"/>
              <w:rPr>
                <w:bCs/>
                <w:sz w:val="22"/>
              </w:rPr>
            </w:pPr>
            <w:r w:rsidRPr="00483690">
              <w:rPr>
                <w:bCs/>
                <w:sz w:val="22"/>
              </w:rPr>
              <w:t>57342</w:t>
            </w:r>
          </w:p>
        </w:tc>
        <w:tc>
          <w:tcPr>
            <w:tcW w:w="477" w:type="pct"/>
            <w:tcBorders>
              <w:top w:val="single" w:sz="4" w:space="0" w:color="auto"/>
              <w:left w:val="single" w:sz="4" w:space="0" w:color="auto"/>
              <w:bottom w:val="single" w:sz="4" w:space="0" w:color="auto"/>
              <w:right w:val="single" w:sz="4" w:space="0" w:color="auto"/>
            </w:tcBorders>
            <w:vAlign w:val="center"/>
          </w:tcPr>
          <w:p w:rsidR="00474498" w:rsidRPr="00483690" w:rsidRDefault="00474498" w:rsidP="00DF2F85">
            <w:pPr>
              <w:spacing w:before="20" w:after="20"/>
              <w:jc w:val="center"/>
              <w:rPr>
                <w:bCs/>
                <w:sz w:val="22"/>
                <w:szCs w:val="22"/>
              </w:rPr>
            </w:pPr>
            <w:r>
              <w:rPr>
                <w:bCs/>
                <w:sz w:val="22"/>
                <w:szCs w:val="22"/>
              </w:rPr>
              <w:t>61376</w:t>
            </w:r>
          </w:p>
        </w:tc>
      </w:tr>
      <w:tr w:rsidR="00474498" w:rsidRPr="00483690" w:rsidTr="00474498">
        <w:trPr>
          <w:cantSplit/>
        </w:trPr>
        <w:tc>
          <w:tcPr>
            <w:tcW w:w="3568" w:type="pct"/>
            <w:tcBorders>
              <w:top w:val="single" w:sz="4" w:space="0" w:color="auto"/>
              <w:left w:val="single" w:sz="4" w:space="0" w:color="auto"/>
              <w:bottom w:val="single" w:sz="4" w:space="0" w:color="auto"/>
              <w:right w:val="single" w:sz="4" w:space="0" w:color="auto"/>
            </w:tcBorders>
          </w:tcPr>
          <w:p w:rsidR="00474498" w:rsidRPr="00483690" w:rsidRDefault="00474498" w:rsidP="00D61336">
            <w:pPr>
              <w:spacing w:before="20" w:after="20"/>
              <w:ind w:left="57"/>
              <w:jc w:val="left"/>
              <w:rPr>
                <w:sz w:val="22"/>
                <w:szCs w:val="22"/>
              </w:rPr>
            </w:pPr>
            <w:r w:rsidRPr="00483690">
              <w:rPr>
                <w:sz w:val="22"/>
                <w:szCs w:val="22"/>
              </w:rPr>
              <w:t xml:space="preserve">Доля детей с выраженным оздоровительным эффектом, </w:t>
            </w:r>
            <w:r>
              <w:rPr>
                <w:sz w:val="22"/>
                <w:szCs w:val="22"/>
              </w:rPr>
              <w:t>(</w:t>
            </w:r>
            <w:r w:rsidRPr="00483690">
              <w:rPr>
                <w:sz w:val="22"/>
                <w:szCs w:val="22"/>
              </w:rPr>
              <w:t>%</w:t>
            </w:r>
            <w:r>
              <w:rPr>
                <w:sz w:val="22"/>
                <w:szCs w:val="22"/>
              </w:rPr>
              <w:t>)</w:t>
            </w:r>
          </w:p>
        </w:tc>
        <w:tc>
          <w:tcPr>
            <w:tcW w:w="477" w:type="pct"/>
            <w:tcBorders>
              <w:top w:val="single" w:sz="4" w:space="0" w:color="auto"/>
              <w:left w:val="single" w:sz="4" w:space="0" w:color="auto"/>
              <w:bottom w:val="single" w:sz="4" w:space="0" w:color="auto"/>
              <w:right w:val="single" w:sz="4" w:space="0" w:color="auto"/>
            </w:tcBorders>
            <w:vAlign w:val="center"/>
          </w:tcPr>
          <w:p w:rsidR="00474498" w:rsidRPr="00483690" w:rsidRDefault="00474498" w:rsidP="00DF2F85">
            <w:pPr>
              <w:spacing w:before="20" w:after="20"/>
              <w:jc w:val="center"/>
              <w:rPr>
                <w:sz w:val="22"/>
                <w:szCs w:val="22"/>
              </w:rPr>
            </w:pPr>
            <w:r w:rsidRPr="00483690">
              <w:rPr>
                <w:sz w:val="22"/>
                <w:szCs w:val="22"/>
              </w:rPr>
              <w:t>86</w:t>
            </w:r>
          </w:p>
        </w:tc>
        <w:tc>
          <w:tcPr>
            <w:tcW w:w="477" w:type="pct"/>
            <w:tcBorders>
              <w:top w:val="single" w:sz="4" w:space="0" w:color="auto"/>
              <w:left w:val="single" w:sz="4" w:space="0" w:color="auto"/>
              <w:bottom w:val="single" w:sz="4" w:space="0" w:color="auto"/>
              <w:right w:val="single" w:sz="4" w:space="0" w:color="auto"/>
            </w:tcBorders>
            <w:vAlign w:val="center"/>
          </w:tcPr>
          <w:p w:rsidR="00474498" w:rsidRPr="00483690" w:rsidRDefault="00474498" w:rsidP="00DF2F85">
            <w:pPr>
              <w:spacing w:before="20" w:after="20"/>
              <w:jc w:val="center"/>
              <w:rPr>
                <w:sz w:val="22"/>
              </w:rPr>
            </w:pPr>
            <w:r w:rsidRPr="00483690">
              <w:rPr>
                <w:sz w:val="22"/>
              </w:rPr>
              <w:t>89</w:t>
            </w:r>
          </w:p>
        </w:tc>
        <w:tc>
          <w:tcPr>
            <w:tcW w:w="477" w:type="pct"/>
            <w:tcBorders>
              <w:top w:val="single" w:sz="4" w:space="0" w:color="auto"/>
              <w:left w:val="single" w:sz="4" w:space="0" w:color="auto"/>
              <w:bottom w:val="single" w:sz="4" w:space="0" w:color="auto"/>
              <w:right w:val="single" w:sz="4" w:space="0" w:color="auto"/>
            </w:tcBorders>
            <w:vAlign w:val="center"/>
          </w:tcPr>
          <w:p w:rsidR="00474498" w:rsidRPr="00483690" w:rsidRDefault="00474498" w:rsidP="00DF2F85">
            <w:pPr>
              <w:spacing w:before="20" w:after="20"/>
              <w:jc w:val="center"/>
              <w:rPr>
                <w:sz w:val="22"/>
                <w:szCs w:val="22"/>
              </w:rPr>
            </w:pPr>
            <w:r>
              <w:rPr>
                <w:sz w:val="22"/>
                <w:szCs w:val="22"/>
              </w:rPr>
              <w:t>94</w:t>
            </w:r>
          </w:p>
        </w:tc>
      </w:tr>
    </w:tbl>
    <w:p w:rsidR="00483690" w:rsidRPr="00483690" w:rsidRDefault="00483690" w:rsidP="00483690">
      <w:pPr>
        <w:ind w:firstLine="709"/>
        <w:rPr>
          <w:sz w:val="24"/>
          <w:szCs w:val="24"/>
        </w:rPr>
      </w:pPr>
    </w:p>
    <w:p w:rsidR="00474498" w:rsidRPr="00483690" w:rsidRDefault="00474498" w:rsidP="00474498">
      <w:pPr>
        <w:ind w:firstLine="709"/>
        <w:rPr>
          <w:sz w:val="24"/>
          <w:szCs w:val="24"/>
        </w:rPr>
      </w:pPr>
      <w:r w:rsidRPr="00483690">
        <w:rPr>
          <w:sz w:val="24"/>
          <w:szCs w:val="24"/>
        </w:rPr>
        <w:t>На протяжении последних трёх лет в образовательных учреждениях области о</w:t>
      </w:r>
      <w:r w:rsidRPr="00483690">
        <w:rPr>
          <w:sz w:val="24"/>
          <w:szCs w:val="24"/>
        </w:rPr>
        <w:t>с</w:t>
      </w:r>
      <w:r w:rsidRPr="00483690">
        <w:rPr>
          <w:sz w:val="24"/>
          <w:szCs w:val="24"/>
        </w:rPr>
        <w:t>таётся стабильно большим число дневных лагерей, так как материальная база школ</w:t>
      </w:r>
      <w:r w:rsidRPr="00483690">
        <w:rPr>
          <w:sz w:val="24"/>
          <w:szCs w:val="24"/>
        </w:rPr>
        <w:t>ь</w:t>
      </w:r>
      <w:r w:rsidRPr="00483690">
        <w:rPr>
          <w:sz w:val="24"/>
          <w:szCs w:val="24"/>
        </w:rPr>
        <w:t>ных пищеблоков значительно улучшилась, что позволяет организовать отдых в бол</w:t>
      </w:r>
      <w:r w:rsidRPr="00483690">
        <w:rPr>
          <w:sz w:val="24"/>
          <w:szCs w:val="24"/>
        </w:rPr>
        <w:t>ь</w:t>
      </w:r>
      <w:r w:rsidRPr="00483690">
        <w:rPr>
          <w:sz w:val="24"/>
          <w:szCs w:val="24"/>
        </w:rPr>
        <w:t>шем количестве образовательных учреждений.</w:t>
      </w:r>
    </w:p>
    <w:p w:rsidR="00474498" w:rsidRPr="00483690" w:rsidRDefault="00474498" w:rsidP="00474498">
      <w:pPr>
        <w:ind w:firstLine="709"/>
        <w:rPr>
          <w:sz w:val="24"/>
          <w:szCs w:val="24"/>
        </w:rPr>
      </w:pPr>
      <w:r w:rsidRPr="00483690">
        <w:rPr>
          <w:sz w:val="24"/>
          <w:szCs w:val="24"/>
        </w:rPr>
        <w:t xml:space="preserve">В период подготовки к открытию специалистами Управления Роспотребнадзора по Брянской области было проведено </w:t>
      </w:r>
      <w:r>
        <w:rPr>
          <w:sz w:val="24"/>
          <w:szCs w:val="24"/>
        </w:rPr>
        <w:t>421</w:t>
      </w:r>
      <w:r w:rsidRPr="00483690">
        <w:rPr>
          <w:sz w:val="24"/>
          <w:szCs w:val="24"/>
        </w:rPr>
        <w:t xml:space="preserve"> обследовани</w:t>
      </w:r>
      <w:r>
        <w:rPr>
          <w:sz w:val="24"/>
          <w:szCs w:val="24"/>
        </w:rPr>
        <w:t>е</w:t>
      </w:r>
      <w:r w:rsidRPr="00483690">
        <w:rPr>
          <w:sz w:val="24"/>
          <w:szCs w:val="24"/>
        </w:rPr>
        <w:t>, в том числе 420 – с проведен</w:t>
      </w:r>
      <w:r w:rsidRPr="00483690">
        <w:rPr>
          <w:sz w:val="24"/>
          <w:szCs w:val="24"/>
        </w:rPr>
        <w:t>и</w:t>
      </w:r>
      <w:r w:rsidRPr="00483690">
        <w:rPr>
          <w:sz w:val="24"/>
          <w:szCs w:val="24"/>
        </w:rPr>
        <w:t>ем лабораторных исследований. В ходе проведения летней оздоровительной кампании проведено 395 обследований, в том числе 319 – с лабораторными исследованиями.</w:t>
      </w:r>
    </w:p>
    <w:p w:rsidR="00474498" w:rsidRPr="00483690" w:rsidRDefault="00474498" w:rsidP="00474498">
      <w:pPr>
        <w:ind w:firstLine="709"/>
        <w:rPr>
          <w:sz w:val="24"/>
          <w:szCs w:val="24"/>
        </w:rPr>
      </w:pPr>
      <w:r w:rsidRPr="00483690">
        <w:rPr>
          <w:sz w:val="24"/>
          <w:szCs w:val="24"/>
        </w:rPr>
        <w:t xml:space="preserve">В ходе подготовки </w:t>
      </w:r>
      <w:r>
        <w:rPr>
          <w:sz w:val="24"/>
          <w:szCs w:val="24"/>
        </w:rPr>
        <w:t>летних оздоровительных учреждений (далее – ЛОУ)</w:t>
      </w:r>
      <w:r w:rsidRPr="00483690">
        <w:rPr>
          <w:sz w:val="24"/>
          <w:szCs w:val="24"/>
        </w:rPr>
        <w:t xml:space="preserve"> к сезону особое внимание уделялось состоянию водоисточников и водопроводных сооружений, </w:t>
      </w:r>
      <w:r w:rsidRPr="00483690">
        <w:rPr>
          <w:sz w:val="24"/>
          <w:szCs w:val="24"/>
        </w:rPr>
        <w:lastRenderedPageBreak/>
        <w:t>состоянию пищеблоков и организации питания, обеспеченности инвентарем, моющими и дезинфицирующими средствами. Большинство ЛОУ были удовлетворительно подг</w:t>
      </w:r>
      <w:r w:rsidRPr="00483690">
        <w:rPr>
          <w:sz w:val="24"/>
          <w:szCs w:val="24"/>
        </w:rPr>
        <w:t>о</w:t>
      </w:r>
      <w:r w:rsidRPr="00483690">
        <w:rPr>
          <w:sz w:val="24"/>
          <w:szCs w:val="24"/>
        </w:rPr>
        <w:t>товлены к работе. Случаев заезда детей в ЛОУ без разрешения органов Роспотребна</w:t>
      </w:r>
      <w:r w:rsidRPr="00483690">
        <w:rPr>
          <w:sz w:val="24"/>
          <w:szCs w:val="24"/>
        </w:rPr>
        <w:t>д</w:t>
      </w:r>
      <w:r w:rsidRPr="00483690">
        <w:rPr>
          <w:sz w:val="24"/>
          <w:szCs w:val="24"/>
        </w:rPr>
        <w:t>зора не было.</w:t>
      </w:r>
    </w:p>
    <w:p w:rsidR="00474498" w:rsidRPr="00483690" w:rsidRDefault="00474498" w:rsidP="00474498">
      <w:pPr>
        <w:ind w:firstLine="709"/>
        <w:rPr>
          <w:sz w:val="24"/>
          <w:szCs w:val="24"/>
        </w:rPr>
      </w:pPr>
      <w:r w:rsidRPr="00483690">
        <w:rPr>
          <w:sz w:val="24"/>
          <w:szCs w:val="24"/>
        </w:rPr>
        <w:t>В соответствии с планами-заданиями в сезон 201</w:t>
      </w:r>
      <w:r>
        <w:rPr>
          <w:sz w:val="24"/>
          <w:szCs w:val="24"/>
        </w:rPr>
        <w:t xml:space="preserve">3 </w:t>
      </w:r>
      <w:r w:rsidRPr="00483690">
        <w:rPr>
          <w:sz w:val="24"/>
          <w:szCs w:val="24"/>
        </w:rPr>
        <w:t>года всеми ЛОУ приобретены в достаточном количестве твёрдый и мягкий инвентарь, дез. средства, столовая и к</w:t>
      </w:r>
      <w:r w:rsidRPr="00483690">
        <w:rPr>
          <w:sz w:val="24"/>
          <w:szCs w:val="24"/>
        </w:rPr>
        <w:t>у</w:t>
      </w:r>
      <w:r w:rsidRPr="00483690">
        <w:rPr>
          <w:sz w:val="24"/>
          <w:szCs w:val="24"/>
        </w:rPr>
        <w:t>хонная посуда, мебель, спортивный инвентарь. Проведена частичная замена холодил</w:t>
      </w:r>
      <w:r w:rsidRPr="00483690">
        <w:rPr>
          <w:sz w:val="24"/>
          <w:szCs w:val="24"/>
        </w:rPr>
        <w:t>ь</w:t>
      </w:r>
      <w:r w:rsidRPr="00483690">
        <w:rPr>
          <w:sz w:val="24"/>
          <w:szCs w:val="24"/>
        </w:rPr>
        <w:t>ного и технологического оборудования. Удельный вес выполнения планов-заданий в течение последних лет остаётся на уровне 100%.</w:t>
      </w:r>
    </w:p>
    <w:p w:rsidR="00474498" w:rsidRPr="00483690" w:rsidRDefault="00474498" w:rsidP="00474498">
      <w:pPr>
        <w:ind w:firstLine="709"/>
        <w:rPr>
          <w:sz w:val="24"/>
          <w:szCs w:val="24"/>
        </w:rPr>
      </w:pPr>
      <w:r w:rsidRPr="00483690">
        <w:rPr>
          <w:sz w:val="24"/>
          <w:szCs w:val="24"/>
        </w:rPr>
        <w:t>В загородных оздоровительных учреждениях проведён капитальный ремонт д</w:t>
      </w:r>
      <w:r w:rsidRPr="00483690">
        <w:rPr>
          <w:sz w:val="24"/>
          <w:szCs w:val="24"/>
        </w:rPr>
        <w:t>у</w:t>
      </w:r>
      <w:r w:rsidRPr="00483690">
        <w:rPr>
          <w:sz w:val="24"/>
          <w:szCs w:val="24"/>
        </w:rPr>
        <w:t>шевых, складских помещений, клубов.</w:t>
      </w:r>
    </w:p>
    <w:p w:rsidR="00474498" w:rsidRPr="00483690" w:rsidRDefault="00474498" w:rsidP="00474498">
      <w:pPr>
        <w:ind w:firstLine="709"/>
        <w:rPr>
          <w:sz w:val="24"/>
          <w:szCs w:val="24"/>
        </w:rPr>
      </w:pPr>
      <w:r w:rsidRPr="00483690">
        <w:rPr>
          <w:sz w:val="24"/>
          <w:szCs w:val="24"/>
        </w:rPr>
        <w:t>В лагерях с дневным пребыванием было организовано 2-3 разовое питание на сумму 80 руб</w:t>
      </w:r>
      <w:r w:rsidR="00FB7112">
        <w:rPr>
          <w:sz w:val="24"/>
          <w:szCs w:val="24"/>
        </w:rPr>
        <w:t>лей</w:t>
      </w:r>
      <w:r w:rsidRPr="00483690">
        <w:rPr>
          <w:sz w:val="24"/>
          <w:szCs w:val="24"/>
        </w:rPr>
        <w:t xml:space="preserve"> в день, в загородных лагерях и санаториях – на сумму 147-180 руб</w:t>
      </w:r>
      <w:r w:rsidR="00FB7112">
        <w:rPr>
          <w:sz w:val="24"/>
          <w:szCs w:val="24"/>
        </w:rPr>
        <w:t>лей</w:t>
      </w:r>
      <w:r w:rsidRPr="00483690">
        <w:rPr>
          <w:sz w:val="24"/>
          <w:szCs w:val="24"/>
        </w:rPr>
        <w:t xml:space="preserve"> в день. Питание осуществлялось по примерным меню, согласно физиологическим но</w:t>
      </w:r>
      <w:r w:rsidRPr="00483690">
        <w:rPr>
          <w:sz w:val="24"/>
          <w:szCs w:val="24"/>
        </w:rPr>
        <w:t>р</w:t>
      </w:r>
      <w:r w:rsidRPr="00483690">
        <w:rPr>
          <w:sz w:val="24"/>
          <w:szCs w:val="24"/>
        </w:rPr>
        <w:t>мам. Ежедневно дети получали овощи, фрукты, мясо, молочные продукты.</w:t>
      </w:r>
    </w:p>
    <w:p w:rsidR="00474498" w:rsidRPr="00483690" w:rsidRDefault="00474498" w:rsidP="00474498">
      <w:pPr>
        <w:ind w:firstLine="709"/>
        <w:rPr>
          <w:sz w:val="24"/>
          <w:szCs w:val="24"/>
        </w:rPr>
      </w:pPr>
      <w:r w:rsidRPr="00483690">
        <w:rPr>
          <w:sz w:val="24"/>
          <w:szCs w:val="24"/>
        </w:rPr>
        <w:t>Для профилактики йоддефицитных состояний в учреждениях отдыха и оздоро</w:t>
      </w:r>
      <w:r w:rsidRPr="00483690">
        <w:rPr>
          <w:sz w:val="24"/>
          <w:szCs w:val="24"/>
        </w:rPr>
        <w:t>в</w:t>
      </w:r>
      <w:r w:rsidRPr="00483690">
        <w:rPr>
          <w:sz w:val="24"/>
          <w:szCs w:val="24"/>
        </w:rPr>
        <w:t>ления использовалась обогащённая продукция: соль, хлеб, кондитерские изделия, м</w:t>
      </w:r>
      <w:r w:rsidRPr="00483690">
        <w:rPr>
          <w:sz w:val="24"/>
          <w:szCs w:val="24"/>
        </w:rPr>
        <w:t>о</w:t>
      </w:r>
      <w:r w:rsidRPr="00483690">
        <w:rPr>
          <w:sz w:val="24"/>
          <w:szCs w:val="24"/>
        </w:rPr>
        <w:t>локо.</w:t>
      </w:r>
    </w:p>
    <w:p w:rsidR="00474498" w:rsidRPr="00483690" w:rsidRDefault="00474498" w:rsidP="00474498">
      <w:pPr>
        <w:ind w:firstLine="709"/>
        <w:rPr>
          <w:sz w:val="24"/>
          <w:szCs w:val="24"/>
        </w:rPr>
      </w:pPr>
      <w:r w:rsidRPr="00483690">
        <w:rPr>
          <w:sz w:val="24"/>
          <w:szCs w:val="24"/>
        </w:rPr>
        <w:t>С целью обеспечения своевременной подготовки объектов образования к новому учебному году во всех городских и районных муниципальных образованиях приняты программы модернизации учреждений образования.</w:t>
      </w:r>
    </w:p>
    <w:p w:rsidR="00474498" w:rsidRPr="00C355DA" w:rsidRDefault="00474498" w:rsidP="00474498">
      <w:pPr>
        <w:ind w:firstLine="709"/>
        <w:rPr>
          <w:sz w:val="24"/>
          <w:szCs w:val="24"/>
        </w:rPr>
      </w:pPr>
      <w:r w:rsidRPr="00C355DA">
        <w:rPr>
          <w:sz w:val="24"/>
          <w:szCs w:val="24"/>
        </w:rPr>
        <w:t xml:space="preserve">В рамках подготовки к 2013-2014 учебному году были направлены предложения в планы-задания, </w:t>
      </w:r>
      <w:r w:rsidRPr="00474498">
        <w:rPr>
          <w:sz w:val="24"/>
          <w:szCs w:val="24"/>
        </w:rPr>
        <w:t xml:space="preserve">в том числе 34 </w:t>
      </w:r>
      <w:r w:rsidR="00FB7112" w:rsidRPr="00483690">
        <w:rPr>
          <w:sz w:val="24"/>
          <w:szCs w:val="24"/>
        </w:rPr>
        <w:t xml:space="preserve">– </w:t>
      </w:r>
      <w:r w:rsidRPr="00474498">
        <w:rPr>
          <w:sz w:val="24"/>
          <w:szCs w:val="24"/>
        </w:rPr>
        <w:t>по улучшению материально-технической базы пищ</w:t>
      </w:r>
      <w:r w:rsidRPr="00474498">
        <w:rPr>
          <w:sz w:val="24"/>
          <w:szCs w:val="24"/>
        </w:rPr>
        <w:t>е</w:t>
      </w:r>
      <w:r w:rsidRPr="00474498">
        <w:rPr>
          <w:sz w:val="24"/>
          <w:szCs w:val="24"/>
        </w:rPr>
        <w:t xml:space="preserve">блоков, 162 </w:t>
      </w:r>
      <w:r w:rsidR="00FB7112" w:rsidRPr="00483690">
        <w:rPr>
          <w:sz w:val="24"/>
          <w:szCs w:val="24"/>
        </w:rPr>
        <w:t xml:space="preserve">– </w:t>
      </w:r>
      <w:r w:rsidRPr="00474498">
        <w:rPr>
          <w:sz w:val="24"/>
          <w:szCs w:val="24"/>
        </w:rPr>
        <w:t xml:space="preserve">по ревизии систем водоснабжения, 26 </w:t>
      </w:r>
      <w:r w:rsidR="00FB7112" w:rsidRPr="00483690">
        <w:rPr>
          <w:sz w:val="24"/>
          <w:szCs w:val="24"/>
        </w:rPr>
        <w:t xml:space="preserve">– </w:t>
      </w:r>
      <w:r w:rsidRPr="00474498">
        <w:rPr>
          <w:sz w:val="24"/>
          <w:szCs w:val="24"/>
        </w:rPr>
        <w:t>по приобретению школьной м</w:t>
      </w:r>
      <w:r w:rsidRPr="00474498">
        <w:rPr>
          <w:sz w:val="24"/>
          <w:szCs w:val="24"/>
        </w:rPr>
        <w:t>е</w:t>
      </w:r>
      <w:r w:rsidRPr="00474498">
        <w:rPr>
          <w:sz w:val="24"/>
          <w:szCs w:val="24"/>
        </w:rPr>
        <w:t xml:space="preserve">бели, 38 </w:t>
      </w:r>
      <w:r w:rsidR="00FB7112" w:rsidRPr="00483690">
        <w:rPr>
          <w:sz w:val="24"/>
          <w:szCs w:val="24"/>
        </w:rPr>
        <w:t xml:space="preserve">– </w:t>
      </w:r>
      <w:r w:rsidRPr="00474498">
        <w:rPr>
          <w:sz w:val="24"/>
          <w:szCs w:val="24"/>
        </w:rPr>
        <w:t xml:space="preserve">по улучшению системы освещения, 473 </w:t>
      </w:r>
      <w:r w:rsidR="00FB7112" w:rsidRPr="00483690">
        <w:rPr>
          <w:sz w:val="24"/>
          <w:szCs w:val="24"/>
        </w:rPr>
        <w:t xml:space="preserve">– </w:t>
      </w:r>
      <w:r w:rsidRPr="00474498">
        <w:rPr>
          <w:sz w:val="24"/>
          <w:szCs w:val="24"/>
        </w:rPr>
        <w:t>по проведению косметических р</w:t>
      </w:r>
      <w:r w:rsidRPr="00474498">
        <w:rPr>
          <w:sz w:val="24"/>
          <w:szCs w:val="24"/>
        </w:rPr>
        <w:t>е</w:t>
      </w:r>
      <w:r w:rsidRPr="00474498">
        <w:rPr>
          <w:sz w:val="24"/>
          <w:szCs w:val="24"/>
        </w:rPr>
        <w:t xml:space="preserve">монтов. </w:t>
      </w:r>
      <w:r w:rsidRPr="00C355DA">
        <w:rPr>
          <w:sz w:val="24"/>
          <w:szCs w:val="24"/>
        </w:rPr>
        <w:t>В текущем году на подготовку действующих муниципальных и государстве</w:t>
      </w:r>
      <w:r w:rsidRPr="00C355DA">
        <w:rPr>
          <w:sz w:val="24"/>
          <w:szCs w:val="24"/>
        </w:rPr>
        <w:t>н</w:t>
      </w:r>
      <w:r w:rsidRPr="00C355DA">
        <w:rPr>
          <w:sz w:val="24"/>
          <w:szCs w:val="24"/>
        </w:rPr>
        <w:t>ных учреждений образования было направлено из всех источников финансирования</w:t>
      </w:r>
      <w:r w:rsidRPr="00474498">
        <w:rPr>
          <w:sz w:val="24"/>
          <w:szCs w:val="24"/>
        </w:rPr>
        <w:t xml:space="preserve"> </w:t>
      </w:r>
      <w:r w:rsidRPr="00C355DA">
        <w:rPr>
          <w:sz w:val="24"/>
          <w:szCs w:val="24"/>
        </w:rPr>
        <w:t>более 596,7 млн. рублей. Благодаря поступившим финансовым средствам закупка школьной мебели в соответствии с планами-заданиями была осуществлена для ну</w:t>
      </w:r>
      <w:r w:rsidRPr="00C355DA">
        <w:rPr>
          <w:sz w:val="24"/>
          <w:szCs w:val="24"/>
        </w:rPr>
        <w:t>ж</w:t>
      </w:r>
      <w:r w:rsidRPr="00C355DA">
        <w:rPr>
          <w:sz w:val="24"/>
          <w:szCs w:val="24"/>
        </w:rPr>
        <w:t>дающихся 26 общеобразовательных учреждений, закупка технологического оборудов</w:t>
      </w:r>
      <w:r w:rsidRPr="00C355DA">
        <w:rPr>
          <w:sz w:val="24"/>
          <w:szCs w:val="24"/>
        </w:rPr>
        <w:t>а</w:t>
      </w:r>
      <w:r w:rsidRPr="00C355DA">
        <w:rPr>
          <w:sz w:val="24"/>
          <w:szCs w:val="24"/>
        </w:rPr>
        <w:t>ния для пищеблоков – для 34 учреждений. Кроме того частично была закуплена школьная мебель ещ</w:t>
      </w:r>
      <w:r w:rsidR="00FB7112">
        <w:rPr>
          <w:sz w:val="24"/>
          <w:szCs w:val="24"/>
        </w:rPr>
        <w:t>ё</w:t>
      </w:r>
      <w:r w:rsidRPr="00C355DA">
        <w:rPr>
          <w:sz w:val="24"/>
          <w:szCs w:val="24"/>
        </w:rPr>
        <w:t xml:space="preserve"> для 46 школ, частично обновлено технологическое оборудование 7 школ Брянской области.</w:t>
      </w:r>
    </w:p>
    <w:p w:rsidR="00474498" w:rsidRPr="00C355DA" w:rsidRDefault="00474498" w:rsidP="00474498">
      <w:pPr>
        <w:ind w:firstLine="709"/>
        <w:rPr>
          <w:sz w:val="24"/>
          <w:szCs w:val="24"/>
        </w:rPr>
      </w:pPr>
      <w:r w:rsidRPr="00C355DA">
        <w:rPr>
          <w:sz w:val="24"/>
          <w:szCs w:val="24"/>
        </w:rPr>
        <w:t xml:space="preserve">На ремонт муниципальных и государственных учреждений выделено более 183 млн. рублей, в том числе 70,3 млн. рублей </w:t>
      </w:r>
      <w:r w:rsidR="00FB7112" w:rsidRPr="00483690">
        <w:rPr>
          <w:sz w:val="24"/>
          <w:szCs w:val="24"/>
        </w:rPr>
        <w:t xml:space="preserve">– </w:t>
      </w:r>
      <w:r w:rsidRPr="00C355DA">
        <w:rPr>
          <w:sz w:val="24"/>
          <w:szCs w:val="24"/>
        </w:rPr>
        <w:t xml:space="preserve">муниципальный бюджет, 19,1 млн. рублей – областной бюджет, 94 млн. рублей </w:t>
      </w:r>
      <w:r w:rsidR="00FB7112" w:rsidRPr="00483690">
        <w:rPr>
          <w:sz w:val="24"/>
          <w:szCs w:val="24"/>
        </w:rPr>
        <w:t xml:space="preserve">– </w:t>
      </w:r>
      <w:r w:rsidRPr="00C355DA">
        <w:rPr>
          <w:sz w:val="24"/>
          <w:szCs w:val="24"/>
        </w:rPr>
        <w:t>федеральный бюджет. Выполнены работы, св</w:t>
      </w:r>
      <w:r w:rsidRPr="00C355DA">
        <w:rPr>
          <w:sz w:val="24"/>
          <w:szCs w:val="24"/>
        </w:rPr>
        <w:t>я</w:t>
      </w:r>
      <w:r w:rsidRPr="00C355DA">
        <w:rPr>
          <w:sz w:val="24"/>
          <w:szCs w:val="24"/>
        </w:rPr>
        <w:t>занные с ремонтом основных конструкций зданий: кровель, оконных блоков, полов, систем водо- и теплоснабжения, освещения, ремонт пищеблоков и котельных. В целях обновления и замены закуплено мебели и технологического оборудования на общую сумму более 4,8 млн.</w:t>
      </w:r>
      <w:r w:rsidR="00FB7112">
        <w:rPr>
          <w:sz w:val="24"/>
          <w:szCs w:val="24"/>
        </w:rPr>
        <w:t xml:space="preserve"> </w:t>
      </w:r>
      <w:r w:rsidRPr="00C355DA">
        <w:rPr>
          <w:sz w:val="24"/>
          <w:szCs w:val="24"/>
        </w:rPr>
        <w:t>рублей.</w:t>
      </w:r>
    </w:p>
    <w:p w:rsidR="00474498" w:rsidRPr="00474498" w:rsidRDefault="00474498" w:rsidP="00474498">
      <w:pPr>
        <w:ind w:firstLine="709"/>
        <w:rPr>
          <w:sz w:val="24"/>
          <w:szCs w:val="24"/>
        </w:rPr>
      </w:pPr>
      <w:r w:rsidRPr="00474498">
        <w:rPr>
          <w:sz w:val="24"/>
          <w:szCs w:val="24"/>
        </w:rPr>
        <w:t>Массовые инфекционные заболевания и пищевые отравления в летних оздор</w:t>
      </w:r>
      <w:r w:rsidRPr="00474498">
        <w:rPr>
          <w:sz w:val="24"/>
          <w:szCs w:val="24"/>
        </w:rPr>
        <w:t>о</w:t>
      </w:r>
      <w:r w:rsidRPr="00474498">
        <w:rPr>
          <w:sz w:val="24"/>
          <w:szCs w:val="24"/>
        </w:rPr>
        <w:t>вительных учреждениях области не регистрировались.</w:t>
      </w:r>
    </w:p>
    <w:p w:rsidR="00483690" w:rsidRPr="00474498" w:rsidRDefault="00474498" w:rsidP="00474498">
      <w:pPr>
        <w:ind w:firstLine="709"/>
        <w:rPr>
          <w:sz w:val="24"/>
          <w:szCs w:val="24"/>
        </w:rPr>
      </w:pPr>
      <w:r w:rsidRPr="00474498">
        <w:rPr>
          <w:sz w:val="24"/>
          <w:szCs w:val="24"/>
        </w:rPr>
        <w:t>За нарушение требований санитарного законодательства на объектах для детей и подростков в 2013 году наложено 749 штрафов (2012 – 884). 28 человек отстранены от работы (2012 – 32). 69 дел о привлечении к административной ответственности перед</w:t>
      </w:r>
      <w:r w:rsidRPr="00474498">
        <w:rPr>
          <w:sz w:val="24"/>
          <w:szCs w:val="24"/>
        </w:rPr>
        <w:t>а</w:t>
      </w:r>
      <w:r w:rsidRPr="00474498">
        <w:rPr>
          <w:sz w:val="24"/>
          <w:szCs w:val="24"/>
        </w:rPr>
        <w:t>но в суд, по 26 делам суд принял решение о назначении административного наказания, в том числе по 12 делам принято решение в виде административного приостановления деятельности (2012 – 3).</w:t>
      </w:r>
    </w:p>
    <w:p w:rsidR="00483690" w:rsidRPr="00483690" w:rsidRDefault="00483690" w:rsidP="00D61336">
      <w:pPr>
        <w:ind w:firstLine="709"/>
        <w:contextualSpacing/>
        <w:rPr>
          <w:rFonts w:eastAsia="Calibri"/>
          <w:sz w:val="24"/>
          <w:szCs w:val="24"/>
          <w:lang w:eastAsia="en-US"/>
        </w:rPr>
      </w:pPr>
    </w:p>
    <w:p w:rsidR="00FB7112" w:rsidRPr="00483690" w:rsidRDefault="00FB7112" w:rsidP="00FB7112">
      <w:pPr>
        <w:ind w:firstLine="709"/>
        <w:rPr>
          <w:sz w:val="24"/>
          <w:szCs w:val="24"/>
        </w:rPr>
      </w:pPr>
      <w:r w:rsidRPr="00483690">
        <w:rPr>
          <w:sz w:val="24"/>
          <w:szCs w:val="24"/>
        </w:rPr>
        <w:t>В деятельности санитарного надзора по разделу «Состояние питания населения и обеспечение безопасности продуктов питания» одним из основных направлений я</w:t>
      </w:r>
      <w:r w:rsidRPr="00483690">
        <w:rPr>
          <w:sz w:val="24"/>
          <w:szCs w:val="24"/>
        </w:rPr>
        <w:t>в</w:t>
      </w:r>
      <w:r w:rsidRPr="00483690">
        <w:rPr>
          <w:sz w:val="24"/>
          <w:szCs w:val="24"/>
        </w:rPr>
        <w:lastRenderedPageBreak/>
        <w:t>лялся надзор за качеством и безопасностью производимого, ввозимого и реализуемого продовольственного сырья и пищевой продукции, контроль за качеством питания во исполнение Федеральных Законов Российской Федерации от 30.03.1999 № 52-ФЗ «О санитарно-эпидемиологическом благополучии населения», от 02.01.2000 № 29-ФЗ «О качестве и безопасности пищевых продуктов», от 26.12.2008</w:t>
      </w:r>
      <w:r>
        <w:rPr>
          <w:sz w:val="24"/>
          <w:szCs w:val="24"/>
        </w:rPr>
        <w:t xml:space="preserve"> </w:t>
      </w:r>
      <w:r w:rsidRPr="00483690">
        <w:rPr>
          <w:sz w:val="24"/>
          <w:szCs w:val="24"/>
        </w:rPr>
        <w:t>№ 294-ФЗ «О защите прав юридических лиц и индивидуальных предпринимателей при осуществлении государс</w:t>
      </w:r>
      <w:r w:rsidRPr="00483690">
        <w:rPr>
          <w:sz w:val="24"/>
          <w:szCs w:val="24"/>
        </w:rPr>
        <w:t>т</w:t>
      </w:r>
      <w:r w:rsidRPr="00483690">
        <w:rPr>
          <w:sz w:val="24"/>
          <w:szCs w:val="24"/>
        </w:rPr>
        <w:t>венного контроля (надзора) и муниципального контроля».</w:t>
      </w:r>
    </w:p>
    <w:p w:rsidR="00FB7112" w:rsidRPr="00277F2F" w:rsidRDefault="00FB7112" w:rsidP="00FB7112">
      <w:pPr>
        <w:ind w:firstLine="709"/>
        <w:rPr>
          <w:sz w:val="24"/>
          <w:szCs w:val="24"/>
        </w:rPr>
      </w:pPr>
      <w:r w:rsidRPr="00483690">
        <w:rPr>
          <w:sz w:val="24"/>
          <w:szCs w:val="24"/>
        </w:rPr>
        <w:t xml:space="preserve">За </w:t>
      </w:r>
      <w:r>
        <w:rPr>
          <w:sz w:val="24"/>
          <w:szCs w:val="24"/>
        </w:rPr>
        <w:t>2013 год</w:t>
      </w:r>
      <w:r w:rsidRPr="00483690">
        <w:rPr>
          <w:sz w:val="24"/>
          <w:szCs w:val="24"/>
        </w:rPr>
        <w:t xml:space="preserve"> специалистами Управления Роспотребнадзора по Брянской области проведена следующая работа с органами местной власти: направлено </w:t>
      </w:r>
      <w:r>
        <w:rPr>
          <w:sz w:val="24"/>
          <w:szCs w:val="24"/>
        </w:rPr>
        <w:t xml:space="preserve">67 </w:t>
      </w:r>
      <w:r w:rsidRPr="00483690">
        <w:rPr>
          <w:sz w:val="24"/>
          <w:szCs w:val="24"/>
        </w:rPr>
        <w:t>информацио</w:t>
      </w:r>
      <w:r w:rsidRPr="00483690">
        <w:rPr>
          <w:sz w:val="24"/>
          <w:szCs w:val="24"/>
        </w:rPr>
        <w:t>н</w:t>
      </w:r>
      <w:r w:rsidRPr="00483690">
        <w:rPr>
          <w:sz w:val="24"/>
          <w:szCs w:val="24"/>
        </w:rPr>
        <w:t>ных писем главам административно-муниципальных образований подконтрольных территорий (201</w:t>
      </w:r>
      <w:r>
        <w:rPr>
          <w:sz w:val="24"/>
          <w:szCs w:val="24"/>
        </w:rPr>
        <w:t>2</w:t>
      </w:r>
      <w:r w:rsidRPr="00483690">
        <w:rPr>
          <w:sz w:val="24"/>
          <w:szCs w:val="24"/>
        </w:rPr>
        <w:t xml:space="preserve"> – 1</w:t>
      </w:r>
      <w:r>
        <w:rPr>
          <w:sz w:val="24"/>
          <w:szCs w:val="24"/>
        </w:rPr>
        <w:t>1</w:t>
      </w:r>
      <w:r w:rsidRPr="00483690">
        <w:rPr>
          <w:sz w:val="24"/>
          <w:szCs w:val="24"/>
        </w:rPr>
        <w:t xml:space="preserve">5). </w:t>
      </w:r>
      <w:r w:rsidRPr="00277F2F">
        <w:rPr>
          <w:sz w:val="24"/>
          <w:szCs w:val="24"/>
        </w:rPr>
        <w:t>Проведено 2 заседания Коллегий при главах администрати</w:t>
      </w:r>
      <w:r w:rsidRPr="00277F2F">
        <w:rPr>
          <w:sz w:val="24"/>
          <w:szCs w:val="24"/>
        </w:rPr>
        <w:t>в</w:t>
      </w:r>
      <w:r w:rsidRPr="00277F2F">
        <w:rPr>
          <w:sz w:val="24"/>
          <w:szCs w:val="24"/>
        </w:rPr>
        <w:t>но-муниципальных образований (2012 –</w:t>
      </w:r>
      <w:r>
        <w:rPr>
          <w:sz w:val="24"/>
          <w:szCs w:val="24"/>
        </w:rPr>
        <w:t xml:space="preserve"> </w:t>
      </w:r>
      <w:r w:rsidRPr="00277F2F">
        <w:rPr>
          <w:sz w:val="24"/>
          <w:szCs w:val="24"/>
        </w:rPr>
        <w:t>4), 8 заседаний СПК (2012 – 17).</w:t>
      </w:r>
    </w:p>
    <w:p w:rsidR="00FB7112" w:rsidRPr="00277F2F" w:rsidRDefault="00FB7112" w:rsidP="00FB7112">
      <w:pPr>
        <w:ind w:firstLine="709"/>
        <w:rPr>
          <w:sz w:val="24"/>
          <w:szCs w:val="24"/>
        </w:rPr>
      </w:pPr>
      <w:r w:rsidRPr="00277F2F">
        <w:rPr>
          <w:sz w:val="24"/>
          <w:szCs w:val="24"/>
        </w:rPr>
        <w:t>В целях повышения эффективности федерального государственного санитарно-эпидемиологического надзора за юридическими лицами и индивидуальными предпр</w:t>
      </w:r>
      <w:r w:rsidRPr="00277F2F">
        <w:rPr>
          <w:sz w:val="24"/>
          <w:szCs w:val="24"/>
        </w:rPr>
        <w:t>и</w:t>
      </w:r>
      <w:r w:rsidRPr="00277F2F">
        <w:rPr>
          <w:sz w:val="24"/>
          <w:szCs w:val="24"/>
        </w:rPr>
        <w:t>нимателями, осуществляющими деятельность в сфере производства мяса свинины и продуктов его переработки в части выполнения требований, направленных на недоп</w:t>
      </w:r>
      <w:r w:rsidRPr="00277F2F">
        <w:rPr>
          <w:sz w:val="24"/>
          <w:szCs w:val="24"/>
        </w:rPr>
        <w:t>у</w:t>
      </w:r>
      <w:r w:rsidRPr="00277F2F">
        <w:rPr>
          <w:sz w:val="24"/>
          <w:szCs w:val="24"/>
        </w:rPr>
        <w:t>щение распространения африканских чумы свиней, в течение 2013 года реализованы мероприятия приказа руководителя Управления Федеральной службы по надзору в сфере защиты прав потребителей и благополучия человека по Брянской области от 04.04.2012 № 66 «Об организации проведения внеплановых проверок деятельности по производству и обороту мяса свинины».</w:t>
      </w:r>
    </w:p>
    <w:p w:rsidR="00FB7112" w:rsidRPr="00277F2F" w:rsidRDefault="00FB7112" w:rsidP="00FB7112">
      <w:pPr>
        <w:ind w:firstLine="709"/>
        <w:rPr>
          <w:sz w:val="24"/>
          <w:szCs w:val="24"/>
        </w:rPr>
      </w:pPr>
      <w:r w:rsidRPr="00277F2F">
        <w:rPr>
          <w:sz w:val="24"/>
          <w:szCs w:val="24"/>
        </w:rPr>
        <w:t>Во исполнение данного приказа ежеквартально разрабатывались графики пров</w:t>
      </w:r>
      <w:r w:rsidRPr="00277F2F">
        <w:rPr>
          <w:sz w:val="24"/>
          <w:szCs w:val="24"/>
        </w:rPr>
        <w:t>е</w:t>
      </w:r>
      <w:r w:rsidRPr="00277F2F">
        <w:rPr>
          <w:sz w:val="24"/>
          <w:szCs w:val="24"/>
        </w:rPr>
        <w:t>дения внеплановых проверок юридических лиц и индивидуальных предпринимателей, осуществляющих деятельность в сфере производства мяса свинины и продуктов его переработки, совместно со специалистами Управления Россельхознадзора по Смоле</w:t>
      </w:r>
      <w:r w:rsidRPr="00277F2F">
        <w:rPr>
          <w:sz w:val="24"/>
          <w:szCs w:val="24"/>
        </w:rPr>
        <w:t>н</w:t>
      </w:r>
      <w:r w:rsidRPr="00277F2F">
        <w:rPr>
          <w:sz w:val="24"/>
          <w:szCs w:val="24"/>
        </w:rPr>
        <w:t>ской и Брянской областям.</w:t>
      </w:r>
    </w:p>
    <w:p w:rsidR="00FB7112" w:rsidRPr="00277F2F" w:rsidRDefault="00FB7112" w:rsidP="00FB7112">
      <w:pPr>
        <w:ind w:firstLine="709"/>
        <w:rPr>
          <w:sz w:val="24"/>
          <w:szCs w:val="24"/>
        </w:rPr>
      </w:pPr>
      <w:r w:rsidRPr="00277F2F">
        <w:rPr>
          <w:sz w:val="24"/>
          <w:szCs w:val="24"/>
        </w:rPr>
        <w:t>Направлено 142 обобщённых материала в заинтересованные ведомства (2012 – 133).</w:t>
      </w:r>
    </w:p>
    <w:p w:rsidR="00FB7112" w:rsidRPr="00FB7112" w:rsidRDefault="00FB7112" w:rsidP="00FB7112">
      <w:pPr>
        <w:ind w:firstLine="709"/>
        <w:rPr>
          <w:sz w:val="24"/>
          <w:szCs w:val="24"/>
        </w:rPr>
      </w:pPr>
      <w:r w:rsidRPr="00277F2F">
        <w:rPr>
          <w:sz w:val="24"/>
          <w:szCs w:val="24"/>
        </w:rPr>
        <w:t>В течение 2013 года проведено 11 санэпидсоветов по вопросам обеспечения к</w:t>
      </w:r>
      <w:r w:rsidRPr="00277F2F">
        <w:rPr>
          <w:sz w:val="24"/>
          <w:szCs w:val="24"/>
        </w:rPr>
        <w:t>а</w:t>
      </w:r>
      <w:r w:rsidRPr="00277F2F">
        <w:rPr>
          <w:sz w:val="24"/>
          <w:szCs w:val="24"/>
        </w:rPr>
        <w:t>чества и безопасности производимых и реализуемых на территории области пищевых</w:t>
      </w:r>
      <w:r w:rsidRPr="00FB7112">
        <w:rPr>
          <w:sz w:val="24"/>
          <w:szCs w:val="24"/>
        </w:rPr>
        <w:t xml:space="preserve"> продуктов, улучшению санитарно-технического состояния предприятий (2012 – 17).</w:t>
      </w:r>
    </w:p>
    <w:p w:rsidR="00FB7112" w:rsidRPr="00FB7112" w:rsidRDefault="00FB7112" w:rsidP="00FB7112">
      <w:pPr>
        <w:ind w:firstLine="709"/>
        <w:rPr>
          <w:sz w:val="24"/>
          <w:szCs w:val="24"/>
        </w:rPr>
      </w:pPr>
      <w:r w:rsidRPr="00FB7112">
        <w:rPr>
          <w:sz w:val="24"/>
          <w:szCs w:val="24"/>
        </w:rPr>
        <w:t>В 2013 году на контроле находилось 6 254 объект</w:t>
      </w:r>
      <w:r>
        <w:rPr>
          <w:sz w:val="24"/>
          <w:szCs w:val="24"/>
        </w:rPr>
        <w:t>а</w:t>
      </w:r>
      <w:r w:rsidRPr="00FB7112">
        <w:rPr>
          <w:sz w:val="24"/>
          <w:szCs w:val="24"/>
        </w:rPr>
        <w:t xml:space="preserve"> пищевой промышленности, торговли и общественного питания. </w:t>
      </w:r>
      <w:r>
        <w:rPr>
          <w:sz w:val="24"/>
          <w:szCs w:val="24"/>
        </w:rPr>
        <w:t>П</w:t>
      </w:r>
      <w:r w:rsidRPr="00FB7112">
        <w:rPr>
          <w:sz w:val="24"/>
          <w:szCs w:val="24"/>
        </w:rPr>
        <w:t>роверено 537 объектов, осуществляющих де</w:t>
      </w:r>
      <w:r w:rsidRPr="00FB7112">
        <w:rPr>
          <w:sz w:val="24"/>
          <w:szCs w:val="24"/>
        </w:rPr>
        <w:t>я</w:t>
      </w:r>
      <w:r w:rsidRPr="00FB7112">
        <w:rPr>
          <w:sz w:val="24"/>
          <w:szCs w:val="24"/>
        </w:rPr>
        <w:t>тельность по производству пищевых продуктов, в сфере общественного питания, то</w:t>
      </w:r>
      <w:r w:rsidRPr="00FB7112">
        <w:rPr>
          <w:sz w:val="24"/>
          <w:szCs w:val="24"/>
        </w:rPr>
        <w:t>р</w:t>
      </w:r>
      <w:r w:rsidRPr="00FB7112">
        <w:rPr>
          <w:sz w:val="24"/>
          <w:szCs w:val="24"/>
        </w:rPr>
        <w:t xml:space="preserve">говли пищевыми продуктами, в том числе 43 предприятия пищевой промышленности, 76 </w:t>
      </w:r>
      <w:r w:rsidRPr="00277F2F">
        <w:rPr>
          <w:sz w:val="24"/>
          <w:szCs w:val="24"/>
        </w:rPr>
        <w:t>–</w:t>
      </w:r>
      <w:r>
        <w:rPr>
          <w:sz w:val="24"/>
          <w:szCs w:val="24"/>
        </w:rPr>
        <w:t xml:space="preserve"> </w:t>
      </w:r>
      <w:r w:rsidRPr="00FB7112">
        <w:rPr>
          <w:sz w:val="24"/>
          <w:szCs w:val="24"/>
        </w:rPr>
        <w:t xml:space="preserve">общественного питания, 418 </w:t>
      </w:r>
      <w:r w:rsidRPr="00277F2F">
        <w:rPr>
          <w:sz w:val="24"/>
          <w:szCs w:val="24"/>
        </w:rPr>
        <w:t>–</w:t>
      </w:r>
      <w:r>
        <w:rPr>
          <w:sz w:val="24"/>
          <w:szCs w:val="24"/>
        </w:rPr>
        <w:t xml:space="preserve"> </w:t>
      </w:r>
      <w:r w:rsidRPr="00FB7112">
        <w:rPr>
          <w:sz w:val="24"/>
          <w:szCs w:val="24"/>
        </w:rPr>
        <w:t>продовольственной торговли.</w:t>
      </w:r>
    </w:p>
    <w:p w:rsidR="00FB7112" w:rsidRPr="00FB7112" w:rsidRDefault="00FB7112" w:rsidP="00FB7112">
      <w:pPr>
        <w:ind w:firstLine="709"/>
        <w:rPr>
          <w:sz w:val="24"/>
          <w:szCs w:val="24"/>
        </w:rPr>
      </w:pPr>
      <w:r w:rsidRPr="00FB7112">
        <w:rPr>
          <w:sz w:val="24"/>
          <w:szCs w:val="24"/>
        </w:rPr>
        <w:t>По результатам проведённых проверок вынесено 371 постановление о назнач</w:t>
      </w:r>
      <w:r w:rsidRPr="00FB7112">
        <w:rPr>
          <w:sz w:val="24"/>
          <w:szCs w:val="24"/>
        </w:rPr>
        <w:t>е</w:t>
      </w:r>
      <w:r w:rsidRPr="00FB7112">
        <w:rPr>
          <w:sz w:val="24"/>
          <w:szCs w:val="24"/>
        </w:rPr>
        <w:t>нии административного наказания на сумму 626,9 тысяч рублей. Кроме того, 72 дела о привлечении к административной ответственности направлены на рассмотрение в с</w:t>
      </w:r>
      <w:r w:rsidRPr="00FB7112">
        <w:rPr>
          <w:sz w:val="24"/>
          <w:szCs w:val="24"/>
        </w:rPr>
        <w:t>у</w:t>
      </w:r>
      <w:r w:rsidRPr="00FB7112">
        <w:rPr>
          <w:sz w:val="24"/>
          <w:szCs w:val="24"/>
        </w:rPr>
        <w:t>ды, из них по 6 судами принято решение о назначении административного наказания в виде приостановления деятельности.</w:t>
      </w:r>
    </w:p>
    <w:p w:rsidR="00FB7112" w:rsidRPr="00FB7112" w:rsidRDefault="00FB7112" w:rsidP="00FB7112">
      <w:pPr>
        <w:ind w:firstLine="709"/>
        <w:rPr>
          <w:sz w:val="24"/>
          <w:szCs w:val="24"/>
        </w:rPr>
      </w:pPr>
      <w:r w:rsidRPr="00790474">
        <w:rPr>
          <w:sz w:val="24"/>
          <w:szCs w:val="24"/>
        </w:rPr>
        <w:t>В соответствии с приказами руководителя Федеральной службы по надзору в сфере защиты прав потребителей и благополучия человека от 13.11.2012 №</w:t>
      </w:r>
      <w:r>
        <w:rPr>
          <w:sz w:val="24"/>
          <w:szCs w:val="24"/>
        </w:rPr>
        <w:t> </w:t>
      </w:r>
      <w:r w:rsidRPr="00790474">
        <w:rPr>
          <w:sz w:val="24"/>
          <w:szCs w:val="24"/>
        </w:rPr>
        <w:t>1091 «О проведении внеплановых проверок деятельности по производству и обороту мяса св</w:t>
      </w:r>
      <w:r w:rsidRPr="00790474">
        <w:rPr>
          <w:sz w:val="24"/>
          <w:szCs w:val="24"/>
        </w:rPr>
        <w:t>и</w:t>
      </w:r>
      <w:r w:rsidRPr="00790474">
        <w:rPr>
          <w:sz w:val="24"/>
          <w:szCs w:val="24"/>
        </w:rPr>
        <w:t>нины», от 08.08.2013 №</w:t>
      </w:r>
      <w:r>
        <w:rPr>
          <w:sz w:val="24"/>
          <w:szCs w:val="24"/>
        </w:rPr>
        <w:t> </w:t>
      </w:r>
      <w:r w:rsidRPr="00790474">
        <w:rPr>
          <w:sz w:val="24"/>
          <w:szCs w:val="24"/>
        </w:rPr>
        <w:t>538 «О проведении внеплановых проверок деятельности по производству и обороту мяса свинины» в 2013 году организовано проведение внепл</w:t>
      </w:r>
      <w:r w:rsidRPr="00790474">
        <w:rPr>
          <w:sz w:val="24"/>
          <w:szCs w:val="24"/>
        </w:rPr>
        <w:t>а</w:t>
      </w:r>
      <w:r w:rsidRPr="00790474">
        <w:rPr>
          <w:sz w:val="24"/>
          <w:szCs w:val="24"/>
        </w:rPr>
        <w:t>новых проверок юридических лиц и индивидуальных предпринимателей, осущест</w:t>
      </w:r>
      <w:r w:rsidRPr="00790474">
        <w:rPr>
          <w:sz w:val="24"/>
          <w:szCs w:val="24"/>
        </w:rPr>
        <w:t>в</w:t>
      </w:r>
      <w:r w:rsidRPr="00790474">
        <w:rPr>
          <w:sz w:val="24"/>
          <w:szCs w:val="24"/>
        </w:rPr>
        <w:t xml:space="preserve">ляющих деятельность в сфере производства </w:t>
      </w:r>
      <w:r>
        <w:rPr>
          <w:sz w:val="24"/>
          <w:szCs w:val="24"/>
        </w:rPr>
        <w:t xml:space="preserve">и оборота </w:t>
      </w:r>
      <w:r w:rsidRPr="00790474">
        <w:rPr>
          <w:sz w:val="24"/>
          <w:szCs w:val="24"/>
        </w:rPr>
        <w:t>свинины и продуктов е</w:t>
      </w:r>
      <w:r>
        <w:rPr>
          <w:sz w:val="24"/>
          <w:szCs w:val="24"/>
        </w:rPr>
        <w:t>ё</w:t>
      </w:r>
      <w:r w:rsidRPr="00790474">
        <w:rPr>
          <w:sz w:val="24"/>
          <w:szCs w:val="24"/>
        </w:rPr>
        <w:t xml:space="preserve"> перер</w:t>
      </w:r>
      <w:r w:rsidRPr="00790474">
        <w:rPr>
          <w:sz w:val="24"/>
          <w:szCs w:val="24"/>
        </w:rPr>
        <w:t>а</w:t>
      </w:r>
      <w:r w:rsidRPr="00790474">
        <w:rPr>
          <w:sz w:val="24"/>
          <w:szCs w:val="24"/>
        </w:rPr>
        <w:t>ботки на территории Брянской области, в части выполнения требований, направленных на недопущение распространения АЧС</w:t>
      </w:r>
      <w:r>
        <w:rPr>
          <w:sz w:val="24"/>
          <w:szCs w:val="24"/>
        </w:rPr>
        <w:t>.</w:t>
      </w:r>
    </w:p>
    <w:p w:rsidR="00FB7112" w:rsidRPr="00790474" w:rsidRDefault="00FB7112" w:rsidP="00FB7112">
      <w:pPr>
        <w:ind w:firstLine="709"/>
        <w:rPr>
          <w:sz w:val="24"/>
          <w:szCs w:val="24"/>
        </w:rPr>
      </w:pPr>
      <w:r w:rsidRPr="00790474">
        <w:rPr>
          <w:sz w:val="24"/>
          <w:szCs w:val="24"/>
        </w:rPr>
        <w:lastRenderedPageBreak/>
        <w:t xml:space="preserve">За 2013 год проведено </w:t>
      </w:r>
      <w:r>
        <w:rPr>
          <w:sz w:val="24"/>
          <w:szCs w:val="24"/>
        </w:rPr>
        <w:t>7</w:t>
      </w:r>
      <w:r w:rsidRPr="00790474">
        <w:rPr>
          <w:sz w:val="24"/>
          <w:szCs w:val="24"/>
        </w:rPr>
        <w:t>4 проверки юридических лиц и индивидуальных пре</w:t>
      </w:r>
      <w:r w:rsidRPr="00790474">
        <w:rPr>
          <w:sz w:val="24"/>
          <w:szCs w:val="24"/>
        </w:rPr>
        <w:t>д</w:t>
      </w:r>
      <w:r w:rsidRPr="00790474">
        <w:rPr>
          <w:sz w:val="24"/>
          <w:szCs w:val="24"/>
        </w:rPr>
        <w:t>принимателей, осуществляющих деятельность в сфере производства и оборота свин</w:t>
      </w:r>
      <w:r w:rsidRPr="00790474">
        <w:rPr>
          <w:sz w:val="24"/>
          <w:szCs w:val="24"/>
        </w:rPr>
        <w:t>и</w:t>
      </w:r>
      <w:r w:rsidRPr="00790474">
        <w:rPr>
          <w:sz w:val="24"/>
          <w:szCs w:val="24"/>
        </w:rPr>
        <w:t>ны и продуктов е</w:t>
      </w:r>
      <w:r w:rsidR="00993D35">
        <w:rPr>
          <w:sz w:val="24"/>
          <w:szCs w:val="24"/>
        </w:rPr>
        <w:t>ё</w:t>
      </w:r>
      <w:r w:rsidRPr="00790474">
        <w:rPr>
          <w:sz w:val="24"/>
          <w:szCs w:val="24"/>
        </w:rPr>
        <w:t xml:space="preserve"> переработки; проверено 6 мясоперерабатывающих предприятий; 62 предприятия розничной торговли, 3 предприятия оптовой торговли, 13 предприятий общественного питания. </w:t>
      </w:r>
    </w:p>
    <w:p w:rsidR="00FB7112" w:rsidRPr="00790474" w:rsidRDefault="00FB7112" w:rsidP="00FB7112">
      <w:pPr>
        <w:ind w:firstLine="709"/>
        <w:rPr>
          <w:sz w:val="24"/>
          <w:szCs w:val="24"/>
        </w:rPr>
      </w:pPr>
      <w:r w:rsidRPr="00790474">
        <w:rPr>
          <w:sz w:val="24"/>
          <w:szCs w:val="24"/>
        </w:rPr>
        <w:t>В ходе проверок выявлены нарушения: отсутствие документов, подтвержда</w:t>
      </w:r>
      <w:r w:rsidRPr="00790474">
        <w:rPr>
          <w:sz w:val="24"/>
          <w:szCs w:val="24"/>
        </w:rPr>
        <w:t>ю</w:t>
      </w:r>
      <w:r w:rsidRPr="00790474">
        <w:rPr>
          <w:sz w:val="24"/>
          <w:szCs w:val="24"/>
        </w:rPr>
        <w:t>щих происхождение, безопасность и соответствие нормативным документам, на реал</w:t>
      </w:r>
      <w:r w:rsidRPr="00790474">
        <w:rPr>
          <w:sz w:val="24"/>
          <w:szCs w:val="24"/>
        </w:rPr>
        <w:t>и</w:t>
      </w:r>
      <w:r w:rsidRPr="00790474">
        <w:rPr>
          <w:sz w:val="24"/>
          <w:szCs w:val="24"/>
        </w:rPr>
        <w:t>зуемую продукцию; отсутствие необходимой информации о товаре, его изготовителе, составе, дате изготовления, сроке годности; нарушение условий хранения продукции; несоблюдение графика санитарного дня; нарушение дезинфекционного режима; нар</w:t>
      </w:r>
      <w:r w:rsidRPr="00790474">
        <w:rPr>
          <w:sz w:val="24"/>
          <w:szCs w:val="24"/>
        </w:rPr>
        <w:t>у</w:t>
      </w:r>
      <w:r w:rsidRPr="00790474">
        <w:rPr>
          <w:sz w:val="24"/>
          <w:szCs w:val="24"/>
        </w:rPr>
        <w:t>шение условий мытья инвентаря; нарушение правил личной гигиены; нарушение сан</w:t>
      </w:r>
      <w:r w:rsidRPr="00790474">
        <w:rPr>
          <w:sz w:val="24"/>
          <w:szCs w:val="24"/>
        </w:rPr>
        <w:t>и</w:t>
      </w:r>
      <w:r w:rsidRPr="00790474">
        <w:rPr>
          <w:sz w:val="24"/>
          <w:szCs w:val="24"/>
        </w:rPr>
        <w:t>тарных требований к организации и проведению производственного контроля.</w:t>
      </w:r>
    </w:p>
    <w:p w:rsidR="00FB7112" w:rsidRDefault="00FB7112" w:rsidP="00FB7112">
      <w:pPr>
        <w:ind w:firstLine="709"/>
        <w:rPr>
          <w:sz w:val="24"/>
          <w:szCs w:val="24"/>
        </w:rPr>
      </w:pPr>
      <w:r w:rsidRPr="00790474">
        <w:rPr>
          <w:sz w:val="24"/>
          <w:szCs w:val="24"/>
        </w:rPr>
        <w:t>По результатам провед</w:t>
      </w:r>
      <w:r w:rsidR="00993D35">
        <w:rPr>
          <w:sz w:val="24"/>
          <w:szCs w:val="24"/>
        </w:rPr>
        <w:t>ё</w:t>
      </w:r>
      <w:r w:rsidRPr="00790474">
        <w:rPr>
          <w:sz w:val="24"/>
          <w:szCs w:val="24"/>
        </w:rPr>
        <w:t>нных проверок наложено 67 штрафов на сумму 92</w:t>
      </w:r>
      <w:r w:rsidR="00993D35">
        <w:rPr>
          <w:sz w:val="24"/>
          <w:szCs w:val="24"/>
        </w:rPr>
        <w:t> </w:t>
      </w:r>
      <w:r w:rsidRPr="00790474">
        <w:rPr>
          <w:sz w:val="24"/>
          <w:szCs w:val="24"/>
        </w:rPr>
        <w:t>900 рублей. Забраковано 86 партий мяса и мясопродуктов (240,8</w:t>
      </w:r>
      <w:r w:rsidR="00993D35">
        <w:rPr>
          <w:sz w:val="24"/>
          <w:szCs w:val="24"/>
        </w:rPr>
        <w:t xml:space="preserve"> </w:t>
      </w:r>
      <w:r w:rsidRPr="00790474">
        <w:rPr>
          <w:sz w:val="24"/>
          <w:szCs w:val="24"/>
        </w:rPr>
        <w:t>кг).</w:t>
      </w:r>
    </w:p>
    <w:p w:rsidR="00FB7112" w:rsidRDefault="00FB7112" w:rsidP="00FB7112">
      <w:pPr>
        <w:ind w:firstLine="709"/>
        <w:rPr>
          <w:sz w:val="24"/>
          <w:szCs w:val="24"/>
        </w:rPr>
      </w:pPr>
      <w:r>
        <w:rPr>
          <w:sz w:val="24"/>
          <w:szCs w:val="24"/>
        </w:rPr>
        <w:t>В рамках выполнения основных задач государственной политики Российской Федерации в области здорового питания населения Управлением Роспотребнадзора по Брянской области осуществлялся контроль за исполнением национальных технических регламентов на молоко и молочную продукцию, на масложировую продукцию, на с</w:t>
      </w:r>
      <w:r>
        <w:rPr>
          <w:sz w:val="24"/>
          <w:szCs w:val="24"/>
        </w:rPr>
        <w:t>о</w:t>
      </w:r>
      <w:r>
        <w:rPr>
          <w:sz w:val="24"/>
          <w:szCs w:val="24"/>
        </w:rPr>
        <w:t>ковую продукцию, на табачную продукцию. Кроме того, осуществлялись проверки деятельности юридических лиц и индивидуальных предпринимателей по выполнению требований технических регламентов Таможенного союза, государственный контроль (надзор) за соблюдением требований которых возложен на Роспотребнадзор.</w:t>
      </w:r>
    </w:p>
    <w:p w:rsidR="00FB7112" w:rsidRPr="00FB7112" w:rsidRDefault="00FB7112" w:rsidP="00FB7112">
      <w:pPr>
        <w:ind w:firstLine="709"/>
        <w:rPr>
          <w:sz w:val="24"/>
          <w:szCs w:val="24"/>
        </w:rPr>
      </w:pPr>
      <w:r w:rsidRPr="00FB7112">
        <w:rPr>
          <w:sz w:val="24"/>
          <w:szCs w:val="24"/>
        </w:rPr>
        <w:t>За 2013 год проведено 146 плановых и 10 внеплановых проверок, в ходе которых проверялось соблюдение требований Федерального закона от 12.06.2008 №</w:t>
      </w:r>
      <w:r w:rsidR="00993D35">
        <w:rPr>
          <w:sz w:val="24"/>
          <w:szCs w:val="24"/>
        </w:rPr>
        <w:t> </w:t>
      </w:r>
      <w:r w:rsidRPr="00FB7112">
        <w:rPr>
          <w:sz w:val="24"/>
          <w:szCs w:val="24"/>
        </w:rPr>
        <w:t>88-ФЗ «Технический регламент на молоко и молочную продукцию». По результатам 20 пр</w:t>
      </w:r>
      <w:r w:rsidRPr="00FB7112">
        <w:rPr>
          <w:sz w:val="24"/>
          <w:szCs w:val="24"/>
        </w:rPr>
        <w:t>о</w:t>
      </w:r>
      <w:r w:rsidRPr="00FB7112">
        <w:rPr>
          <w:sz w:val="24"/>
          <w:szCs w:val="24"/>
        </w:rPr>
        <w:t>верок выявлены нарушения требований Федерального закона от 12.06.2008 №</w:t>
      </w:r>
      <w:r w:rsidR="00993D35">
        <w:rPr>
          <w:sz w:val="24"/>
          <w:szCs w:val="24"/>
        </w:rPr>
        <w:t> </w:t>
      </w:r>
      <w:r w:rsidRPr="00FB7112">
        <w:rPr>
          <w:sz w:val="24"/>
          <w:szCs w:val="24"/>
        </w:rPr>
        <w:t>88-ФЗ. Наложено 18 штрафов на сумму 116,5 тысяч рублей. Выдано 20 предписаний о прио</w:t>
      </w:r>
      <w:r w:rsidRPr="00FB7112">
        <w:rPr>
          <w:sz w:val="24"/>
          <w:szCs w:val="24"/>
        </w:rPr>
        <w:t>с</w:t>
      </w:r>
      <w:r w:rsidRPr="00FB7112">
        <w:rPr>
          <w:sz w:val="24"/>
          <w:szCs w:val="24"/>
        </w:rPr>
        <w:t>тановке реализации продукции, в том числе 3 – в отношении продукции производства Белоруссии. Выдано 7 предписаний о разработке программ мероприятий по предо</w:t>
      </w:r>
      <w:r w:rsidRPr="00FB7112">
        <w:rPr>
          <w:sz w:val="24"/>
          <w:szCs w:val="24"/>
        </w:rPr>
        <w:t>т</w:t>
      </w:r>
      <w:r w:rsidRPr="00FB7112">
        <w:rPr>
          <w:sz w:val="24"/>
          <w:szCs w:val="24"/>
        </w:rPr>
        <w:t>вращению причинения вреда.</w:t>
      </w:r>
    </w:p>
    <w:p w:rsidR="00FB7112" w:rsidRPr="00FB7112" w:rsidRDefault="00FB7112" w:rsidP="00FB7112">
      <w:pPr>
        <w:ind w:firstLine="709"/>
        <w:rPr>
          <w:sz w:val="24"/>
          <w:szCs w:val="24"/>
        </w:rPr>
      </w:pPr>
      <w:r w:rsidRPr="00FB7112">
        <w:rPr>
          <w:sz w:val="24"/>
          <w:szCs w:val="24"/>
        </w:rPr>
        <w:t>Проведено 132 проверки, в ходе которых проверялось соблюдение требований Федерального закона от 24.06.2008 №</w:t>
      </w:r>
      <w:r w:rsidR="00993D35">
        <w:rPr>
          <w:sz w:val="24"/>
          <w:szCs w:val="24"/>
        </w:rPr>
        <w:t> </w:t>
      </w:r>
      <w:r w:rsidRPr="00FB7112">
        <w:rPr>
          <w:sz w:val="24"/>
          <w:szCs w:val="24"/>
        </w:rPr>
        <w:t>90-ФЗ «Технический регламент на масложир</w:t>
      </w:r>
      <w:r w:rsidRPr="00FB7112">
        <w:rPr>
          <w:sz w:val="24"/>
          <w:szCs w:val="24"/>
        </w:rPr>
        <w:t>о</w:t>
      </w:r>
      <w:r w:rsidRPr="00FB7112">
        <w:rPr>
          <w:sz w:val="24"/>
          <w:szCs w:val="24"/>
        </w:rPr>
        <w:t>вую продукцию». По результатам 1 проверки выявлено нарушение требований Фед</w:t>
      </w:r>
      <w:r w:rsidRPr="00FB7112">
        <w:rPr>
          <w:sz w:val="24"/>
          <w:szCs w:val="24"/>
        </w:rPr>
        <w:t>е</w:t>
      </w:r>
      <w:r w:rsidRPr="00FB7112">
        <w:rPr>
          <w:sz w:val="24"/>
          <w:szCs w:val="24"/>
        </w:rPr>
        <w:t>рального закона от 24.06.2008 №</w:t>
      </w:r>
      <w:r w:rsidR="00993D35">
        <w:rPr>
          <w:sz w:val="24"/>
          <w:szCs w:val="24"/>
        </w:rPr>
        <w:t xml:space="preserve"> </w:t>
      </w:r>
      <w:r w:rsidRPr="00FB7112">
        <w:rPr>
          <w:sz w:val="24"/>
          <w:szCs w:val="24"/>
        </w:rPr>
        <w:t>90-ФЗ. Наложен штраф на сумму 1 тысяча рублей. Выдано предписание о приостановке реализации продукции.</w:t>
      </w:r>
    </w:p>
    <w:p w:rsidR="00FB7112" w:rsidRPr="00FB7112" w:rsidRDefault="00FB7112" w:rsidP="00FB7112">
      <w:pPr>
        <w:ind w:firstLine="709"/>
        <w:rPr>
          <w:sz w:val="24"/>
          <w:szCs w:val="24"/>
        </w:rPr>
      </w:pPr>
      <w:r w:rsidRPr="00FB7112">
        <w:rPr>
          <w:sz w:val="24"/>
          <w:szCs w:val="24"/>
        </w:rPr>
        <w:t>Проведено 110 проверок, в ходе которых проверялось соблюдение требований Федерального закона от 22.12.2008 №</w:t>
      </w:r>
      <w:r w:rsidR="00993D35">
        <w:rPr>
          <w:sz w:val="24"/>
          <w:szCs w:val="24"/>
        </w:rPr>
        <w:t> </w:t>
      </w:r>
      <w:r w:rsidRPr="00FB7112">
        <w:rPr>
          <w:sz w:val="24"/>
          <w:szCs w:val="24"/>
        </w:rPr>
        <w:t>268-ФЗ «Технический регламент на табачную продукцию». В ходе 4 проверок выявлены нарушения требований Федерального закона от 22.12.2008 №</w:t>
      </w:r>
      <w:r w:rsidR="00993D35">
        <w:rPr>
          <w:sz w:val="24"/>
          <w:szCs w:val="24"/>
        </w:rPr>
        <w:t> </w:t>
      </w:r>
      <w:r w:rsidRPr="00FB7112">
        <w:rPr>
          <w:sz w:val="24"/>
          <w:szCs w:val="24"/>
        </w:rPr>
        <w:t>268-ФЗ. Наложено 4 штрафа на сумму 22 тысячи рублей, конфисков</w:t>
      </w:r>
      <w:r w:rsidRPr="00FB7112">
        <w:rPr>
          <w:sz w:val="24"/>
          <w:szCs w:val="24"/>
        </w:rPr>
        <w:t>а</w:t>
      </w:r>
      <w:r w:rsidRPr="00FB7112">
        <w:rPr>
          <w:sz w:val="24"/>
          <w:szCs w:val="24"/>
        </w:rPr>
        <w:t>но продукции на сумму 29,6 тысяч рублей. Выдано 4 предписания о приостановке ре</w:t>
      </w:r>
      <w:r w:rsidRPr="00FB7112">
        <w:rPr>
          <w:sz w:val="24"/>
          <w:szCs w:val="24"/>
        </w:rPr>
        <w:t>а</w:t>
      </w:r>
      <w:r w:rsidRPr="00FB7112">
        <w:rPr>
          <w:sz w:val="24"/>
          <w:szCs w:val="24"/>
        </w:rPr>
        <w:t>лизации продукции.</w:t>
      </w:r>
    </w:p>
    <w:p w:rsidR="00FB7112" w:rsidRPr="00FB7112" w:rsidRDefault="00FB7112" w:rsidP="00FB7112">
      <w:pPr>
        <w:ind w:firstLine="709"/>
        <w:rPr>
          <w:sz w:val="24"/>
          <w:szCs w:val="24"/>
        </w:rPr>
      </w:pPr>
      <w:r w:rsidRPr="00FB7112">
        <w:rPr>
          <w:sz w:val="24"/>
          <w:szCs w:val="24"/>
        </w:rPr>
        <w:t>Проведено 17 проверок, в ходе которых проверялось соблюдение требований ТР ТС 017/2011 «О безопасности продукции легкой промышленности». В ходе 6 проверок выявлены нарушения требований Технического регламента в части маркировки. Нал</w:t>
      </w:r>
      <w:r w:rsidRPr="00FB7112">
        <w:rPr>
          <w:sz w:val="24"/>
          <w:szCs w:val="24"/>
        </w:rPr>
        <w:t>о</w:t>
      </w:r>
      <w:r w:rsidRPr="00FB7112">
        <w:rPr>
          <w:sz w:val="24"/>
          <w:szCs w:val="24"/>
        </w:rPr>
        <w:t>жено 5 штрафов на сумму 60 тысяч рублей. Выдано 1 предписание о приостановке ре</w:t>
      </w:r>
      <w:r w:rsidRPr="00FB7112">
        <w:rPr>
          <w:sz w:val="24"/>
          <w:szCs w:val="24"/>
        </w:rPr>
        <w:t>а</w:t>
      </w:r>
      <w:r w:rsidRPr="00FB7112">
        <w:rPr>
          <w:sz w:val="24"/>
          <w:szCs w:val="24"/>
        </w:rPr>
        <w:t>лизации продукции.</w:t>
      </w:r>
      <w:r w:rsidR="00993D35">
        <w:rPr>
          <w:sz w:val="24"/>
          <w:szCs w:val="24"/>
        </w:rPr>
        <w:t xml:space="preserve"> </w:t>
      </w:r>
      <w:r w:rsidRPr="00FB7112">
        <w:rPr>
          <w:sz w:val="24"/>
          <w:szCs w:val="24"/>
        </w:rPr>
        <w:t>Кроме того, выявлено нарушение ТР ТС 022/2011 «Пищевая пр</w:t>
      </w:r>
      <w:r w:rsidRPr="00FB7112">
        <w:rPr>
          <w:sz w:val="24"/>
          <w:szCs w:val="24"/>
        </w:rPr>
        <w:t>о</w:t>
      </w:r>
      <w:r w:rsidRPr="00FB7112">
        <w:rPr>
          <w:sz w:val="24"/>
          <w:szCs w:val="24"/>
        </w:rPr>
        <w:t>дукция в части е</w:t>
      </w:r>
      <w:r w:rsidR="00993D35">
        <w:rPr>
          <w:sz w:val="24"/>
          <w:szCs w:val="24"/>
        </w:rPr>
        <w:t>ё</w:t>
      </w:r>
      <w:r w:rsidRPr="00FB7112">
        <w:rPr>
          <w:sz w:val="24"/>
          <w:szCs w:val="24"/>
        </w:rPr>
        <w:t xml:space="preserve"> маркировки»</w:t>
      </w:r>
      <w:r w:rsidR="00993D35">
        <w:rPr>
          <w:sz w:val="24"/>
          <w:szCs w:val="24"/>
        </w:rPr>
        <w:t>.</w:t>
      </w:r>
    </w:p>
    <w:p w:rsidR="00FB7112" w:rsidRPr="00FB7112" w:rsidRDefault="00FB7112" w:rsidP="00FB7112">
      <w:pPr>
        <w:ind w:firstLine="709"/>
        <w:rPr>
          <w:sz w:val="24"/>
          <w:szCs w:val="24"/>
        </w:rPr>
      </w:pPr>
      <w:r w:rsidRPr="00FB7112">
        <w:rPr>
          <w:sz w:val="24"/>
          <w:szCs w:val="24"/>
        </w:rPr>
        <w:t>При проведении проверок, в ходе которых проверялось соблюдение требований остальных технических регламентов Российской Федерации и технических регламе</w:t>
      </w:r>
      <w:r w:rsidRPr="00FB7112">
        <w:rPr>
          <w:sz w:val="24"/>
          <w:szCs w:val="24"/>
        </w:rPr>
        <w:t>н</w:t>
      </w:r>
      <w:r w:rsidRPr="00FB7112">
        <w:rPr>
          <w:sz w:val="24"/>
          <w:szCs w:val="24"/>
        </w:rPr>
        <w:t>тов Таможенного союза, нарушений требований технических регламентов не выявл</w:t>
      </w:r>
      <w:r w:rsidRPr="00FB7112">
        <w:rPr>
          <w:sz w:val="24"/>
          <w:szCs w:val="24"/>
        </w:rPr>
        <w:t>я</w:t>
      </w:r>
      <w:r w:rsidRPr="00FB7112">
        <w:rPr>
          <w:sz w:val="24"/>
          <w:szCs w:val="24"/>
        </w:rPr>
        <w:t>лось.</w:t>
      </w:r>
    </w:p>
    <w:p w:rsidR="00FB7112" w:rsidRPr="00FB7112" w:rsidRDefault="00FB7112" w:rsidP="00FB7112">
      <w:pPr>
        <w:ind w:firstLine="709"/>
        <w:rPr>
          <w:sz w:val="24"/>
          <w:szCs w:val="24"/>
        </w:rPr>
      </w:pPr>
      <w:r w:rsidRPr="00FB7112">
        <w:rPr>
          <w:sz w:val="24"/>
          <w:szCs w:val="24"/>
        </w:rPr>
        <w:lastRenderedPageBreak/>
        <w:t>За 2013 год исследовано 1</w:t>
      </w:r>
      <w:r w:rsidR="00993D35">
        <w:rPr>
          <w:sz w:val="24"/>
          <w:szCs w:val="24"/>
        </w:rPr>
        <w:t> </w:t>
      </w:r>
      <w:r w:rsidRPr="00FB7112">
        <w:rPr>
          <w:sz w:val="24"/>
          <w:szCs w:val="24"/>
        </w:rPr>
        <w:t>142 пробы пищевой продукции на соответствие тр</w:t>
      </w:r>
      <w:r w:rsidRPr="00FB7112">
        <w:rPr>
          <w:sz w:val="24"/>
          <w:szCs w:val="24"/>
        </w:rPr>
        <w:t>е</w:t>
      </w:r>
      <w:r w:rsidRPr="00FB7112">
        <w:rPr>
          <w:sz w:val="24"/>
          <w:szCs w:val="24"/>
        </w:rPr>
        <w:t>бованиям технических регламентов Таможенного союза, из них 9 проб (0,79%) не соо</w:t>
      </w:r>
      <w:r w:rsidRPr="00FB7112">
        <w:rPr>
          <w:sz w:val="24"/>
          <w:szCs w:val="24"/>
        </w:rPr>
        <w:t>т</w:t>
      </w:r>
      <w:r w:rsidRPr="00FB7112">
        <w:rPr>
          <w:sz w:val="24"/>
          <w:szCs w:val="24"/>
        </w:rPr>
        <w:t>ветствовали требованиям ТР ТС 021/2011.</w:t>
      </w:r>
    </w:p>
    <w:p w:rsidR="00FB7112" w:rsidRPr="00FB7112" w:rsidRDefault="00FB7112" w:rsidP="00FB7112">
      <w:pPr>
        <w:ind w:firstLine="709"/>
        <w:rPr>
          <w:sz w:val="24"/>
          <w:szCs w:val="24"/>
        </w:rPr>
      </w:pPr>
      <w:r w:rsidRPr="00FB7112">
        <w:rPr>
          <w:sz w:val="24"/>
          <w:szCs w:val="24"/>
        </w:rPr>
        <w:t>По санитарно-гигиеническим показателям исследовано 346 проб пищевых пр</w:t>
      </w:r>
      <w:r w:rsidRPr="00FB7112">
        <w:rPr>
          <w:sz w:val="24"/>
          <w:szCs w:val="24"/>
        </w:rPr>
        <w:t>о</w:t>
      </w:r>
      <w:r w:rsidRPr="00FB7112">
        <w:rPr>
          <w:sz w:val="24"/>
          <w:szCs w:val="24"/>
        </w:rPr>
        <w:t>дуктов, 1 проба (0,29%) не соответствовала требованиям ТР ТС 021/2011 (плодоово</w:t>
      </w:r>
      <w:r w:rsidRPr="00FB7112">
        <w:rPr>
          <w:sz w:val="24"/>
          <w:szCs w:val="24"/>
        </w:rPr>
        <w:t>щ</w:t>
      </w:r>
      <w:r w:rsidRPr="00FB7112">
        <w:rPr>
          <w:sz w:val="24"/>
          <w:szCs w:val="24"/>
        </w:rPr>
        <w:t>ная продукция – по содержанию нитратов).</w:t>
      </w:r>
    </w:p>
    <w:p w:rsidR="00FB7112" w:rsidRPr="00FB7112" w:rsidRDefault="00FB7112" w:rsidP="00FB7112">
      <w:pPr>
        <w:ind w:firstLine="709"/>
        <w:rPr>
          <w:sz w:val="24"/>
          <w:szCs w:val="24"/>
        </w:rPr>
      </w:pPr>
      <w:r w:rsidRPr="00FB7112">
        <w:rPr>
          <w:sz w:val="24"/>
          <w:szCs w:val="24"/>
        </w:rPr>
        <w:t>По микробиологическим показателям исследовано 361 проба пищевых проду</w:t>
      </w:r>
      <w:r w:rsidRPr="00FB7112">
        <w:rPr>
          <w:sz w:val="24"/>
          <w:szCs w:val="24"/>
        </w:rPr>
        <w:t>к</w:t>
      </w:r>
      <w:r w:rsidRPr="00FB7112">
        <w:rPr>
          <w:sz w:val="24"/>
          <w:szCs w:val="24"/>
        </w:rPr>
        <w:t>тов, из них 4 пробы (1,11%) не соответствовали требованиям ТР ТС 021/2011 (кулина</w:t>
      </w:r>
      <w:r w:rsidRPr="00FB7112">
        <w:rPr>
          <w:sz w:val="24"/>
          <w:szCs w:val="24"/>
        </w:rPr>
        <w:t>р</w:t>
      </w:r>
      <w:r w:rsidRPr="00FB7112">
        <w:rPr>
          <w:sz w:val="24"/>
          <w:szCs w:val="24"/>
        </w:rPr>
        <w:t>ная продукция).</w:t>
      </w:r>
    </w:p>
    <w:p w:rsidR="00FB7112" w:rsidRPr="00FB7112" w:rsidRDefault="00FB7112" w:rsidP="00FB7112">
      <w:pPr>
        <w:ind w:firstLine="709"/>
        <w:rPr>
          <w:sz w:val="24"/>
          <w:szCs w:val="24"/>
        </w:rPr>
      </w:pPr>
      <w:r w:rsidRPr="00FB7112">
        <w:rPr>
          <w:sz w:val="24"/>
          <w:szCs w:val="24"/>
        </w:rPr>
        <w:t>По радиологическим показателям исследовано 513 проб пищевых продуктов, 4 пробы (0,78%) не соответствовали требованиям ТР ТС 021/2011 (грибы, ягоды).</w:t>
      </w:r>
    </w:p>
    <w:p w:rsidR="00FB7112" w:rsidRPr="00FB7112" w:rsidRDefault="00FB7112" w:rsidP="00FB7112">
      <w:pPr>
        <w:ind w:firstLine="709"/>
        <w:rPr>
          <w:sz w:val="24"/>
          <w:szCs w:val="24"/>
        </w:rPr>
      </w:pPr>
      <w:r w:rsidRPr="00FB7112">
        <w:rPr>
          <w:sz w:val="24"/>
          <w:szCs w:val="24"/>
        </w:rPr>
        <w:t>Кроме того</w:t>
      </w:r>
      <w:r w:rsidR="00993D35">
        <w:rPr>
          <w:sz w:val="24"/>
          <w:szCs w:val="24"/>
        </w:rPr>
        <w:t>,</w:t>
      </w:r>
      <w:r w:rsidRPr="00FB7112">
        <w:rPr>
          <w:sz w:val="24"/>
          <w:szCs w:val="24"/>
        </w:rPr>
        <w:t xml:space="preserve"> в 2013 году исследовано 30 проб продукции на соответствие ТР ТС 024/2011 «Технический регламент на масложировую продукцию», 3 пробы </w:t>
      </w:r>
      <w:r w:rsidR="00993D35" w:rsidRPr="00FB7112">
        <w:rPr>
          <w:sz w:val="24"/>
          <w:szCs w:val="24"/>
        </w:rPr>
        <w:t xml:space="preserve">– </w:t>
      </w:r>
      <w:r w:rsidRPr="00FB7112">
        <w:rPr>
          <w:sz w:val="24"/>
          <w:szCs w:val="24"/>
        </w:rPr>
        <w:t>на соо</w:t>
      </w:r>
      <w:r w:rsidRPr="00FB7112">
        <w:rPr>
          <w:sz w:val="24"/>
          <w:szCs w:val="24"/>
        </w:rPr>
        <w:t>т</w:t>
      </w:r>
      <w:r w:rsidRPr="00FB7112">
        <w:rPr>
          <w:sz w:val="24"/>
          <w:szCs w:val="24"/>
        </w:rPr>
        <w:t>ветствие ТР ТС 015/2011 «О безопасности зерна», пробы отвечали нормативным треб</w:t>
      </w:r>
      <w:r w:rsidRPr="00FB7112">
        <w:rPr>
          <w:sz w:val="24"/>
          <w:szCs w:val="24"/>
        </w:rPr>
        <w:t>о</w:t>
      </w:r>
      <w:r w:rsidRPr="00FB7112">
        <w:rPr>
          <w:sz w:val="24"/>
          <w:szCs w:val="24"/>
        </w:rPr>
        <w:t>ваниям.</w:t>
      </w:r>
    </w:p>
    <w:p w:rsidR="00FB7112" w:rsidRPr="00FB7112" w:rsidRDefault="00FB7112" w:rsidP="00FB7112">
      <w:pPr>
        <w:ind w:firstLine="709"/>
        <w:rPr>
          <w:sz w:val="24"/>
          <w:szCs w:val="24"/>
        </w:rPr>
      </w:pPr>
      <w:r w:rsidRPr="00FB7112">
        <w:rPr>
          <w:sz w:val="24"/>
          <w:szCs w:val="24"/>
        </w:rPr>
        <w:t>За 2013 год исследовано 5 проб продукции на соответствие требованиям техн</w:t>
      </w:r>
      <w:r w:rsidRPr="00FB7112">
        <w:rPr>
          <w:sz w:val="24"/>
          <w:szCs w:val="24"/>
        </w:rPr>
        <w:t>и</w:t>
      </w:r>
      <w:r w:rsidRPr="00FB7112">
        <w:rPr>
          <w:sz w:val="24"/>
          <w:szCs w:val="24"/>
        </w:rPr>
        <w:t>ческого регламента Таможенного союза ТР ТС 005/2011 «О безопасности упаковки», исследования проводились по санитарно-гигиеническим показателям, исследованные пробы отвечали нормативным требованиям.</w:t>
      </w:r>
    </w:p>
    <w:p w:rsidR="00FB7112" w:rsidRPr="00FB7112" w:rsidRDefault="00FB7112" w:rsidP="00FB7112">
      <w:pPr>
        <w:ind w:firstLine="709"/>
        <w:rPr>
          <w:sz w:val="24"/>
          <w:szCs w:val="24"/>
        </w:rPr>
      </w:pPr>
      <w:r w:rsidRPr="00FB7112">
        <w:rPr>
          <w:sz w:val="24"/>
          <w:szCs w:val="24"/>
        </w:rPr>
        <w:t>На соответствие требованиям технического регламента Таможенного союза ТР ТС 008/2011 «О безопасности игрушек» исследовано 38 проб, из них 3 пробы не соо</w:t>
      </w:r>
      <w:r w:rsidRPr="00FB7112">
        <w:rPr>
          <w:sz w:val="24"/>
          <w:szCs w:val="24"/>
        </w:rPr>
        <w:t>т</w:t>
      </w:r>
      <w:r w:rsidRPr="00FB7112">
        <w:rPr>
          <w:sz w:val="24"/>
          <w:szCs w:val="24"/>
        </w:rPr>
        <w:t>ветствовали требованиям ТР ТС по санитарно-гигиеническим и токсикологическим п</w:t>
      </w:r>
      <w:r w:rsidRPr="00FB7112">
        <w:rPr>
          <w:sz w:val="24"/>
          <w:szCs w:val="24"/>
        </w:rPr>
        <w:t>о</w:t>
      </w:r>
      <w:r w:rsidRPr="00FB7112">
        <w:rPr>
          <w:sz w:val="24"/>
          <w:szCs w:val="24"/>
        </w:rPr>
        <w:t>казателям.</w:t>
      </w:r>
    </w:p>
    <w:p w:rsidR="00FB7112" w:rsidRPr="00FB7112" w:rsidRDefault="00FB7112" w:rsidP="00FB7112">
      <w:pPr>
        <w:ind w:firstLine="709"/>
        <w:rPr>
          <w:sz w:val="24"/>
          <w:szCs w:val="24"/>
        </w:rPr>
      </w:pPr>
      <w:r w:rsidRPr="00FB7112">
        <w:rPr>
          <w:sz w:val="24"/>
          <w:szCs w:val="24"/>
        </w:rPr>
        <w:t>Исследовано 2 пробы продукции на соответствие требованиям технического регламента Таможенного союза ТР ТС 017/2011 «О безопасности продукции л</w:t>
      </w:r>
      <w:r w:rsidR="00993D35">
        <w:rPr>
          <w:sz w:val="24"/>
          <w:szCs w:val="24"/>
        </w:rPr>
        <w:t>ё</w:t>
      </w:r>
      <w:r w:rsidRPr="00FB7112">
        <w:rPr>
          <w:sz w:val="24"/>
          <w:szCs w:val="24"/>
        </w:rPr>
        <w:t>гкой промышленности», 1 проба не соответствовала требованиям ТР ТС по токсикологич</w:t>
      </w:r>
      <w:r w:rsidRPr="00FB7112">
        <w:rPr>
          <w:sz w:val="24"/>
          <w:szCs w:val="24"/>
        </w:rPr>
        <w:t>е</w:t>
      </w:r>
      <w:r w:rsidRPr="00FB7112">
        <w:rPr>
          <w:sz w:val="24"/>
          <w:szCs w:val="24"/>
        </w:rPr>
        <w:t>ским показателям.</w:t>
      </w:r>
    </w:p>
    <w:p w:rsidR="00483690" w:rsidRPr="00483690" w:rsidRDefault="00FB7112" w:rsidP="00FB7112">
      <w:pPr>
        <w:ind w:firstLine="709"/>
        <w:rPr>
          <w:sz w:val="24"/>
          <w:szCs w:val="24"/>
        </w:rPr>
      </w:pPr>
      <w:r w:rsidRPr="00FB7112">
        <w:rPr>
          <w:sz w:val="24"/>
          <w:szCs w:val="24"/>
        </w:rPr>
        <w:t>В 2013 году проведено 3</w:t>
      </w:r>
      <w:r w:rsidR="00993D35">
        <w:rPr>
          <w:sz w:val="24"/>
          <w:szCs w:val="24"/>
        </w:rPr>
        <w:t> </w:t>
      </w:r>
      <w:r w:rsidRPr="00FB7112">
        <w:rPr>
          <w:sz w:val="24"/>
          <w:szCs w:val="24"/>
        </w:rPr>
        <w:t xml:space="preserve">019 исследований продукции на соответствие ТР РФ, в том числе 34 исследования </w:t>
      </w:r>
      <w:r w:rsidR="00993D35" w:rsidRPr="00FB7112">
        <w:rPr>
          <w:sz w:val="24"/>
          <w:szCs w:val="24"/>
        </w:rPr>
        <w:t xml:space="preserve">– </w:t>
      </w:r>
      <w:r w:rsidRPr="00FB7112">
        <w:rPr>
          <w:sz w:val="24"/>
          <w:szCs w:val="24"/>
        </w:rPr>
        <w:t>по органолептическим показателям, 1</w:t>
      </w:r>
      <w:r w:rsidR="00993D35">
        <w:rPr>
          <w:sz w:val="24"/>
          <w:szCs w:val="24"/>
        </w:rPr>
        <w:t> </w:t>
      </w:r>
      <w:r w:rsidRPr="00FB7112">
        <w:rPr>
          <w:sz w:val="24"/>
          <w:szCs w:val="24"/>
        </w:rPr>
        <w:t>174</w:t>
      </w:r>
      <w:r w:rsidR="00993D35">
        <w:rPr>
          <w:sz w:val="24"/>
          <w:szCs w:val="24"/>
        </w:rPr>
        <w:t xml:space="preserve"> </w:t>
      </w:r>
      <w:r w:rsidR="00993D35" w:rsidRPr="00FB7112">
        <w:rPr>
          <w:sz w:val="24"/>
          <w:szCs w:val="24"/>
        </w:rPr>
        <w:t xml:space="preserve">– </w:t>
      </w:r>
      <w:r w:rsidRPr="00FB7112">
        <w:rPr>
          <w:sz w:val="24"/>
          <w:szCs w:val="24"/>
        </w:rPr>
        <w:t>по санитарно-химическим, 1</w:t>
      </w:r>
      <w:r w:rsidR="00993D35">
        <w:rPr>
          <w:sz w:val="24"/>
          <w:szCs w:val="24"/>
        </w:rPr>
        <w:t> </w:t>
      </w:r>
      <w:r w:rsidRPr="00FB7112">
        <w:rPr>
          <w:sz w:val="24"/>
          <w:szCs w:val="24"/>
        </w:rPr>
        <w:t xml:space="preserve">600 </w:t>
      </w:r>
      <w:r w:rsidR="00993D35" w:rsidRPr="00FB7112">
        <w:rPr>
          <w:sz w:val="24"/>
          <w:szCs w:val="24"/>
        </w:rPr>
        <w:t xml:space="preserve">– </w:t>
      </w:r>
      <w:r w:rsidRPr="00FB7112">
        <w:rPr>
          <w:sz w:val="24"/>
          <w:szCs w:val="24"/>
        </w:rPr>
        <w:t>по микробиологическим, 211 – по радиологическим. Несоответс</w:t>
      </w:r>
      <w:r w:rsidRPr="00FB7112">
        <w:rPr>
          <w:sz w:val="24"/>
          <w:szCs w:val="24"/>
        </w:rPr>
        <w:t>т</w:t>
      </w:r>
      <w:r w:rsidRPr="00FB7112">
        <w:rPr>
          <w:sz w:val="24"/>
          <w:szCs w:val="24"/>
        </w:rPr>
        <w:t>вие нормативным требованиям выявлено при 62 исследованиях (2,05% от общего числа провед</w:t>
      </w:r>
      <w:r w:rsidR="00993D35">
        <w:rPr>
          <w:sz w:val="24"/>
          <w:szCs w:val="24"/>
        </w:rPr>
        <w:t>ё</w:t>
      </w:r>
      <w:r w:rsidRPr="00FB7112">
        <w:rPr>
          <w:sz w:val="24"/>
          <w:szCs w:val="24"/>
        </w:rPr>
        <w:t>нных исследований на соответствие ТР РФ) молока и молочной продукции по микробиологическим показателям.</w:t>
      </w:r>
    </w:p>
    <w:p w:rsidR="00483690" w:rsidRPr="009C2F2D" w:rsidRDefault="00483690" w:rsidP="009C2F2D">
      <w:pPr>
        <w:ind w:firstLine="709"/>
        <w:jc w:val="center"/>
        <w:rPr>
          <w:sz w:val="24"/>
          <w:szCs w:val="24"/>
        </w:rPr>
      </w:pPr>
    </w:p>
    <w:p w:rsidR="00483690" w:rsidRPr="00483690" w:rsidRDefault="00483690" w:rsidP="00483690">
      <w:pPr>
        <w:jc w:val="center"/>
        <w:rPr>
          <w:i/>
          <w:sz w:val="24"/>
          <w:szCs w:val="24"/>
        </w:rPr>
      </w:pPr>
      <w:r w:rsidRPr="00483690">
        <w:rPr>
          <w:i/>
          <w:sz w:val="24"/>
          <w:szCs w:val="24"/>
        </w:rPr>
        <w:t>Удельный вес забракованных пищевых продуктов</w:t>
      </w:r>
    </w:p>
    <w:p w:rsidR="00483690" w:rsidRDefault="00DF2F85" w:rsidP="00483690">
      <w:pPr>
        <w:ind w:firstLine="709"/>
        <w:rPr>
          <w:sz w:val="24"/>
          <w:szCs w:val="24"/>
        </w:rPr>
      </w:pPr>
      <w:r w:rsidRPr="00483690">
        <w:rPr>
          <w:sz w:val="24"/>
          <w:szCs w:val="24"/>
        </w:rPr>
        <w:t>По результатам провед</w:t>
      </w:r>
      <w:r>
        <w:rPr>
          <w:sz w:val="24"/>
          <w:szCs w:val="24"/>
        </w:rPr>
        <w:t>ё</w:t>
      </w:r>
      <w:r w:rsidRPr="00483690">
        <w:rPr>
          <w:sz w:val="24"/>
          <w:szCs w:val="24"/>
        </w:rPr>
        <w:t xml:space="preserve">нных </w:t>
      </w:r>
      <w:r>
        <w:rPr>
          <w:sz w:val="24"/>
          <w:szCs w:val="24"/>
        </w:rPr>
        <w:t xml:space="preserve">контрольных </w:t>
      </w:r>
      <w:r w:rsidRPr="00483690">
        <w:rPr>
          <w:sz w:val="24"/>
          <w:szCs w:val="24"/>
        </w:rPr>
        <w:t>мероприятий в 201</w:t>
      </w:r>
      <w:r>
        <w:rPr>
          <w:sz w:val="24"/>
          <w:szCs w:val="24"/>
        </w:rPr>
        <w:t>3</w:t>
      </w:r>
      <w:r w:rsidRPr="00483690">
        <w:rPr>
          <w:sz w:val="24"/>
          <w:szCs w:val="24"/>
        </w:rPr>
        <w:t xml:space="preserve"> году забраков</w:t>
      </w:r>
      <w:r w:rsidRPr="00483690">
        <w:rPr>
          <w:sz w:val="24"/>
          <w:szCs w:val="24"/>
        </w:rPr>
        <w:t>а</w:t>
      </w:r>
      <w:r w:rsidRPr="00483690">
        <w:rPr>
          <w:sz w:val="24"/>
          <w:szCs w:val="24"/>
        </w:rPr>
        <w:t xml:space="preserve">но </w:t>
      </w:r>
      <w:r>
        <w:rPr>
          <w:sz w:val="24"/>
          <w:szCs w:val="24"/>
        </w:rPr>
        <w:t>469</w:t>
      </w:r>
      <w:r w:rsidRPr="00483690">
        <w:rPr>
          <w:sz w:val="24"/>
          <w:szCs w:val="24"/>
        </w:rPr>
        <w:t xml:space="preserve"> партий продовольственного сырья и пищевых продуктов, наибольшее количес</w:t>
      </w:r>
      <w:r w:rsidRPr="00483690">
        <w:rPr>
          <w:sz w:val="24"/>
          <w:szCs w:val="24"/>
        </w:rPr>
        <w:t>т</w:t>
      </w:r>
      <w:r w:rsidRPr="00483690">
        <w:rPr>
          <w:sz w:val="24"/>
          <w:szCs w:val="24"/>
        </w:rPr>
        <w:t xml:space="preserve">во в следующих группах продуктов: </w:t>
      </w:r>
      <w:r w:rsidRPr="00B83624">
        <w:rPr>
          <w:sz w:val="24"/>
          <w:szCs w:val="24"/>
        </w:rPr>
        <w:t>«мясо и мясные продукты», «</w:t>
      </w:r>
      <w:r>
        <w:rPr>
          <w:sz w:val="24"/>
          <w:szCs w:val="24"/>
        </w:rPr>
        <w:t>мукомольно-крупяные, «</w:t>
      </w:r>
      <w:r w:rsidRPr="00B83624">
        <w:rPr>
          <w:sz w:val="24"/>
          <w:szCs w:val="24"/>
        </w:rPr>
        <w:t>хлебобулочные изделия», «рыба, нерыбные объекты промысла и продукты</w:t>
      </w:r>
      <w:r w:rsidR="0052678C">
        <w:rPr>
          <w:sz w:val="24"/>
          <w:szCs w:val="24"/>
        </w:rPr>
        <w:t>,</w:t>
      </w:r>
      <w:r w:rsidRPr="00B83624">
        <w:rPr>
          <w:sz w:val="24"/>
          <w:szCs w:val="24"/>
        </w:rPr>
        <w:t xml:space="preserve"> вырабатываемые из них»</w:t>
      </w:r>
      <w:r>
        <w:rPr>
          <w:sz w:val="24"/>
          <w:szCs w:val="24"/>
        </w:rPr>
        <w:t>,</w:t>
      </w:r>
      <w:r w:rsidRPr="00B83624">
        <w:rPr>
          <w:sz w:val="24"/>
          <w:szCs w:val="24"/>
        </w:rPr>
        <w:t xml:space="preserve"> «молоко и молочные продукты», «алкогольные напитки»</w:t>
      </w:r>
      <w:r>
        <w:rPr>
          <w:sz w:val="24"/>
          <w:szCs w:val="24"/>
        </w:rPr>
        <w:t xml:space="preserve">, «кондитерские изделия», «масложировая продукция» </w:t>
      </w:r>
      <w:r w:rsidRPr="00DF2F85">
        <w:rPr>
          <w:sz w:val="24"/>
          <w:szCs w:val="24"/>
        </w:rPr>
        <w:t>(таб.</w:t>
      </w:r>
      <w:r>
        <w:rPr>
          <w:sz w:val="24"/>
          <w:szCs w:val="24"/>
        </w:rPr>
        <w:t> 98</w:t>
      </w:r>
      <w:r w:rsidRPr="00DF2F85">
        <w:rPr>
          <w:sz w:val="24"/>
          <w:szCs w:val="24"/>
        </w:rPr>
        <w:t>).</w:t>
      </w:r>
    </w:p>
    <w:p w:rsidR="00FB1984" w:rsidRPr="00483690" w:rsidRDefault="00FB1984" w:rsidP="00483690">
      <w:pPr>
        <w:ind w:firstLine="709"/>
        <w:rPr>
          <w:sz w:val="24"/>
          <w:szCs w:val="24"/>
        </w:rPr>
      </w:pPr>
    </w:p>
    <w:p w:rsidR="00483690" w:rsidRPr="00483690" w:rsidRDefault="00483690" w:rsidP="00483690">
      <w:pPr>
        <w:jc w:val="right"/>
        <w:rPr>
          <w:sz w:val="22"/>
          <w:szCs w:val="22"/>
        </w:rPr>
      </w:pPr>
      <w:r w:rsidRPr="00483690">
        <w:rPr>
          <w:sz w:val="22"/>
          <w:szCs w:val="22"/>
        </w:rPr>
        <w:t xml:space="preserve">Таблица </w:t>
      </w:r>
      <w:r w:rsidRPr="00483690">
        <w:rPr>
          <w:sz w:val="22"/>
          <w:szCs w:val="22"/>
          <w:u w:val="single"/>
        </w:rPr>
        <w:t xml:space="preserve">№ </w:t>
      </w:r>
      <w:r w:rsidR="00B0387D" w:rsidRPr="00483690">
        <w:rPr>
          <w:sz w:val="22"/>
          <w:szCs w:val="22"/>
          <w:u w:val="single"/>
        </w:rPr>
        <w:fldChar w:fldCharType="begin"/>
      </w:r>
      <w:r w:rsidRPr="00483690">
        <w:rPr>
          <w:sz w:val="22"/>
          <w:szCs w:val="22"/>
          <w:u w:val="single"/>
        </w:rPr>
        <w:instrText xml:space="preserve"> SEQ Таблица_№ \* ARABIC </w:instrText>
      </w:r>
      <w:r w:rsidR="00B0387D" w:rsidRPr="00483690">
        <w:rPr>
          <w:sz w:val="22"/>
          <w:szCs w:val="22"/>
          <w:u w:val="single"/>
        </w:rPr>
        <w:fldChar w:fldCharType="separate"/>
      </w:r>
      <w:r w:rsidR="00684C35">
        <w:rPr>
          <w:noProof/>
          <w:sz w:val="22"/>
          <w:szCs w:val="22"/>
          <w:u w:val="single"/>
        </w:rPr>
        <w:t>98</w:t>
      </w:r>
      <w:r w:rsidR="00B0387D" w:rsidRPr="00483690">
        <w:rPr>
          <w:sz w:val="22"/>
          <w:szCs w:val="22"/>
          <w:u w:val="single"/>
        </w:rPr>
        <w:fldChar w:fldCharType="end"/>
      </w:r>
    </w:p>
    <w:p w:rsidR="00483690" w:rsidRPr="00483690" w:rsidRDefault="00483690" w:rsidP="00483690">
      <w:pPr>
        <w:jc w:val="center"/>
        <w:rPr>
          <w:b/>
          <w:sz w:val="22"/>
          <w:szCs w:val="22"/>
        </w:rPr>
      </w:pPr>
      <w:r w:rsidRPr="00483690">
        <w:rPr>
          <w:b/>
          <w:sz w:val="22"/>
          <w:szCs w:val="22"/>
        </w:rPr>
        <w:t>Количество партий продовольственного сырья и пищевых продуктов</w:t>
      </w:r>
      <w:r w:rsidR="00DF2F85">
        <w:rPr>
          <w:b/>
          <w:sz w:val="22"/>
          <w:szCs w:val="22"/>
        </w:rPr>
        <w:t>,</w:t>
      </w:r>
      <w:r w:rsidR="0052678C">
        <w:rPr>
          <w:b/>
          <w:sz w:val="22"/>
          <w:szCs w:val="22"/>
        </w:rPr>
        <w:br/>
        <w:t>изъятых из оборота</w:t>
      </w:r>
    </w:p>
    <w:p w:rsidR="00DF2F85" w:rsidRPr="00483690" w:rsidRDefault="00DF2F85" w:rsidP="00483690">
      <w:pPr>
        <w:jc w:val="center"/>
        <w:rPr>
          <w:b/>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8"/>
        <w:gridCol w:w="1168"/>
        <w:gridCol w:w="1168"/>
        <w:gridCol w:w="1172"/>
      </w:tblGrid>
      <w:tr w:rsidR="008F2730" w:rsidRPr="00483690" w:rsidTr="009C2F2D">
        <w:trPr>
          <w:jc w:val="center"/>
        </w:trPr>
        <w:tc>
          <w:tcPr>
            <w:tcW w:w="3111" w:type="pct"/>
            <w:vAlign w:val="center"/>
          </w:tcPr>
          <w:p w:rsidR="008F2730" w:rsidRPr="00483690" w:rsidRDefault="008F2730" w:rsidP="009C2F2D">
            <w:pPr>
              <w:spacing w:before="20" w:after="20"/>
              <w:jc w:val="center"/>
              <w:rPr>
                <w:sz w:val="22"/>
                <w:szCs w:val="22"/>
              </w:rPr>
            </w:pPr>
            <w:r w:rsidRPr="00483690">
              <w:rPr>
                <w:sz w:val="22"/>
                <w:szCs w:val="22"/>
              </w:rPr>
              <w:t>Продовольственное сырь</w:t>
            </w:r>
            <w:r>
              <w:rPr>
                <w:sz w:val="22"/>
                <w:szCs w:val="22"/>
              </w:rPr>
              <w:t>ё</w:t>
            </w:r>
            <w:r w:rsidRPr="00483690">
              <w:rPr>
                <w:sz w:val="22"/>
                <w:szCs w:val="22"/>
              </w:rPr>
              <w:t xml:space="preserve"> и пищевые продукты</w:t>
            </w:r>
          </w:p>
        </w:tc>
        <w:tc>
          <w:tcPr>
            <w:tcW w:w="629" w:type="pct"/>
            <w:vAlign w:val="center"/>
          </w:tcPr>
          <w:p w:rsidR="008F2730" w:rsidRPr="00483690" w:rsidRDefault="008F2730" w:rsidP="00602E87">
            <w:pPr>
              <w:spacing w:before="20" w:after="20"/>
              <w:jc w:val="center"/>
              <w:rPr>
                <w:sz w:val="22"/>
                <w:szCs w:val="22"/>
              </w:rPr>
            </w:pPr>
            <w:r w:rsidRPr="00483690">
              <w:rPr>
                <w:sz w:val="22"/>
                <w:szCs w:val="22"/>
              </w:rPr>
              <w:t>2011</w:t>
            </w:r>
          </w:p>
        </w:tc>
        <w:tc>
          <w:tcPr>
            <w:tcW w:w="629" w:type="pct"/>
            <w:vAlign w:val="center"/>
          </w:tcPr>
          <w:p w:rsidR="008F2730" w:rsidRPr="00483690" w:rsidRDefault="008F2730" w:rsidP="00602E87">
            <w:pPr>
              <w:spacing w:before="20" w:after="20"/>
              <w:jc w:val="center"/>
              <w:rPr>
                <w:sz w:val="22"/>
                <w:szCs w:val="22"/>
              </w:rPr>
            </w:pPr>
            <w:r w:rsidRPr="00483690">
              <w:rPr>
                <w:sz w:val="22"/>
                <w:szCs w:val="22"/>
              </w:rPr>
              <w:t>2012</w:t>
            </w:r>
          </w:p>
        </w:tc>
        <w:tc>
          <w:tcPr>
            <w:tcW w:w="631" w:type="pct"/>
            <w:vAlign w:val="center"/>
          </w:tcPr>
          <w:p w:rsidR="008F2730" w:rsidRPr="00483690" w:rsidRDefault="008F2730" w:rsidP="00483690">
            <w:pPr>
              <w:spacing w:before="20" w:after="20"/>
              <w:jc w:val="center"/>
              <w:rPr>
                <w:sz w:val="22"/>
                <w:szCs w:val="22"/>
              </w:rPr>
            </w:pPr>
            <w:r>
              <w:rPr>
                <w:sz w:val="22"/>
                <w:szCs w:val="22"/>
              </w:rPr>
              <w:t>2013</w:t>
            </w:r>
          </w:p>
        </w:tc>
      </w:tr>
      <w:tr w:rsidR="008F2730" w:rsidRPr="00483690" w:rsidTr="008F2730">
        <w:trPr>
          <w:jc w:val="center"/>
        </w:trPr>
        <w:tc>
          <w:tcPr>
            <w:tcW w:w="3111" w:type="pct"/>
            <w:vAlign w:val="center"/>
          </w:tcPr>
          <w:p w:rsidR="008F2730" w:rsidRPr="00483690" w:rsidRDefault="008F2730" w:rsidP="009C2F2D">
            <w:pPr>
              <w:spacing w:before="20" w:after="20"/>
              <w:ind w:left="57"/>
              <w:jc w:val="left"/>
              <w:rPr>
                <w:sz w:val="22"/>
                <w:szCs w:val="22"/>
              </w:rPr>
            </w:pPr>
            <w:r w:rsidRPr="00483690">
              <w:rPr>
                <w:sz w:val="22"/>
                <w:szCs w:val="22"/>
              </w:rPr>
              <w:t>Всего</w:t>
            </w:r>
          </w:p>
        </w:tc>
        <w:tc>
          <w:tcPr>
            <w:tcW w:w="629" w:type="pct"/>
            <w:vAlign w:val="center"/>
          </w:tcPr>
          <w:p w:rsidR="008F2730" w:rsidRPr="008F2730" w:rsidRDefault="008F2730" w:rsidP="008F2730">
            <w:pPr>
              <w:jc w:val="center"/>
              <w:rPr>
                <w:sz w:val="22"/>
                <w:szCs w:val="22"/>
              </w:rPr>
            </w:pPr>
            <w:r w:rsidRPr="008F2730">
              <w:rPr>
                <w:sz w:val="22"/>
                <w:szCs w:val="22"/>
              </w:rPr>
              <w:t>1067</w:t>
            </w:r>
          </w:p>
        </w:tc>
        <w:tc>
          <w:tcPr>
            <w:tcW w:w="629" w:type="pct"/>
            <w:vAlign w:val="center"/>
          </w:tcPr>
          <w:p w:rsidR="008F2730" w:rsidRPr="008F2730" w:rsidRDefault="008F2730" w:rsidP="008F2730">
            <w:pPr>
              <w:jc w:val="center"/>
              <w:rPr>
                <w:sz w:val="22"/>
                <w:szCs w:val="22"/>
              </w:rPr>
            </w:pPr>
            <w:r w:rsidRPr="008F2730">
              <w:rPr>
                <w:sz w:val="22"/>
                <w:szCs w:val="22"/>
              </w:rPr>
              <w:t>877</w:t>
            </w:r>
          </w:p>
        </w:tc>
        <w:tc>
          <w:tcPr>
            <w:tcW w:w="631" w:type="pct"/>
            <w:vAlign w:val="center"/>
          </w:tcPr>
          <w:p w:rsidR="008F2730" w:rsidRPr="008F2730" w:rsidRDefault="008F2730" w:rsidP="008F2730">
            <w:pPr>
              <w:jc w:val="center"/>
              <w:rPr>
                <w:sz w:val="22"/>
                <w:szCs w:val="22"/>
              </w:rPr>
            </w:pPr>
            <w:r w:rsidRPr="008F2730">
              <w:rPr>
                <w:sz w:val="22"/>
                <w:szCs w:val="22"/>
              </w:rPr>
              <w:t>469</w:t>
            </w:r>
          </w:p>
        </w:tc>
      </w:tr>
      <w:tr w:rsidR="008F2730" w:rsidRPr="00483690" w:rsidTr="008F2730">
        <w:trPr>
          <w:jc w:val="center"/>
        </w:trPr>
        <w:tc>
          <w:tcPr>
            <w:tcW w:w="3111" w:type="pct"/>
            <w:vAlign w:val="center"/>
          </w:tcPr>
          <w:p w:rsidR="008F2730" w:rsidRPr="00483690" w:rsidRDefault="00861EF6" w:rsidP="00550E8D">
            <w:pPr>
              <w:pStyle w:val="aff9"/>
              <w:numPr>
                <w:ilvl w:val="0"/>
                <w:numId w:val="13"/>
              </w:numPr>
              <w:spacing w:before="16" w:after="16"/>
              <w:ind w:left="284" w:hanging="142"/>
              <w:rPr>
                <w:sz w:val="22"/>
                <w:szCs w:val="22"/>
              </w:rPr>
            </w:pPr>
            <w:r>
              <w:rPr>
                <w:sz w:val="22"/>
                <w:szCs w:val="22"/>
              </w:rPr>
              <w:t xml:space="preserve">из них </w:t>
            </w:r>
            <w:r w:rsidR="008F2730" w:rsidRPr="00483690">
              <w:rPr>
                <w:sz w:val="22"/>
                <w:szCs w:val="22"/>
              </w:rPr>
              <w:t>импортируемые</w:t>
            </w:r>
          </w:p>
        </w:tc>
        <w:tc>
          <w:tcPr>
            <w:tcW w:w="629" w:type="pct"/>
            <w:vAlign w:val="center"/>
          </w:tcPr>
          <w:p w:rsidR="008F2730" w:rsidRPr="008F2730" w:rsidRDefault="008F2730" w:rsidP="008F2730">
            <w:pPr>
              <w:jc w:val="center"/>
              <w:rPr>
                <w:sz w:val="22"/>
                <w:szCs w:val="22"/>
              </w:rPr>
            </w:pPr>
            <w:r w:rsidRPr="008F2730">
              <w:rPr>
                <w:sz w:val="22"/>
                <w:szCs w:val="22"/>
              </w:rPr>
              <w:t>50</w:t>
            </w:r>
          </w:p>
        </w:tc>
        <w:tc>
          <w:tcPr>
            <w:tcW w:w="629" w:type="pct"/>
            <w:vAlign w:val="center"/>
          </w:tcPr>
          <w:p w:rsidR="008F2730" w:rsidRPr="008F2730" w:rsidRDefault="008F2730" w:rsidP="008F2730">
            <w:pPr>
              <w:jc w:val="center"/>
              <w:rPr>
                <w:sz w:val="22"/>
                <w:szCs w:val="22"/>
              </w:rPr>
            </w:pPr>
            <w:r w:rsidRPr="008F2730">
              <w:rPr>
                <w:sz w:val="22"/>
                <w:szCs w:val="22"/>
              </w:rPr>
              <w:t>29</w:t>
            </w:r>
          </w:p>
        </w:tc>
        <w:tc>
          <w:tcPr>
            <w:tcW w:w="631" w:type="pct"/>
            <w:vAlign w:val="center"/>
          </w:tcPr>
          <w:p w:rsidR="008F2730" w:rsidRPr="008F2730" w:rsidRDefault="008F2730" w:rsidP="008F2730">
            <w:pPr>
              <w:jc w:val="center"/>
              <w:rPr>
                <w:sz w:val="22"/>
                <w:szCs w:val="22"/>
              </w:rPr>
            </w:pPr>
            <w:r w:rsidRPr="008F2730">
              <w:rPr>
                <w:sz w:val="22"/>
                <w:szCs w:val="22"/>
              </w:rPr>
              <w:t>2</w:t>
            </w:r>
          </w:p>
        </w:tc>
      </w:tr>
    </w:tbl>
    <w:p w:rsidR="0052678C" w:rsidRDefault="0052678C">
      <w:r>
        <w:br w:type="page"/>
      </w:r>
    </w:p>
    <w:p w:rsidR="0052678C" w:rsidRPr="0052678C" w:rsidRDefault="0052678C" w:rsidP="0052678C">
      <w:pPr>
        <w:jc w:val="right"/>
        <w:rPr>
          <w:sz w:val="24"/>
          <w:szCs w:val="24"/>
        </w:rPr>
      </w:pPr>
      <w:r>
        <w:rPr>
          <w:sz w:val="24"/>
          <w:szCs w:val="24"/>
        </w:rPr>
        <w:lastRenderedPageBreak/>
        <w:t>продолжение таблицы № 98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8"/>
        <w:gridCol w:w="1168"/>
        <w:gridCol w:w="1168"/>
        <w:gridCol w:w="1172"/>
      </w:tblGrid>
      <w:tr w:rsidR="008F2730" w:rsidRPr="00483690" w:rsidTr="008F2730">
        <w:trPr>
          <w:jc w:val="center"/>
        </w:trPr>
        <w:tc>
          <w:tcPr>
            <w:tcW w:w="3111" w:type="pct"/>
            <w:vAlign w:val="center"/>
          </w:tcPr>
          <w:p w:rsidR="008F2730" w:rsidRPr="00483690" w:rsidRDefault="008F2730" w:rsidP="009C2F2D">
            <w:pPr>
              <w:spacing w:before="20" w:after="20"/>
              <w:ind w:left="57"/>
              <w:jc w:val="left"/>
              <w:rPr>
                <w:sz w:val="22"/>
                <w:szCs w:val="22"/>
              </w:rPr>
            </w:pPr>
            <w:r w:rsidRPr="00483690">
              <w:rPr>
                <w:sz w:val="22"/>
                <w:szCs w:val="22"/>
              </w:rPr>
              <w:t>Мясо и мясные продукты</w:t>
            </w:r>
          </w:p>
        </w:tc>
        <w:tc>
          <w:tcPr>
            <w:tcW w:w="629" w:type="pct"/>
            <w:vAlign w:val="center"/>
          </w:tcPr>
          <w:p w:rsidR="008F2730" w:rsidRPr="008F2730" w:rsidRDefault="008F2730" w:rsidP="008F2730">
            <w:pPr>
              <w:jc w:val="center"/>
              <w:rPr>
                <w:sz w:val="22"/>
                <w:szCs w:val="22"/>
              </w:rPr>
            </w:pPr>
            <w:r w:rsidRPr="008F2730">
              <w:rPr>
                <w:sz w:val="22"/>
                <w:szCs w:val="22"/>
              </w:rPr>
              <w:t>162</w:t>
            </w:r>
          </w:p>
        </w:tc>
        <w:tc>
          <w:tcPr>
            <w:tcW w:w="629" w:type="pct"/>
            <w:vAlign w:val="center"/>
          </w:tcPr>
          <w:p w:rsidR="008F2730" w:rsidRPr="008F2730" w:rsidRDefault="008F2730" w:rsidP="008F2730">
            <w:pPr>
              <w:jc w:val="center"/>
              <w:rPr>
                <w:sz w:val="22"/>
                <w:szCs w:val="22"/>
              </w:rPr>
            </w:pPr>
            <w:r w:rsidRPr="008F2730">
              <w:rPr>
                <w:sz w:val="22"/>
                <w:szCs w:val="22"/>
              </w:rPr>
              <w:t>247</w:t>
            </w:r>
          </w:p>
        </w:tc>
        <w:tc>
          <w:tcPr>
            <w:tcW w:w="631" w:type="pct"/>
            <w:vAlign w:val="center"/>
          </w:tcPr>
          <w:p w:rsidR="008F2730" w:rsidRPr="008F2730" w:rsidRDefault="008F2730" w:rsidP="008F2730">
            <w:pPr>
              <w:jc w:val="center"/>
              <w:rPr>
                <w:sz w:val="22"/>
                <w:szCs w:val="22"/>
              </w:rPr>
            </w:pPr>
            <w:r w:rsidRPr="008F2730">
              <w:rPr>
                <w:sz w:val="22"/>
                <w:szCs w:val="22"/>
              </w:rPr>
              <w:t>114</w:t>
            </w:r>
          </w:p>
        </w:tc>
      </w:tr>
      <w:tr w:rsidR="008F2730" w:rsidRPr="00483690" w:rsidTr="008F2730">
        <w:trPr>
          <w:jc w:val="center"/>
        </w:trPr>
        <w:tc>
          <w:tcPr>
            <w:tcW w:w="3111" w:type="pct"/>
            <w:vAlign w:val="center"/>
          </w:tcPr>
          <w:p w:rsidR="008F2730" w:rsidRPr="00483690" w:rsidRDefault="00861EF6" w:rsidP="00550E8D">
            <w:pPr>
              <w:pStyle w:val="aff9"/>
              <w:numPr>
                <w:ilvl w:val="0"/>
                <w:numId w:val="13"/>
              </w:numPr>
              <w:spacing w:before="16" w:after="16"/>
              <w:ind w:left="284" w:hanging="142"/>
              <w:rPr>
                <w:sz w:val="22"/>
                <w:szCs w:val="22"/>
              </w:rPr>
            </w:pPr>
            <w:r>
              <w:rPr>
                <w:sz w:val="22"/>
                <w:szCs w:val="22"/>
              </w:rPr>
              <w:t xml:space="preserve">из них </w:t>
            </w:r>
            <w:r w:rsidR="008F2730" w:rsidRPr="00483690">
              <w:rPr>
                <w:sz w:val="22"/>
                <w:szCs w:val="22"/>
              </w:rPr>
              <w:t>импортируемые</w:t>
            </w:r>
          </w:p>
        </w:tc>
        <w:tc>
          <w:tcPr>
            <w:tcW w:w="629" w:type="pct"/>
            <w:vAlign w:val="center"/>
          </w:tcPr>
          <w:p w:rsidR="008F2730" w:rsidRPr="008F2730" w:rsidRDefault="008F2730" w:rsidP="008F2730">
            <w:pPr>
              <w:jc w:val="center"/>
              <w:rPr>
                <w:sz w:val="22"/>
                <w:szCs w:val="22"/>
              </w:rPr>
            </w:pPr>
            <w:r w:rsidRPr="008F2730">
              <w:rPr>
                <w:sz w:val="22"/>
                <w:szCs w:val="22"/>
              </w:rPr>
              <w:t>3</w:t>
            </w:r>
          </w:p>
        </w:tc>
        <w:tc>
          <w:tcPr>
            <w:tcW w:w="629" w:type="pct"/>
            <w:vAlign w:val="center"/>
          </w:tcPr>
          <w:p w:rsidR="008F2730" w:rsidRPr="008F2730" w:rsidRDefault="008F2730" w:rsidP="008F2730">
            <w:pPr>
              <w:jc w:val="center"/>
              <w:rPr>
                <w:sz w:val="22"/>
                <w:szCs w:val="22"/>
              </w:rPr>
            </w:pPr>
            <w:r>
              <w:rPr>
                <w:sz w:val="22"/>
                <w:szCs w:val="22"/>
              </w:rPr>
              <w:t>-</w:t>
            </w:r>
          </w:p>
        </w:tc>
        <w:tc>
          <w:tcPr>
            <w:tcW w:w="631" w:type="pct"/>
            <w:vAlign w:val="center"/>
          </w:tcPr>
          <w:p w:rsidR="008F2730" w:rsidRPr="008F2730" w:rsidRDefault="008F2730" w:rsidP="008F2730">
            <w:pPr>
              <w:jc w:val="center"/>
              <w:rPr>
                <w:sz w:val="22"/>
                <w:szCs w:val="22"/>
              </w:rPr>
            </w:pPr>
            <w:r>
              <w:rPr>
                <w:sz w:val="22"/>
                <w:szCs w:val="22"/>
              </w:rPr>
              <w:t>-</w:t>
            </w:r>
          </w:p>
        </w:tc>
      </w:tr>
      <w:tr w:rsidR="008F2730" w:rsidRPr="00483690" w:rsidTr="008F2730">
        <w:trPr>
          <w:jc w:val="center"/>
        </w:trPr>
        <w:tc>
          <w:tcPr>
            <w:tcW w:w="3111" w:type="pct"/>
            <w:vAlign w:val="center"/>
          </w:tcPr>
          <w:p w:rsidR="008F2730" w:rsidRPr="00483690" w:rsidRDefault="008F2730" w:rsidP="009C2F2D">
            <w:pPr>
              <w:spacing w:before="20" w:after="20"/>
              <w:ind w:left="57"/>
              <w:jc w:val="left"/>
              <w:rPr>
                <w:sz w:val="22"/>
                <w:szCs w:val="22"/>
              </w:rPr>
            </w:pPr>
            <w:r w:rsidRPr="00550E8D">
              <w:rPr>
                <w:sz w:val="22"/>
                <w:szCs w:val="22"/>
              </w:rPr>
              <w:t>Птица, яйца и продукты их переработки</w:t>
            </w:r>
          </w:p>
        </w:tc>
        <w:tc>
          <w:tcPr>
            <w:tcW w:w="629" w:type="pct"/>
            <w:vAlign w:val="center"/>
          </w:tcPr>
          <w:p w:rsidR="008F2730" w:rsidRPr="008F2730" w:rsidRDefault="008F2730" w:rsidP="008F2730">
            <w:pPr>
              <w:jc w:val="center"/>
              <w:rPr>
                <w:sz w:val="22"/>
                <w:szCs w:val="22"/>
              </w:rPr>
            </w:pPr>
            <w:r w:rsidRPr="008F2730">
              <w:rPr>
                <w:sz w:val="22"/>
                <w:szCs w:val="22"/>
              </w:rPr>
              <w:t>68</w:t>
            </w:r>
          </w:p>
        </w:tc>
        <w:tc>
          <w:tcPr>
            <w:tcW w:w="629" w:type="pct"/>
            <w:vAlign w:val="center"/>
          </w:tcPr>
          <w:p w:rsidR="008F2730" w:rsidRPr="008F2730" w:rsidRDefault="008F2730" w:rsidP="008F2730">
            <w:pPr>
              <w:jc w:val="center"/>
              <w:rPr>
                <w:sz w:val="22"/>
                <w:szCs w:val="22"/>
              </w:rPr>
            </w:pPr>
            <w:r w:rsidRPr="008F2730">
              <w:rPr>
                <w:sz w:val="22"/>
                <w:szCs w:val="22"/>
              </w:rPr>
              <w:t>52</w:t>
            </w:r>
          </w:p>
        </w:tc>
        <w:tc>
          <w:tcPr>
            <w:tcW w:w="631" w:type="pct"/>
            <w:vAlign w:val="center"/>
          </w:tcPr>
          <w:p w:rsidR="008F2730" w:rsidRPr="008F2730" w:rsidRDefault="008F2730" w:rsidP="008F2730">
            <w:pPr>
              <w:jc w:val="center"/>
              <w:rPr>
                <w:sz w:val="22"/>
                <w:szCs w:val="22"/>
              </w:rPr>
            </w:pPr>
            <w:r w:rsidRPr="008F2730">
              <w:rPr>
                <w:sz w:val="22"/>
                <w:szCs w:val="22"/>
              </w:rPr>
              <w:t>26</w:t>
            </w:r>
          </w:p>
        </w:tc>
      </w:tr>
      <w:tr w:rsidR="008F2730" w:rsidRPr="00483690" w:rsidTr="008F2730">
        <w:trPr>
          <w:jc w:val="center"/>
        </w:trPr>
        <w:tc>
          <w:tcPr>
            <w:tcW w:w="3111" w:type="pct"/>
            <w:vAlign w:val="center"/>
          </w:tcPr>
          <w:p w:rsidR="008F2730" w:rsidRPr="00483690" w:rsidRDefault="00861EF6" w:rsidP="00550E8D">
            <w:pPr>
              <w:pStyle w:val="aff9"/>
              <w:numPr>
                <w:ilvl w:val="0"/>
                <w:numId w:val="13"/>
              </w:numPr>
              <w:spacing w:before="16" w:after="16"/>
              <w:ind w:left="284" w:hanging="142"/>
              <w:rPr>
                <w:sz w:val="22"/>
                <w:szCs w:val="22"/>
              </w:rPr>
            </w:pPr>
            <w:r>
              <w:rPr>
                <w:sz w:val="22"/>
                <w:szCs w:val="22"/>
              </w:rPr>
              <w:t xml:space="preserve">из них </w:t>
            </w:r>
            <w:r w:rsidR="008F2730" w:rsidRPr="00483690">
              <w:rPr>
                <w:sz w:val="22"/>
                <w:szCs w:val="22"/>
              </w:rPr>
              <w:t>импортируемые</w:t>
            </w:r>
          </w:p>
        </w:tc>
        <w:tc>
          <w:tcPr>
            <w:tcW w:w="629" w:type="pct"/>
            <w:vAlign w:val="center"/>
          </w:tcPr>
          <w:p w:rsidR="008F2730" w:rsidRPr="008F2730" w:rsidRDefault="008F2730" w:rsidP="008F2730">
            <w:pPr>
              <w:jc w:val="center"/>
              <w:rPr>
                <w:sz w:val="22"/>
                <w:szCs w:val="22"/>
              </w:rPr>
            </w:pPr>
            <w:r w:rsidRPr="008F2730">
              <w:rPr>
                <w:sz w:val="22"/>
                <w:szCs w:val="22"/>
              </w:rPr>
              <w:t>8</w:t>
            </w:r>
          </w:p>
        </w:tc>
        <w:tc>
          <w:tcPr>
            <w:tcW w:w="629" w:type="pct"/>
            <w:vAlign w:val="center"/>
          </w:tcPr>
          <w:p w:rsidR="008F2730" w:rsidRPr="008F2730" w:rsidRDefault="008F2730" w:rsidP="008F2730">
            <w:pPr>
              <w:jc w:val="center"/>
              <w:rPr>
                <w:sz w:val="22"/>
                <w:szCs w:val="22"/>
              </w:rPr>
            </w:pPr>
            <w:r w:rsidRPr="008F2730">
              <w:rPr>
                <w:sz w:val="22"/>
                <w:szCs w:val="22"/>
              </w:rPr>
              <w:t>1</w:t>
            </w:r>
          </w:p>
        </w:tc>
        <w:tc>
          <w:tcPr>
            <w:tcW w:w="631" w:type="pct"/>
            <w:vAlign w:val="center"/>
          </w:tcPr>
          <w:p w:rsidR="008F2730" w:rsidRPr="008F2730" w:rsidRDefault="008F2730" w:rsidP="008F2730">
            <w:pPr>
              <w:jc w:val="center"/>
              <w:rPr>
                <w:sz w:val="22"/>
                <w:szCs w:val="22"/>
              </w:rPr>
            </w:pPr>
            <w:r>
              <w:rPr>
                <w:sz w:val="22"/>
                <w:szCs w:val="22"/>
              </w:rPr>
              <w:t>-</w:t>
            </w:r>
          </w:p>
        </w:tc>
      </w:tr>
      <w:tr w:rsidR="008F2730" w:rsidRPr="00483690" w:rsidTr="008F2730">
        <w:trPr>
          <w:jc w:val="center"/>
        </w:trPr>
        <w:tc>
          <w:tcPr>
            <w:tcW w:w="3111" w:type="pct"/>
            <w:vAlign w:val="center"/>
          </w:tcPr>
          <w:p w:rsidR="008F2730" w:rsidRPr="00483690" w:rsidRDefault="008F2730" w:rsidP="002D5CAA">
            <w:pPr>
              <w:spacing w:before="20" w:after="20"/>
              <w:ind w:left="57"/>
              <w:jc w:val="left"/>
              <w:rPr>
                <w:sz w:val="22"/>
                <w:szCs w:val="22"/>
              </w:rPr>
            </w:pPr>
            <w:r w:rsidRPr="00483690">
              <w:rPr>
                <w:sz w:val="22"/>
                <w:szCs w:val="22"/>
              </w:rPr>
              <w:t>Молоко и молочные продукты</w:t>
            </w:r>
          </w:p>
        </w:tc>
        <w:tc>
          <w:tcPr>
            <w:tcW w:w="629" w:type="pct"/>
            <w:vAlign w:val="center"/>
          </w:tcPr>
          <w:p w:rsidR="008F2730" w:rsidRPr="008F2730" w:rsidRDefault="008F2730" w:rsidP="008F2730">
            <w:pPr>
              <w:jc w:val="center"/>
              <w:rPr>
                <w:sz w:val="22"/>
                <w:szCs w:val="22"/>
              </w:rPr>
            </w:pPr>
            <w:r w:rsidRPr="008F2730">
              <w:rPr>
                <w:sz w:val="22"/>
                <w:szCs w:val="22"/>
              </w:rPr>
              <w:t>109</w:t>
            </w:r>
          </w:p>
        </w:tc>
        <w:tc>
          <w:tcPr>
            <w:tcW w:w="629" w:type="pct"/>
            <w:vAlign w:val="center"/>
          </w:tcPr>
          <w:p w:rsidR="008F2730" w:rsidRPr="008F2730" w:rsidRDefault="008F2730" w:rsidP="008F2730">
            <w:pPr>
              <w:jc w:val="center"/>
              <w:rPr>
                <w:sz w:val="22"/>
                <w:szCs w:val="22"/>
              </w:rPr>
            </w:pPr>
            <w:r w:rsidRPr="008F2730">
              <w:rPr>
                <w:sz w:val="22"/>
                <w:szCs w:val="22"/>
              </w:rPr>
              <w:t>63</w:t>
            </w:r>
          </w:p>
        </w:tc>
        <w:tc>
          <w:tcPr>
            <w:tcW w:w="631" w:type="pct"/>
            <w:vAlign w:val="center"/>
          </w:tcPr>
          <w:p w:rsidR="008F2730" w:rsidRPr="008F2730" w:rsidRDefault="008F2730" w:rsidP="008F2730">
            <w:pPr>
              <w:jc w:val="center"/>
              <w:rPr>
                <w:sz w:val="22"/>
                <w:szCs w:val="22"/>
              </w:rPr>
            </w:pPr>
            <w:r w:rsidRPr="008F2730">
              <w:rPr>
                <w:sz w:val="22"/>
                <w:szCs w:val="22"/>
              </w:rPr>
              <w:t>32</w:t>
            </w:r>
          </w:p>
        </w:tc>
      </w:tr>
      <w:tr w:rsidR="008F2730" w:rsidRPr="00483690" w:rsidTr="008F2730">
        <w:trPr>
          <w:jc w:val="center"/>
        </w:trPr>
        <w:tc>
          <w:tcPr>
            <w:tcW w:w="3111" w:type="pct"/>
            <w:vAlign w:val="center"/>
          </w:tcPr>
          <w:p w:rsidR="008F2730" w:rsidRPr="00483690" w:rsidRDefault="00861EF6" w:rsidP="00550E8D">
            <w:pPr>
              <w:pStyle w:val="aff9"/>
              <w:numPr>
                <w:ilvl w:val="0"/>
                <w:numId w:val="13"/>
              </w:numPr>
              <w:spacing w:before="16" w:after="16"/>
              <w:ind w:left="284" w:hanging="142"/>
              <w:rPr>
                <w:sz w:val="22"/>
                <w:szCs w:val="22"/>
              </w:rPr>
            </w:pPr>
            <w:r>
              <w:rPr>
                <w:sz w:val="22"/>
                <w:szCs w:val="22"/>
              </w:rPr>
              <w:t xml:space="preserve">из них </w:t>
            </w:r>
            <w:r w:rsidR="008F2730" w:rsidRPr="00483690">
              <w:rPr>
                <w:sz w:val="22"/>
                <w:szCs w:val="22"/>
              </w:rPr>
              <w:t>импортируемые</w:t>
            </w:r>
          </w:p>
        </w:tc>
        <w:tc>
          <w:tcPr>
            <w:tcW w:w="629" w:type="pct"/>
            <w:vAlign w:val="center"/>
          </w:tcPr>
          <w:p w:rsidR="008F2730" w:rsidRPr="008F2730" w:rsidRDefault="008F2730" w:rsidP="008F2730">
            <w:pPr>
              <w:jc w:val="center"/>
              <w:rPr>
                <w:sz w:val="22"/>
                <w:szCs w:val="22"/>
              </w:rPr>
            </w:pPr>
            <w:r w:rsidRPr="008F2730">
              <w:rPr>
                <w:sz w:val="22"/>
                <w:szCs w:val="22"/>
              </w:rPr>
              <w:t>6</w:t>
            </w:r>
          </w:p>
        </w:tc>
        <w:tc>
          <w:tcPr>
            <w:tcW w:w="629" w:type="pct"/>
            <w:vAlign w:val="center"/>
          </w:tcPr>
          <w:p w:rsidR="008F2730" w:rsidRPr="008F2730" w:rsidRDefault="008F2730" w:rsidP="008F2730">
            <w:pPr>
              <w:jc w:val="center"/>
              <w:rPr>
                <w:sz w:val="22"/>
                <w:szCs w:val="22"/>
              </w:rPr>
            </w:pPr>
            <w:r w:rsidRPr="008F2730">
              <w:rPr>
                <w:sz w:val="22"/>
                <w:szCs w:val="22"/>
              </w:rPr>
              <w:t>10</w:t>
            </w:r>
          </w:p>
        </w:tc>
        <w:tc>
          <w:tcPr>
            <w:tcW w:w="631" w:type="pct"/>
            <w:vAlign w:val="center"/>
          </w:tcPr>
          <w:p w:rsidR="008F2730" w:rsidRPr="008F2730" w:rsidRDefault="008F2730" w:rsidP="008F2730">
            <w:pPr>
              <w:jc w:val="center"/>
              <w:rPr>
                <w:sz w:val="22"/>
                <w:szCs w:val="22"/>
              </w:rPr>
            </w:pPr>
            <w:r>
              <w:rPr>
                <w:sz w:val="22"/>
                <w:szCs w:val="22"/>
              </w:rPr>
              <w:t>-</w:t>
            </w:r>
          </w:p>
        </w:tc>
      </w:tr>
      <w:tr w:rsidR="008F2730" w:rsidRPr="00483690" w:rsidTr="008F2730">
        <w:trPr>
          <w:jc w:val="center"/>
        </w:trPr>
        <w:tc>
          <w:tcPr>
            <w:tcW w:w="3111" w:type="pct"/>
            <w:vAlign w:val="center"/>
          </w:tcPr>
          <w:p w:rsidR="008F2730" w:rsidRPr="00483690" w:rsidRDefault="008F2730" w:rsidP="002D5CAA">
            <w:pPr>
              <w:spacing w:before="20" w:after="20"/>
              <w:ind w:left="57"/>
              <w:jc w:val="left"/>
              <w:rPr>
                <w:sz w:val="22"/>
                <w:szCs w:val="22"/>
              </w:rPr>
            </w:pPr>
            <w:r w:rsidRPr="00550E8D">
              <w:rPr>
                <w:sz w:val="22"/>
                <w:szCs w:val="22"/>
              </w:rPr>
              <w:t>Масложировая продукция, животные и рыбные жиры</w:t>
            </w:r>
          </w:p>
        </w:tc>
        <w:tc>
          <w:tcPr>
            <w:tcW w:w="629" w:type="pct"/>
            <w:vAlign w:val="center"/>
          </w:tcPr>
          <w:p w:rsidR="008F2730" w:rsidRPr="008F2730" w:rsidRDefault="008F2730" w:rsidP="008F2730">
            <w:pPr>
              <w:jc w:val="center"/>
              <w:rPr>
                <w:sz w:val="22"/>
                <w:szCs w:val="22"/>
              </w:rPr>
            </w:pPr>
            <w:r w:rsidRPr="008F2730">
              <w:rPr>
                <w:sz w:val="22"/>
                <w:szCs w:val="22"/>
              </w:rPr>
              <w:t>28</w:t>
            </w:r>
          </w:p>
        </w:tc>
        <w:tc>
          <w:tcPr>
            <w:tcW w:w="629" w:type="pct"/>
            <w:vAlign w:val="center"/>
          </w:tcPr>
          <w:p w:rsidR="008F2730" w:rsidRPr="008F2730" w:rsidRDefault="008F2730" w:rsidP="008F2730">
            <w:pPr>
              <w:jc w:val="center"/>
              <w:rPr>
                <w:sz w:val="22"/>
                <w:szCs w:val="22"/>
              </w:rPr>
            </w:pPr>
            <w:r w:rsidRPr="008F2730">
              <w:rPr>
                <w:sz w:val="22"/>
                <w:szCs w:val="22"/>
              </w:rPr>
              <w:t>11</w:t>
            </w:r>
          </w:p>
        </w:tc>
        <w:tc>
          <w:tcPr>
            <w:tcW w:w="631" w:type="pct"/>
            <w:vAlign w:val="center"/>
          </w:tcPr>
          <w:p w:rsidR="008F2730" w:rsidRPr="008F2730" w:rsidRDefault="008F2730" w:rsidP="008F2730">
            <w:pPr>
              <w:jc w:val="center"/>
              <w:rPr>
                <w:sz w:val="22"/>
                <w:szCs w:val="22"/>
              </w:rPr>
            </w:pPr>
            <w:r w:rsidRPr="008F2730">
              <w:rPr>
                <w:sz w:val="22"/>
                <w:szCs w:val="22"/>
              </w:rPr>
              <w:t>30</w:t>
            </w:r>
          </w:p>
        </w:tc>
      </w:tr>
      <w:tr w:rsidR="008F2730" w:rsidRPr="00483690" w:rsidTr="008F2730">
        <w:trPr>
          <w:jc w:val="center"/>
        </w:trPr>
        <w:tc>
          <w:tcPr>
            <w:tcW w:w="3111" w:type="pct"/>
            <w:vAlign w:val="center"/>
          </w:tcPr>
          <w:p w:rsidR="008F2730" w:rsidRPr="00483690" w:rsidRDefault="00E359A1" w:rsidP="00550E8D">
            <w:pPr>
              <w:pStyle w:val="aff9"/>
              <w:numPr>
                <w:ilvl w:val="0"/>
                <w:numId w:val="13"/>
              </w:numPr>
              <w:spacing w:before="16" w:after="16"/>
              <w:ind w:left="284" w:hanging="142"/>
              <w:rPr>
                <w:sz w:val="22"/>
                <w:szCs w:val="22"/>
              </w:rPr>
            </w:pPr>
            <w:r>
              <w:rPr>
                <w:sz w:val="22"/>
                <w:szCs w:val="22"/>
              </w:rPr>
              <w:t xml:space="preserve">из них </w:t>
            </w:r>
            <w:r w:rsidR="008F2730" w:rsidRPr="00483690">
              <w:rPr>
                <w:sz w:val="22"/>
                <w:szCs w:val="22"/>
              </w:rPr>
              <w:t>импортируемые</w:t>
            </w:r>
          </w:p>
        </w:tc>
        <w:tc>
          <w:tcPr>
            <w:tcW w:w="629" w:type="pct"/>
            <w:vAlign w:val="center"/>
          </w:tcPr>
          <w:p w:rsidR="008F2730" w:rsidRPr="008F2730" w:rsidRDefault="008F2730" w:rsidP="008F2730">
            <w:pPr>
              <w:jc w:val="center"/>
              <w:rPr>
                <w:sz w:val="22"/>
                <w:szCs w:val="22"/>
              </w:rPr>
            </w:pPr>
            <w:r w:rsidRPr="008F2730">
              <w:rPr>
                <w:sz w:val="22"/>
                <w:szCs w:val="22"/>
              </w:rPr>
              <w:t>-</w:t>
            </w:r>
          </w:p>
        </w:tc>
        <w:tc>
          <w:tcPr>
            <w:tcW w:w="629" w:type="pct"/>
            <w:vAlign w:val="center"/>
          </w:tcPr>
          <w:p w:rsidR="008F2730" w:rsidRPr="008F2730" w:rsidRDefault="008F2730" w:rsidP="008F2730">
            <w:pPr>
              <w:jc w:val="center"/>
              <w:rPr>
                <w:sz w:val="22"/>
                <w:szCs w:val="22"/>
              </w:rPr>
            </w:pPr>
            <w:r w:rsidRPr="008F2730">
              <w:rPr>
                <w:sz w:val="22"/>
                <w:szCs w:val="22"/>
              </w:rPr>
              <w:t>7</w:t>
            </w:r>
          </w:p>
        </w:tc>
        <w:tc>
          <w:tcPr>
            <w:tcW w:w="631" w:type="pct"/>
            <w:vAlign w:val="center"/>
          </w:tcPr>
          <w:p w:rsidR="008F2730" w:rsidRPr="008F2730" w:rsidRDefault="008F2730" w:rsidP="008F2730">
            <w:pPr>
              <w:jc w:val="center"/>
              <w:rPr>
                <w:sz w:val="22"/>
                <w:szCs w:val="22"/>
              </w:rPr>
            </w:pPr>
            <w:r>
              <w:rPr>
                <w:sz w:val="22"/>
                <w:szCs w:val="22"/>
              </w:rPr>
              <w:t>-</w:t>
            </w:r>
          </w:p>
        </w:tc>
      </w:tr>
      <w:tr w:rsidR="008F2730" w:rsidRPr="00483690" w:rsidTr="008F2730">
        <w:trPr>
          <w:jc w:val="center"/>
        </w:trPr>
        <w:tc>
          <w:tcPr>
            <w:tcW w:w="3111" w:type="pct"/>
            <w:vAlign w:val="center"/>
          </w:tcPr>
          <w:p w:rsidR="008F2730" w:rsidRPr="00483690" w:rsidRDefault="008F2730" w:rsidP="00550E8D">
            <w:pPr>
              <w:spacing w:before="20" w:after="20"/>
              <w:ind w:left="57"/>
              <w:jc w:val="left"/>
              <w:rPr>
                <w:sz w:val="22"/>
                <w:szCs w:val="22"/>
              </w:rPr>
            </w:pPr>
            <w:r w:rsidRPr="00550E8D">
              <w:rPr>
                <w:sz w:val="22"/>
                <w:szCs w:val="22"/>
              </w:rPr>
              <w:t>Рыба, нерыбные объекты промысла и продукты,</w:t>
            </w:r>
            <w:r>
              <w:rPr>
                <w:sz w:val="22"/>
                <w:szCs w:val="22"/>
              </w:rPr>
              <w:br/>
            </w:r>
            <w:r w:rsidRPr="00550E8D">
              <w:rPr>
                <w:sz w:val="22"/>
                <w:szCs w:val="22"/>
              </w:rPr>
              <w:t>вырабатываемые из них</w:t>
            </w:r>
          </w:p>
        </w:tc>
        <w:tc>
          <w:tcPr>
            <w:tcW w:w="629" w:type="pct"/>
            <w:vAlign w:val="center"/>
          </w:tcPr>
          <w:p w:rsidR="008F2730" w:rsidRPr="008F2730" w:rsidRDefault="008F2730" w:rsidP="008F2730">
            <w:pPr>
              <w:jc w:val="center"/>
              <w:rPr>
                <w:sz w:val="22"/>
                <w:szCs w:val="22"/>
              </w:rPr>
            </w:pPr>
            <w:r w:rsidRPr="008F2730">
              <w:rPr>
                <w:sz w:val="22"/>
                <w:szCs w:val="22"/>
              </w:rPr>
              <w:t>159</w:t>
            </w:r>
          </w:p>
        </w:tc>
        <w:tc>
          <w:tcPr>
            <w:tcW w:w="629" w:type="pct"/>
            <w:vAlign w:val="center"/>
          </w:tcPr>
          <w:p w:rsidR="008F2730" w:rsidRPr="008F2730" w:rsidRDefault="008F2730" w:rsidP="008F2730">
            <w:pPr>
              <w:jc w:val="center"/>
              <w:rPr>
                <w:sz w:val="22"/>
                <w:szCs w:val="22"/>
              </w:rPr>
            </w:pPr>
            <w:r w:rsidRPr="008F2730">
              <w:rPr>
                <w:sz w:val="22"/>
                <w:szCs w:val="22"/>
              </w:rPr>
              <w:t>159</w:t>
            </w:r>
          </w:p>
        </w:tc>
        <w:tc>
          <w:tcPr>
            <w:tcW w:w="631" w:type="pct"/>
            <w:vAlign w:val="center"/>
          </w:tcPr>
          <w:p w:rsidR="008F2730" w:rsidRPr="008F2730" w:rsidRDefault="008F2730" w:rsidP="008F2730">
            <w:pPr>
              <w:jc w:val="center"/>
              <w:rPr>
                <w:sz w:val="22"/>
                <w:szCs w:val="22"/>
              </w:rPr>
            </w:pPr>
            <w:r w:rsidRPr="008F2730">
              <w:rPr>
                <w:sz w:val="22"/>
                <w:szCs w:val="22"/>
              </w:rPr>
              <w:t>59</w:t>
            </w:r>
          </w:p>
        </w:tc>
      </w:tr>
      <w:tr w:rsidR="008F2730" w:rsidRPr="00483690" w:rsidTr="008F2730">
        <w:trPr>
          <w:jc w:val="center"/>
        </w:trPr>
        <w:tc>
          <w:tcPr>
            <w:tcW w:w="3111" w:type="pct"/>
            <w:vAlign w:val="center"/>
          </w:tcPr>
          <w:p w:rsidR="008F2730" w:rsidRPr="00483690" w:rsidRDefault="00E359A1" w:rsidP="00550E8D">
            <w:pPr>
              <w:pStyle w:val="aff9"/>
              <w:numPr>
                <w:ilvl w:val="0"/>
                <w:numId w:val="13"/>
              </w:numPr>
              <w:spacing w:before="16" w:after="16"/>
              <w:ind w:left="284" w:hanging="142"/>
              <w:rPr>
                <w:sz w:val="22"/>
                <w:szCs w:val="22"/>
              </w:rPr>
            </w:pPr>
            <w:r>
              <w:rPr>
                <w:sz w:val="22"/>
                <w:szCs w:val="22"/>
              </w:rPr>
              <w:t xml:space="preserve">из них </w:t>
            </w:r>
            <w:r w:rsidR="008F2730" w:rsidRPr="00483690">
              <w:rPr>
                <w:sz w:val="22"/>
                <w:szCs w:val="22"/>
              </w:rPr>
              <w:t>импортируемые</w:t>
            </w:r>
          </w:p>
        </w:tc>
        <w:tc>
          <w:tcPr>
            <w:tcW w:w="629" w:type="pct"/>
            <w:vAlign w:val="center"/>
          </w:tcPr>
          <w:p w:rsidR="008F2730" w:rsidRPr="008F2730" w:rsidRDefault="008F2730" w:rsidP="008F2730">
            <w:pPr>
              <w:jc w:val="center"/>
              <w:rPr>
                <w:sz w:val="22"/>
                <w:szCs w:val="22"/>
              </w:rPr>
            </w:pPr>
            <w:r w:rsidRPr="008F2730">
              <w:rPr>
                <w:sz w:val="22"/>
                <w:szCs w:val="22"/>
              </w:rPr>
              <w:t>-</w:t>
            </w:r>
          </w:p>
        </w:tc>
        <w:tc>
          <w:tcPr>
            <w:tcW w:w="629" w:type="pct"/>
            <w:vAlign w:val="center"/>
          </w:tcPr>
          <w:p w:rsidR="008F2730" w:rsidRPr="008F2730" w:rsidRDefault="008F2730" w:rsidP="008F2730">
            <w:pPr>
              <w:jc w:val="center"/>
              <w:rPr>
                <w:sz w:val="22"/>
                <w:szCs w:val="22"/>
              </w:rPr>
            </w:pPr>
            <w:r>
              <w:rPr>
                <w:sz w:val="22"/>
                <w:szCs w:val="22"/>
              </w:rPr>
              <w:t>-</w:t>
            </w:r>
          </w:p>
        </w:tc>
        <w:tc>
          <w:tcPr>
            <w:tcW w:w="631" w:type="pct"/>
            <w:vAlign w:val="center"/>
          </w:tcPr>
          <w:p w:rsidR="008F2730" w:rsidRPr="008F2730" w:rsidRDefault="008F2730" w:rsidP="008F2730">
            <w:pPr>
              <w:jc w:val="center"/>
              <w:rPr>
                <w:sz w:val="22"/>
                <w:szCs w:val="22"/>
              </w:rPr>
            </w:pPr>
            <w:r>
              <w:rPr>
                <w:sz w:val="22"/>
                <w:szCs w:val="22"/>
              </w:rPr>
              <w:t>-</w:t>
            </w:r>
          </w:p>
        </w:tc>
      </w:tr>
      <w:tr w:rsidR="008F2730" w:rsidRPr="00483690" w:rsidTr="008F2730">
        <w:trPr>
          <w:jc w:val="center"/>
        </w:trPr>
        <w:tc>
          <w:tcPr>
            <w:tcW w:w="3111" w:type="pct"/>
            <w:vAlign w:val="center"/>
          </w:tcPr>
          <w:p w:rsidR="008F2730" w:rsidRPr="00483690" w:rsidRDefault="008F2730" w:rsidP="009C2F2D">
            <w:pPr>
              <w:spacing w:before="20" w:after="20"/>
              <w:ind w:left="57"/>
              <w:jc w:val="left"/>
              <w:rPr>
                <w:sz w:val="22"/>
                <w:szCs w:val="22"/>
              </w:rPr>
            </w:pPr>
            <w:r w:rsidRPr="00483690">
              <w:rPr>
                <w:sz w:val="22"/>
                <w:szCs w:val="22"/>
              </w:rPr>
              <w:t>Кулинарные изделия</w:t>
            </w:r>
          </w:p>
        </w:tc>
        <w:tc>
          <w:tcPr>
            <w:tcW w:w="629" w:type="pct"/>
            <w:vAlign w:val="center"/>
          </w:tcPr>
          <w:p w:rsidR="008F2730" w:rsidRPr="008F2730" w:rsidRDefault="008F2730" w:rsidP="008F2730">
            <w:pPr>
              <w:jc w:val="center"/>
              <w:rPr>
                <w:sz w:val="22"/>
                <w:szCs w:val="22"/>
              </w:rPr>
            </w:pPr>
            <w:r w:rsidRPr="008F2730">
              <w:rPr>
                <w:sz w:val="22"/>
                <w:szCs w:val="22"/>
              </w:rPr>
              <w:t>14</w:t>
            </w:r>
          </w:p>
        </w:tc>
        <w:tc>
          <w:tcPr>
            <w:tcW w:w="629" w:type="pct"/>
            <w:vAlign w:val="center"/>
          </w:tcPr>
          <w:p w:rsidR="008F2730" w:rsidRPr="008F2730" w:rsidRDefault="008F2730" w:rsidP="008F2730">
            <w:pPr>
              <w:jc w:val="center"/>
              <w:rPr>
                <w:sz w:val="22"/>
                <w:szCs w:val="22"/>
              </w:rPr>
            </w:pPr>
            <w:r w:rsidRPr="008F2730">
              <w:rPr>
                <w:sz w:val="22"/>
                <w:szCs w:val="22"/>
              </w:rPr>
              <w:t>18</w:t>
            </w:r>
          </w:p>
        </w:tc>
        <w:tc>
          <w:tcPr>
            <w:tcW w:w="631" w:type="pct"/>
            <w:vAlign w:val="center"/>
          </w:tcPr>
          <w:p w:rsidR="008F2730" w:rsidRPr="008F2730" w:rsidRDefault="008F2730" w:rsidP="008F2730">
            <w:pPr>
              <w:jc w:val="center"/>
              <w:rPr>
                <w:sz w:val="22"/>
                <w:szCs w:val="22"/>
              </w:rPr>
            </w:pPr>
            <w:r w:rsidRPr="008F2730">
              <w:rPr>
                <w:sz w:val="22"/>
                <w:szCs w:val="22"/>
              </w:rPr>
              <w:t>8</w:t>
            </w:r>
          </w:p>
        </w:tc>
      </w:tr>
      <w:tr w:rsidR="008F2730" w:rsidRPr="00483690" w:rsidTr="008F2730">
        <w:trPr>
          <w:jc w:val="center"/>
        </w:trPr>
        <w:tc>
          <w:tcPr>
            <w:tcW w:w="3111" w:type="pct"/>
            <w:vAlign w:val="center"/>
          </w:tcPr>
          <w:p w:rsidR="008F2730" w:rsidRPr="00483690" w:rsidRDefault="00E359A1" w:rsidP="00550E8D">
            <w:pPr>
              <w:pStyle w:val="aff9"/>
              <w:numPr>
                <w:ilvl w:val="0"/>
                <w:numId w:val="13"/>
              </w:numPr>
              <w:spacing w:before="16" w:after="16"/>
              <w:ind w:left="284" w:hanging="142"/>
              <w:rPr>
                <w:sz w:val="22"/>
                <w:szCs w:val="22"/>
              </w:rPr>
            </w:pPr>
            <w:r>
              <w:rPr>
                <w:sz w:val="22"/>
                <w:szCs w:val="22"/>
              </w:rPr>
              <w:t xml:space="preserve">из них </w:t>
            </w:r>
            <w:r w:rsidR="008F2730" w:rsidRPr="00483690">
              <w:rPr>
                <w:sz w:val="22"/>
                <w:szCs w:val="22"/>
              </w:rPr>
              <w:t>импортируемые</w:t>
            </w:r>
          </w:p>
        </w:tc>
        <w:tc>
          <w:tcPr>
            <w:tcW w:w="629" w:type="pct"/>
            <w:vAlign w:val="center"/>
          </w:tcPr>
          <w:p w:rsidR="008F2730" w:rsidRPr="008F2730" w:rsidRDefault="008F2730" w:rsidP="008F2730">
            <w:pPr>
              <w:jc w:val="center"/>
              <w:rPr>
                <w:sz w:val="22"/>
                <w:szCs w:val="22"/>
              </w:rPr>
            </w:pPr>
            <w:r w:rsidRPr="008F2730">
              <w:rPr>
                <w:sz w:val="22"/>
                <w:szCs w:val="22"/>
              </w:rPr>
              <w:t>-</w:t>
            </w:r>
          </w:p>
        </w:tc>
        <w:tc>
          <w:tcPr>
            <w:tcW w:w="629" w:type="pct"/>
            <w:vAlign w:val="center"/>
          </w:tcPr>
          <w:p w:rsidR="008F2730" w:rsidRPr="008F2730" w:rsidRDefault="008F2730" w:rsidP="008F2730">
            <w:pPr>
              <w:jc w:val="center"/>
              <w:rPr>
                <w:sz w:val="22"/>
                <w:szCs w:val="22"/>
              </w:rPr>
            </w:pPr>
            <w:r>
              <w:rPr>
                <w:sz w:val="22"/>
                <w:szCs w:val="22"/>
              </w:rPr>
              <w:t>-</w:t>
            </w:r>
          </w:p>
        </w:tc>
        <w:tc>
          <w:tcPr>
            <w:tcW w:w="631" w:type="pct"/>
            <w:vAlign w:val="center"/>
          </w:tcPr>
          <w:p w:rsidR="008F2730" w:rsidRPr="008F2730" w:rsidRDefault="008F2730" w:rsidP="008F2730">
            <w:pPr>
              <w:jc w:val="center"/>
              <w:rPr>
                <w:sz w:val="22"/>
                <w:szCs w:val="22"/>
              </w:rPr>
            </w:pPr>
            <w:r>
              <w:rPr>
                <w:sz w:val="22"/>
                <w:szCs w:val="22"/>
              </w:rPr>
              <w:t>-</w:t>
            </w:r>
          </w:p>
        </w:tc>
      </w:tr>
      <w:tr w:rsidR="008F2730" w:rsidRPr="00483690" w:rsidTr="008F2730">
        <w:trPr>
          <w:jc w:val="center"/>
        </w:trPr>
        <w:tc>
          <w:tcPr>
            <w:tcW w:w="3111" w:type="pct"/>
            <w:vAlign w:val="center"/>
          </w:tcPr>
          <w:p w:rsidR="008F2730" w:rsidRPr="002D5CAA" w:rsidRDefault="008F2730" w:rsidP="00550E8D">
            <w:pPr>
              <w:pStyle w:val="aff9"/>
              <w:numPr>
                <w:ilvl w:val="0"/>
                <w:numId w:val="25"/>
              </w:numPr>
              <w:spacing w:before="20" w:after="20"/>
              <w:rPr>
                <w:sz w:val="22"/>
                <w:szCs w:val="22"/>
              </w:rPr>
            </w:pPr>
            <w:r>
              <w:rPr>
                <w:sz w:val="22"/>
                <w:szCs w:val="22"/>
              </w:rPr>
              <w:t>в</w:t>
            </w:r>
            <w:r w:rsidRPr="00483690">
              <w:rPr>
                <w:sz w:val="22"/>
                <w:szCs w:val="22"/>
              </w:rPr>
              <w:t xml:space="preserve"> т. ч.</w:t>
            </w:r>
            <w:r>
              <w:rPr>
                <w:sz w:val="22"/>
                <w:szCs w:val="22"/>
              </w:rPr>
              <w:t xml:space="preserve">: </w:t>
            </w:r>
            <w:r w:rsidRPr="002D5CAA">
              <w:rPr>
                <w:sz w:val="22"/>
                <w:szCs w:val="22"/>
              </w:rPr>
              <w:t>вырабатываемые по нетрадиционной</w:t>
            </w:r>
            <w:r>
              <w:rPr>
                <w:sz w:val="22"/>
                <w:szCs w:val="22"/>
              </w:rPr>
              <w:br/>
            </w:r>
            <w:r w:rsidRPr="002D5CAA">
              <w:rPr>
                <w:sz w:val="22"/>
                <w:szCs w:val="22"/>
              </w:rPr>
              <w:t>технологии</w:t>
            </w:r>
          </w:p>
        </w:tc>
        <w:tc>
          <w:tcPr>
            <w:tcW w:w="629" w:type="pct"/>
            <w:vAlign w:val="center"/>
          </w:tcPr>
          <w:p w:rsidR="008F2730" w:rsidRPr="008F2730" w:rsidRDefault="008F2730" w:rsidP="008F2730">
            <w:pPr>
              <w:jc w:val="center"/>
              <w:rPr>
                <w:sz w:val="22"/>
                <w:szCs w:val="22"/>
              </w:rPr>
            </w:pPr>
            <w:r w:rsidRPr="008F2730">
              <w:rPr>
                <w:sz w:val="22"/>
                <w:szCs w:val="22"/>
              </w:rPr>
              <w:t>-</w:t>
            </w:r>
          </w:p>
        </w:tc>
        <w:tc>
          <w:tcPr>
            <w:tcW w:w="629" w:type="pct"/>
            <w:vAlign w:val="center"/>
          </w:tcPr>
          <w:p w:rsidR="008F2730" w:rsidRPr="008F2730" w:rsidRDefault="008F2730" w:rsidP="008F2730">
            <w:pPr>
              <w:jc w:val="center"/>
              <w:rPr>
                <w:sz w:val="22"/>
                <w:szCs w:val="22"/>
              </w:rPr>
            </w:pPr>
            <w:r>
              <w:rPr>
                <w:sz w:val="22"/>
                <w:szCs w:val="22"/>
              </w:rPr>
              <w:t>-</w:t>
            </w:r>
          </w:p>
        </w:tc>
        <w:tc>
          <w:tcPr>
            <w:tcW w:w="631" w:type="pct"/>
            <w:vAlign w:val="center"/>
          </w:tcPr>
          <w:p w:rsidR="008F2730" w:rsidRPr="008F2730" w:rsidRDefault="008F2730" w:rsidP="008F2730">
            <w:pPr>
              <w:jc w:val="center"/>
              <w:rPr>
                <w:sz w:val="22"/>
                <w:szCs w:val="22"/>
              </w:rPr>
            </w:pPr>
            <w:r>
              <w:rPr>
                <w:sz w:val="22"/>
                <w:szCs w:val="22"/>
              </w:rPr>
              <w:t>-</w:t>
            </w:r>
          </w:p>
        </w:tc>
      </w:tr>
      <w:tr w:rsidR="008F2730" w:rsidRPr="00483690" w:rsidTr="008F2730">
        <w:trPr>
          <w:jc w:val="center"/>
        </w:trPr>
        <w:tc>
          <w:tcPr>
            <w:tcW w:w="3111" w:type="pct"/>
            <w:vAlign w:val="center"/>
          </w:tcPr>
          <w:p w:rsidR="008F2730" w:rsidRPr="00483690" w:rsidRDefault="00E359A1" w:rsidP="00550E8D">
            <w:pPr>
              <w:pStyle w:val="aff9"/>
              <w:numPr>
                <w:ilvl w:val="0"/>
                <w:numId w:val="13"/>
              </w:numPr>
              <w:spacing w:before="16" w:after="16"/>
              <w:ind w:left="284" w:hanging="142"/>
              <w:rPr>
                <w:sz w:val="22"/>
                <w:szCs w:val="22"/>
              </w:rPr>
            </w:pPr>
            <w:r>
              <w:rPr>
                <w:sz w:val="22"/>
                <w:szCs w:val="22"/>
              </w:rPr>
              <w:t xml:space="preserve">из них </w:t>
            </w:r>
            <w:r w:rsidR="008F2730" w:rsidRPr="00483690">
              <w:rPr>
                <w:sz w:val="22"/>
                <w:szCs w:val="22"/>
              </w:rPr>
              <w:t>импортируемы</w:t>
            </w:r>
            <w:r w:rsidR="008F2730">
              <w:rPr>
                <w:sz w:val="22"/>
                <w:szCs w:val="22"/>
              </w:rPr>
              <w:t>е</w:t>
            </w:r>
          </w:p>
        </w:tc>
        <w:tc>
          <w:tcPr>
            <w:tcW w:w="629" w:type="pct"/>
            <w:vAlign w:val="center"/>
          </w:tcPr>
          <w:p w:rsidR="008F2730" w:rsidRPr="008F2730" w:rsidRDefault="008F2730" w:rsidP="008F2730">
            <w:pPr>
              <w:jc w:val="center"/>
              <w:rPr>
                <w:sz w:val="22"/>
                <w:szCs w:val="22"/>
              </w:rPr>
            </w:pPr>
            <w:r w:rsidRPr="008F2730">
              <w:rPr>
                <w:sz w:val="22"/>
                <w:szCs w:val="22"/>
              </w:rPr>
              <w:t>-</w:t>
            </w:r>
          </w:p>
        </w:tc>
        <w:tc>
          <w:tcPr>
            <w:tcW w:w="629" w:type="pct"/>
            <w:vAlign w:val="center"/>
          </w:tcPr>
          <w:p w:rsidR="008F2730" w:rsidRPr="008F2730" w:rsidRDefault="008F2730" w:rsidP="008F2730">
            <w:pPr>
              <w:jc w:val="center"/>
              <w:rPr>
                <w:sz w:val="22"/>
                <w:szCs w:val="22"/>
              </w:rPr>
            </w:pPr>
            <w:r>
              <w:rPr>
                <w:sz w:val="22"/>
                <w:szCs w:val="22"/>
              </w:rPr>
              <w:t>-</w:t>
            </w:r>
          </w:p>
        </w:tc>
        <w:tc>
          <w:tcPr>
            <w:tcW w:w="631" w:type="pct"/>
            <w:vAlign w:val="center"/>
          </w:tcPr>
          <w:p w:rsidR="008F2730" w:rsidRPr="008F2730" w:rsidRDefault="008F2730" w:rsidP="008F2730">
            <w:pPr>
              <w:jc w:val="center"/>
              <w:rPr>
                <w:sz w:val="22"/>
                <w:szCs w:val="22"/>
              </w:rPr>
            </w:pPr>
            <w:r>
              <w:rPr>
                <w:sz w:val="22"/>
                <w:szCs w:val="22"/>
              </w:rPr>
              <w:t>-</w:t>
            </w:r>
          </w:p>
        </w:tc>
      </w:tr>
      <w:tr w:rsidR="008F2730" w:rsidRPr="00483690" w:rsidTr="008F2730">
        <w:trPr>
          <w:jc w:val="center"/>
        </w:trPr>
        <w:tc>
          <w:tcPr>
            <w:tcW w:w="3111" w:type="pct"/>
            <w:vAlign w:val="center"/>
          </w:tcPr>
          <w:p w:rsidR="008F2730" w:rsidRPr="00483690" w:rsidRDefault="008F2730" w:rsidP="002D5CAA">
            <w:pPr>
              <w:pStyle w:val="aff9"/>
              <w:numPr>
                <w:ilvl w:val="0"/>
                <w:numId w:val="25"/>
              </w:numPr>
              <w:spacing w:before="20" w:after="20"/>
              <w:rPr>
                <w:sz w:val="22"/>
                <w:szCs w:val="22"/>
              </w:rPr>
            </w:pPr>
            <w:r w:rsidRPr="002D5CAA">
              <w:rPr>
                <w:sz w:val="22"/>
                <w:szCs w:val="22"/>
              </w:rPr>
              <w:t>кулинарные изделия цехов и предприятий общ</w:t>
            </w:r>
            <w:r w:rsidRPr="002D5CAA">
              <w:rPr>
                <w:sz w:val="22"/>
                <w:szCs w:val="22"/>
              </w:rPr>
              <w:t>е</w:t>
            </w:r>
            <w:r w:rsidRPr="002D5CAA">
              <w:rPr>
                <w:sz w:val="22"/>
                <w:szCs w:val="22"/>
              </w:rPr>
              <w:t>ственного питания, реализующих свою проду</w:t>
            </w:r>
            <w:r w:rsidRPr="002D5CAA">
              <w:rPr>
                <w:sz w:val="22"/>
                <w:szCs w:val="22"/>
              </w:rPr>
              <w:t>к</w:t>
            </w:r>
            <w:r w:rsidRPr="002D5CAA">
              <w:rPr>
                <w:sz w:val="22"/>
                <w:szCs w:val="22"/>
              </w:rPr>
              <w:t>цию через торговую сеть</w:t>
            </w:r>
          </w:p>
        </w:tc>
        <w:tc>
          <w:tcPr>
            <w:tcW w:w="629" w:type="pct"/>
            <w:vAlign w:val="center"/>
          </w:tcPr>
          <w:p w:rsidR="008F2730" w:rsidRPr="008F2730" w:rsidRDefault="008F2730" w:rsidP="008F2730">
            <w:pPr>
              <w:jc w:val="center"/>
              <w:rPr>
                <w:sz w:val="22"/>
                <w:szCs w:val="22"/>
              </w:rPr>
            </w:pPr>
            <w:r w:rsidRPr="008F2730">
              <w:rPr>
                <w:sz w:val="22"/>
                <w:szCs w:val="22"/>
              </w:rPr>
              <w:t>-</w:t>
            </w:r>
          </w:p>
        </w:tc>
        <w:tc>
          <w:tcPr>
            <w:tcW w:w="629" w:type="pct"/>
            <w:vAlign w:val="center"/>
          </w:tcPr>
          <w:p w:rsidR="008F2730" w:rsidRPr="008F2730" w:rsidRDefault="008F2730" w:rsidP="008F2730">
            <w:pPr>
              <w:jc w:val="center"/>
              <w:rPr>
                <w:sz w:val="22"/>
                <w:szCs w:val="22"/>
              </w:rPr>
            </w:pPr>
            <w:r>
              <w:rPr>
                <w:sz w:val="22"/>
                <w:szCs w:val="22"/>
              </w:rPr>
              <w:t>-</w:t>
            </w:r>
          </w:p>
        </w:tc>
        <w:tc>
          <w:tcPr>
            <w:tcW w:w="631" w:type="pct"/>
            <w:vAlign w:val="center"/>
          </w:tcPr>
          <w:p w:rsidR="008F2730" w:rsidRPr="008F2730" w:rsidRDefault="008F2730" w:rsidP="008F2730">
            <w:pPr>
              <w:jc w:val="center"/>
              <w:rPr>
                <w:sz w:val="22"/>
                <w:szCs w:val="22"/>
              </w:rPr>
            </w:pPr>
            <w:r>
              <w:rPr>
                <w:sz w:val="22"/>
                <w:szCs w:val="22"/>
              </w:rPr>
              <w:t>-</w:t>
            </w:r>
          </w:p>
        </w:tc>
      </w:tr>
      <w:tr w:rsidR="008F2730" w:rsidRPr="00483690" w:rsidTr="008F2730">
        <w:trPr>
          <w:jc w:val="center"/>
        </w:trPr>
        <w:tc>
          <w:tcPr>
            <w:tcW w:w="3111" w:type="pct"/>
            <w:vAlign w:val="center"/>
          </w:tcPr>
          <w:p w:rsidR="008F2730" w:rsidRPr="00483690" w:rsidRDefault="008F2730" w:rsidP="002D5CAA">
            <w:pPr>
              <w:spacing w:before="20" w:after="20"/>
              <w:ind w:left="57"/>
              <w:jc w:val="left"/>
              <w:rPr>
                <w:sz w:val="22"/>
                <w:szCs w:val="22"/>
              </w:rPr>
            </w:pPr>
            <w:r w:rsidRPr="00550E8D">
              <w:rPr>
                <w:sz w:val="22"/>
                <w:szCs w:val="22"/>
              </w:rPr>
              <w:t>Мукомольно-крупяные, хлебобулочные изделия</w:t>
            </w:r>
          </w:p>
        </w:tc>
        <w:tc>
          <w:tcPr>
            <w:tcW w:w="629" w:type="pct"/>
            <w:vAlign w:val="center"/>
          </w:tcPr>
          <w:p w:rsidR="008F2730" w:rsidRPr="008F2730" w:rsidRDefault="008F2730" w:rsidP="008F2730">
            <w:pPr>
              <w:jc w:val="center"/>
              <w:rPr>
                <w:sz w:val="22"/>
                <w:szCs w:val="22"/>
              </w:rPr>
            </w:pPr>
            <w:r w:rsidRPr="008F2730">
              <w:rPr>
                <w:sz w:val="22"/>
                <w:szCs w:val="22"/>
              </w:rPr>
              <w:t>127</w:t>
            </w:r>
          </w:p>
        </w:tc>
        <w:tc>
          <w:tcPr>
            <w:tcW w:w="629" w:type="pct"/>
            <w:vAlign w:val="center"/>
          </w:tcPr>
          <w:p w:rsidR="008F2730" w:rsidRPr="008F2730" w:rsidRDefault="008F2730" w:rsidP="008F2730">
            <w:pPr>
              <w:jc w:val="center"/>
              <w:rPr>
                <w:sz w:val="22"/>
                <w:szCs w:val="22"/>
              </w:rPr>
            </w:pPr>
            <w:r w:rsidRPr="008F2730">
              <w:rPr>
                <w:sz w:val="22"/>
                <w:szCs w:val="22"/>
              </w:rPr>
              <w:t>135</w:t>
            </w:r>
          </w:p>
        </w:tc>
        <w:tc>
          <w:tcPr>
            <w:tcW w:w="631" w:type="pct"/>
            <w:vAlign w:val="center"/>
          </w:tcPr>
          <w:p w:rsidR="008F2730" w:rsidRPr="008F2730" w:rsidRDefault="008F2730" w:rsidP="008F2730">
            <w:pPr>
              <w:jc w:val="center"/>
              <w:rPr>
                <w:sz w:val="22"/>
                <w:szCs w:val="22"/>
              </w:rPr>
            </w:pPr>
            <w:r w:rsidRPr="008F2730">
              <w:rPr>
                <w:sz w:val="22"/>
                <w:szCs w:val="22"/>
              </w:rPr>
              <w:t>64</w:t>
            </w:r>
          </w:p>
        </w:tc>
      </w:tr>
      <w:tr w:rsidR="008F2730" w:rsidRPr="00483690" w:rsidTr="008F2730">
        <w:trPr>
          <w:jc w:val="center"/>
        </w:trPr>
        <w:tc>
          <w:tcPr>
            <w:tcW w:w="3111" w:type="pct"/>
            <w:vAlign w:val="center"/>
          </w:tcPr>
          <w:p w:rsidR="008F2730" w:rsidRPr="00483690" w:rsidRDefault="00E359A1" w:rsidP="00550E8D">
            <w:pPr>
              <w:pStyle w:val="aff9"/>
              <w:numPr>
                <w:ilvl w:val="0"/>
                <w:numId w:val="13"/>
              </w:numPr>
              <w:spacing w:before="16" w:after="16"/>
              <w:ind w:left="284" w:hanging="142"/>
              <w:rPr>
                <w:sz w:val="22"/>
                <w:szCs w:val="22"/>
              </w:rPr>
            </w:pPr>
            <w:r>
              <w:rPr>
                <w:sz w:val="22"/>
                <w:szCs w:val="22"/>
              </w:rPr>
              <w:t xml:space="preserve">из них </w:t>
            </w:r>
            <w:r w:rsidR="008F2730" w:rsidRPr="00483690">
              <w:rPr>
                <w:sz w:val="22"/>
                <w:szCs w:val="22"/>
              </w:rPr>
              <w:t>импортируемые</w:t>
            </w:r>
          </w:p>
        </w:tc>
        <w:tc>
          <w:tcPr>
            <w:tcW w:w="629" w:type="pct"/>
            <w:vAlign w:val="center"/>
          </w:tcPr>
          <w:p w:rsidR="008F2730" w:rsidRPr="008F2730" w:rsidRDefault="008F2730" w:rsidP="008F2730">
            <w:pPr>
              <w:jc w:val="center"/>
              <w:rPr>
                <w:sz w:val="22"/>
                <w:szCs w:val="22"/>
              </w:rPr>
            </w:pPr>
            <w:r w:rsidRPr="008F2730">
              <w:rPr>
                <w:sz w:val="22"/>
                <w:szCs w:val="22"/>
              </w:rPr>
              <w:t>4</w:t>
            </w:r>
          </w:p>
        </w:tc>
        <w:tc>
          <w:tcPr>
            <w:tcW w:w="629" w:type="pct"/>
            <w:vAlign w:val="center"/>
          </w:tcPr>
          <w:p w:rsidR="008F2730" w:rsidRPr="008F2730" w:rsidRDefault="008F2730" w:rsidP="008F2730">
            <w:pPr>
              <w:jc w:val="center"/>
              <w:rPr>
                <w:sz w:val="22"/>
                <w:szCs w:val="22"/>
              </w:rPr>
            </w:pPr>
            <w:r>
              <w:rPr>
                <w:sz w:val="22"/>
                <w:szCs w:val="22"/>
              </w:rPr>
              <w:t>-</w:t>
            </w:r>
          </w:p>
        </w:tc>
        <w:tc>
          <w:tcPr>
            <w:tcW w:w="631" w:type="pct"/>
            <w:vAlign w:val="center"/>
          </w:tcPr>
          <w:p w:rsidR="008F2730" w:rsidRPr="008F2730" w:rsidRDefault="008F2730" w:rsidP="008F2730">
            <w:pPr>
              <w:jc w:val="center"/>
              <w:rPr>
                <w:sz w:val="22"/>
                <w:szCs w:val="22"/>
              </w:rPr>
            </w:pPr>
            <w:r w:rsidRPr="008F2730">
              <w:rPr>
                <w:sz w:val="22"/>
                <w:szCs w:val="22"/>
              </w:rPr>
              <w:t>2</w:t>
            </w:r>
          </w:p>
        </w:tc>
      </w:tr>
      <w:tr w:rsidR="008F2730" w:rsidRPr="00483690" w:rsidTr="008F2730">
        <w:trPr>
          <w:jc w:val="center"/>
        </w:trPr>
        <w:tc>
          <w:tcPr>
            <w:tcW w:w="3111" w:type="pct"/>
            <w:vAlign w:val="center"/>
          </w:tcPr>
          <w:p w:rsidR="008F2730" w:rsidRPr="00483690" w:rsidRDefault="008F2730" w:rsidP="002D5CAA">
            <w:pPr>
              <w:spacing w:before="20" w:after="20"/>
              <w:ind w:left="57"/>
              <w:jc w:val="left"/>
              <w:rPr>
                <w:sz w:val="22"/>
                <w:szCs w:val="22"/>
              </w:rPr>
            </w:pPr>
            <w:r w:rsidRPr="00483690">
              <w:rPr>
                <w:sz w:val="22"/>
                <w:szCs w:val="22"/>
              </w:rPr>
              <w:t>Сахар</w:t>
            </w:r>
          </w:p>
        </w:tc>
        <w:tc>
          <w:tcPr>
            <w:tcW w:w="629" w:type="pct"/>
            <w:vAlign w:val="center"/>
          </w:tcPr>
          <w:p w:rsidR="008F2730" w:rsidRPr="008F2730" w:rsidRDefault="008F2730" w:rsidP="008F2730">
            <w:pPr>
              <w:jc w:val="center"/>
              <w:rPr>
                <w:sz w:val="22"/>
                <w:szCs w:val="22"/>
              </w:rPr>
            </w:pPr>
            <w:r w:rsidRPr="008F2730">
              <w:rPr>
                <w:sz w:val="22"/>
                <w:szCs w:val="22"/>
              </w:rPr>
              <w:t>4</w:t>
            </w:r>
          </w:p>
        </w:tc>
        <w:tc>
          <w:tcPr>
            <w:tcW w:w="629" w:type="pct"/>
            <w:vAlign w:val="center"/>
          </w:tcPr>
          <w:p w:rsidR="008F2730" w:rsidRPr="008F2730" w:rsidRDefault="008F2730" w:rsidP="008F2730">
            <w:pPr>
              <w:jc w:val="center"/>
              <w:rPr>
                <w:sz w:val="22"/>
                <w:szCs w:val="22"/>
              </w:rPr>
            </w:pPr>
            <w:r w:rsidRPr="008F2730">
              <w:rPr>
                <w:sz w:val="22"/>
                <w:szCs w:val="22"/>
              </w:rPr>
              <w:t>1</w:t>
            </w:r>
          </w:p>
        </w:tc>
        <w:tc>
          <w:tcPr>
            <w:tcW w:w="631" w:type="pct"/>
            <w:vAlign w:val="center"/>
          </w:tcPr>
          <w:p w:rsidR="008F2730" w:rsidRPr="008F2730" w:rsidRDefault="008F2730" w:rsidP="008F2730">
            <w:pPr>
              <w:jc w:val="center"/>
              <w:rPr>
                <w:sz w:val="22"/>
                <w:szCs w:val="22"/>
              </w:rPr>
            </w:pPr>
            <w:r w:rsidRPr="008F2730">
              <w:rPr>
                <w:sz w:val="22"/>
                <w:szCs w:val="22"/>
              </w:rPr>
              <w:t>6</w:t>
            </w:r>
          </w:p>
        </w:tc>
      </w:tr>
      <w:tr w:rsidR="008F2730" w:rsidRPr="00483690" w:rsidTr="008F2730">
        <w:trPr>
          <w:jc w:val="center"/>
        </w:trPr>
        <w:tc>
          <w:tcPr>
            <w:tcW w:w="3111" w:type="pct"/>
            <w:vAlign w:val="center"/>
          </w:tcPr>
          <w:p w:rsidR="008F2730" w:rsidRPr="00483690" w:rsidRDefault="00E359A1" w:rsidP="00550E8D">
            <w:pPr>
              <w:pStyle w:val="aff9"/>
              <w:numPr>
                <w:ilvl w:val="0"/>
                <w:numId w:val="13"/>
              </w:numPr>
              <w:spacing w:before="16" w:after="16"/>
              <w:ind w:left="284" w:hanging="142"/>
              <w:rPr>
                <w:sz w:val="22"/>
                <w:szCs w:val="22"/>
              </w:rPr>
            </w:pPr>
            <w:r>
              <w:rPr>
                <w:sz w:val="22"/>
                <w:szCs w:val="22"/>
              </w:rPr>
              <w:t xml:space="preserve">из них </w:t>
            </w:r>
            <w:r w:rsidR="008F2730" w:rsidRPr="00483690">
              <w:rPr>
                <w:sz w:val="22"/>
                <w:szCs w:val="22"/>
              </w:rPr>
              <w:t>импортируемы</w:t>
            </w:r>
            <w:r w:rsidR="008F2730">
              <w:rPr>
                <w:sz w:val="22"/>
                <w:szCs w:val="22"/>
              </w:rPr>
              <w:t>й</w:t>
            </w:r>
          </w:p>
        </w:tc>
        <w:tc>
          <w:tcPr>
            <w:tcW w:w="629" w:type="pct"/>
            <w:vAlign w:val="center"/>
          </w:tcPr>
          <w:p w:rsidR="008F2730" w:rsidRPr="008F2730" w:rsidRDefault="008F2730" w:rsidP="008F2730">
            <w:pPr>
              <w:jc w:val="center"/>
              <w:rPr>
                <w:sz w:val="22"/>
                <w:szCs w:val="22"/>
              </w:rPr>
            </w:pPr>
            <w:r>
              <w:rPr>
                <w:sz w:val="22"/>
                <w:szCs w:val="22"/>
              </w:rPr>
              <w:t>-</w:t>
            </w:r>
          </w:p>
        </w:tc>
        <w:tc>
          <w:tcPr>
            <w:tcW w:w="629" w:type="pct"/>
            <w:vAlign w:val="center"/>
          </w:tcPr>
          <w:p w:rsidR="008F2730" w:rsidRPr="008F2730" w:rsidRDefault="008F2730" w:rsidP="008F2730">
            <w:pPr>
              <w:jc w:val="center"/>
              <w:rPr>
                <w:sz w:val="22"/>
                <w:szCs w:val="22"/>
              </w:rPr>
            </w:pPr>
            <w:r>
              <w:rPr>
                <w:sz w:val="22"/>
                <w:szCs w:val="22"/>
              </w:rPr>
              <w:t>-</w:t>
            </w:r>
          </w:p>
        </w:tc>
        <w:tc>
          <w:tcPr>
            <w:tcW w:w="631" w:type="pct"/>
            <w:vAlign w:val="center"/>
          </w:tcPr>
          <w:p w:rsidR="008F2730" w:rsidRPr="008F2730" w:rsidRDefault="008F2730" w:rsidP="008F2730">
            <w:pPr>
              <w:jc w:val="center"/>
              <w:rPr>
                <w:sz w:val="22"/>
                <w:szCs w:val="22"/>
              </w:rPr>
            </w:pPr>
            <w:r>
              <w:rPr>
                <w:sz w:val="22"/>
                <w:szCs w:val="22"/>
              </w:rPr>
              <w:t>-</w:t>
            </w:r>
          </w:p>
        </w:tc>
      </w:tr>
      <w:tr w:rsidR="008F2730" w:rsidRPr="00483690" w:rsidTr="008F2730">
        <w:trPr>
          <w:jc w:val="center"/>
        </w:trPr>
        <w:tc>
          <w:tcPr>
            <w:tcW w:w="3111" w:type="pct"/>
            <w:vAlign w:val="center"/>
          </w:tcPr>
          <w:p w:rsidR="008F2730" w:rsidRPr="00483690" w:rsidRDefault="008F2730" w:rsidP="002D5CAA">
            <w:pPr>
              <w:spacing w:before="20" w:after="20"/>
              <w:ind w:left="57"/>
              <w:jc w:val="left"/>
              <w:rPr>
                <w:sz w:val="22"/>
                <w:szCs w:val="22"/>
              </w:rPr>
            </w:pPr>
            <w:r w:rsidRPr="00550E8D">
              <w:rPr>
                <w:sz w:val="22"/>
                <w:szCs w:val="22"/>
              </w:rPr>
              <w:t>Кондитерские изделия</w:t>
            </w:r>
          </w:p>
        </w:tc>
        <w:tc>
          <w:tcPr>
            <w:tcW w:w="629" w:type="pct"/>
            <w:vAlign w:val="center"/>
          </w:tcPr>
          <w:p w:rsidR="008F2730" w:rsidRPr="008F2730" w:rsidRDefault="008F2730" w:rsidP="008F2730">
            <w:pPr>
              <w:jc w:val="center"/>
              <w:rPr>
                <w:sz w:val="22"/>
                <w:szCs w:val="22"/>
              </w:rPr>
            </w:pPr>
            <w:r w:rsidRPr="008F2730">
              <w:rPr>
                <w:sz w:val="22"/>
                <w:szCs w:val="22"/>
              </w:rPr>
              <w:t>128</w:t>
            </w:r>
          </w:p>
        </w:tc>
        <w:tc>
          <w:tcPr>
            <w:tcW w:w="629" w:type="pct"/>
            <w:vAlign w:val="center"/>
          </w:tcPr>
          <w:p w:rsidR="008F2730" w:rsidRPr="008F2730" w:rsidRDefault="008F2730" w:rsidP="008F2730">
            <w:pPr>
              <w:jc w:val="center"/>
              <w:rPr>
                <w:sz w:val="22"/>
                <w:szCs w:val="22"/>
              </w:rPr>
            </w:pPr>
            <w:r w:rsidRPr="008F2730">
              <w:rPr>
                <w:sz w:val="22"/>
                <w:szCs w:val="22"/>
              </w:rPr>
              <w:t>68</w:t>
            </w:r>
          </w:p>
        </w:tc>
        <w:tc>
          <w:tcPr>
            <w:tcW w:w="631" w:type="pct"/>
            <w:vAlign w:val="center"/>
          </w:tcPr>
          <w:p w:rsidR="008F2730" w:rsidRPr="008F2730" w:rsidRDefault="008F2730" w:rsidP="008F2730">
            <w:pPr>
              <w:jc w:val="center"/>
              <w:rPr>
                <w:sz w:val="22"/>
                <w:szCs w:val="22"/>
              </w:rPr>
            </w:pPr>
            <w:r w:rsidRPr="008F2730">
              <w:rPr>
                <w:sz w:val="22"/>
                <w:szCs w:val="22"/>
              </w:rPr>
              <w:t>30</w:t>
            </w:r>
          </w:p>
        </w:tc>
      </w:tr>
      <w:tr w:rsidR="008F2730" w:rsidRPr="00483690" w:rsidTr="008F2730">
        <w:trPr>
          <w:jc w:val="center"/>
        </w:trPr>
        <w:tc>
          <w:tcPr>
            <w:tcW w:w="3111" w:type="pct"/>
            <w:vAlign w:val="center"/>
          </w:tcPr>
          <w:p w:rsidR="008F2730" w:rsidRPr="00483690" w:rsidRDefault="00E359A1" w:rsidP="00602E87">
            <w:pPr>
              <w:pStyle w:val="aff9"/>
              <w:numPr>
                <w:ilvl w:val="0"/>
                <w:numId w:val="13"/>
              </w:numPr>
              <w:spacing w:before="16" w:after="16"/>
              <w:ind w:left="284" w:hanging="142"/>
              <w:rPr>
                <w:sz w:val="22"/>
                <w:szCs w:val="22"/>
              </w:rPr>
            </w:pPr>
            <w:r>
              <w:rPr>
                <w:sz w:val="22"/>
                <w:szCs w:val="22"/>
              </w:rPr>
              <w:t xml:space="preserve">из них </w:t>
            </w:r>
            <w:r w:rsidR="008F2730" w:rsidRPr="00483690">
              <w:rPr>
                <w:sz w:val="22"/>
                <w:szCs w:val="22"/>
              </w:rPr>
              <w:t>импортируемые</w:t>
            </w:r>
          </w:p>
        </w:tc>
        <w:tc>
          <w:tcPr>
            <w:tcW w:w="629" w:type="pct"/>
            <w:vAlign w:val="center"/>
          </w:tcPr>
          <w:p w:rsidR="008F2730" w:rsidRPr="008F2730" w:rsidRDefault="008F2730" w:rsidP="008F2730">
            <w:pPr>
              <w:jc w:val="center"/>
              <w:rPr>
                <w:sz w:val="22"/>
                <w:szCs w:val="22"/>
              </w:rPr>
            </w:pPr>
            <w:r>
              <w:rPr>
                <w:sz w:val="22"/>
                <w:szCs w:val="22"/>
              </w:rPr>
              <w:t>-</w:t>
            </w:r>
          </w:p>
        </w:tc>
        <w:tc>
          <w:tcPr>
            <w:tcW w:w="629" w:type="pct"/>
            <w:vAlign w:val="center"/>
          </w:tcPr>
          <w:p w:rsidR="008F2730" w:rsidRPr="008F2730" w:rsidRDefault="008F2730" w:rsidP="008F2730">
            <w:pPr>
              <w:jc w:val="center"/>
              <w:rPr>
                <w:sz w:val="22"/>
                <w:szCs w:val="22"/>
              </w:rPr>
            </w:pPr>
            <w:r>
              <w:rPr>
                <w:sz w:val="22"/>
                <w:szCs w:val="22"/>
              </w:rPr>
              <w:t>-</w:t>
            </w:r>
          </w:p>
        </w:tc>
        <w:tc>
          <w:tcPr>
            <w:tcW w:w="631" w:type="pct"/>
            <w:vAlign w:val="center"/>
          </w:tcPr>
          <w:p w:rsidR="008F2730" w:rsidRPr="008F2730" w:rsidRDefault="008F2730" w:rsidP="008F2730">
            <w:pPr>
              <w:jc w:val="center"/>
              <w:rPr>
                <w:sz w:val="22"/>
                <w:szCs w:val="22"/>
              </w:rPr>
            </w:pPr>
            <w:r>
              <w:rPr>
                <w:sz w:val="22"/>
                <w:szCs w:val="22"/>
              </w:rPr>
              <w:t>-</w:t>
            </w:r>
          </w:p>
        </w:tc>
      </w:tr>
      <w:tr w:rsidR="008F2730" w:rsidRPr="00483690" w:rsidTr="008F2730">
        <w:trPr>
          <w:jc w:val="center"/>
        </w:trPr>
        <w:tc>
          <w:tcPr>
            <w:tcW w:w="3111" w:type="pct"/>
            <w:vAlign w:val="center"/>
          </w:tcPr>
          <w:p w:rsidR="008F2730" w:rsidRPr="002D5CAA" w:rsidRDefault="008F2730" w:rsidP="00602E87">
            <w:pPr>
              <w:pStyle w:val="aff9"/>
              <w:numPr>
                <w:ilvl w:val="0"/>
                <w:numId w:val="25"/>
              </w:numPr>
              <w:spacing w:before="20" w:after="20"/>
              <w:rPr>
                <w:sz w:val="22"/>
                <w:szCs w:val="22"/>
              </w:rPr>
            </w:pPr>
            <w:r w:rsidRPr="002D5CAA">
              <w:rPr>
                <w:sz w:val="22"/>
                <w:szCs w:val="22"/>
              </w:rPr>
              <w:t>в том числе кремовые</w:t>
            </w:r>
          </w:p>
        </w:tc>
        <w:tc>
          <w:tcPr>
            <w:tcW w:w="629" w:type="pct"/>
            <w:vAlign w:val="center"/>
          </w:tcPr>
          <w:p w:rsidR="008F2730" w:rsidRPr="008F2730" w:rsidRDefault="008F2730" w:rsidP="008F2730">
            <w:pPr>
              <w:jc w:val="center"/>
              <w:rPr>
                <w:sz w:val="22"/>
                <w:szCs w:val="22"/>
              </w:rPr>
            </w:pPr>
            <w:r>
              <w:rPr>
                <w:sz w:val="22"/>
                <w:szCs w:val="22"/>
              </w:rPr>
              <w:t>-</w:t>
            </w:r>
          </w:p>
        </w:tc>
        <w:tc>
          <w:tcPr>
            <w:tcW w:w="629" w:type="pct"/>
            <w:vAlign w:val="center"/>
          </w:tcPr>
          <w:p w:rsidR="008F2730" w:rsidRPr="008F2730" w:rsidRDefault="008F2730" w:rsidP="008F2730">
            <w:pPr>
              <w:jc w:val="center"/>
              <w:rPr>
                <w:sz w:val="22"/>
                <w:szCs w:val="22"/>
              </w:rPr>
            </w:pPr>
            <w:r>
              <w:rPr>
                <w:sz w:val="22"/>
                <w:szCs w:val="22"/>
              </w:rPr>
              <w:t>-</w:t>
            </w:r>
          </w:p>
        </w:tc>
        <w:tc>
          <w:tcPr>
            <w:tcW w:w="631" w:type="pct"/>
            <w:vAlign w:val="center"/>
          </w:tcPr>
          <w:p w:rsidR="008F2730" w:rsidRPr="008F2730" w:rsidRDefault="008F2730" w:rsidP="008F2730">
            <w:pPr>
              <w:jc w:val="center"/>
              <w:rPr>
                <w:sz w:val="22"/>
                <w:szCs w:val="22"/>
              </w:rPr>
            </w:pPr>
            <w:r>
              <w:rPr>
                <w:sz w:val="22"/>
                <w:szCs w:val="22"/>
              </w:rPr>
              <w:t>-</w:t>
            </w:r>
          </w:p>
        </w:tc>
      </w:tr>
      <w:tr w:rsidR="008F2730" w:rsidRPr="00483690" w:rsidTr="008F2730">
        <w:trPr>
          <w:jc w:val="center"/>
        </w:trPr>
        <w:tc>
          <w:tcPr>
            <w:tcW w:w="3111" w:type="pct"/>
            <w:vAlign w:val="center"/>
          </w:tcPr>
          <w:p w:rsidR="008F2730" w:rsidRPr="00483690" w:rsidRDefault="008F2730" w:rsidP="009C2F2D">
            <w:pPr>
              <w:spacing w:before="20" w:after="20"/>
              <w:ind w:left="57"/>
              <w:jc w:val="left"/>
              <w:rPr>
                <w:sz w:val="22"/>
                <w:szCs w:val="22"/>
              </w:rPr>
            </w:pPr>
            <w:r w:rsidRPr="00550E8D">
              <w:rPr>
                <w:sz w:val="22"/>
                <w:szCs w:val="22"/>
              </w:rPr>
              <w:t>Плодовоовощная продукция</w:t>
            </w:r>
          </w:p>
        </w:tc>
        <w:tc>
          <w:tcPr>
            <w:tcW w:w="629" w:type="pct"/>
            <w:vAlign w:val="center"/>
          </w:tcPr>
          <w:p w:rsidR="008F2730" w:rsidRPr="008F2730" w:rsidRDefault="008F2730" w:rsidP="008F2730">
            <w:pPr>
              <w:jc w:val="center"/>
              <w:rPr>
                <w:sz w:val="22"/>
                <w:szCs w:val="22"/>
              </w:rPr>
            </w:pPr>
            <w:r w:rsidRPr="008F2730">
              <w:rPr>
                <w:sz w:val="22"/>
                <w:szCs w:val="22"/>
              </w:rPr>
              <w:t>50</w:t>
            </w:r>
          </w:p>
        </w:tc>
        <w:tc>
          <w:tcPr>
            <w:tcW w:w="629" w:type="pct"/>
            <w:vAlign w:val="center"/>
          </w:tcPr>
          <w:p w:rsidR="008F2730" w:rsidRPr="008F2730" w:rsidRDefault="008F2730" w:rsidP="008F2730">
            <w:pPr>
              <w:jc w:val="center"/>
              <w:rPr>
                <w:sz w:val="22"/>
                <w:szCs w:val="22"/>
              </w:rPr>
            </w:pPr>
            <w:r w:rsidRPr="008F2730">
              <w:rPr>
                <w:sz w:val="22"/>
                <w:szCs w:val="22"/>
              </w:rPr>
              <w:t>23</w:t>
            </w:r>
          </w:p>
        </w:tc>
        <w:tc>
          <w:tcPr>
            <w:tcW w:w="631" w:type="pct"/>
            <w:vAlign w:val="center"/>
          </w:tcPr>
          <w:p w:rsidR="008F2730" w:rsidRPr="008F2730" w:rsidRDefault="008F2730" w:rsidP="008F2730">
            <w:pPr>
              <w:jc w:val="center"/>
              <w:rPr>
                <w:sz w:val="22"/>
                <w:szCs w:val="22"/>
              </w:rPr>
            </w:pPr>
            <w:r w:rsidRPr="008F2730">
              <w:rPr>
                <w:sz w:val="22"/>
                <w:szCs w:val="22"/>
              </w:rPr>
              <w:t>12</w:t>
            </w:r>
          </w:p>
        </w:tc>
      </w:tr>
      <w:tr w:rsidR="008F2730" w:rsidRPr="00483690" w:rsidTr="008F2730">
        <w:trPr>
          <w:jc w:val="center"/>
        </w:trPr>
        <w:tc>
          <w:tcPr>
            <w:tcW w:w="3111" w:type="pct"/>
            <w:vAlign w:val="center"/>
          </w:tcPr>
          <w:p w:rsidR="008F2730" w:rsidRPr="00483690" w:rsidRDefault="00E359A1" w:rsidP="00550E8D">
            <w:pPr>
              <w:pStyle w:val="aff9"/>
              <w:numPr>
                <w:ilvl w:val="0"/>
                <w:numId w:val="13"/>
              </w:numPr>
              <w:spacing w:before="16" w:after="16"/>
              <w:ind w:left="284" w:hanging="142"/>
              <w:rPr>
                <w:sz w:val="22"/>
                <w:szCs w:val="22"/>
              </w:rPr>
            </w:pPr>
            <w:r>
              <w:rPr>
                <w:sz w:val="22"/>
                <w:szCs w:val="22"/>
              </w:rPr>
              <w:t xml:space="preserve">из них </w:t>
            </w:r>
            <w:r w:rsidR="008F2730" w:rsidRPr="00483690">
              <w:rPr>
                <w:sz w:val="22"/>
                <w:szCs w:val="22"/>
              </w:rPr>
              <w:t>импортируем</w:t>
            </w:r>
            <w:r w:rsidR="008F2730">
              <w:rPr>
                <w:sz w:val="22"/>
                <w:szCs w:val="22"/>
              </w:rPr>
              <w:t>ая</w:t>
            </w:r>
          </w:p>
        </w:tc>
        <w:tc>
          <w:tcPr>
            <w:tcW w:w="629" w:type="pct"/>
            <w:vAlign w:val="center"/>
          </w:tcPr>
          <w:p w:rsidR="008F2730" w:rsidRPr="008F2730" w:rsidRDefault="008F2730" w:rsidP="008F2730">
            <w:pPr>
              <w:jc w:val="center"/>
              <w:rPr>
                <w:sz w:val="22"/>
                <w:szCs w:val="22"/>
              </w:rPr>
            </w:pPr>
            <w:r w:rsidRPr="008F2730">
              <w:rPr>
                <w:sz w:val="22"/>
                <w:szCs w:val="22"/>
              </w:rPr>
              <w:t>3</w:t>
            </w:r>
          </w:p>
        </w:tc>
        <w:tc>
          <w:tcPr>
            <w:tcW w:w="629" w:type="pct"/>
            <w:vAlign w:val="center"/>
          </w:tcPr>
          <w:p w:rsidR="008F2730" w:rsidRPr="008F2730" w:rsidRDefault="008F2730" w:rsidP="008F2730">
            <w:pPr>
              <w:jc w:val="center"/>
              <w:rPr>
                <w:sz w:val="22"/>
                <w:szCs w:val="22"/>
              </w:rPr>
            </w:pPr>
            <w:r>
              <w:rPr>
                <w:sz w:val="22"/>
                <w:szCs w:val="22"/>
              </w:rPr>
              <w:t>-</w:t>
            </w:r>
          </w:p>
        </w:tc>
        <w:tc>
          <w:tcPr>
            <w:tcW w:w="631" w:type="pct"/>
            <w:vAlign w:val="center"/>
          </w:tcPr>
          <w:p w:rsidR="008F2730" w:rsidRPr="008F2730" w:rsidRDefault="008F2730" w:rsidP="008F2730">
            <w:pPr>
              <w:jc w:val="center"/>
              <w:rPr>
                <w:sz w:val="22"/>
                <w:szCs w:val="22"/>
              </w:rPr>
            </w:pPr>
            <w:r>
              <w:rPr>
                <w:sz w:val="22"/>
                <w:szCs w:val="22"/>
              </w:rPr>
              <w:t>-</w:t>
            </w:r>
          </w:p>
        </w:tc>
      </w:tr>
      <w:tr w:rsidR="008F2730" w:rsidRPr="00483690" w:rsidTr="008F2730">
        <w:trPr>
          <w:jc w:val="center"/>
        </w:trPr>
        <w:tc>
          <w:tcPr>
            <w:tcW w:w="3111" w:type="pct"/>
            <w:vAlign w:val="center"/>
          </w:tcPr>
          <w:p w:rsidR="008F2730" w:rsidRPr="00483690" w:rsidRDefault="008F2730" w:rsidP="008F2730">
            <w:pPr>
              <w:pStyle w:val="aff9"/>
              <w:numPr>
                <w:ilvl w:val="0"/>
                <w:numId w:val="25"/>
              </w:numPr>
              <w:spacing w:before="20" w:after="20"/>
              <w:rPr>
                <w:sz w:val="22"/>
                <w:szCs w:val="22"/>
              </w:rPr>
            </w:pPr>
            <w:r>
              <w:rPr>
                <w:sz w:val="22"/>
                <w:szCs w:val="22"/>
              </w:rPr>
              <w:t>в</w:t>
            </w:r>
            <w:r w:rsidRPr="00483690">
              <w:rPr>
                <w:sz w:val="22"/>
                <w:szCs w:val="22"/>
              </w:rPr>
              <w:t xml:space="preserve"> т.ч. картофель</w:t>
            </w:r>
          </w:p>
        </w:tc>
        <w:tc>
          <w:tcPr>
            <w:tcW w:w="629" w:type="pct"/>
            <w:vAlign w:val="center"/>
          </w:tcPr>
          <w:p w:rsidR="008F2730" w:rsidRPr="008F2730" w:rsidRDefault="008F2730" w:rsidP="008F2730">
            <w:pPr>
              <w:jc w:val="center"/>
              <w:rPr>
                <w:sz w:val="22"/>
                <w:szCs w:val="22"/>
              </w:rPr>
            </w:pPr>
            <w:r w:rsidRPr="008F2730">
              <w:rPr>
                <w:sz w:val="22"/>
                <w:szCs w:val="22"/>
              </w:rPr>
              <w:t>4</w:t>
            </w:r>
          </w:p>
        </w:tc>
        <w:tc>
          <w:tcPr>
            <w:tcW w:w="629" w:type="pct"/>
            <w:vAlign w:val="center"/>
          </w:tcPr>
          <w:p w:rsidR="008F2730" w:rsidRPr="008F2730" w:rsidRDefault="008F2730" w:rsidP="008F2730">
            <w:pPr>
              <w:jc w:val="center"/>
              <w:rPr>
                <w:sz w:val="22"/>
                <w:szCs w:val="22"/>
              </w:rPr>
            </w:pPr>
            <w:r w:rsidRPr="008F2730">
              <w:rPr>
                <w:sz w:val="22"/>
                <w:szCs w:val="22"/>
              </w:rPr>
              <w:t>2</w:t>
            </w:r>
          </w:p>
        </w:tc>
        <w:tc>
          <w:tcPr>
            <w:tcW w:w="631" w:type="pct"/>
            <w:vAlign w:val="center"/>
          </w:tcPr>
          <w:p w:rsidR="008F2730" w:rsidRPr="008F2730" w:rsidRDefault="008F2730" w:rsidP="008F2730">
            <w:pPr>
              <w:jc w:val="center"/>
              <w:rPr>
                <w:sz w:val="22"/>
                <w:szCs w:val="22"/>
              </w:rPr>
            </w:pPr>
            <w:r>
              <w:rPr>
                <w:sz w:val="22"/>
                <w:szCs w:val="22"/>
              </w:rPr>
              <w:t>-</w:t>
            </w:r>
          </w:p>
        </w:tc>
      </w:tr>
      <w:tr w:rsidR="008F2730" w:rsidRPr="00483690" w:rsidTr="008F2730">
        <w:trPr>
          <w:jc w:val="center"/>
        </w:trPr>
        <w:tc>
          <w:tcPr>
            <w:tcW w:w="3111" w:type="pct"/>
            <w:vAlign w:val="center"/>
          </w:tcPr>
          <w:p w:rsidR="008F2730" w:rsidRPr="00483690" w:rsidRDefault="00E359A1" w:rsidP="00550E8D">
            <w:pPr>
              <w:pStyle w:val="aff9"/>
              <w:numPr>
                <w:ilvl w:val="0"/>
                <w:numId w:val="13"/>
              </w:numPr>
              <w:spacing w:before="16" w:after="16"/>
              <w:ind w:left="284" w:hanging="142"/>
              <w:rPr>
                <w:sz w:val="22"/>
                <w:szCs w:val="22"/>
              </w:rPr>
            </w:pPr>
            <w:r>
              <w:rPr>
                <w:sz w:val="22"/>
                <w:szCs w:val="22"/>
              </w:rPr>
              <w:t xml:space="preserve">из них </w:t>
            </w:r>
            <w:r w:rsidR="008F2730" w:rsidRPr="00483690">
              <w:rPr>
                <w:sz w:val="22"/>
                <w:szCs w:val="22"/>
              </w:rPr>
              <w:t>импортируемый</w:t>
            </w:r>
          </w:p>
        </w:tc>
        <w:tc>
          <w:tcPr>
            <w:tcW w:w="629" w:type="pct"/>
            <w:vAlign w:val="center"/>
          </w:tcPr>
          <w:p w:rsidR="008F2730" w:rsidRPr="008F2730" w:rsidRDefault="008F2730" w:rsidP="008F2730">
            <w:pPr>
              <w:jc w:val="center"/>
              <w:rPr>
                <w:sz w:val="22"/>
                <w:szCs w:val="22"/>
              </w:rPr>
            </w:pPr>
            <w:r>
              <w:rPr>
                <w:sz w:val="22"/>
                <w:szCs w:val="22"/>
              </w:rPr>
              <w:t>-</w:t>
            </w:r>
          </w:p>
        </w:tc>
        <w:tc>
          <w:tcPr>
            <w:tcW w:w="629" w:type="pct"/>
            <w:vAlign w:val="center"/>
          </w:tcPr>
          <w:p w:rsidR="008F2730" w:rsidRPr="008F2730" w:rsidRDefault="008F2730" w:rsidP="008F2730">
            <w:pPr>
              <w:jc w:val="center"/>
              <w:rPr>
                <w:sz w:val="22"/>
                <w:szCs w:val="22"/>
              </w:rPr>
            </w:pPr>
            <w:r>
              <w:rPr>
                <w:sz w:val="22"/>
                <w:szCs w:val="22"/>
              </w:rPr>
              <w:t>-</w:t>
            </w:r>
          </w:p>
        </w:tc>
        <w:tc>
          <w:tcPr>
            <w:tcW w:w="631" w:type="pct"/>
            <w:vAlign w:val="center"/>
          </w:tcPr>
          <w:p w:rsidR="008F2730" w:rsidRPr="008F2730" w:rsidRDefault="008F2730" w:rsidP="008F2730">
            <w:pPr>
              <w:jc w:val="center"/>
              <w:rPr>
                <w:sz w:val="22"/>
                <w:szCs w:val="22"/>
              </w:rPr>
            </w:pPr>
            <w:r>
              <w:rPr>
                <w:sz w:val="22"/>
                <w:szCs w:val="22"/>
              </w:rPr>
              <w:t>-</w:t>
            </w:r>
          </w:p>
        </w:tc>
      </w:tr>
      <w:tr w:rsidR="008F2730" w:rsidRPr="00483690" w:rsidTr="008F2730">
        <w:trPr>
          <w:jc w:val="center"/>
        </w:trPr>
        <w:tc>
          <w:tcPr>
            <w:tcW w:w="3111" w:type="pct"/>
            <w:vAlign w:val="center"/>
          </w:tcPr>
          <w:p w:rsidR="008F2730" w:rsidRPr="00483690" w:rsidRDefault="008F2730" w:rsidP="008F2730">
            <w:pPr>
              <w:pStyle w:val="aff9"/>
              <w:numPr>
                <w:ilvl w:val="0"/>
                <w:numId w:val="25"/>
              </w:numPr>
              <w:spacing w:before="20" w:after="20"/>
              <w:rPr>
                <w:sz w:val="22"/>
                <w:szCs w:val="22"/>
              </w:rPr>
            </w:pPr>
            <w:r>
              <w:rPr>
                <w:sz w:val="22"/>
                <w:szCs w:val="22"/>
              </w:rPr>
              <w:t>б</w:t>
            </w:r>
            <w:r w:rsidRPr="00483690">
              <w:rPr>
                <w:sz w:val="22"/>
                <w:szCs w:val="22"/>
              </w:rPr>
              <w:t>ахчевые культуры</w:t>
            </w:r>
          </w:p>
        </w:tc>
        <w:tc>
          <w:tcPr>
            <w:tcW w:w="629" w:type="pct"/>
            <w:vAlign w:val="center"/>
          </w:tcPr>
          <w:p w:rsidR="008F2730" w:rsidRPr="008F2730" w:rsidRDefault="008F2730" w:rsidP="008F2730">
            <w:pPr>
              <w:jc w:val="center"/>
              <w:rPr>
                <w:sz w:val="22"/>
                <w:szCs w:val="22"/>
              </w:rPr>
            </w:pPr>
            <w:r>
              <w:rPr>
                <w:sz w:val="22"/>
                <w:szCs w:val="22"/>
              </w:rPr>
              <w:t>-</w:t>
            </w:r>
          </w:p>
        </w:tc>
        <w:tc>
          <w:tcPr>
            <w:tcW w:w="629" w:type="pct"/>
            <w:vAlign w:val="center"/>
          </w:tcPr>
          <w:p w:rsidR="008F2730" w:rsidRPr="008F2730" w:rsidRDefault="008F2730" w:rsidP="008F2730">
            <w:pPr>
              <w:jc w:val="center"/>
              <w:rPr>
                <w:sz w:val="22"/>
                <w:szCs w:val="22"/>
              </w:rPr>
            </w:pPr>
            <w:r>
              <w:rPr>
                <w:sz w:val="22"/>
                <w:szCs w:val="22"/>
              </w:rPr>
              <w:t>-</w:t>
            </w:r>
          </w:p>
        </w:tc>
        <w:tc>
          <w:tcPr>
            <w:tcW w:w="631" w:type="pct"/>
            <w:vAlign w:val="center"/>
          </w:tcPr>
          <w:p w:rsidR="008F2730" w:rsidRPr="008F2730" w:rsidRDefault="008F2730" w:rsidP="008F2730">
            <w:pPr>
              <w:jc w:val="center"/>
              <w:rPr>
                <w:sz w:val="22"/>
                <w:szCs w:val="22"/>
              </w:rPr>
            </w:pPr>
            <w:r>
              <w:rPr>
                <w:sz w:val="22"/>
                <w:szCs w:val="22"/>
              </w:rPr>
              <w:t>-</w:t>
            </w:r>
          </w:p>
        </w:tc>
      </w:tr>
      <w:tr w:rsidR="008F2730" w:rsidRPr="00483690" w:rsidTr="008F2730">
        <w:trPr>
          <w:jc w:val="center"/>
        </w:trPr>
        <w:tc>
          <w:tcPr>
            <w:tcW w:w="3111" w:type="pct"/>
            <w:vAlign w:val="center"/>
          </w:tcPr>
          <w:p w:rsidR="008F2730" w:rsidRPr="00483690" w:rsidRDefault="00E359A1" w:rsidP="00550E8D">
            <w:pPr>
              <w:pStyle w:val="aff9"/>
              <w:numPr>
                <w:ilvl w:val="0"/>
                <w:numId w:val="13"/>
              </w:numPr>
              <w:spacing w:before="16" w:after="16"/>
              <w:ind w:left="284" w:hanging="142"/>
              <w:rPr>
                <w:sz w:val="22"/>
                <w:szCs w:val="22"/>
              </w:rPr>
            </w:pPr>
            <w:r>
              <w:rPr>
                <w:sz w:val="22"/>
                <w:szCs w:val="22"/>
              </w:rPr>
              <w:t xml:space="preserve">из них </w:t>
            </w:r>
            <w:r w:rsidR="008F2730" w:rsidRPr="00483690">
              <w:rPr>
                <w:sz w:val="22"/>
                <w:szCs w:val="22"/>
              </w:rPr>
              <w:t>импортируемые</w:t>
            </w:r>
          </w:p>
        </w:tc>
        <w:tc>
          <w:tcPr>
            <w:tcW w:w="629" w:type="pct"/>
            <w:vAlign w:val="center"/>
          </w:tcPr>
          <w:p w:rsidR="008F2730" w:rsidRPr="008F2730" w:rsidRDefault="008F2730" w:rsidP="008F2730">
            <w:pPr>
              <w:jc w:val="center"/>
              <w:rPr>
                <w:sz w:val="22"/>
                <w:szCs w:val="22"/>
              </w:rPr>
            </w:pPr>
            <w:r>
              <w:rPr>
                <w:sz w:val="22"/>
                <w:szCs w:val="22"/>
              </w:rPr>
              <w:t>-</w:t>
            </w:r>
          </w:p>
        </w:tc>
        <w:tc>
          <w:tcPr>
            <w:tcW w:w="629" w:type="pct"/>
            <w:vAlign w:val="center"/>
          </w:tcPr>
          <w:p w:rsidR="008F2730" w:rsidRPr="008F2730" w:rsidRDefault="008F2730" w:rsidP="008F2730">
            <w:pPr>
              <w:jc w:val="center"/>
              <w:rPr>
                <w:sz w:val="22"/>
                <w:szCs w:val="22"/>
              </w:rPr>
            </w:pPr>
            <w:r>
              <w:rPr>
                <w:sz w:val="22"/>
                <w:szCs w:val="22"/>
              </w:rPr>
              <w:t>-</w:t>
            </w:r>
          </w:p>
        </w:tc>
        <w:tc>
          <w:tcPr>
            <w:tcW w:w="631" w:type="pct"/>
            <w:vAlign w:val="center"/>
          </w:tcPr>
          <w:p w:rsidR="008F2730" w:rsidRPr="008F2730" w:rsidRDefault="008F2730" w:rsidP="008F2730">
            <w:pPr>
              <w:jc w:val="center"/>
              <w:rPr>
                <w:sz w:val="22"/>
                <w:szCs w:val="22"/>
              </w:rPr>
            </w:pPr>
            <w:r>
              <w:rPr>
                <w:sz w:val="22"/>
                <w:szCs w:val="22"/>
              </w:rPr>
              <w:t>-</w:t>
            </w:r>
          </w:p>
        </w:tc>
      </w:tr>
      <w:tr w:rsidR="008F2730" w:rsidRPr="00483690" w:rsidTr="008F2730">
        <w:trPr>
          <w:jc w:val="center"/>
        </w:trPr>
        <w:tc>
          <w:tcPr>
            <w:tcW w:w="3111" w:type="pct"/>
            <w:vAlign w:val="center"/>
          </w:tcPr>
          <w:p w:rsidR="008F2730" w:rsidRPr="00483690" w:rsidRDefault="008F2730" w:rsidP="008F2730">
            <w:pPr>
              <w:pStyle w:val="aff9"/>
              <w:numPr>
                <w:ilvl w:val="0"/>
                <w:numId w:val="25"/>
              </w:numPr>
              <w:spacing w:before="20" w:after="20"/>
              <w:rPr>
                <w:sz w:val="22"/>
                <w:szCs w:val="22"/>
              </w:rPr>
            </w:pPr>
            <w:r w:rsidRPr="00550E8D">
              <w:rPr>
                <w:sz w:val="22"/>
                <w:szCs w:val="22"/>
              </w:rPr>
              <w:t>овощи, столовая зелень</w:t>
            </w:r>
          </w:p>
        </w:tc>
        <w:tc>
          <w:tcPr>
            <w:tcW w:w="629" w:type="pct"/>
            <w:vAlign w:val="center"/>
          </w:tcPr>
          <w:p w:rsidR="008F2730" w:rsidRPr="008F2730" w:rsidRDefault="008F2730" w:rsidP="008F2730">
            <w:pPr>
              <w:jc w:val="center"/>
              <w:rPr>
                <w:sz w:val="22"/>
                <w:szCs w:val="22"/>
              </w:rPr>
            </w:pPr>
            <w:r w:rsidRPr="008F2730">
              <w:rPr>
                <w:sz w:val="22"/>
                <w:szCs w:val="22"/>
              </w:rPr>
              <w:t>46</w:t>
            </w:r>
          </w:p>
        </w:tc>
        <w:tc>
          <w:tcPr>
            <w:tcW w:w="629" w:type="pct"/>
            <w:vAlign w:val="center"/>
          </w:tcPr>
          <w:p w:rsidR="008F2730" w:rsidRPr="008F2730" w:rsidRDefault="008F2730" w:rsidP="008F2730">
            <w:pPr>
              <w:jc w:val="center"/>
              <w:rPr>
                <w:sz w:val="22"/>
                <w:szCs w:val="22"/>
              </w:rPr>
            </w:pPr>
            <w:r w:rsidRPr="008F2730">
              <w:rPr>
                <w:sz w:val="22"/>
                <w:szCs w:val="22"/>
              </w:rPr>
              <w:t>21</w:t>
            </w:r>
          </w:p>
        </w:tc>
        <w:tc>
          <w:tcPr>
            <w:tcW w:w="631" w:type="pct"/>
            <w:vAlign w:val="center"/>
          </w:tcPr>
          <w:p w:rsidR="008F2730" w:rsidRPr="008F2730" w:rsidRDefault="008F2730" w:rsidP="008F2730">
            <w:pPr>
              <w:jc w:val="center"/>
              <w:rPr>
                <w:sz w:val="22"/>
                <w:szCs w:val="22"/>
              </w:rPr>
            </w:pPr>
            <w:r>
              <w:rPr>
                <w:sz w:val="22"/>
                <w:szCs w:val="22"/>
              </w:rPr>
              <w:t>-</w:t>
            </w:r>
          </w:p>
        </w:tc>
      </w:tr>
      <w:tr w:rsidR="008F2730" w:rsidRPr="00483690" w:rsidTr="008F2730">
        <w:trPr>
          <w:jc w:val="center"/>
        </w:trPr>
        <w:tc>
          <w:tcPr>
            <w:tcW w:w="3111" w:type="pct"/>
            <w:vAlign w:val="center"/>
          </w:tcPr>
          <w:p w:rsidR="008F2730" w:rsidRPr="00483690" w:rsidRDefault="00E359A1" w:rsidP="00550E8D">
            <w:pPr>
              <w:pStyle w:val="aff9"/>
              <w:numPr>
                <w:ilvl w:val="0"/>
                <w:numId w:val="13"/>
              </w:numPr>
              <w:spacing w:before="16" w:after="16"/>
              <w:ind w:left="284" w:hanging="142"/>
              <w:rPr>
                <w:sz w:val="22"/>
                <w:szCs w:val="22"/>
              </w:rPr>
            </w:pPr>
            <w:r>
              <w:rPr>
                <w:sz w:val="22"/>
                <w:szCs w:val="22"/>
              </w:rPr>
              <w:t xml:space="preserve">из них </w:t>
            </w:r>
            <w:r w:rsidR="008F2730" w:rsidRPr="00483690">
              <w:rPr>
                <w:sz w:val="22"/>
                <w:szCs w:val="22"/>
              </w:rPr>
              <w:t>импортируем</w:t>
            </w:r>
            <w:r w:rsidR="008F2730">
              <w:rPr>
                <w:sz w:val="22"/>
                <w:szCs w:val="22"/>
              </w:rPr>
              <w:t>ая</w:t>
            </w:r>
          </w:p>
        </w:tc>
        <w:tc>
          <w:tcPr>
            <w:tcW w:w="629" w:type="pct"/>
            <w:vAlign w:val="center"/>
          </w:tcPr>
          <w:p w:rsidR="008F2730" w:rsidRPr="008F2730" w:rsidRDefault="008F2730" w:rsidP="008F2730">
            <w:pPr>
              <w:jc w:val="center"/>
              <w:rPr>
                <w:sz w:val="22"/>
                <w:szCs w:val="22"/>
              </w:rPr>
            </w:pPr>
            <w:r w:rsidRPr="008F2730">
              <w:rPr>
                <w:sz w:val="22"/>
                <w:szCs w:val="22"/>
              </w:rPr>
              <w:t>3</w:t>
            </w:r>
          </w:p>
        </w:tc>
        <w:tc>
          <w:tcPr>
            <w:tcW w:w="629" w:type="pct"/>
            <w:vAlign w:val="center"/>
          </w:tcPr>
          <w:p w:rsidR="008F2730" w:rsidRPr="008F2730" w:rsidRDefault="008F2730" w:rsidP="008F2730">
            <w:pPr>
              <w:jc w:val="center"/>
              <w:rPr>
                <w:sz w:val="22"/>
                <w:szCs w:val="22"/>
              </w:rPr>
            </w:pPr>
            <w:r>
              <w:rPr>
                <w:sz w:val="22"/>
                <w:szCs w:val="22"/>
              </w:rPr>
              <w:t>-</w:t>
            </w:r>
          </w:p>
        </w:tc>
        <w:tc>
          <w:tcPr>
            <w:tcW w:w="631" w:type="pct"/>
            <w:vAlign w:val="center"/>
          </w:tcPr>
          <w:p w:rsidR="008F2730" w:rsidRPr="008F2730" w:rsidRDefault="008F2730" w:rsidP="008F2730">
            <w:pPr>
              <w:jc w:val="center"/>
              <w:rPr>
                <w:sz w:val="22"/>
                <w:szCs w:val="22"/>
              </w:rPr>
            </w:pPr>
            <w:r>
              <w:rPr>
                <w:sz w:val="22"/>
                <w:szCs w:val="22"/>
              </w:rPr>
              <w:t>-</w:t>
            </w:r>
          </w:p>
        </w:tc>
      </w:tr>
      <w:tr w:rsidR="008F2730" w:rsidRPr="00483690" w:rsidTr="008F2730">
        <w:trPr>
          <w:jc w:val="center"/>
        </w:trPr>
        <w:tc>
          <w:tcPr>
            <w:tcW w:w="3111" w:type="pct"/>
            <w:vAlign w:val="center"/>
          </w:tcPr>
          <w:p w:rsidR="008F2730" w:rsidRPr="00483690" w:rsidRDefault="008F2730" w:rsidP="00550E8D">
            <w:pPr>
              <w:spacing w:before="20" w:after="20"/>
              <w:ind w:left="57"/>
              <w:jc w:val="left"/>
              <w:rPr>
                <w:sz w:val="22"/>
                <w:szCs w:val="22"/>
              </w:rPr>
            </w:pPr>
            <w:r>
              <w:rPr>
                <w:sz w:val="22"/>
                <w:szCs w:val="22"/>
              </w:rPr>
              <w:t>Плоды и я</w:t>
            </w:r>
            <w:r w:rsidRPr="00483690">
              <w:rPr>
                <w:sz w:val="22"/>
                <w:szCs w:val="22"/>
              </w:rPr>
              <w:t>годы</w:t>
            </w:r>
          </w:p>
        </w:tc>
        <w:tc>
          <w:tcPr>
            <w:tcW w:w="629" w:type="pct"/>
            <w:vAlign w:val="center"/>
          </w:tcPr>
          <w:p w:rsidR="008F2730" w:rsidRPr="008F2730" w:rsidRDefault="008F2730" w:rsidP="008F2730">
            <w:pPr>
              <w:jc w:val="center"/>
              <w:rPr>
                <w:sz w:val="22"/>
                <w:szCs w:val="22"/>
              </w:rPr>
            </w:pPr>
            <w:r w:rsidRPr="008F2730">
              <w:rPr>
                <w:sz w:val="22"/>
                <w:szCs w:val="22"/>
              </w:rPr>
              <w:t>34</w:t>
            </w:r>
          </w:p>
        </w:tc>
        <w:tc>
          <w:tcPr>
            <w:tcW w:w="629" w:type="pct"/>
            <w:vAlign w:val="center"/>
          </w:tcPr>
          <w:p w:rsidR="008F2730" w:rsidRPr="008F2730" w:rsidRDefault="008F2730" w:rsidP="008F2730">
            <w:pPr>
              <w:jc w:val="center"/>
              <w:rPr>
                <w:sz w:val="22"/>
                <w:szCs w:val="22"/>
              </w:rPr>
            </w:pPr>
            <w:r w:rsidRPr="008F2730">
              <w:rPr>
                <w:sz w:val="22"/>
                <w:szCs w:val="22"/>
              </w:rPr>
              <w:t>3</w:t>
            </w:r>
          </w:p>
        </w:tc>
        <w:tc>
          <w:tcPr>
            <w:tcW w:w="631" w:type="pct"/>
            <w:vAlign w:val="center"/>
          </w:tcPr>
          <w:p w:rsidR="008F2730" w:rsidRPr="008F2730" w:rsidRDefault="008F2730" w:rsidP="008F2730">
            <w:pPr>
              <w:jc w:val="center"/>
              <w:rPr>
                <w:sz w:val="22"/>
                <w:szCs w:val="22"/>
              </w:rPr>
            </w:pPr>
            <w:r w:rsidRPr="008F2730">
              <w:rPr>
                <w:sz w:val="22"/>
                <w:szCs w:val="22"/>
              </w:rPr>
              <w:t>1</w:t>
            </w:r>
          </w:p>
        </w:tc>
      </w:tr>
      <w:tr w:rsidR="008F2730" w:rsidRPr="00483690" w:rsidTr="008F2730">
        <w:trPr>
          <w:jc w:val="center"/>
        </w:trPr>
        <w:tc>
          <w:tcPr>
            <w:tcW w:w="3111" w:type="pct"/>
            <w:vAlign w:val="center"/>
          </w:tcPr>
          <w:p w:rsidR="008F2730" w:rsidRPr="00483690" w:rsidRDefault="00E359A1" w:rsidP="00550E8D">
            <w:pPr>
              <w:pStyle w:val="aff9"/>
              <w:numPr>
                <w:ilvl w:val="0"/>
                <w:numId w:val="13"/>
              </w:numPr>
              <w:spacing w:before="16" w:after="16"/>
              <w:ind w:left="284" w:hanging="142"/>
              <w:rPr>
                <w:sz w:val="22"/>
                <w:szCs w:val="22"/>
              </w:rPr>
            </w:pPr>
            <w:r>
              <w:rPr>
                <w:sz w:val="22"/>
                <w:szCs w:val="22"/>
              </w:rPr>
              <w:t xml:space="preserve">из них </w:t>
            </w:r>
            <w:r w:rsidR="008F2730" w:rsidRPr="00483690">
              <w:rPr>
                <w:sz w:val="22"/>
                <w:szCs w:val="22"/>
              </w:rPr>
              <w:t>импортируемые</w:t>
            </w:r>
          </w:p>
        </w:tc>
        <w:tc>
          <w:tcPr>
            <w:tcW w:w="629" w:type="pct"/>
            <w:vAlign w:val="center"/>
          </w:tcPr>
          <w:p w:rsidR="008F2730" w:rsidRPr="008F2730" w:rsidRDefault="008F2730" w:rsidP="008F2730">
            <w:pPr>
              <w:jc w:val="center"/>
              <w:rPr>
                <w:sz w:val="22"/>
                <w:szCs w:val="22"/>
              </w:rPr>
            </w:pPr>
            <w:r w:rsidRPr="008F2730">
              <w:rPr>
                <w:sz w:val="22"/>
                <w:szCs w:val="22"/>
              </w:rPr>
              <w:t>18</w:t>
            </w:r>
          </w:p>
        </w:tc>
        <w:tc>
          <w:tcPr>
            <w:tcW w:w="629" w:type="pct"/>
            <w:vAlign w:val="center"/>
          </w:tcPr>
          <w:p w:rsidR="008F2730" w:rsidRPr="008F2730" w:rsidRDefault="008F2730" w:rsidP="008F2730">
            <w:pPr>
              <w:jc w:val="center"/>
              <w:rPr>
                <w:sz w:val="22"/>
                <w:szCs w:val="22"/>
              </w:rPr>
            </w:pPr>
            <w:r w:rsidRPr="008F2730">
              <w:rPr>
                <w:sz w:val="22"/>
                <w:szCs w:val="22"/>
              </w:rPr>
              <w:t>2</w:t>
            </w:r>
          </w:p>
        </w:tc>
        <w:tc>
          <w:tcPr>
            <w:tcW w:w="631" w:type="pct"/>
            <w:vAlign w:val="center"/>
          </w:tcPr>
          <w:p w:rsidR="008F2730" w:rsidRPr="008F2730" w:rsidRDefault="008F2730" w:rsidP="008F2730">
            <w:pPr>
              <w:jc w:val="center"/>
              <w:rPr>
                <w:sz w:val="22"/>
                <w:szCs w:val="22"/>
              </w:rPr>
            </w:pPr>
            <w:r>
              <w:rPr>
                <w:sz w:val="22"/>
                <w:szCs w:val="22"/>
              </w:rPr>
              <w:t>-</w:t>
            </w:r>
          </w:p>
        </w:tc>
      </w:tr>
      <w:tr w:rsidR="008F2730" w:rsidRPr="00483690" w:rsidTr="008F2730">
        <w:trPr>
          <w:jc w:val="center"/>
        </w:trPr>
        <w:tc>
          <w:tcPr>
            <w:tcW w:w="3111" w:type="pct"/>
            <w:vAlign w:val="center"/>
          </w:tcPr>
          <w:p w:rsidR="008F2730" w:rsidRPr="00483690" w:rsidRDefault="008F2730" w:rsidP="00550E8D">
            <w:pPr>
              <w:spacing w:before="20" w:after="20"/>
              <w:ind w:left="57"/>
              <w:jc w:val="left"/>
              <w:rPr>
                <w:sz w:val="22"/>
                <w:szCs w:val="22"/>
              </w:rPr>
            </w:pPr>
            <w:r>
              <w:rPr>
                <w:sz w:val="22"/>
                <w:szCs w:val="22"/>
              </w:rPr>
              <w:t>Г</w:t>
            </w:r>
            <w:r w:rsidRPr="00483690">
              <w:rPr>
                <w:sz w:val="22"/>
                <w:szCs w:val="22"/>
              </w:rPr>
              <w:t>рибы</w:t>
            </w:r>
          </w:p>
        </w:tc>
        <w:tc>
          <w:tcPr>
            <w:tcW w:w="629" w:type="pct"/>
            <w:vAlign w:val="center"/>
          </w:tcPr>
          <w:p w:rsidR="008F2730" w:rsidRPr="008F2730" w:rsidRDefault="008F2730" w:rsidP="008F2730">
            <w:pPr>
              <w:jc w:val="center"/>
              <w:rPr>
                <w:sz w:val="22"/>
                <w:szCs w:val="22"/>
              </w:rPr>
            </w:pPr>
            <w:r>
              <w:rPr>
                <w:sz w:val="22"/>
                <w:szCs w:val="22"/>
              </w:rPr>
              <w:t>-</w:t>
            </w:r>
          </w:p>
        </w:tc>
        <w:tc>
          <w:tcPr>
            <w:tcW w:w="629" w:type="pct"/>
            <w:vAlign w:val="center"/>
          </w:tcPr>
          <w:p w:rsidR="008F2730" w:rsidRPr="008F2730" w:rsidRDefault="008F2730" w:rsidP="008F2730">
            <w:pPr>
              <w:jc w:val="center"/>
              <w:rPr>
                <w:sz w:val="22"/>
                <w:szCs w:val="22"/>
              </w:rPr>
            </w:pPr>
            <w:r>
              <w:rPr>
                <w:sz w:val="22"/>
                <w:szCs w:val="22"/>
              </w:rPr>
              <w:t>-</w:t>
            </w:r>
          </w:p>
        </w:tc>
        <w:tc>
          <w:tcPr>
            <w:tcW w:w="631" w:type="pct"/>
            <w:vAlign w:val="center"/>
          </w:tcPr>
          <w:p w:rsidR="008F2730" w:rsidRPr="008F2730" w:rsidRDefault="008F2730" w:rsidP="008F2730">
            <w:pPr>
              <w:jc w:val="center"/>
              <w:rPr>
                <w:sz w:val="22"/>
                <w:szCs w:val="22"/>
              </w:rPr>
            </w:pPr>
            <w:r>
              <w:rPr>
                <w:sz w:val="22"/>
                <w:szCs w:val="22"/>
              </w:rPr>
              <w:t>-</w:t>
            </w:r>
          </w:p>
        </w:tc>
      </w:tr>
      <w:tr w:rsidR="008F2730" w:rsidRPr="00483690" w:rsidTr="008F2730">
        <w:trPr>
          <w:jc w:val="center"/>
        </w:trPr>
        <w:tc>
          <w:tcPr>
            <w:tcW w:w="3111" w:type="pct"/>
            <w:vAlign w:val="center"/>
          </w:tcPr>
          <w:p w:rsidR="008F2730" w:rsidRPr="00483690" w:rsidRDefault="00E359A1" w:rsidP="00550E8D">
            <w:pPr>
              <w:pStyle w:val="aff9"/>
              <w:numPr>
                <w:ilvl w:val="0"/>
                <w:numId w:val="13"/>
              </w:numPr>
              <w:spacing w:before="16" w:after="16"/>
              <w:ind w:left="284" w:hanging="142"/>
              <w:rPr>
                <w:sz w:val="22"/>
                <w:szCs w:val="22"/>
              </w:rPr>
            </w:pPr>
            <w:r>
              <w:rPr>
                <w:sz w:val="22"/>
                <w:szCs w:val="22"/>
              </w:rPr>
              <w:t xml:space="preserve">из них </w:t>
            </w:r>
            <w:r w:rsidR="008F2730" w:rsidRPr="00483690">
              <w:rPr>
                <w:sz w:val="22"/>
                <w:szCs w:val="22"/>
              </w:rPr>
              <w:t>импортируемые</w:t>
            </w:r>
          </w:p>
        </w:tc>
        <w:tc>
          <w:tcPr>
            <w:tcW w:w="629" w:type="pct"/>
            <w:vAlign w:val="center"/>
          </w:tcPr>
          <w:p w:rsidR="008F2730" w:rsidRPr="008F2730" w:rsidRDefault="008F2730" w:rsidP="008F2730">
            <w:pPr>
              <w:jc w:val="center"/>
              <w:rPr>
                <w:sz w:val="22"/>
                <w:szCs w:val="22"/>
              </w:rPr>
            </w:pPr>
            <w:r>
              <w:rPr>
                <w:sz w:val="22"/>
                <w:szCs w:val="22"/>
              </w:rPr>
              <w:t>-</w:t>
            </w:r>
          </w:p>
        </w:tc>
        <w:tc>
          <w:tcPr>
            <w:tcW w:w="629" w:type="pct"/>
            <w:vAlign w:val="center"/>
          </w:tcPr>
          <w:p w:rsidR="008F2730" w:rsidRPr="008F2730" w:rsidRDefault="008F2730" w:rsidP="008F2730">
            <w:pPr>
              <w:jc w:val="center"/>
              <w:rPr>
                <w:sz w:val="22"/>
                <w:szCs w:val="22"/>
              </w:rPr>
            </w:pPr>
            <w:r>
              <w:rPr>
                <w:sz w:val="22"/>
                <w:szCs w:val="22"/>
              </w:rPr>
              <w:t>-</w:t>
            </w:r>
          </w:p>
        </w:tc>
        <w:tc>
          <w:tcPr>
            <w:tcW w:w="631" w:type="pct"/>
            <w:vAlign w:val="center"/>
          </w:tcPr>
          <w:p w:rsidR="008F2730" w:rsidRPr="008F2730" w:rsidRDefault="008F2730" w:rsidP="008F2730">
            <w:pPr>
              <w:jc w:val="center"/>
              <w:rPr>
                <w:sz w:val="22"/>
                <w:szCs w:val="22"/>
              </w:rPr>
            </w:pPr>
            <w:r>
              <w:rPr>
                <w:sz w:val="22"/>
                <w:szCs w:val="22"/>
              </w:rPr>
              <w:t>-</w:t>
            </w:r>
          </w:p>
        </w:tc>
      </w:tr>
      <w:tr w:rsidR="008F2730" w:rsidRPr="00483690" w:rsidTr="008F2730">
        <w:trPr>
          <w:jc w:val="center"/>
        </w:trPr>
        <w:tc>
          <w:tcPr>
            <w:tcW w:w="3111" w:type="pct"/>
            <w:vAlign w:val="center"/>
          </w:tcPr>
          <w:p w:rsidR="008F2730" w:rsidRPr="00483690" w:rsidRDefault="008F2730" w:rsidP="008F2730">
            <w:pPr>
              <w:spacing w:before="20" w:after="20"/>
              <w:ind w:left="57"/>
              <w:jc w:val="left"/>
              <w:rPr>
                <w:sz w:val="22"/>
                <w:szCs w:val="22"/>
              </w:rPr>
            </w:pPr>
            <w:r w:rsidRPr="00550E8D">
              <w:rPr>
                <w:sz w:val="22"/>
                <w:szCs w:val="22"/>
              </w:rPr>
              <w:t>Масличное сырь</w:t>
            </w:r>
            <w:r>
              <w:rPr>
                <w:sz w:val="22"/>
                <w:szCs w:val="22"/>
              </w:rPr>
              <w:t>ё</w:t>
            </w:r>
            <w:r w:rsidRPr="00550E8D">
              <w:rPr>
                <w:sz w:val="22"/>
                <w:szCs w:val="22"/>
              </w:rPr>
              <w:t xml:space="preserve"> и жировые продукты</w:t>
            </w:r>
          </w:p>
        </w:tc>
        <w:tc>
          <w:tcPr>
            <w:tcW w:w="629" w:type="pct"/>
            <w:vAlign w:val="center"/>
          </w:tcPr>
          <w:p w:rsidR="008F2730" w:rsidRPr="008F2730" w:rsidRDefault="008F2730" w:rsidP="008F2730">
            <w:pPr>
              <w:jc w:val="center"/>
              <w:rPr>
                <w:sz w:val="22"/>
                <w:szCs w:val="22"/>
              </w:rPr>
            </w:pPr>
            <w:r w:rsidRPr="008F2730">
              <w:rPr>
                <w:sz w:val="22"/>
                <w:szCs w:val="22"/>
              </w:rPr>
              <w:t>15</w:t>
            </w:r>
          </w:p>
        </w:tc>
        <w:tc>
          <w:tcPr>
            <w:tcW w:w="629" w:type="pct"/>
            <w:vAlign w:val="center"/>
          </w:tcPr>
          <w:p w:rsidR="008F2730" w:rsidRPr="008F2730" w:rsidRDefault="008F2730" w:rsidP="008F2730">
            <w:pPr>
              <w:jc w:val="center"/>
              <w:rPr>
                <w:sz w:val="22"/>
                <w:szCs w:val="22"/>
              </w:rPr>
            </w:pPr>
            <w:r>
              <w:rPr>
                <w:sz w:val="22"/>
                <w:szCs w:val="22"/>
              </w:rPr>
              <w:t>-</w:t>
            </w:r>
          </w:p>
        </w:tc>
        <w:tc>
          <w:tcPr>
            <w:tcW w:w="631" w:type="pct"/>
            <w:vAlign w:val="center"/>
          </w:tcPr>
          <w:p w:rsidR="008F2730" w:rsidRPr="008F2730" w:rsidRDefault="008F2730" w:rsidP="008F2730">
            <w:pPr>
              <w:jc w:val="center"/>
              <w:rPr>
                <w:sz w:val="22"/>
                <w:szCs w:val="22"/>
              </w:rPr>
            </w:pPr>
            <w:r w:rsidRPr="008F2730">
              <w:rPr>
                <w:sz w:val="22"/>
                <w:szCs w:val="22"/>
              </w:rPr>
              <w:t>1</w:t>
            </w:r>
          </w:p>
        </w:tc>
      </w:tr>
      <w:tr w:rsidR="008F2730" w:rsidRPr="00483690" w:rsidTr="008F2730">
        <w:trPr>
          <w:jc w:val="center"/>
        </w:trPr>
        <w:tc>
          <w:tcPr>
            <w:tcW w:w="3111" w:type="pct"/>
            <w:vAlign w:val="center"/>
          </w:tcPr>
          <w:p w:rsidR="008F2730" w:rsidRPr="00483690" w:rsidRDefault="00E359A1" w:rsidP="00550E8D">
            <w:pPr>
              <w:pStyle w:val="aff9"/>
              <w:numPr>
                <w:ilvl w:val="0"/>
                <w:numId w:val="13"/>
              </w:numPr>
              <w:spacing w:before="16" w:after="16"/>
              <w:ind w:left="284" w:hanging="142"/>
              <w:rPr>
                <w:sz w:val="22"/>
                <w:szCs w:val="22"/>
              </w:rPr>
            </w:pPr>
            <w:r>
              <w:rPr>
                <w:sz w:val="22"/>
                <w:szCs w:val="22"/>
              </w:rPr>
              <w:t xml:space="preserve">из них </w:t>
            </w:r>
            <w:r w:rsidR="008F2730" w:rsidRPr="00483690">
              <w:rPr>
                <w:sz w:val="22"/>
                <w:szCs w:val="22"/>
              </w:rPr>
              <w:t>импортируемые</w:t>
            </w:r>
          </w:p>
        </w:tc>
        <w:tc>
          <w:tcPr>
            <w:tcW w:w="629" w:type="pct"/>
            <w:vAlign w:val="center"/>
          </w:tcPr>
          <w:p w:rsidR="008F2730" w:rsidRPr="008F2730" w:rsidRDefault="008F2730" w:rsidP="008F2730">
            <w:pPr>
              <w:jc w:val="center"/>
              <w:rPr>
                <w:sz w:val="22"/>
                <w:szCs w:val="22"/>
              </w:rPr>
            </w:pPr>
            <w:r w:rsidRPr="008F2730">
              <w:rPr>
                <w:sz w:val="22"/>
                <w:szCs w:val="22"/>
              </w:rPr>
              <w:t>2</w:t>
            </w:r>
          </w:p>
        </w:tc>
        <w:tc>
          <w:tcPr>
            <w:tcW w:w="629" w:type="pct"/>
            <w:vAlign w:val="center"/>
          </w:tcPr>
          <w:p w:rsidR="008F2730" w:rsidRPr="008F2730" w:rsidRDefault="008F2730" w:rsidP="008F2730">
            <w:pPr>
              <w:jc w:val="center"/>
              <w:rPr>
                <w:sz w:val="22"/>
                <w:szCs w:val="22"/>
              </w:rPr>
            </w:pPr>
            <w:r>
              <w:rPr>
                <w:sz w:val="22"/>
                <w:szCs w:val="22"/>
              </w:rPr>
              <w:t>-</w:t>
            </w:r>
          </w:p>
        </w:tc>
        <w:tc>
          <w:tcPr>
            <w:tcW w:w="631" w:type="pct"/>
            <w:vAlign w:val="center"/>
          </w:tcPr>
          <w:p w:rsidR="008F2730" w:rsidRPr="008F2730" w:rsidRDefault="008F2730" w:rsidP="008F2730">
            <w:pPr>
              <w:jc w:val="center"/>
              <w:rPr>
                <w:sz w:val="22"/>
                <w:szCs w:val="22"/>
              </w:rPr>
            </w:pPr>
            <w:r>
              <w:rPr>
                <w:sz w:val="22"/>
                <w:szCs w:val="22"/>
              </w:rPr>
              <w:t>-</w:t>
            </w:r>
          </w:p>
        </w:tc>
      </w:tr>
      <w:tr w:rsidR="008F2730" w:rsidRPr="00483690" w:rsidTr="008F2730">
        <w:trPr>
          <w:jc w:val="center"/>
        </w:trPr>
        <w:tc>
          <w:tcPr>
            <w:tcW w:w="3111" w:type="pct"/>
            <w:vAlign w:val="center"/>
          </w:tcPr>
          <w:p w:rsidR="008F2730" w:rsidRPr="00483690" w:rsidRDefault="008F2730" w:rsidP="009C2F2D">
            <w:pPr>
              <w:spacing w:before="20" w:after="20"/>
              <w:ind w:left="57"/>
              <w:jc w:val="left"/>
              <w:rPr>
                <w:sz w:val="22"/>
                <w:szCs w:val="22"/>
              </w:rPr>
            </w:pPr>
            <w:r w:rsidRPr="00483690">
              <w:rPr>
                <w:sz w:val="22"/>
                <w:szCs w:val="22"/>
              </w:rPr>
              <w:t>Безалкогольные напитки</w:t>
            </w:r>
          </w:p>
        </w:tc>
        <w:tc>
          <w:tcPr>
            <w:tcW w:w="629" w:type="pct"/>
            <w:vAlign w:val="center"/>
          </w:tcPr>
          <w:p w:rsidR="008F2730" w:rsidRPr="008F2730" w:rsidRDefault="008F2730" w:rsidP="008F2730">
            <w:pPr>
              <w:jc w:val="center"/>
              <w:rPr>
                <w:sz w:val="22"/>
                <w:szCs w:val="22"/>
              </w:rPr>
            </w:pPr>
            <w:r w:rsidRPr="008F2730">
              <w:rPr>
                <w:sz w:val="22"/>
                <w:szCs w:val="22"/>
              </w:rPr>
              <w:t>13</w:t>
            </w:r>
          </w:p>
        </w:tc>
        <w:tc>
          <w:tcPr>
            <w:tcW w:w="629" w:type="pct"/>
            <w:vAlign w:val="center"/>
          </w:tcPr>
          <w:p w:rsidR="008F2730" w:rsidRPr="008F2730" w:rsidRDefault="008F2730" w:rsidP="008F2730">
            <w:pPr>
              <w:jc w:val="center"/>
              <w:rPr>
                <w:sz w:val="22"/>
                <w:szCs w:val="22"/>
              </w:rPr>
            </w:pPr>
            <w:r w:rsidRPr="008F2730">
              <w:rPr>
                <w:sz w:val="22"/>
                <w:szCs w:val="22"/>
              </w:rPr>
              <w:t>4</w:t>
            </w:r>
          </w:p>
        </w:tc>
        <w:tc>
          <w:tcPr>
            <w:tcW w:w="631" w:type="pct"/>
            <w:vAlign w:val="center"/>
          </w:tcPr>
          <w:p w:rsidR="008F2730" w:rsidRPr="008F2730" w:rsidRDefault="008F2730" w:rsidP="008F2730">
            <w:pPr>
              <w:jc w:val="center"/>
              <w:rPr>
                <w:sz w:val="22"/>
                <w:szCs w:val="22"/>
              </w:rPr>
            </w:pPr>
            <w:r w:rsidRPr="008F2730">
              <w:rPr>
                <w:sz w:val="22"/>
                <w:szCs w:val="22"/>
              </w:rPr>
              <w:t>4</w:t>
            </w:r>
          </w:p>
        </w:tc>
      </w:tr>
      <w:tr w:rsidR="008F2730" w:rsidRPr="00483690" w:rsidTr="008F2730">
        <w:trPr>
          <w:jc w:val="center"/>
        </w:trPr>
        <w:tc>
          <w:tcPr>
            <w:tcW w:w="3111" w:type="pct"/>
            <w:vAlign w:val="center"/>
          </w:tcPr>
          <w:p w:rsidR="008F2730" w:rsidRPr="00483690" w:rsidRDefault="00E359A1" w:rsidP="00550E8D">
            <w:pPr>
              <w:pStyle w:val="aff9"/>
              <w:numPr>
                <w:ilvl w:val="0"/>
                <w:numId w:val="13"/>
              </w:numPr>
              <w:spacing w:before="16" w:after="16"/>
              <w:ind w:left="284" w:hanging="142"/>
              <w:rPr>
                <w:sz w:val="22"/>
                <w:szCs w:val="22"/>
              </w:rPr>
            </w:pPr>
            <w:r>
              <w:rPr>
                <w:sz w:val="22"/>
                <w:szCs w:val="22"/>
              </w:rPr>
              <w:t xml:space="preserve">из них </w:t>
            </w:r>
            <w:r w:rsidR="008F2730" w:rsidRPr="00483690">
              <w:rPr>
                <w:sz w:val="22"/>
                <w:szCs w:val="22"/>
              </w:rPr>
              <w:t>импортируемые</w:t>
            </w:r>
          </w:p>
        </w:tc>
        <w:tc>
          <w:tcPr>
            <w:tcW w:w="629" w:type="pct"/>
            <w:vAlign w:val="center"/>
          </w:tcPr>
          <w:p w:rsidR="008F2730" w:rsidRPr="008F2730" w:rsidRDefault="008F2730" w:rsidP="008F2730">
            <w:pPr>
              <w:jc w:val="center"/>
              <w:rPr>
                <w:sz w:val="22"/>
                <w:szCs w:val="22"/>
              </w:rPr>
            </w:pPr>
            <w:r>
              <w:rPr>
                <w:sz w:val="22"/>
                <w:szCs w:val="22"/>
              </w:rPr>
              <w:t>-</w:t>
            </w:r>
          </w:p>
        </w:tc>
        <w:tc>
          <w:tcPr>
            <w:tcW w:w="629" w:type="pct"/>
            <w:vAlign w:val="center"/>
          </w:tcPr>
          <w:p w:rsidR="008F2730" w:rsidRPr="008F2730" w:rsidRDefault="008F2730" w:rsidP="008F2730">
            <w:pPr>
              <w:jc w:val="center"/>
              <w:rPr>
                <w:sz w:val="22"/>
                <w:szCs w:val="22"/>
              </w:rPr>
            </w:pPr>
            <w:r>
              <w:rPr>
                <w:sz w:val="22"/>
                <w:szCs w:val="22"/>
              </w:rPr>
              <w:t>-</w:t>
            </w:r>
          </w:p>
        </w:tc>
        <w:tc>
          <w:tcPr>
            <w:tcW w:w="631" w:type="pct"/>
            <w:vAlign w:val="center"/>
          </w:tcPr>
          <w:p w:rsidR="008F2730" w:rsidRPr="008F2730" w:rsidRDefault="008F2730" w:rsidP="008F2730">
            <w:pPr>
              <w:jc w:val="center"/>
              <w:rPr>
                <w:sz w:val="22"/>
                <w:szCs w:val="22"/>
              </w:rPr>
            </w:pPr>
            <w:r>
              <w:rPr>
                <w:sz w:val="22"/>
                <w:szCs w:val="22"/>
              </w:rPr>
              <w:t>-</w:t>
            </w:r>
          </w:p>
        </w:tc>
      </w:tr>
      <w:tr w:rsidR="008F2730" w:rsidRPr="00483690" w:rsidTr="008F2730">
        <w:trPr>
          <w:jc w:val="center"/>
        </w:trPr>
        <w:tc>
          <w:tcPr>
            <w:tcW w:w="3111" w:type="pct"/>
            <w:vAlign w:val="center"/>
          </w:tcPr>
          <w:p w:rsidR="008F2730" w:rsidRPr="00483690" w:rsidRDefault="008F2730" w:rsidP="009C2F2D">
            <w:pPr>
              <w:spacing w:before="20" w:after="20"/>
              <w:ind w:left="57"/>
              <w:jc w:val="left"/>
              <w:rPr>
                <w:sz w:val="22"/>
                <w:szCs w:val="22"/>
              </w:rPr>
            </w:pPr>
            <w:r w:rsidRPr="00550E8D">
              <w:rPr>
                <w:sz w:val="22"/>
                <w:szCs w:val="22"/>
              </w:rPr>
              <w:t>Соки, нектары, сокосодержащие напитки</w:t>
            </w:r>
          </w:p>
        </w:tc>
        <w:tc>
          <w:tcPr>
            <w:tcW w:w="629" w:type="pct"/>
            <w:vAlign w:val="center"/>
          </w:tcPr>
          <w:p w:rsidR="008F2730" w:rsidRPr="008F2730" w:rsidRDefault="008F2730" w:rsidP="008F2730">
            <w:pPr>
              <w:jc w:val="center"/>
              <w:rPr>
                <w:sz w:val="22"/>
                <w:szCs w:val="22"/>
              </w:rPr>
            </w:pPr>
            <w:r w:rsidRPr="008F2730">
              <w:rPr>
                <w:sz w:val="22"/>
                <w:szCs w:val="22"/>
              </w:rPr>
              <w:t>10</w:t>
            </w:r>
          </w:p>
        </w:tc>
        <w:tc>
          <w:tcPr>
            <w:tcW w:w="629" w:type="pct"/>
            <w:vAlign w:val="center"/>
          </w:tcPr>
          <w:p w:rsidR="008F2730" w:rsidRPr="008F2730" w:rsidRDefault="008F2730" w:rsidP="008F2730">
            <w:pPr>
              <w:jc w:val="center"/>
              <w:rPr>
                <w:sz w:val="22"/>
                <w:szCs w:val="22"/>
              </w:rPr>
            </w:pPr>
            <w:r>
              <w:rPr>
                <w:sz w:val="22"/>
                <w:szCs w:val="22"/>
              </w:rPr>
              <w:t>-</w:t>
            </w:r>
          </w:p>
        </w:tc>
        <w:tc>
          <w:tcPr>
            <w:tcW w:w="631" w:type="pct"/>
            <w:vAlign w:val="center"/>
          </w:tcPr>
          <w:p w:rsidR="008F2730" w:rsidRPr="008F2730" w:rsidRDefault="008F2730" w:rsidP="008F2730">
            <w:pPr>
              <w:jc w:val="center"/>
              <w:rPr>
                <w:sz w:val="22"/>
                <w:szCs w:val="22"/>
              </w:rPr>
            </w:pPr>
            <w:r w:rsidRPr="008F2730">
              <w:rPr>
                <w:sz w:val="22"/>
                <w:szCs w:val="22"/>
              </w:rPr>
              <w:t>3</w:t>
            </w:r>
          </w:p>
        </w:tc>
      </w:tr>
      <w:tr w:rsidR="008F2730" w:rsidRPr="00483690" w:rsidTr="008F2730">
        <w:trPr>
          <w:jc w:val="center"/>
        </w:trPr>
        <w:tc>
          <w:tcPr>
            <w:tcW w:w="3111" w:type="pct"/>
            <w:vAlign w:val="center"/>
          </w:tcPr>
          <w:p w:rsidR="008F2730" w:rsidRPr="00483690" w:rsidRDefault="00E359A1" w:rsidP="00550E8D">
            <w:pPr>
              <w:pStyle w:val="aff9"/>
              <w:numPr>
                <w:ilvl w:val="0"/>
                <w:numId w:val="13"/>
              </w:numPr>
              <w:spacing w:before="16" w:after="16"/>
              <w:ind w:left="284" w:hanging="142"/>
              <w:rPr>
                <w:sz w:val="22"/>
                <w:szCs w:val="22"/>
              </w:rPr>
            </w:pPr>
            <w:r>
              <w:rPr>
                <w:sz w:val="22"/>
                <w:szCs w:val="22"/>
              </w:rPr>
              <w:t xml:space="preserve">из них </w:t>
            </w:r>
            <w:r w:rsidR="008F2730" w:rsidRPr="00483690">
              <w:rPr>
                <w:sz w:val="22"/>
                <w:szCs w:val="22"/>
              </w:rPr>
              <w:t>импортируемые</w:t>
            </w:r>
          </w:p>
        </w:tc>
        <w:tc>
          <w:tcPr>
            <w:tcW w:w="629" w:type="pct"/>
            <w:vAlign w:val="center"/>
          </w:tcPr>
          <w:p w:rsidR="008F2730" w:rsidRPr="008F2730" w:rsidRDefault="008F2730" w:rsidP="008F2730">
            <w:pPr>
              <w:jc w:val="center"/>
              <w:rPr>
                <w:sz w:val="22"/>
                <w:szCs w:val="22"/>
              </w:rPr>
            </w:pPr>
            <w:r>
              <w:rPr>
                <w:sz w:val="22"/>
                <w:szCs w:val="22"/>
              </w:rPr>
              <w:t>-</w:t>
            </w:r>
          </w:p>
        </w:tc>
        <w:tc>
          <w:tcPr>
            <w:tcW w:w="629" w:type="pct"/>
            <w:vAlign w:val="center"/>
          </w:tcPr>
          <w:p w:rsidR="008F2730" w:rsidRPr="008F2730" w:rsidRDefault="008F2730" w:rsidP="008F2730">
            <w:pPr>
              <w:jc w:val="center"/>
              <w:rPr>
                <w:sz w:val="22"/>
                <w:szCs w:val="22"/>
              </w:rPr>
            </w:pPr>
            <w:r>
              <w:rPr>
                <w:sz w:val="22"/>
                <w:szCs w:val="22"/>
              </w:rPr>
              <w:t>-</w:t>
            </w:r>
          </w:p>
        </w:tc>
        <w:tc>
          <w:tcPr>
            <w:tcW w:w="631" w:type="pct"/>
            <w:vAlign w:val="center"/>
          </w:tcPr>
          <w:p w:rsidR="008F2730" w:rsidRPr="008F2730" w:rsidRDefault="008F2730" w:rsidP="008F2730">
            <w:pPr>
              <w:jc w:val="center"/>
              <w:rPr>
                <w:sz w:val="22"/>
                <w:szCs w:val="22"/>
              </w:rPr>
            </w:pPr>
            <w:r>
              <w:rPr>
                <w:sz w:val="22"/>
                <w:szCs w:val="22"/>
              </w:rPr>
              <w:t>-</w:t>
            </w:r>
          </w:p>
        </w:tc>
      </w:tr>
    </w:tbl>
    <w:p w:rsidR="0052678C" w:rsidRDefault="0052678C">
      <w:r>
        <w:br w:type="page"/>
      </w:r>
    </w:p>
    <w:p w:rsidR="0052678C" w:rsidRPr="0052678C" w:rsidRDefault="0052678C" w:rsidP="0052678C">
      <w:pPr>
        <w:jc w:val="right"/>
        <w:rPr>
          <w:sz w:val="24"/>
          <w:szCs w:val="24"/>
        </w:rPr>
      </w:pPr>
      <w:r>
        <w:rPr>
          <w:sz w:val="24"/>
          <w:szCs w:val="24"/>
        </w:rPr>
        <w:lastRenderedPageBreak/>
        <w:t>продолжение таблицы № 98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8"/>
        <w:gridCol w:w="1168"/>
        <w:gridCol w:w="1168"/>
        <w:gridCol w:w="1172"/>
      </w:tblGrid>
      <w:tr w:rsidR="008F2730" w:rsidRPr="00483690" w:rsidTr="008F2730">
        <w:trPr>
          <w:jc w:val="center"/>
        </w:trPr>
        <w:tc>
          <w:tcPr>
            <w:tcW w:w="3111" w:type="pct"/>
            <w:vAlign w:val="center"/>
          </w:tcPr>
          <w:p w:rsidR="008F2730" w:rsidRPr="00483690" w:rsidRDefault="008F2730" w:rsidP="009C2F2D">
            <w:pPr>
              <w:spacing w:before="20" w:after="20"/>
              <w:ind w:left="57"/>
              <w:jc w:val="left"/>
              <w:rPr>
                <w:sz w:val="22"/>
                <w:szCs w:val="22"/>
              </w:rPr>
            </w:pPr>
            <w:r w:rsidRPr="00483690">
              <w:rPr>
                <w:sz w:val="22"/>
                <w:szCs w:val="22"/>
              </w:rPr>
              <w:t>Алкогольные напитки и пиво</w:t>
            </w:r>
          </w:p>
        </w:tc>
        <w:tc>
          <w:tcPr>
            <w:tcW w:w="629" w:type="pct"/>
            <w:vAlign w:val="center"/>
          </w:tcPr>
          <w:p w:rsidR="008F2730" w:rsidRPr="008F2730" w:rsidRDefault="008F2730" w:rsidP="008F2730">
            <w:pPr>
              <w:jc w:val="center"/>
              <w:rPr>
                <w:sz w:val="22"/>
                <w:szCs w:val="22"/>
              </w:rPr>
            </w:pPr>
            <w:r w:rsidRPr="008F2730">
              <w:rPr>
                <w:sz w:val="22"/>
                <w:szCs w:val="22"/>
              </w:rPr>
              <w:t>32</w:t>
            </w:r>
          </w:p>
        </w:tc>
        <w:tc>
          <w:tcPr>
            <w:tcW w:w="629" w:type="pct"/>
            <w:vAlign w:val="center"/>
          </w:tcPr>
          <w:p w:rsidR="008F2730" w:rsidRPr="008F2730" w:rsidRDefault="008F2730" w:rsidP="008F2730">
            <w:pPr>
              <w:jc w:val="center"/>
              <w:rPr>
                <w:sz w:val="22"/>
                <w:szCs w:val="22"/>
              </w:rPr>
            </w:pPr>
            <w:r w:rsidRPr="008F2730">
              <w:rPr>
                <w:sz w:val="22"/>
                <w:szCs w:val="22"/>
              </w:rPr>
              <w:t>17</w:t>
            </w:r>
          </w:p>
        </w:tc>
        <w:tc>
          <w:tcPr>
            <w:tcW w:w="631" w:type="pct"/>
            <w:vAlign w:val="center"/>
          </w:tcPr>
          <w:p w:rsidR="008F2730" w:rsidRPr="008F2730" w:rsidRDefault="008F2730" w:rsidP="008F2730">
            <w:pPr>
              <w:jc w:val="center"/>
              <w:rPr>
                <w:sz w:val="22"/>
                <w:szCs w:val="22"/>
              </w:rPr>
            </w:pPr>
            <w:r w:rsidRPr="008F2730">
              <w:rPr>
                <w:sz w:val="22"/>
                <w:szCs w:val="22"/>
              </w:rPr>
              <w:t>33</w:t>
            </w:r>
          </w:p>
        </w:tc>
      </w:tr>
      <w:tr w:rsidR="008F2730" w:rsidRPr="00483690" w:rsidTr="008F2730">
        <w:trPr>
          <w:jc w:val="center"/>
        </w:trPr>
        <w:tc>
          <w:tcPr>
            <w:tcW w:w="3111" w:type="pct"/>
            <w:vAlign w:val="center"/>
          </w:tcPr>
          <w:p w:rsidR="008F2730" w:rsidRPr="00483690" w:rsidRDefault="008F2730" w:rsidP="00550E8D">
            <w:pPr>
              <w:pStyle w:val="aff9"/>
              <w:numPr>
                <w:ilvl w:val="0"/>
                <w:numId w:val="13"/>
              </w:numPr>
              <w:spacing w:before="16" w:after="16"/>
              <w:ind w:left="284" w:hanging="142"/>
              <w:rPr>
                <w:sz w:val="22"/>
                <w:szCs w:val="22"/>
              </w:rPr>
            </w:pPr>
            <w:r w:rsidRPr="00483690">
              <w:rPr>
                <w:sz w:val="22"/>
                <w:szCs w:val="22"/>
              </w:rPr>
              <w:t>импортируемые</w:t>
            </w:r>
          </w:p>
        </w:tc>
        <w:tc>
          <w:tcPr>
            <w:tcW w:w="629" w:type="pct"/>
            <w:vAlign w:val="center"/>
          </w:tcPr>
          <w:p w:rsidR="008F2730" w:rsidRPr="008F2730" w:rsidRDefault="008F2730" w:rsidP="008F2730">
            <w:pPr>
              <w:jc w:val="center"/>
              <w:rPr>
                <w:sz w:val="22"/>
                <w:szCs w:val="22"/>
              </w:rPr>
            </w:pPr>
            <w:r w:rsidRPr="008F2730">
              <w:rPr>
                <w:sz w:val="22"/>
                <w:szCs w:val="22"/>
              </w:rPr>
              <w:t>3</w:t>
            </w:r>
          </w:p>
        </w:tc>
        <w:tc>
          <w:tcPr>
            <w:tcW w:w="629" w:type="pct"/>
            <w:vAlign w:val="center"/>
          </w:tcPr>
          <w:p w:rsidR="008F2730" w:rsidRPr="008F2730" w:rsidRDefault="008F2730" w:rsidP="008F2730">
            <w:pPr>
              <w:jc w:val="center"/>
              <w:rPr>
                <w:sz w:val="22"/>
                <w:szCs w:val="22"/>
              </w:rPr>
            </w:pPr>
            <w:r>
              <w:rPr>
                <w:sz w:val="22"/>
                <w:szCs w:val="22"/>
              </w:rPr>
              <w:t>-</w:t>
            </w:r>
          </w:p>
        </w:tc>
        <w:tc>
          <w:tcPr>
            <w:tcW w:w="631" w:type="pct"/>
            <w:vAlign w:val="center"/>
          </w:tcPr>
          <w:p w:rsidR="008F2730" w:rsidRPr="008F2730" w:rsidRDefault="008F2730" w:rsidP="008F2730">
            <w:pPr>
              <w:jc w:val="center"/>
              <w:rPr>
                <w:sz w:val="22"/>
                <w:szCs w:val="22"/>
              </w:rPr>
            </w:pPr>
            <w:r>
              <w:rPr>
                <w:sz w:val="22"/>
                <w:szCs w:val="22"/>
              </w:rPr>
              <w:t>-</w:t>
            </w:r>
          </w:p>
        </w:tc>
      </w:tr>
      <w:tr w:rsidR="008F2730" w:rsidRPr="00483690" w:rsidTr="008F2730">
        <w:trPr>
          <w:jc w:val="center"/>
        </w:trPr>
        <w:tc>
          <w:tcPr>
            <w:tcW w:w="3111" w:type="pct"/>
            <w:vAlign w:val="center"/>
          </w:tcPr>
          <w:p w:rsidR="008F2730" w:rsidRPr="00483690" w:rsidRDefault="008F2730" w:rsidP="008F2730">
            <w:pPr>
              <w:pStyle w:val="aff9"/>
              <w:numPr>
                <w:ilvl w:val="0"/>
                <w:numId w:val="25"/>
              </w:numPr>
              <w:spacing w:before="20" w:after="20"/>
              <w:rPr>
                <w:sz w:val="22"/>
                <w:szCs w:val="22"/>
              </w:rPr>
            </w:pPr>
            <w:r w:rsidRPr="00550E8D">
              <w:rPr>
                <w:sz w:val="22"/>
                <w:szCs w:val="22"/>
              </w:rPr>
              <w:t>в том числе пиво</w:t>
            </w:r>
          </w:p>
        </w:tc>
        <w:tc>
          <w:tcPr>
            <w:tcW w:w="629" w:type="pct"/>
            <w:vAlign w:val="center"/>
          </w:tcPr>
          <w:p w:rsidR="008F2730" w:rsidRPr="008F2730" w:rsidRDefault="008F2730" w:rsidP="008F2730">
            <w:pPr>
              <w:jc w:val="center"/>
              <w:rPr>
                <w:sz w:val="22"/>
                <w:szCs w:val="22"/>
              </w:rPr>
            </w:pPr>
            <w:r w:rsidRPr="008F2730">
              <w:rPr>
                <w:sz w:val="22"/>
                <w:szCs w:val="22"/>
              </w:rPr>
              <w:t>29</w:t>
            </w:r>
          </w:p>
        </w:tc>
        <w:tc>
          <w:tcPr>
            <w:tcW w:w="629" w:type="pct"/>
            <w:vAlign w:val="center"/>
          </w:tcPr>
          <w:p w:rsidR="008F2730" w:rsidRPr="008F2730" w:rsidRDefault="008F2730" w:rsidP="008F2730">
            <w:pPr>
              <w:jc w:val="center"/>
              <w:rPr>
                <w:sz w:val="22"/>
                <w:szCs w:val="22"/>
              </w:rPr>
            </w:pPr>
            <w:r w:rsidRPr="008F2730">
              <w:rPr>
                <w:sz w:val="22"/>
                <w:szCs w:val="22"/>
              </w:rPr>
              <w:t>7</w:t>
            </w:r>
          </w:p>
        </w:tc>
        <w:tc>
          <w:tcPr>
            <w:tcW w:w="631" w:type="pct"/>
            <w:vAlign w:val="center"/>
          </w:tcPr>
          <w:p w:rsidR="008F2730" w:rsidRPr="008F2730" w:rsidRDefault="008F2730" w:rsidP="008F2730">
            <w:pPr>
              <w:jc w:val="center"/>
              <w:rPr>
                <w:sz w:val="22"/>
                <w:szCs w:val="22"/>
              </w:rPr>
            </w:pPr>
            <w:r w:rsidRPr="008F2730">
              <w:rPr>
                <w:sz w:val="22"/>
                <w:szCs w:val="22"/>
              </w:rPr>
              <w:t>30</w:t>
            </w:r>
          </w:p>
        </w:tc>
      </w:tr>
      <w:tr w:rsidR="008F2730" w:rsidRPr="00483690" w:rsidTr="008F2730">
        <w:trPr>
          <w:jc w:val="center"/>
        </w:trPr>
        <w:tc>
          <w:tcPr>
            <w:tcW w:w="3111" w:type="pct"/>
            <w:vAlign w:val="center"/>
          </w:tcPr>
          <w:p w:rsidR="008F2730" w:rsidRPr="00483690" w:rsidRDefault="00E359A1" w:rsidP="00E359A1">
            <w:pPr>
              <w:pStyle w:val="aff9"/>
              <w:numPr>
                <w:ilvl w:val="0"/>
                <w:numId w:val="13"/>
              </w:numPr>
              <w:spacing w:before="16" w:after="16"/>
              <w:ind w:left="284" w:hanging="142"/>
              <w:rPr>
                <w:sz w:val="22"/>
                <w:szCs w:val="22"/>
              </w:rPr>
            </w:pPr>
            <w:r>
              <w:rPr>
                <w:sz w:val="22"/>
                <w:szCs w:val="22"/>
              </w:rPr>
              <w:t xml:space="preserve">из них </w:t>
            </w:r>
            <w:r w:rsidR="008F2730" w:rsidRPr="00483690">
              <w:rPr>
                <w:sz w:val="22"/>
                <w:szCs w:val="22"/>
              </w:rPr>
              <w:t>импортируем</w:t>
            </w:r>
            <w:r>
              <w:rPr>
                <w:sz w:val="22"/>
                <w:szCs w:val="22"/>
              </w:rPr>
              <w:t>ое</w:t>
            </w:r>
          </w:p>
        </w:tc>
        <w:tc>
          <w:tcPr>
            <w:tcW w:w="629" w:type="pct"/>
            <w:vAlign w:val="center"/>
          </w:tcPr>
          <w:p w:rsidR="008F2730" w:rsidRPr="008F2730" w:rsidRDefault="008F2730" w:rsidP="008F2730">
            <w:pPr>
              <w:jc w:val="center"/>
              <w:rPr>
                <w:sz w:val="22"/>
                <w:szCs w:val="22"/>
              </w:rPr>
            </w:pPr>
            <w:r>
              <w:rPr>
                <w:sz w:val="22"/>
                <w:szCs w:val="22"/>
              </w:rPr>
              <w:t>-</w:t>
            </w:r>
          </w:p>
        </w:tc>
        <w:tc>
          <w:tcPr>
            <w:tcW w:w="629" w:type="pct"/>
            <w:vAlign w:val="center"/>
          </w:tcPr>
          <w:p w:rsidR="008F2730" w:rsidRPr="008F2730" w:rsidRDefault="008F2730" w:rsidP="008F2730">
            <w:pPr>
              <w:jc w:val="center"/>
              <w:rPr>
                <w:sz w:val="22"/>
                <w:szCs w:val="22"/>
              </w:rPr>
            </w:pPr>
            <w:r>
              <w:rPr>
                <w:sz w:val="22"/>
                <w:szCs w:val="22"/>
              </w:rPr>
              <w:t>-</w:t>
            </w:r>
          </w:p>
        </w:tc>
        <w:tc>
          <w:tcPr>
            <w:tcW w:w="631" w:type="pct"/>
            <w:vAlign w:val="center"/>
          </w:tcPr>
          <w:p w:rsidR="008F2730" w:rsidRPr="008F2730" w:rsidRDefault="008F2730" w:rsidP="008F2730">
            <w:pPr>
              <w:jc w:val="center"/>
              <w:rPr>
                <w:sz w:val="22"/>
                <w:szCs w:val="22"/>
              </w:rPr>
            </w:pPr>
            <w:r>
              <w:rPr>
                <w:sz w:val="22"/>
                <w:szCs w:val="22"/>
              </w:rPr>
              <w:t>-</w:t>
            </w:r>
          </w:p>
        </w:tc>
      </w:tr>
      <w:tr w:rsidR="008F2730" w:rsidRPr="00483690" w:rsidTr="008F2730">
        <w:trPr>
          <w:jc w:val="center"/>
        </w:trPr>
        <w:tc>
          <w:tcPr>
            <w:tcW w:w="3111" w:type="pct"/>
            <w:vAlign w:val="center"/>
          </w:tcPr>
          <w:p w:rsidR="008F2730" w:rsidRPr="00483690" w:rsidRDefault="008F2730" w:rsidP="00DF2F85">
            <w:pPr>
              <w:spacing w:before="20" w:after="20"/>
              <w:ind w:left="57"/>
              <w:jc w:val="left"/>
              <w:rPr>
                <w:sz w:val="22"/>
                <w:szCs w:val="22"/>
              </w:rPr>
            </w:pPr>
            <w:r w:rsidRPr="00483690">
              <w:rPr>
                <w:sz w:val="22"/>
                <w:szCs w:val="22"/>
              </w:rPr>
              <w:t>М</w:t>
            </w:r>
            <w:r>
              <w:rPr>
                <w:sz w:val="22"/>
                <w:szCs w:val="22"/>
              </w:rPr>
              <w:t>ё</w:t>
            </w:r>
            <w:r w:rsidRPr="00483690">
              <w:rPr>
                <w:sz w:val="22"/>
                <w:szCs w:val="22"/>
              </w:rPr>
              <w:t>д и продукты пчеловодства</w:t>
            </w:r>
          </w:p>
        </w:tc>
        <w:tc>
          <w:tcPr>
            <w:tcW w:w="629" w:type="pct"/>
            <w:vAlign w:val="center"/>
          </w:tcPr>
          <w:p w:rsidR="008F2730" w:rsidRPr="008F2730" w:rsidRDefault="008F2730" w:rsidP="008F2730">
            <w:pPr>
              <w:jc w:val="center"/>
              <w:rPr>
                <w:sz w:val="22"/>
                <w:szCs w:val="22"/>
              </w:rPr>
            </w:pPr>
            <w:r w:rsidRPr="008F2730">
              <w:rPr>
                <w:sz w:val="22"/>
                <w:szCs w:val="22"/>
              </w:rPr>
              <w:t>2</w:t>
            </w:r>
          </w:p>
        </w:tc>
        <w:tc>
          <w:tcPr>
            <w:tcW w:w="629" w:type="pct"/>
            <w:vAlign w:val="center"/>
          </w:tcPr>
          <w:p w:rsidR="008F2730" w:rsidRPr="008F2730" w:rsidRDefault="008F2730" w:rsidP="008F2730">
            <w:pPr>
              <w:jc w:val="center"/>
              <w:rPr>
                <w:sz w:val="22"/>
                <w:szCs w:val="22"/>
              </w:rPr>
            </w:pPr>
            <w:r>
              <w:rPr>
                <w:sz w:val="22"/>
                <w:szCs w:val="22"/>
              </w:rPr>
              <w:t>-</w:t>
            </w:r>
          </w:p>
        </w:tc>
        <w:tc>
          <w:tcPr>
            <w:tcW w:w="631" w:type="pct"/>
            <w:vAlign w:val="center"/>
          </w:tcPr>
          <w:p w:rsidR="008F2730" w:rsidRPr="008F2730" w:rsidRDefault="008F2730" w:rsidP="008F2730">
            <w:pPr>
              <w:jc w:val="center"/>
              <w:rPr>
                <w:sz w:val="22"/>
                <w:szCs w:val="22"/>
              </w:rPr>
            </w:pPr>
            <w:r>
              <w:rPr>
                <w:sz w:val="22"/>
                <w:szCs w:val="22"/>
              </w:rPr>
              <w:t>-</w:t>
            </w:r>
          </w:p>
        </w:tc>
      </w:tr>
      <w:tr w:rsidR="008F2730" w:rsidRPr="00483690" w:rsidTr="008F2730">
        <w:trPr>
          <w:jc w:val="center"/>
        </w:trPr>
        <w:tc>
          <w:tcPr>
            <w:tcW w:w="3111" w:type="pct"/>
            <w:vAlign w:val="center"/>
          </w:tcPr>
          <w:p w:rsidR="008F2730" w:rsidRPr="00483690" w:rsidRDefault="00E359A1" w:rsidP="00550E8D">
            <w:pPr>
              <w:pStyle w:val="aff9"/>
              <w:numPr>
                <w:ilvl w:val="0"/>
                <w:numId w:val="13"/>
              </w:numPr>
              <w:spacing w:before="16" w:after="16"/>
              <w:ind w:left="284" w:hanging="142"/>
              <w:rPr>
                <w:sz w:val="22"/>
                <w:szCs w:val="22"/>
              </w:rPr>
            </w:pPr>
            <w:r>
              <w:rPr>
                <w:sz w:val="22"/>
                <w:szCs w:val="22"/>
              </w:rPr>
              <w:t xml:space="preserve">из них </w:t>
            </w:r>
            <w:r w:rsidR="008F2730" w:rsidRPr="00483690">
              <w:rPr>
                <w:sz w:val="22"/>
                <w:szCs w:val="22"/>
              </w:rPr>
              <w:t>импортируемые</w:t>
            </w:r>
          </w:p>
        </w:tc>
        <w:tc>
          <w:tcPr>
            <w:tcW w:w="629" w:type="pct"/>
            <w:vAlign w:val="center"/>
          </w:tcPr>
          <w:p w:rsidR="008F2730" w:rsidRPr="008F2730" w:rsidRDefault="008F2730" w:rsidP="008F2730">
            <w:pPr>
              <w:jc w:val="center"/>
              <w:rPr>
                <w:sz w:val="22"/>
                <w:szCs w:val="22"/>
              </w:rPr>
            </w:pPr>
            <w:r>
              <w:rPr>
                <w:sz w:val="22"/>
                <w:szCs w:val="22"/>
              </w:rPr>
              <w:t>-</w:t>
            </w:r>
          </w:p>
        </w:tc>
        <w:tc>
          <w:tcPr>
            <w:tcW w:w="629" w:type="pct"/>
            <w:vAlign w:val="center"/>
          </w:tcPr>
          <w:p w:rsidR="008F2730" w:rsidRPr="008F2730" w:rsidRDefault="008F2730" w:rsidP="008F2730">
            <w:pPr>
              <w:jc w:val="center"/>
              <w:rPr>
                <w:sz w:val="22"/>
                <w:szCs w:val="22"/>
              </w:rPr>
            </w:pPr>
            <w:r>
              <w:rPr>
                <w:sz w:val="22"/>
                <w:szCs w:val="22"/>
              </w:rPr>
              <w:t>-</w:t>
            </w:r>
          </w:p>
        </w:tc>
        <w:tc>
          <w:tcPr>
            <w:tcW w:w="631" w:type="pct"/>
            <w:vAlign w:val="center"/>
          </w:tcPr>
          <w:p w:rsidR="008F2730" w:rsidRPr="008F2730" w:rsidRDefault="008F2730" w:rsidP="008F2730">
            <w:pPr>
              <w:jc w:val="center"/>
              <w:rPr>
                <w:sz w:val="22"/>
                <w:szCs w:val="22"/>
              </w:rPr>
            </w:pPr>
            <w:r>
              <w:rPr>
                <w:sz w:val="22"/>
                <w:szCs w:val="22"/>
              </w:rPr>
              <w:t>-</w:t>
            </w:r>
          </w:p>
        </w:tc>
      </w:tr>
      <w:tr w:rsidR="008F2730" w:rsidRPr="00483690" w:rsidTr="008F2730">
        <w:trPr>
          <w:jc w:val="center"/>
        </w:trPr>
        <w:tc>
          <w:tcPr>
            <w:tcW w:w="3111" w:type="pct"/>
            <w:vAlign w:val="center"/>
          </w:tcPr>
          <w:p w:rsidR="008F2730" w:rsidRPr="00483690" w:rsidRDefault="008F2730" w:rsidP="009C2F2D">
            <w:pPr>
              <w:spacing w:before="20" w:after="20"/>
              <w:ind w:left="57"/>
              <w:jc w:val="left"/>
              <w:rPr>
                <w:sz w:val="22"/>
                <w:szCs w:val="22"/>
              </w:rPr>
            </w:pPr>
            <w:r w:rsidRPr="00483690">
              <w:rPr>
                <w:sz w:val="22"/>
                <w:szCs w:val="22"/>
              </w:rPr>
              <w:t>Продукты детского питания</w:t>
            </w:r>
          </w:p>
        </w:tc>
        <w:tc>
          <w:tcPr>
            <w:tcW w:w="629" w:type="pct"/>
            <w:vAlign w:val="center"/>
          </w:tcPr>
          <w:p w:rsidR="008F2730" w:rsidRPr="008F2730" w:rsidRDefault="008F2730" w:rsidP="008F2730">
            <w:pPr>
              <w:jc w:val="center"/>
              <w:rPr>
                <w:sz w:val="22"/>
                <w:szCs w:val="22"/>
              </w:rPr>
            </w:pPr>
            <w:r w:rsidRPr="008F2730">
              <w:rPr>
                <w:sz w:val="22"/>
                <w:szCs w:val="22"/>
              </w:rPr>
              <w:t>2</w:t>
            </w:r>
          </w:p>
        </w:tc>
        <w:tc>
          <w:tcPr>
            <w:tcW w:w="629" w:type="pct"/>
            <w:vAlign w:val="center"/>
          </w:tcPr>
          <w:p w:rsidR="008F2730" w:rsidRPr="008F2730" w:rsidRDefault="008F2730" w:rsidP="008F2730">
            <w:pPr>
              <w:jc w:val="center"/>
              <w:rPr>
                <w:sz w:val="22"/>
                <w:szCs w:val="22"/>
              </w:rPr>
            </w:pPr>
            <w:r>
              <w:rPr>
                <w:sz w:val="22"/>
                <w:szCs w:val="22"/>
              </w:rPr>
              <w:t>-</w:t>
            </w:r>
          </w:p>
        </w:tc>
        <w:tc>
          <w:tcPr>
            <w:tcW w:w="631" w:type="pct"/>
            <w:vAlign w:val="center"/>
          </w:tcPr>
          <w:p w:rsidR="008F2730" w:rsidRPr="008F2730" w:rsidRDefault="008F2730" w:rsidP="008F2730">
            <w:pPr>
              <w:jc w:val="center"/>
              <w:rPr>
                <w:sz w:val="22"/>
                <w:szCs w:val="22"/>
              </w:rPr>
            </w:pPr>
            <w:r w:rsidRPr="008F2730">
              <w:rPr>
                <w:sz w:val="22"/>
                <w:szCs w:val="22"/>
              </w:rPr>
              <w:t>1</w:t>
            </w:r>
          </w:p>
        </w:tc>
      </w:tr>
      <w:tr w:rsidR="008F2730" w:rsidRPr="00483690" w:rsidTr="008F2730">
        <w:trPr>
          <w:jc w:val="center"/>
        </w:trPr>
        <w:tc>
          <w:tcPr>
            <w:tcW w:w="3111" w:type="pct"/>
            <w:vAlign w:val="center"/>
          </w:tcPr>
          <w:p w:rsidR="008F2730" w:rsidRPr="00483690" w:rsidRDefault="00E359A1" w:rsidP="00550E8D">
            <w:pPr>
              <w:pStyle w:val="aff9"/>
              <w:numPr>
                <w:ilvl w:val="0"/>
                <w:numId w:val="13"/>
              </w:numPr>
              <w:spacing w:before="16" w:after="16"/>
              <w:ind w:left="284" w:hanging="142"/>
              <w:rPr>
                <w:sz w:val="22"/>
                <w:szCs w:val="22"/>
              </w:rPr>
            </w:pPr>
            <w:r>
              <w:rPr>
                <w:sz w:val="22"/>
                <w:szCs w:val="22"/>
              </w:rPr>
              <w:t xml:space="preserve">из них </w:t>
            </w:r>
            <w:r w:rsidR="008F2730" w:rsidRPr="00483690">
              <w:rPr>
                <w:sz w:val="22"/>
                <w:szCs w:val="22"/>
              </w:rPr>
              <w:t>импортируемые</w:t>
            </w:r>
          </w:p>
        </w:tc>
        <w:tc>
          <w:tcPr>
            <w:tcW w:w="629" w:type="pct"/>
            <w:vAlign w:val="center"/>
          </w:tcPr>
          <w:p w:rsidR="008F2730" w:rsidRPr="008F2730" w:rsidRDefault="008F2730" w:rsidP="008F2730">
            <w:pPr>
              <w:jc w:val="center"/>
              <w:rPr>
                <w:sz w:val="22"/>
                <w:szCs w:val="22"/>
              </w:rPr>
            </w:pPr>
            <w:r w:rsidRPr="008F2730">
              <w:rPr>
                <w:sz w:val="22"/>
                <w:szCs w:val="22"/>
              </w:rPr>
              <w:t>1</w:t>
            </w:r>
          </w:p>
        </w:tc>
        <w:tc>
          <w:tcPr>
            <w:tcW w:w="629" w:type="pct"/>
            <w:vAlign w:val="center"/>
          </w:tcPr>
          <w:p w:rsidR="008F2730" w:rsidRPr="008F2730" w:rsidRDefault="008F2730" w:rsidP="008F2730">
            <w:pPr>
              <w:jc w:val="center"/>
              <w:rPr>
                <w:sz w:val="22"/>
                <w:szCs w:val="22"/>
              </w:rPr>
            </w:pPr>
            <w:r>
              <w:rPr>
                <w:sz w:val="22"/>
                <w:szCs w:val="22"/>
              </w:rPr>
              <w:t>-</w:t>
            </w:r>
          </w:p>
        </w:tc>
        <w:tc>
          <w:tcPr>
            <w:tcW w:w="631" w:type="pct"/>
            <w:vAlign w:val="center"/>
          </w:tcPr>
          <w:p w:rsidR="008F2730" w:rsidRPr="008F2730" w:rsidRDefault="008F2730" w:rsidP="008F2730">
            <w:pPr>
              <w:jc w:val="center"/>
              <w:rPr>
                <w:sz w:val="22"/>
                <w:szCs w:val="22"/>
              </w:rPr>
            </w:pPr>
            <w:r>
              <w:rPr>
                <w:sz w:val="22"/>
                <w:szCs w:val="22"/>
              </w:rPr>
              <w:t>-</w:t>
            </w:r>
          </w:p>
        </w:tc>
      </w:tr>
      <w:tr w:rsidR="008F2730" w:rsidRPr="00483690" w:rsidTr="008F2730">
        <w:trPr>
          <w:jc w:val="center"/>
        </w:trPr>
        <w:tc>
          <w:tcPr>
            <w:tcW w:w="3111" w:type="pct"/>
            <w:vAlign w:val="center"/>
          </w:tcPr>
          <w:p w:rsidR="008F2730" w:rsidRPr="00483690" w:rsidRDefault="008F2730" w:rsidP="009C2F2D">
            <w:pPr>
              <w:spacing w:before="20" w:after="20"/>
              <w:ind w:left="57"/>
              <w:jc w:val="left"/>
              <w:rPr>
                <w:sz w:val="22"/>
                <w:szCs w:val="22"/>
              </w:rPr>
            </w:pPr>
            <w:r w:rsidRPr="00483690">
              <w:rPr>
                <w:sz w:val="22"/>
                <w:szCs w:val="22"/>
              </w:rPr>
              <w:t>Консервы</w:t>
            </w:r>
          </w:p>
        </w:tc>
        <w:tc>
          <w:tcPr>
            <w:tcW w:w="629" w:type="pct"/>
            <w:vAlign w:val="center"/>
          </w:tcPr>
          <w:p w:rsidR="008F2730" w:rsidRPr="008F2730" w:rsidRDefault="008F2730" w:rsidP="008F2730">
            <w:pPr>
              <w:jc w:val="center"/>
              <w:rPr>
                <w:sz w:val="22"/>
                <w:szCs w:val="22"/>
              </w:rPr>
            </w:pPr>
            <w:r w:rsidRPr="008F2730">
              <w:rPr>
                <w:sz w:val="22"/>
                <w:szCs w:val="22"/>
              </w:rPr>
              <w:t>49</w:t>
            </w:r>
          </w:p>
        </w:tc>
        <w:tc>
          <w:tcPr>
            <w:tcW w:w="629" w:type="pct"/>
            <w:vAlign w:val="center"/>
          </w:tcPr>
          <w:p w:rsidR="008F2730" w:rsidRPr="008F2730" w:rsidRDefault="008F2730" w:rsidP="008F2730">
            <w:pPr>
              <w:jc w:val="center"/>
              <w:rPr>
                <w:sz w:val="22"/>
                <w:szCs w:val="22"/>
              </w:rPr>
            </w:pPr>
            <w:r w:rsidRPr="008F2730">
              <w:rPr>
                <w:sz w:val="22"/>
                <w:szCs w:val="22"/>
              </w:rPr>
              <w:t>41</w:t>
            </w:r>
          </w:p>
        </w:tc>
        <w:tc>
          <w:tcPr>
            <w:tcW w:w="631" w:type="pct"/>
            <w:vAlign w:val="center"/>
          </w:tcPr>
          <w:p w:rsidR="008F2730" w:rsidRPr="008F2730" w:rsidRDefault="008F2730" w:rsidP="008F2730">
            <w:pPr>
              <w:jc w:val="center"/>
              <w:rPr>
                <w:sz w:val="22"/>
                <w:szCs w:val="22"/>
              </w:rPr>
            </w:pPr>
            <w:r w:rsidRPr="008F2730">
              <w:rPr>
                <w:sz w:val="22"/>
                <w:szCs w:val="22"/>
              </w:rPr>
              <w:t>12</w:t>
            </w:r>
          </w:p>
        </w:tc>
      </w:tr>
      <w:tr w:rsidR="008F2730" w:rsidRPr="00483690" w:rsidTr="008F2730">
        <w:trPr>
          <w:jc w:val="center"/>
        </w:trPr>
        <w:tc>
          <w:tcPr>
            <w:tcW w:w="3111" w:type="pct"/>
            <w:vAlign w:val="center"/>
          </w:tcPr>
          <w:p w:rsidR="008F2730" w:rsidRPr="00483690" w:rsidRDefault="00E359A1" w:rsidP="00550E8D">
            <w:pPr>
              <w:pStyle w:val="aff9"/>
              <w:numPr>
                <w:ilvl w:val="0"/>
                <w:numId w:val="13"/>
              </w:numPr>
              <w:spacing w:before="16" w:after="16"/>
              <w:ind w:left="284" w:hanging="142"/>
              <w:rPr>
                <w:sz w:val="22"/>
                <w:szCs w:val="22"/>
              </w:rPr>
            </w:pPr>
            <w:r>
              <w:rPr>
                <w:sz w:val="22"/>
                <w:szCs w:val="22"/>
              </w:rPr>
              <w:t xml:space="preserve">из них </w:t>
            </w:r>
            <w:r w:rsidR="008F2730" w:rsidRPr="00483690">
              <w:rPr>
                <w:sz w:val="22"/>
                <w:szCs w:val="22"/>
              </w:rPr>
              <w:t>импортируемые</w:t>
            </w:r>
          </w:p>
        </w:tc>
        <w:tc>
          <w:tcPr>
            <w:tcW w:w="629" w:type="pct"/>
            <w:vAlign w:val="center"/>
          </w:tcPr>
          <w:p w:rsidR="008F2730" w:rsidRPr="008F2730" w:rsidRDefault="008F2730" w:rsidP="008F2730">
            <w:pPr>
              <w:jc w:val="center"/>
              <w:rPr>
                <w:sz w:val="22"/>
                <w:szCs w:val="22"/>
              </w:rPr>
            </w:pPr>
            <w:r w:rsidRPr="008F2730">
              <w:rPr>
                <w:sz w:val="22"/>
                <w:szCs w:val="22"/>
              </w:rPr>
              <w:t>1</w:t>
            </w:r>
          </w:p>
        </w:tc>
        <w:tc>
          <w:tcPr>
            <w:tcW w:w="629" w:type="pct"/>
            <w:vAlign w:val="center"/>
          </w:tcPr>
          <w:p w:rsidR="008F2730" w:rsidRPr="008F2730" w:rsidRDefault="008F2730" w:rsidP="008F2730">
            <w:pPr>
              <w:jc w:val="center"/>
              <w:rPr>
                <w:sz w:val="22"/>
                <w:szCs w:val="22"/>
              </w:rPr>
            </w:pPr>
            <w:r>
              <w:rPr>
                <w:sz w:val="22"/>
                <w:szCs w:val="22"/>
              </w:rPr>
              <w:t>-</w:t>
            </w:r>
          </w:p>
        </w:tc>
        <w:tc>
          <w:tcPr>
            <w:tcW w:w="631" w:type="pct"/>
            <w:vAlign w:val="center"/>
          </w:tcPr>
          <w:p w:rsidR="008F2730" w:rsidRPr="008F2730" w:rsidRDefault="008F2730" w:rsidP="008F2730">
            <w:pPr>
              <w:jc w:val="center"/>
              <w:rPr>
                <w:sz w:val="22"/>
                <w:szCs w:val="22"/>
              </w:rPr>
            </w:pPr>
            <w:r>
              <w:rPr>
                <w:sz w:val="22"/>
                <w:szCs w:val="22"/>
              </w:rPr>
              <w:t>-</w:t>
            </w:r>
          </w:p>
        </w:tc>
      </w:tr>
      <w:tr w:rsidR="008F2730" w:rsidRPr="00483690" w:rsidTr="008F2730">
        <w:trPr>
          <w:jc w:val="center"/>
        </w:trPr>
        <w:tc>
          <w:tcPr>
            <w:tcW w:w="3111" w:type="pct"/>
            <w:vAlign w:val="center"/>
          </w:tcPr>
          <w:p w:rsidR="008F2730" w:rsidRPr="00483690" w:rsidRDefault="008F2730" w:rsidP="00550E8D">
            <w:pPr>
              <w:spacing w:before="20" w:after="20"/>
              <w:ind w:left="57"/>
              <w:jc w:val="left"/>
              <w:rPr>
                <w:sz w:val="22"/>
                <w:szCs w:val="22"/>
              </w:rPr>
            </w:pPr>
            <w:r w:rsidRPr="00483690">
              <w:rPr>
                <w:sz w:val="22"/>
                <w:szCs w:val="22"/>
              </w:rPr>
              <w:t xml:space="preserve">Зерно </w:t>
            </w:r>
            <w:r>
              <w:rPr>
                <w:sz w:val="22"/>
                <w:szCs w:val="22"/>
              </w:rPr>
              <w:t>(семена)</w:t>
            </w:r>
          </w:p>
        </w:tc>
        <w:tc>
          <w:tcPr>
            <w:tcW w:w="629" w:type="pct"/>
            <w:vAlign w:val="center"/>
          </w:tcPr>
          <w:p w:rsidR="008F2730" w:rsidRPr="008F2730" w:rsidRDefault="008F2730" w:rsidP="008F2730">
            <w:pPr>
              <w:jc w:val="center"/>
              <w:rPr>
                <w:sz w:val="22"/>
                <w:szCs w:val="22"/>
              </w:rPr>
            </w:pPr>
            <w:r>
              <w:rPr>
                <w:sz w:val="22"/>
                <w:szCs w:val="22"/>
              </w:rPr>
              <w:t>-</w:t>
            </w:r>
          </w:p>
        </w:tc>
        <w:tc>
          <w:tcPr>
            <w:tcW w:w="629" w:type="pct"/>
            <w:vAlign w:val="center"/>
          </w:tcPr>
          <w:p w:rsidR="008F2730" w:rsidRPr="008F2730" w:rsidRDefault="008F2730" w:rsidP="008F2730">
            <w:pPr>
              <w:jc w:val="center"/>
              <w:rPr>
                <w:sz w:val="22"/>
                <w:szCs w:val="22"/>
              </w:rPr>
            </w:pPr>
            <w:r w:rsidRPr="008F2730">
              <w:rPr>
                <w:sz w:val="22"/>
                <w:szCs w:val="22"/>
              </w:rPr>
              <w:t>1</w:t>
            </w:r>
          </w:p>
        </w:tc>
        <w:tc>
          <w:tcPr>
            <w:tcW w:w="631" w:type="pct"/>
            <w:vAlign w:val="center"/>
          </w:tcPr>
          <w:p w:rsidR="008F2730" w:rsidRPr="008F2730" w:rsidRDefault="008F2730" w:rsidP="008F2730">
            <w:pPr>
              <w:jc w:val="center"/>
              <w:rPr>
                <w:sz w:val="22"/>
                <w:szCs w:val="22"/>
              </w:rPr>
            </w:pPr>
            <w:r>
              <w:rPr>
                <w:sz w:val="22"/>
                <w:szCs w:val="22"/>
              </w:rPr>
              <w:t>-</w:t>
            </w:r>
          </w:p>
        </w:tc>
      </w:tr>
      <w:tr w:rsidR="008F2730" w:rsidRPr="00483690" w:rsidTr="008F2730">
        <w:trPr>
          <w:jc w:val="center"/>
        </w:trPr>
        <w:tc>
          <w:tcPr>
            <w:tcW w:w="3111" w:type="pct"/>
            <w:vAlign w:val="center"/>
          </w:tcPr>
          <w:p w:rsidR="008F2730" w:rsidRPr="00483690" w:rsidRDefault="00E359A1" w:rsidP="00550E8D">
            <w:pPr>
              <w:pStyle w:val="aff9"/>
              <w:numPr>
                <w:ilvl w:val="0"/>
                <w:numId w:val="13"/>
              </w:numPr>
              <w:spacing w:before="16" w:after="16"/>
              <w:ind w:left="284" w:hanging="142"/>
              <w:rPr>
                <w:sz w:val="22"/>
                <w:szCs w:val="22"/>
              </w:rPr>
            </w:pPr>
            <w:r>
              <w:rPr>
                <w:sz w:val="22"/>
                <w:szCs w:val="22"/>
              </w:rPr>
              <w:t xml:space="preserve">из них </w:t>
            </w:r>
            <w:r w:rsidR="008F2730" w:rsidRPr="00483690">
              <w:rPr>
                <w:sz w:val="22"/>
                <w:szCs w:val="22"/>
              </w:rPr>
              <w:t>импортируемые</w:t>
            </w:r>
          </w:p>
        </w:tc>
        <w:tc>
          <w:tcPr>
            <w:tcW w:w="629" w:type="pct"/>
            <w:vAlign w:val="center"/>
          </w:tcPr>
          <w:p w:rsidR="008F2730" w:rsidRPr="008F2730" w:rsidRDefault="008F2730" w:rsidP="008F2730">
            <w:pPr>
              <w:jc w:val="center"/>
              <w:rPr>
                <w:sz w:val="22"/>
                <w:szCs w:val="22"/>
              </w:rPr>
            </w:pPr>
            <w:r>
              <w:rPr>
                <w:sz w:val="22"/>
                <w:szCs w:val="22"/>
              </w:rPr>
              <w:t>-</w:t>
            </w:r>
          </w:p>
        </w:tc>
        <w:tc>
          <w:tcPr>
            <w:tcW w:w="629" w:type="pct"/>
            <w:vAlign w:val="center"/>
          </w:tcPr>
          <w:p w:rsidR="008F2730" w:rsidRPr="008F2730" w:rsidRDefault="008F2730" w:rsidP="008F2730">
            <w:pPr>
              <w:jc w:val="center"/>
              <w:rPr>
                <w:sz w:val="22"/>
                <w:szCs w:val="22"/>
              </w:rPr>
            </w:pPr>
            <w:r>
              <w:rPr>
                <w:sz w:val="22"/>
                <w:szCs w:val="22"/>
              </w:rPr>
              <w:t>-</w:t>
            </w:r>
          </w:p>
        </w:tc>
        <w:tc>
          <w:tcPr>
            <w:tcW w:w="631" w:type="pct"/>
            <w:vAlign w:val="center"/>
          </w:tcPr>
          <w:p w:rsidR="008F2730" w:rsidRPr="008F2730" w:rsidRDefault="008F2730" w:rsidP="008F2730">
            <w:pPr>
              <w:jc w:val="center"/>
              <w:rPr>
                <w:sz w:val="22"/>
                <w:szCs w:val="22"/>
              </w:rPr>
            </w:pPr>
            <w:r>
              <w:rPr>
                <w:sz w:val="22"/>
                <w:szCs w:val="22"/>
              </w:rPr>
              <w:t>-</w:t>
            </w:r>
          </w:p>
        </w:tc>
      </w:tr>
      <w:tr w:rsidR="008F2730" w:rsidRPr="00483690" w:rsidTr="008F2730">
        <w:trPr>
          <w:jc w:val="center"/>
        </w:trPr>
        <w:tc>
          <w:tcPr>
            <w:tcW w:w="3111" w:type="pct"/>
            <w:vAlign w:val="center"/>
          </w:tcPr>
          <w:p w:rsidR="008F2730" w:rsidRPr="00483690" w:rsidRDefault="008F2730" w:rsidP="00550E8D">
            <w:pPr>
              <w:spacing w:before="20" w:after="20"/>
              <w:ind w:left="57"/>
              <w:jc w:val="left"/>
              <w:rPr>
                <w:sz w:val="22"/>
                <w:szCs w:val="22"/>
              </w:rPr>
            </w:pPr>
            <w:r w:rsidRPr="00483690">
              <w:rPr>
                <w:sz w:val="22"/>
                <w:szCs w:val="22"/>
              </w:rPr>
              <w:t>Минеральн</w:t>
            </w:r>
            <w:r>
              <w:rPr>
                <w:sz w:val="22"/>
                <w:szCs w:val="22"/>
              </w:rPr>
              <w:t>ые</w:t>
            </w:r>
            <w:r w:rsidRPr="00483690">
              <w:rPr>
                <w:sz w:val="22"/>
                <w:szCs w:val="22"/>
              </w:rPr>
              <w:t xml:space="preserve"> вод</w:t>
            </w:r>
            <w:r>
              <w:rPr>
                <w:sz w:val="22"/>
                <w:szCs w:val="22"/>
              </w:rPr>
              <w:t>ы</w:t>
            </w:r>
          </w:p>
        </w:tc>
        <w:tc>
          <w:tcPr>
            <w:tcW w:w="629" w:type="pct"/>
            <w:vAlign w:val="center"/>
          </w:tcPr>
          <w:p w:rsidR="008F2730" w:rsidRPr="008F2730" w:rsidRDefault="008F2730" w:rsidP="008F2730">
            <w:pPr>
              <w:jc w:val="center"/>
              <w:rPr>
                <w:sz w:val="22"/>
                <w:szCs w:val="22"/>
              </w:rPr>
            </w:pPr>
            <w:r w:rsidRPr="008F2730">
              <w:rPr>
                <w:sz w:val="22"/>
                <w:szCs w:val="22"/>
              </w:rPr>
              <w:t>30</w:t>
            </w:r>
          </w:p>
        </w:tc>
        <w:tc>
          <w:tcPr>
            <w:tcW w:w="629" w:type="pct"/>
            <w:vAlign w:val="center"/>
          </w:tcPr>
          <w:p w:rsidR="008F2730" w:rsidRPr="008F2730" w:rsidRDefault="008F2730" w:rsidP="008F2730">
            <w:pPr>
              <w:jc w:val="center"/>
              <w:rPr>
                <w:sz w:val="22"/>
                <w:szCs w:val="22"/>
              </w:rPr>
            </w:pPr>
            <w:r w:rsidRPr="008F2730">
              <w:rPr>
                <w:sz w:val="22"/>
                <w:szCs w:val="22"/>
              </w:rPr>
              <w:t>1</w:t>
            </w:r>
          </w:p>
        </w:tc>
        <w:tc>
          <w:tcPr>
            <w:tcW w:w="631" w:type="pct"/>
            <w:vAlign w:val="center"/>
          </w:tcPr>
          <w:p w:rsidR="008F2730" w:rsidRPr="008F2730" w:rsidRDefault="008F2730" w:rsidP="008F2730">
            <w:pPr>
              <w:jc w:val="center"/>
              <w:rPr>
                <w:sz w:val="22"/>
                <w:szCs w:val="22"/>
              </w:rPr>
            </w:pPr>
            <w:r w:rsidRPr="008F2730">
              <w:rPr>
                <w:sz w:val="22"/>
                <w:szCs w:val="22"/>
              </w:rPr>
              <w:t>4</w:t>
            </w:r>
          </w:p>
        </w:tc>
      </w:tr>
      <w:tr w:rsidR="008F2730" w:rsidRPr="00483690" w:rsidTr="008F2730">
        <w:trPr>
          <w:jc w:val="center"/>
        </w:trPr>
        <w:tc>
          <w:tcPr>
            <w:tcW w:w="3111" w:type="pct"/>
            <w:vAlign w:val="center"/>
          </w:tcPr>
          <w:p w:rsidR="008F2730" w:rsidRPr="00483690" w:rsidRDefault="00E359A1" w:rsidP="00550E8D">
            <w:pPr>
              <w:pStyle w:val="aff9"/>
              <w:numPr>
                <w:ilvl w:val="0"/>
                <w:numId w:val="13"/>
              </w:numPr>
              <w:spacing w:before="16" w:after="16"/>
              <w:ind w:left="284" w:hanging="142"/>
              <w:rPr>
                <w:sz w:val="22"/>
                <w:szCs w:val="22"/>
              </w:rPr>
            </w:pPr>
            <w:r>
              <w:rPr>
                <w:sz w:val="22"/>
                <w:szCs w:val="22"/>
              </w:rPr>
              <w:t xml:space="preserve">из них </w:t>
            </w:r>
            <w:r w:rsidR="008F2730" w:rsidRPr="00483690">
              <w:rPr>
                <w:sz w:val="22"/>
                <w:szCs w:val="22"/>
              </w:rPr>
              <w:t>импортируемые</w:t>
            </w:r>
          </w:p>
        </w:tc>
        <w:tc>
          <w:tcPr>
            <w:tcW w:w="629" w:type="pct"/>
            <w:vAlign w:val="center"/>
          </w:tcPr>
          <w:p w:rsidR="008F2730" w:rsidRPr="008F2730" w:rsidRDefault="008F2730" w:rsidP="008F2730">
            <w:pPr>
              <w:jc w:val="center"/>
              <w:rPr>
                <w:sz w:val="22"/>
                <w:szCs w:val="22"/>
              </w:rPr>
            </w:pPr>
            <w:r w:rsidRPr="008F2730">
              <w:rPr>
                <w:sz w:val="22"/>
                <w:szCs w:val="22"/>
              </w:rPr>
              <w:t>1</w:t>
            </w:r>
          </w:p>
        </w:tc>
        <w:tc>
          <w:tcPr>
            <w:tcW w:w="629" w:type="pct"/>
            <w:vAlign w:val="center"/>
          </w:tcPr>
          <w:p w:rsidR="008F2730" w:rsidRPr="008F2730" w:rsidRDefault="008F2730" w:rsidP="008F2730">
            <w:pPr>
              <w:jc w:val="center"/>
              <w:rPr>
                <w:sz w:val="22"/>
                <w:szCs w:val="22"/>
              </w:rPr>
            </w:pPr>
            <w:r>
              <w:rPr>
                <w:sz w:val="22"/>
                <w:szCs w:val="22"/>
              </w:rPr>
              <w:t>-</w:t>
            </w:r>
          </w:p>
        </w:tc>
        <w:tc>
          <w:tcPr>
            <w:tcW w:w="631" w:type="pct"/>
            <w:vAlign w:val="center"/>
          </w:tcPr>
          <w:p w:rsidR="008F2730" w:rsidRPr="008F2730" w:rsidRDefault="008F2730" w:rsidP="008F2730">
            <w:pPr>
              <w:jc w:val="center"/>
              <w:rPr>
                <w:sz w:val="22"/>
                <w:szCs w:val="22"/>
              </w:rPr>
            </w:pPr>
            <w:r>
              <w:rPr>
                <w:sz w:val="22"/>
                <w:szCs w:val="22"/>
              </w:rPr>
              <w:t>-</w:t>
            </w:r>
          </w:p>
        </w:tc>
      </w:tr>
      <w:tr w:rsidR="008F2730" w:rsidRPr="00483690" w:rsidTr="008F2730">
        <w:trPr>
          <w:jc w:val="center"/>
        </w:trPr>
        <w:tc>
          <w:tcPr>
            <w:tcW w:w="3111" w:type="pct"/>
            <w:vAlign w:val="center"/>
          </w:tcPr>
          <w:p w:rsidR="008F2730" w:rsidRPr="00483690" w:rsidRDefault="008F2730" w:rsidP="009C2F2D">
            <w:pPr>
              <w:spacing w:before="20" w:after="20"/>
              <w:ind w:left="57"/>
              <w:jc w:val="left"/>
              <w:rPr>
                <w:sz w:val="22"/>
                <w:szCs w:val="22"/>
              </w:rPr>
            </w:pPr>
            <w:r w:rsidRPr="00483690">
              <w:rPr>
                <w:sz w:val="22"/>
                <w:szCs w:val="22"/>
              </w:rPr>
              <w:t>Биологически активные добавки к пище</w:t>
            </w:r>
          </w:p>
        </w:tc>
        <w:tc>
          <w:tcPr>
            <w:tcW w:w="629" w:type="pct"/>
            <w:vAlign w:val="center"/>
          </w:tcPr>
          <w:p w:rsidR="008F2730" w:rsidRPr="008F2730" w:rsidRDefault="008F2730" w:rsidP="008F2730">
            <w:pPr>
              <w:jc w:val="center"/>
              <w:rPr>
                <w:sz w:val="22"/>
                <w:szCs w:val="22"/>
              </w:rPr>
            </w:pPr>
            <w:r w:rsidRPr="008F2730">
              <w:rPr>
                <w:sz w:val="22"/>
                <w:szCs w:val="22"/>
              </w:rPr>
              <w:t>1</w:t>
            </w:r>
          </w:p>
        </w:tc>
        <w:tc>
          <w:tcPr>
            <w:tcW w:w="629" w:type="pct"/>
            <w:vAlign w:val="center"/>
          </w:tcPr>
          <w:p w:rsidR="008F2730" w:rsidRPr="008F2730" w:rsidRDefault="008F2730" w:rsidP="008F2730">
            <w:pPr>
              <w:jc w:val="center"/>
              <w:rPr>
                <w:sz w:val="22"/>
                <w:szCs w:val="22"/>
              </w:rPr>
            </w:pPr>
            <w:r>
              <w:rPr>
                <w:sz w:val="22"/>
                <w:szCs w:val="22"/>
              </w:rPr>
              <w:t>-</w:t>
            </w:r>
          </w:p>
        </w:tc>
        <w:tc>
          <w:tcPr>
            <w:tcW w:w="631" w:type="pct"/>
            <w:vAlign w:val="center"/>
          </w:tcPr>
          <w:p w:rsidR="008F2730" w:rsidRPr="008F2730" w:rsidRDefault="008F2730" w:rsidP="008F2730">
            <w:pPr>
              <w:jc w:val="center"/>
              <w:rPr>
                <w:sz w:val="22"/>
                <w:szCs w:val="22"/>
              </w:rPr>
            </w:pPr>
            <w:r>
              <w:rPr>
                <w:sz w:val="22"/>
                <w:szCs w:val="22"/>
              </w:rPr>
              <w:t>-</w:t>
            </w:r>
          </w:p>
        </w:tc>
      </w:tr>
      <w:tr w:rsidR="008F2730" w:rsidRPr="00483690" w:rsidTr="008F2730">
        <w:trPr>
          <w:jc w:val="center"/>
        </w:trPr>
        <w:tc>
          <w:tcPr>
            <w:tcW w:w="3111" w:type="pct"/>
            <w:vAlign w:val="center"/>
          </w:tcPr>
          <w:p w:rsidR="008F2730" w:rsidRPr="00483690" w:rsidRDefault="00E359A1" w:rsidP="00550E8D">
            <w:pPr>
              <w:pStyle w:val="aff9"/>
              <w:numPr>
                <w:ilvl w:val="0"/>
                <w:numId w:val="13"/>
              </w:numPr>
              <w:spacing w:before="16" w:after="16"/>
              <w:ind w:left="284" w:hanging="142"/>
              <w:rPr>
                <w:sz w:val="22"/>
                <w:szCs w:val="22"/>
              </w:rPr>
            </w:pPr>
            <w:r>
              <w:rPr>
                <w:sz w:val="22"/>
                <w:szCs w:val="22"/>
              </w:rPr>
              <w:t xml:space="preserve">из них </w:t>
            </w:r>
            <w:r w:rsidR="008F2730" w:rsidRPr="00483690">
              <w:rPr>
                <w:sz w:val="22"/>
                <w:szCs w:val="22"/>
              </w:rPr>
              <w:t>импортируемые</w:t>
            </w:r>
          </w:p>
        </w:tc>
        <w:tc>
          <w:tcPr>
            <w:tcW w:w="629" w:type="pct"/>
            <w:vAlign w:val="center"/>
          </w:tcPr>
          <w:p w:rsidR="008F2730" w:rsidRPr="008F2730" w:rsidRDefault="008F2730" w:rsidP="008F2730">
            <w:pPr>
              <w:jc w:val="center"/>
              <w:rPr>
                <w:sz w:val="22"/>
                <w:szCs w:val="22"/>
              </w:rPr>
            </w:pPr>
            <w:r>
              <w:rPr>
                <w:sz w:val="22"/>
                <w:szCs w:val="22"/>
              </w:rPr>
              <w:t>-</w:t>
            </w:r>
          </w:p>
        </w:tc>
        <w:tc>
          <w:tcPr>
            <w:tcW w:w="629" w:type="pct"/>
            <w:vAlign w:val="center"/>
          </w:tcPr>
          <w:p w:rsidR="008F2730" w:rsidRPr="008F2730" w:rsidRDefault="008F2730" w:rsidP="008F2730">
            <w:pPr>
              <w:jc w:val="center"/>
              <w:rPr>
                <w:sz w:val="22"/>
                <w:szCs w:val="22"/>
              </w:rPr>
            </w:pPr>
            <w:r>
              <w:rPr>
                <w:sz w:val="22"/>
                <w:szCs w:val="22"/>
              </w:rPr>
              <w:t>-</w:t>
            </w:r>
          </w:p>
        </w:tc>
        <w:tc>
          <w:tcPr>
            <w:tcW w:w="631" w:type="pct"/>
            <w:vAlign w:val="center"/>
          </w:tcPr>
          <w:p w:rsidR="008F2730" w:rsidRPr="008F2730" w:rsidRDefault="008F2730" w:rsidP="008F2730">
            <w:pPr>
              <w:jc w:val="center"/>
              <w:rPr>
                <w:sz w:val="22"/>
                <w:szCs w:val="22"/>
              </w:rPr>
            </w:pPr>
            <w:r>
              <w:rPr>
                <w:sz w:val="22"/>
                <w:szCs w:val="22"/>
              </w:rPr>
              <w:t>-</w:t>
            </w:r>
          </w:p>
        </w:tc>
      </w:tr>
      <w:tr w:rsidR="008F2730" w:rsidRPr="00483690" w:rsidTr="008F2730">
        <w:trPr>
          <w:jc w:val="center"/>
        </w:trPr>
        <w:tc>
          <w:tcPr>
            <w:tcW w:w="3111" w:type="pct"/>
            <w:vAlign w:val="center"/>
          </w:tcPr>
          <w:p w:rsidR="008F2730" w:rsidRPr="00483690" w:rsidRDefault="008F2730" w:rsidP="00550E8D">
            <w:pPr>
              <w:spacing w:before="20" w:after="20"/>
              <w:ind w:left="57"/>
              <w:jc w:val="left"/>
              <w:rPr>
                <w:sz w:val="22"/>
                <w:szCs w:val="22"/>
              </w:rPr>
            </w:pPr>
            <w:r w:rsidRPr="00550E8D">
              <w:rPr>
                <w:sz w:val="22"/>
                <w:szCs w:val="22"/>
              </w:rPr>
              <w:t>Продукция предприятий общественного питания</w:t>
            </w:r>
          </w:p>
        </w:tc>
        <w:tc>
          <w:tcPr>
            <w:tcW w:w="629" w:type="pct"/>
            <w:vAlign w:val="center"/>
          </w:tcPr>
          <w:p w:rsidR="008F2730" w:rsidRPr="008F2730" w:rsidRDefault="008F2730" w:rsidP="008F2730">
            <w:pPr>
              <w:jc w:val="center"/>
              <w:rPr>
                <w:sz w:val="22"/>
                <w:szCs w:val="22"/>
              </w:rPr>
            </w:pPr>
            <w:r>
              <w:rPr>
                <w:sz w:val="22"/>
                <w:szCs w:val="22"/>
              </w:rPr>
              <w:t>-</w:t>
            </w:r>
          </w:p>
        </w:tc>
        <w:tc>
          <w:tcPr>
            <w:tcW w:w="629" w:type="pct"/>
            <w:vAlign w:val="center"/>
          </w:tcPr>
          <w:p w:rsidR="008F2730" w:rsidRPr="008F2730" w:rsidRDefault="008F2730" w:rsidP="008F2730">
            <w:pPr>
              <w:jc w:val="center"/>
              <w:rPr>
                <w:sz w:val="22"/>
                <w:szCs w:val="22"/>
              </w:rPr>
            </w:pPr>
            <w:r>
              <w:rPr>
                <w:sz w:val="22"/>
                <w:szCs w:val="22"/>
              </w:rPr>
              <w:t>-</w:t>
            </w:r>
          </w:p>
        </w:tc>
        <w:tc>
          <w:tcPr>
            <w:tcW w:w="631" w:type="pct"/>
            <w:vAlign w:val="center"/>
          </w:tcPr>
          <w:p w:rsidR="008F2730" w:rsidRPr="008F2730" w:rsidRDefault="008F2730" w:rsidP="008F2730">
            <w:pPr>
              <w:jc w:val="center"/>
              <w:rPr>
                <w:sz w:val="22"/>
                <w:szCs w:val="22"/>
              </w:rPr>
            </w:pPr>
            <w:r>
              <w:rPr>
                <w:sz w:val="22"/>
                <w:szCs w:val="22"/>
              </w:rPr>
              <w:t>-</w:t>
            </w:r>
          </w:p>
        </w:tc>
      </w:tr>
      <w:tr w:rsidR="008F2730" w:rsidRPr="00483690" w:rsidTr="008F2730">
        <w:trPr>
          <w:jc w:val="center"/>
        </w:trPr>
        <w:tc>
          <w:tcPr>
            <w:tcW w:w="3111" w:type="pct"/>
            <w:vAlign w:val="center"/>
          </w:tcPr>
          <w:p w:rsidR="008F2730" w:rsidRPr="00483690" w:rsidRDefault="008F2730" w:rsidP="00602E87">
            <w:pPr>
              <w:spacing w:before="20" w:after="20"/>
              <w:ind w:left="57"/>
              <w:jc w:val="left"/>
              <w:rPr>
                <w:sz w:val="22"/>
                <w:szCs w:val="22"/>
              </w:rPr>
            </w:pPr>
            <w:r w:rsidRPr="00483690">
              <w:rPr>
                <w:sz w:val="22"/>
                <w:szCs w:val="22"/>
              </w:rPr>
              <w:t>Прочие</w:t>
            </w:r>
          </w:p>
        </w:tc>
        <w:tc>
          <w:tcPr>
            <w:tcW w:w="629" w:type="pct"/>
            <w:vAlign w:val="center"/>
          </w:tcPr>
          <w:p w:rsidR="008F2730" w:rsidRPr="008F2730" w:rsidRDefault="008F2730" w:rsidP="008F2730">
            <w:pPr>
              <w:jc w:val="center"/>
              <w:rPr>
                <w:sz w:val="22"/>
                <w:szCs w:val="22"/>
              </w:rPr>
            </w:pPr>
            <w:r w:rsidRPr="008F2730">
              <w:rPr>
                <w:sz w:val="22"/>
                <w:szCs w:val="22"/>
              </w:rPr>
              <w:t>30</w:t>
            </w:r>
          </w:p>
        </w:tc>
        <w:tc>
          <w:tcPr>
            <w:tcW w:w="629" w:type="pct"/>
            <w:vAlign w:val="center"/>
          </w:tcPr>
          <w:p w:rsidR="008F2730" w:rsidRPr="008F2730" w:rsidRDefault="008F2730" w:rsidP="008F2730">
            <w:pPr>
              <w:jc w:val="center"/>
              <w:rPr>
                <w:sz w:val="22"/>
                <w:szCs w:val="22"/>
              </w:rPr>
            </w:pPr>
            <w:r w:rsidRPr="008F2730">
              <w:rPr>
                <w:sz w:val="22"/>
                <w:szCs w:val="22"/>
              </w:rPr>
              <w:t>33</w:t>
            </w:r>
          </w:p>
        </w:tc>
        <w:tc>
          <w:tcPr>
            <w:tcW w:w="631" w:type="pct"/>
            <w:vAlign w:val="center"/>
          </w:tcPr>
          <w:p w:rsidR="008F2730" w:rsidRPr="008F2730" w:rsidRDefault="008F2730" w:rsidP="008F2730">
            <w:pPr>
              <w:jc w:val="center"/>
              <w:rPr>
                <w:sz w:val="22"/>
                <w:szCs w:val="22"/>
              </w:rPr>
            </w:pPr>
            <w:r w:rsidRPr="008F2730">
              <w:rPr>
                <w:sz w:val="22"/>
                <w:szCs w:val="22"/>
              </w:rPr>
              <w:t>29</w:t>
            </w:r>
          </w:p>
        </w:tc>
      </w:tr>
      <w:tr w:rsidR="008F2730" w:rsidRPr="00483690" w:rsidTr="008F2730">
        <w:trPr>
          <w:jc w:val="center"/>
        </w:trPr>
        <w:tc>
          <w:tcPr>
            <w:tcW w:w="3111" w:type="pct"/>
            <w:vAlign w:val="center"/>
          </w:tcPr>
          <w:p w:rsidR="008F2730" w:rsidRPr="00483690" w:rsidRDefault="00E359A1" w:rsidP="00550E8D">
            <w:pPr>
              <w:pStyle w:val="aff9"/>
              <w:numPr>
                <w:ilvl w:val="0"/>
                <w:numId w:val="13"/>
              </w:numPr>
              <w:spacing w:before="16" w:after="16"/>
              <w:ind w:left="284" w:hanging="142"/>
              <w:rPr>
                <w:sz w:val="22"/>
                <w:szCs w:val="22"/>
              </w:rPr>
            </w:pPr>
            <w:r>
              <w:rPr>
                <w:sz w:val="22"/>
                <w:szCs w:val="22"/>
              </w:rPr>
              <w:t xml:space="preserve">из них </w:t>
            </w:r>
            <w:r w:rsidR="008F2730" w:rsidRPr="00483690">
              <w:rPr>
                <w:sz w:val="22"/>
                <w:szCs w:val="22"/>
              </w:rPr>
              <w:t>импортируемые</w:t>
            </w:r>
          </w:p>
        </w:tc>
        <w:tc>
          <w:tcPr>
            <w:tcW w:w="629" w:type="pct"/>
            <w:vAlign w:val="center"/>
          </w:tcPr>
          <w:p w:rsidR="008F2730" w:rsidRPr="008F2730" w:rsidRDefault="008F2730" w:rsidP="008F2730">
            <w:pPr>
              <w:jc w:val="center"/>
              <w:rPr>
                <w:sz w:val="22"/>
                <w:szCs w:val="22"/>
              </w:rPr>
            </w:pPr>
            <w:r>
              <w:rPr>
                <w:sz w:val="22"/>
                <w:szCs w:val="22"/>
              </w:rPr>
              <w:t>-</w:t>
            </w:r>
          </w:p>
        </w:tc>
        <w:tc>
          <w:tcPr>
            <w:tcW w:w="629" w:type="pct"/>
            <w:vAlign w:val="center"/>
          </w:tcPr>
          <w:p w:rsidR="008F2730" w:rsidRPr="008F2730" w:rsidRDefault="008F2730" w:rsidP="008F2730">
            <w:pPr>
              <w:jc w:val="center"/>
              <w:rPr>
                <w:sz w:val="22"/>
                <w:szCs w:val="22"/>
              </w:rPr>
            </w:pPr>
            <w:r w:rsidRPr="008F2730">
              <w:rPr>
                <w:sz w:val="22"/>
                <w:szCs w:val="22"/>
              </w:rPr>
              <w:t>9</w:t>
            </w:r>
          </w:p>
        </w:tc>
        <w:tc>
          <w:tcPr>
            <w:tcW w:w="631" w:type="pct"/>
            <w:vAlign w:val="center"/>
          </w:tcPr>
          <w:p w:rsidR="008F2730" w:rsidRPr="008F2730" w:rsidRDefault="008F2730" w:rsidP="008F2730">
            <w:pPr>
              <w:jc w:val="center"/>
              <w:rPr>
                <w:sz w:val="22"/>
                <w:szCs w:val="22"/>
              </w:rPr>
            </w:pPr>
            <w:r>
              <w:rPr>
                <w:sz w:val="22"/>
                <w:szCs w:val="22"/>
              </w:rPr>
              <w:t>-</w:t>
            </w:r>
          </w:p>
        </w:tc>
      </w:tr>
    </w:tbl>
    <w:p w:rsidR="0052678C" w:rsidRDefault="0052678C" w:rsidP="00483690">
      <w:pPr>
        <w:ind w:firstLine="708"/>
        <w:rPr>
          <w:sz w:val="24"/>
          <w:szCs w:val="24"/>
        </w:rPr>
      </w:pPr>
    </w:p>
    <w:p w:rsidR="00483690" w:rsidRPr="0052678C" w:rsidRDefault="0052678C" w:rsidP="00483690">
      <w:pPr>
        <w:ind w:firstLine="708"/>
        <w:rPr>
          <w:sz w:val="24"/>
          <w:szCs w:val="24"/>
        </w:rPr>
      </w:pPr>
      <w:r w:rsidRPr="00B83624">
        <w:rPr>
          <w:sz w:val="24"/>
          <w:szCs w:val="24"/>
        </w:rPr>
        <w:t>Наибольший объём забракованной продукции был в следующих группах пищ</w:t>
      </w:r>
      <w:r w:rsidRPr="00B83624">
        <w:rPr>
          <w:sz w:val="24"/>
          <w:szCs w:val="24"/>
        </w:rPr>
        <w:t>е</w:t>
      </w:r>
      <w:r w:rsidRPr="00B83624">
        <w:rPr>
          <w:sz w:val="24"/>
          <w:szCs w:val="24"/>
        </w:rPr>
        <w:t>вых продуктов: «алкогольные напитки», «мясо и мясные продукты», «молоко и моло</w:t>
      </w:r>
      <w:r w:rsidRPr="00B83624">
        <w:rPr>
          <w:sz w:val="24"/>
          <w:szCs w:val="24"/>
        </w:rPr>
        <w:t>ч</w:t>
      </w:r>
      <w:r w:rsidRPr="00B83624">
        <w:rPr>
          <w:sz w:val="24"/>
          <w:szCs w:val="24"/>
        </w:rPr>
        <w:t>ные продукты</w:t>
      </w:r>
      <w:r w:rsidRPr="0052678C">
        <w:rPr>
          <w:sz w:val="24"/>
          <w:szCs w:val="24"/>
        </w:rPr>
        <w:t>», «рыба, нерыбные объекты промысла и продукты, вырабатываемые из них», «мукомольно-крупяные, хлебобулочные изделия», «масложировая продукция» (таб. 99).</w:t>
      </w:r>
    </w:p>
    <w:p w:rsidR="00483690" w:rsidRPr="00483690" w:rsidRDefault="00483690" w:rsidP="00483690">
      <w:pPr>
        <w:ind w:firstLine="708"/>
        <w:rPr>
          <w:b/>
          <w:sz w:val="22"/>
          <w:szCs w:val="22"/>
        </w:rPr>
      </w:pPr>
    </w:p>
    <w:p w:rsidR="00483690" w:rsidRPr="00483690" w:rsidRDefault="00483690" w:rsidP="00483690">
      <w:pPr>
        <w:jc w:val="right"/>
        <w:rPr>
          <w:sz w:val="22"/>
          <w:szCs w:val="22"/>
        </w:rPr>
      </w:pPr>
      <w:r w:rsidRPr="00483690">
        <w:rPr>
          <w:sz w:val="22"/>
          <w:szCs w:val="22"/>
        </w:rPr>
        <w:t xml:space="preserve">Таблица </w:t>
      </w:r>
      <w:r w:rsidRPr="00483690">
        <w:rPr>
          <w:sz w:val="22"/>
          <w:szCs w:val="22"/>
          <w:u w:val="single"/>
        </w:rPr>
        <w:t xml:space="preserve">№ </w:t>
      </w:r>
      <w:r w:rsidR="00B0387D" w:rsidRPr="00483690">
        <w:rPr>
          <w:sz w:val="22"/>
          <w:szCs w:val="22"/>
          <w:u w:val="single"/>
        </w:rPr>
        <w:fldChar w:fldCharType="begin"/>
      </w:r>
      <w:r w:rsidRPr="00483690">
        <w:rPr>
          <w:sz w:val="22"/>
          <w:szCs w:val="22"/>
          <w:u w:val="single"/>
        </w:rPr>
        <w:instrText xml:space="preserve"> SEQ Таблица_№ \* ARABIC </w:instrText>
      </w:r>
      <w:r w:rsidR="00B0387D" w:rsidRPr="00483690">
        <w:rPr>
          <w:sz w:val="22"/>
          <w:szCs w:val="22"/>
          <w:u w:val="single"/>
        </w:rPr>
        <w:fldChar w:fldCharType="separate"/>
      </w:r>
      <w:r w:rsidR="00684C35">
        <w:rPr>
          <w:noProof/>
          <w:sz w:val="22"/>
          <w:szCs w:val="22"/>
          <w:u w:val="single"/>
        </w:rPr>
        <w:t>99</w:t>
      </w:r>
      <w:r w:rsidR="00B0387D" w:rsidRPr="00483690">
        <w:rPr>
          <w:sz w:val="22"/>
          <w:szCs w:val="22"/>
          <w:u w:val="single"/>
        </w:rPr>
        <w:fldChar w:fldCharType="end"/>
      </w:r>
    </w:p>
    <w:p w:rsidR="00483690" w:rsidRPr="00483690" w:rsidRDefault="00483690" w:rsidP="00483690">
      <w:pPr>
        <w:jc w:val="center"/>
        <w:rPr>
          <w:b/>
          <w:sz w:val="22"/>
          <w:szCs w:val="22"/>
        </w:rPr>
      </w:pPr>
      <w:r w:rsidRPr="00483690">
        <w:rPr>
          <w:b/>
          <w:sz w:val="22"/>
          <w:szCs w:val="22"/>
        </w:rPr>
        <w:t>Объ</w:t>
      </w:r>
      <w:r w:rsidR="009C2F2D">
        <w:rPr>
          <w:b/>
          <w:sz w:val="22"/>
          <w:szCs w:val="22"/>
        </w:rPr>
        <w:t>ё</w:t>
      </w:r>
      <w:r w:rsidRPr="00483690">
        <w:rPr>
          <w:b/>
          <w:sz w:val="22"/>
          <w:szCs w:val="22"/>
        </w:rPr>
        <w:t xml:space="preserve">м </w:t>
      </w:r>
      <w:r w:rsidR="0052678C" w:rsidRPr="00483690">
        <w:rPr>
          <w:b/>
          <w:sz w:val="22"/>
          <w:szCs w:val="22"/>
        </w:rPr>
        <w:t>партий продовольственного сырья и пищевых продуктов</w:t>
      </w:r>
      <w:r w:rsidR="0052678C">
        <w:rPr>
          <w:b/>
          <w:sz w:val="22"/>
          <w:szCs w:val="22"/>
        </w:rPr>
        <w:t>,</w:t>
      </w:r>
      <w:r w:rsidR="0052678C">
        <w:rPr>
          <w:b/>
          <w:sz w:val="22"/>
          <w:szCs w:val="22"/>
        </w:rPr>
        <w:br/>
        <w:t>изъятых из оборота</w:t>
      </w:r>
      <w:r w:rsidRPr="00483690">
        <w:rPr>
          <w:b/>
          <w:sz w:val="22"/>
          <w:szCs w:val="22"/>
        </w:rPr>
        <w:t xml:space="preserve">, </w:t>
      </w:r>
      <w:r w:rsidR="009C2F2D">
        <w:rPr>
          <w:b/>
          <w:sz w:val="22"/>
          <w:szCs w:val="22"/>
        </w:rPr>
        <w:t>(</w:t>
      </w:r>
      <w:r w:rsidRPr="00483690">
        <w:rPr>
          <w:b/>
          <w:sz w:val="22"/>
          <w:szCs w:val="22"/>
        </w:rPr>
        <w:t>т</w:t>
      </w:r>
      <w:r w:rsidR="009C2F2D">
        <w:rPr>
          <w:b/>
          <w:sz w:val="22"/>
          <w:szCs w:val="22"/>
        </w:rPr>
        <w:t>)</w:t>
      </w:r>
    </w:p>
    <w:p w:rsidR="00483690" w:rsidRDefault="00483690" w:rsidP="00483690">
      <w:pPr>
        <w:jc w:val="center"/>
        <w:rPr>
          <w:b/>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8"/>
        <w:gridCol w:w="1168"/>
        <w:gridCol w:w="1168"/>
        <w:gridCol w:w="1172"/>
      </w:tblGrid>
      <w:tr w:rsidR="0052678C" w:rsidRPr="00483690" w:rsidTr="00602E87">
        <w:trPr>
          <w:jc w:val="center"/>
        </w:trPr>
        <w:tc>
          <w:tcPr>
            <w:tcW w:w="3111" w:type="pct"/>
            <w:vAlign w:val="center"/>
          </w:tcPr>
          <w:p w:rsidR="0052678C" w:rsidRPr="00483690" w:rsidRDefault="0052678C" w:rsidP="00602E87">
            <w:pPr>
              <w:spacing w:before="20" w:after="20"/>
              <w:jc w:val="center"/>
              <w:rPr>
                <w:sz w:val="22"/>
                <w:szCs w:val="22"/>
              </w:rPr>
            </w:pPr>
            <w:r w:rsidRPr="00483690">
              <w:rPr>
                <w:sz w:val="22"/>
                <w:szCs w:val="22"/>
              </w:rPr>
              <w:t>Продовольственное сырь</w:t>
            </w:r>
            <w:r>
              <w:rPr>
                <w:sz w:val="22"/>
                <w:szCs w:val="22"/>
              </w:rPr>
              <w:t>ё</w:t>
            </w:r>
            <w:r w:rsidRPr="00483690">
              <w:rPr>
                <w:sz w:val="22"/>
                <w:szCs w:val="22"/>
              </w:rPr>
              <w:t xml:space="preserve"> и пищевые продукты</w:t>
            </w:r>
          </w:p>
        </w:tc>
        <w:tc>
          <w:tcPr>
            <w:tcW w:w="629" w:type="pct"/>
            <w:vAlign w:val="center"/>
          </w:tcPr>
          <w:p w:rsidR="0052678C" w:rsidRPr="00483690" w:rsidRDefault="0052678C" w:rsidP="00602E87">
            <w:pPr>
              <w:spacing w:before="20" w:after="20"/>
              <w:jc w:val="center"/>
              <w:rPr>
                <w:sz w:val="22"/>
                <w:szCs w:val="22"/>
              </w:rPr>
            </w:pPr>
            <w:r w:rsidRPr="00483690">
              <w:rPr>
                <w:sz w:val="22"/>
                <w:szCs w:val="22"/>
              </w:rPr>
              <w:t>2011</w:t>
            </w:r>
          </w:p>
        </w:tc>
        <w:tc>
          <w:tcPr>
            <w:tcW w:w="629" w:type="pct"/>
            <w:vAlign w:val="center"/>
          </w:tcPr>
          <w:p w:rsidR="0052678C" w:rsidRPr="00483690" w:rsidRDefault="0052678C" w:rsidP="00602E87">
            <w:pPr>
              <w:spacing w:before="20" w:after="20"/>
              <w:jc w:val="center"/>
              <w:rPr>
                <w:sz w:val="22"/>
                <w:szCs w:val="22"/>
              </w:rPr>
            </w:pPr>
            <w:r w:rsidRPr="00483690">
              <w:rPr>
                <w:sz w:val="22"/>
                <w:szCs w:val="22"/>
              </w:rPr>
              <w:t>2012</w:t>
            </w:r>
          </w:p>
        </w:tc>
        <w:tc>
          <w:tcPr>
            <w:tcW w:w="631" w:type="pct"/>
            <w:vAlign w:val="center"/>
          </w:tcPr>
          <w:p w:rsidR="0052678C" w:rsidRPr="00483690" w:rsidRDefault="0052678C" w:rsidP="00602E87">
            <w:pPr>
              <w:spacing w:before="20" w:after="20"/>
              <w:jc w:val="center"/>
              <w:rPr>
                <w:sz w:val="22"/>
                <w:szCs w:val="22"/>
              </w:rPr>
            </w:pPr>
            <w:r>
              <w:rPr>
                <w:sz w:val="22"/>
                <w:szCs w:val="22"/>
              </w:rPr>
              <w:t>2013</w:t>
            </w:r>
          </w:p>
        </w:tc>
      </w:tr>
      <w:tr w:rsidR="0052678C" w:rsidRPr="00483690" w:rsidTr="0052678C">
        <w:trPr>
          <w:jc w:val="center"/>
        </w:trPr>
        <w:tc>
          <w:tcPr>
            <w:tcW w:w="3111" w:type="pct"/>
            <w:vAlign w:val="center"/>
          </w:tcPr>
          <w:p w:rsidR="0052678C" w:rsidRPr="00483690" w:rsidRDefault="0052678C" w:rsidP="00602E87">
            <w:pPr>
              <w:spacing w:before="20" w:after="20"/>
              <w:ind w:left="57"/>
              <w:jc w:val="left"/>
              <w:rPr>
                <w:sz w:val="22"/>
                <w:szCs w:val="22"/>
              </w:rPr>
            </w:pPr>
            <w:r w:rsidRPr="00483690">
              <w:rPr>
                <w:sz w:val="22"/>
                <w:szCs w:val="22"/>
              </w:rPr>
              <w:t>Всего</w:t>
            </w:r>
          </w:p>
        </w:tc>
        <w:tc>
          <w:tcPr>
            <w:tcW w:w="629" w:type="pct"/>
            <w:vAlign w:val="center"/>
          </w:tcPr>
          <w:p w:rsidR="0052678C" w:rsidRPr="0052678C" w:rsidRDefault="0052678C" w:rsidP="0052678C">
            <w:pPr>
              <w:jc w:val="center"/>
              <w:rPr>
                <w:sz w:val="22"/>
                <w:szCs w:val="22"/>
              </w:rPr>
            </w:pPr>
            <w:r w:rsidRPr="0052678C">
              <w:rPr>
                <w:sz w:val="22"/>
                <w:szCs w:val="22"/>
              </w:rPr>
              <w:t>16,9</w:t>
            </w:r>
          </w:p>
        </w:tc>
        <w:tc>
          <w:tcPr>
            <w:tcW w:w="629" w:type="pct"/>
            <w:vAlign w:val="center"/>
          </w:tcPr>
          <w:p w:rsidR="0052678C" w:rsidRPr="0052678C" w:rsidRDefault="0052678C" w:rsidP="0052678C">
            <w:pPr>
              <w:jc w:val="center"/>
              <w:rPr>
                <w:sz w:val="22"/>
                <w:szCs w:val="22"/>
              </w:rPr>
            </w:pPr>
            <w:r w:rsidRPr="0052678C">
              <w:rPr>
                <w:sz w:val="22"/>
                <w:szCs w:val="22"/>
              </w:rPr>
              <w:t>2,9</w:t>
            </w:r>
          </w:p>
        </w:tc>
        <w:tc>
          <w:tcPr>
            <w:tcW w:w="631" w:type="pct"/>
            <w:vAlign w:val="center"/>
          </w:tcPr>
          <w:p w:rsidR="0052678C" w:rsidRPr="0052678C" w:rsidRDefault="0052678C" w:rsidP="0052678C">
            <w:pPr>
              <w:jc w:val="center"/>
              <w:rPr>
                <w:sz w:val="22"/>
                <w:szCs w:val="22"/>
              </w:rPr>
            </w:pPr>
            <w:r w:rsidRPr="0052678C">
              <w:rPr>
                <w:sz w:val="22"/>
                <w:szCs w:val="22"/>
              </w:rPr>
              <w:t>1,939</w:t>
            </w:r>
          </w:p>
        </w:tc>
      </w:tr>
      <w:tr w:rsidR="0052678C" w:rsidRPr="00483690" w:rsidTr="0052678C">
        <w:trPr>
          <w:jc w:val="center"/>
        </w:trPr>
        <w:tc>
          <w:tcPr>
            <w:tcW w:w="3111" w:type="pct"/>
            <w:vAlign w:val="center"/>
          </w:tcPr>
          <w:p w:rsidR="0052678C" w:rsidRPr="00483690" w:rsidRDefault="00E359A1" w:rsidP="00602E87">
            <w:pPr>
              <w:pStyle w:val="aff9"/>
              <w:numPr>
                <w:ilvl w:val="0"/>
                <w:numId w:val="13"/>
              </w:numPr>
              <w:spacing w:before="16" w:after="16"/>
              <w:ind w:left="284" w:hanging="142"/>
              <w:rPr>
                <w:sz w:val="22"/>
                <w:szCs w:val="22"/>
              </w:rPr>
            </w:pPr>
            <w:r>
              <w:rPr>
                <w:sz w:val="22"/>
                <w:szCs w:val="22"/>
              </w:rPr>
              <w:t xml:space="preserve">из них </w:t>
            </w:r>
            <w:r w:rsidR="0052678C" w:rsidRPr="00483690">
              <w:rPr>
                <w:sz w:val="22"/>
                <w:szCs w:val="22"/>
              </w:rPr>
              <w:t>импортируемые</w:t>
            </w:r>
          </w:p>
        </w:tc>
        <w:tc>
          <w:tcPr>
            <w:tcW w:w="629" w:type="pct"/>
            <w:vAlign w:val="center"/>
          </w:tcPr>
          <w:p w:rsidR="0052678C" w:rsidRPr="0052678C" w:rsidRDefault="0052678C" w:rsidP="0052678C">
            <w:pPr>
              <w:jc w:val="center"/>
              <w:rPr>
                <w:sz w:val="22"/>
                <w:szCs w:val="22"/>
              </w:rPr>
            </w:pPr>
            <w:r w:rsidRPr="0052678C">
              <w:rPr>
                <w:sz w:val="22"/>
                <w:szCs w:val="22"/>
              </w:rPr>
              <w:t>0,21</w:t>
            </w:r>
          </w:p>
        </w:tc>
        <w:tc>
          <w:tcPr>
            <w:tcW w:w="629" w:type="pct"/>
            <w:vAlign w:val="center"/>
          </w:tcPr>
          <w:p w:rsidR="0052678C" w:rsidRPr="0052678C" w:rsidRDefault="0052678C" w:rsidP="0052678C">
            <w:pPr>
              <w:jc w:val="center"/>
              <w:rPr>
                <w:sz w:val="22"/>
                <w:szCs w:val="22"/>
              </w:rPr>
            </w:pPr>
            <w:r w:rsidRPr="0052678C">
              <w:rPr>
                <w:sz w:val="22"/>
                <w:szCs w:val="22"/>
              </w:rPr>
              <w:t>0,123</w:t>
            </w:r>
          </w:p>
        </w:tc>
        <w:tc>
          <w:tcPr>
            <w:tcW w:w="631" w:type="pct"/>
            <w:vAlign w:val="center"/>
          </w:tcPr>
          <w:p w:rsidR="0052678C" w:rsidRPr="0052678C" w:rsidRDefault="0052678C" w:rsidP="0052678C">
            <w:pPr>
              <w:jc w:val="center"/>
              <w:rPr>
                <w:sz w:val="22"/>
                <w:szCs w:val="22"/>
              </w:rPr>
            </w:pPr>
            <w:r w:rsidRPr="0052678C">
              <w:rPr>
                <w:sz w:val="22"/>
                <w:szCs w:val="22"/>
              </w:rPr>
              <w:t>0,003</w:t>
            </w:r>
          </w:p>
        </w:tc>
      </w:tr>
      <w:tr w:rsidR="0052678C" w:rsidRPr="00483690" w:rsidTr="0052678C">
        <w:trPr>
          <w:jc w:val="center"/>
        </w:trPr>
        <w:tc>
          <w:tcPr>
            <w:tcW w:w="3111" w:type="pct"/>
            <w:vAlign w:val="center"/>
          </w:tcPr>
          <w:p w:rsidR="0052678C" w:rsidRPr="00483690" w:rsidRDefault="0052678C" w:rsidP="00602E87">
            <w:pPr>
              <w:spacing w:before="20" w:after="20"/>
              <w:ind w:left="57"/>
              <w:jc w:val="left"/>
              <w:rPr>
                <w:sz w:val="22"/>
                <w:szCs w:val="22"/>
              </w:rPr>
            </w:pPr>
            <w:r w:rsidRPr="00483690">
              <w:rPr>
                <w:sz w:val="22"/>
                <w:szCs w:val="22"/>
              </w:rPr>
              <w:t>Мясо и мясные продукты</w:t>
            </w:r>
          </w:p>
        </w:tc>
        <w:tc>
          <w:tcPr>
            <w:tcW w:w="629" w:type="pct"/>
            <w:vAlign w:val="center"/>
          </w:tcPr>
          <w:p w:rsidR="0052678C" w:rsidRPr="0052678C" w:rsidRDefault="0052678C" w:rsidP="0052678C">
            <w:pPr>
              <w:jc w:val="center"/>
              <w:rPr>
                <w:sz w:val="22"/>
                <w:szCs w:val="22"/>
              </w:rPr>
            </w:pPr>
            <w:r w:rsidRPr="0052678C">
              <w:rPr>
                <w:sz w:val="22"/>
                <w:szCs w:val="22"/>
              </w:rPr>
              <w:t>0,497</w:t>
            </w:r>
          </w:p>
        </w:tc>
        <w:tc>
          <w:tcPr>
            <w:tcW w:w="629" w:type="pct"/>
            <w:vAlign w:val="center"/>
          </w:tcPr>
          <w:p w:rsidR="0052678C" w:rsidRPr="0052678C" w:rsidRDefault="0052678C" w:rsidP="0052678C">
            <w:pPr>
              <w:jc w:val="center"/>
              <w:rPr>
                <w:sz w:val="22"/>
                <w:szCs w:val="22"/>
              </w:rPr>
            </w:pPr>
            <w:r w:rsidRPr="0052678C">
              <w:rPr>
                <w:sz w:val="22"/>
                <w:szCs w:val="22"/>
              </w:rPr>
              <w:t>0,923</w:t>
            </w:r>
          </w:p>
        </w:tc>
        <w:tc>
          <w:tcPr>
            <w:tcW w:w="631" w:type="pct"/>
            <w:vAlign w:val="center"/>
          </w:tcPr>
          <w:p w:rsidR="0052678C" w:rsidRPr="0052678C" w:rsidRDefault="0052678C" w:rsidP="0052678C">
            <w:pPr>
              <w:jc w:val="center"/>
              <w:rPr>
                <w:sz w:val="22"/>
                <w:szCs w:val="22"/>
              </w:rPr>
            </w:pPr>
            <w:r w:rsidRPr="0052678C">
              <w:rPr>
                <w:sz w:val="22"/>
                <w:szCs w:val="22"/>
              </w:rPr>
              <w:t>0,227</w:t>
            </w:r>
          </w:p>
        </w:tc>
      </w:tr>
      <w:tr w:rsidR="0052678C" w:rsidRPr="00483690" w:rsidTr="0052678C">
        <w:trPr>
          <w:jc w:val="center"/>
        </w:trPr>
        <w:tc>
          <w:tcPr>
            <w:tcW w:w="3111" w:type="pct"/>
            <w:vAlign w:val="center"/>
          </w:tcPr>
          <w:p w:rsidR="0052678C" w:rsidRPr="00483690" w:rsidRDefault="00E359A1" w:rsidP="00602E87">
            <w:pPr>
              <w:pStyle w:val="aff9"/>
              <w:numPr>
                <w:ilvl w:val="0"/>
                <w:numId w:val="13"/>
              </w:numPr>
              <w:spacing w:before="16" w:after="16"/>
              <w:ind w:left="284" w:hanging="142"/>
              <w:rPr>
                <w:sz w:val="22"/>
                <w:szCs w:val="22"/>
              </w:rPr>
            </w:pPr>
            <w:r>
              <w:rPr>
                <w:sz w:val="22"/>
                <w:szCs w:val="22"/>
              </w:rPr>
              <w:t xml:space="preserve">из них </w:t>
            </w:r>
            <w:r w:rsidR="0052678C" w:rsidRPr="00483690">
              <w:rPr>
                <w:sz w:val="22"/>
                <w:szCs w:val="22"/>
              </w:rPr>
              <w:t>импортируемые</w:t>
            </w:r>
          </w:p>
        </w:tc>
        <w:tc>
          <w:tcPr>
            <w:tcW w:w="629" w:type="pct"/>
            <w:vAlign w:val="center"/>
          </w:tcPr>
          <w:p w:rsidR="0052678C" w:rsidRPr="0052678C" w:rsidRDefault="0052678C" w:rsidP="0052678C">
            <w:pPr>
              <w:jc w:val="center"/>
              <w:rPr>
                <w:sz w:val="22"/>
                <w:szCs w:val="22"/>
              </w:rPr>
            </w:pPr>
            <w:r w:rsidRPr="0052678C">
              <w:rPr>
                <w:sz w:val="22"/>
                <w:szCs w:val="22"/>
              </w:rPr>
              <w:t>0,004</w:t>
            </w:r>
          </w:p>
        </w:tc>
        <w:tc>
          <w:tcPr>
            <w:tcW w:w="629" w:type="pct"/>
            <w:vAlign w:val="center"/>
          </w:tcPr>
          <w:p w:rsidR="0052678C" w:rsidRPr="0052678C" w:rsidRDefault="0052678C" w:rsidP="0052678C">
            <w:pPr>
              <w:jc w:val="center"/>
              <w:rPr>
                <w:sz w:val="22"/>
                <w:szCs w:val="22"/>
              </w:rPr>
            </w:pPr>
            <w:r>
              <w:rPr>
                <w:sz w:val="22"/>
                <w:szCs w:val="22"/>
              </w:rPr>
              <w:t>-</w:t>
            </w:r>
          </w:p>
        </w:tc>
        <w:tc>
          <w:tcPr>
            <w:tcW w:w="631" w:type="pct"/>
            <w:vAlign w:val="center"/>
          </w:tcPr>
          <w:p w:rsidR="0052678C" w:rsidRPr="0052678C" w:rsidRDefault="0052678C" w:rsidP="0052678C">
            <w:pPr>
              <w:jc w:val="center"/>
              <w:rPr>
                <w:sz w:val="22"/>
                <w:szCs w:val="22"/>
              </w:rPr>
            </w:pPr>
            <w:r>
              <w:rPr>
                <w:sz w:val="22"/>
                <w:szCs w:val="22"/>
              </w:rPr>
              <w:t>-</w:t>
            </w:r>
          </w:p>
        </w:tc>
      </w:tr>
      <w:tr w:rsidR="0052678C" w:rsidRPr="00483690" w:rsidTr="0052678C">
        <w:trPr>
          <w:jc w:val="center"/>
        </w:trPr>
        <w:tc>
          <w:tcPr>
            <w:tcW w:w="3111" w:type="pct"/>
            <w:vAlign w:val="center"/>
          </w:tcPr>
          <w:p w:rsidR="0052678C" w:rsidRPr="00483690" w:rsidRDefault="0052678C" w:rsidP="00602E87">
            <w:pPr>
              <w:spacing w:before="20" w:after="20"/>
              <w:ind w:left="57"/>
              <w:jc w:val="left"/>
              <w:rPr>
                <w:sz w:val="22"/>
                <w:szCs w:val="22"/>
              </w:rPr>
            </w:pPr>
            <w:r w:rsidRPr="00550E8D">
              <w:rPr>
                <w:sz w:val="22"/>
                <w:szCs w:val="22"/>
              </w:rPr>
              <w:t>Птица, яйца и продукты их переработки</w:t>
            </w:r>
          </w:p>
        </w:tc>
        <w:tc>
          <w:tcPr>
            <w:tcW w:w="629" w:type="pct"/>
            <w:vAlign w:val="center"/>
          </w:tcPr>
          <w:p w:rsidR="0052678C" w:rsidRPr="0052678C" w:rsidRDefault="0052678C" w:rsidP="0052678C">
            <w:pPr>
              <w:jc w:val="center"/>
              <w:rPr>
                <w:sz w:val="22"/>
                <w:szCs w:val="22"/>
              </w:rPr>
            </w:pPr>
            <w:r w:rsidRPr="0052678C">
              <w:rPr>
                <w:sz w:val="22"/>
                <w:szCs w:val="22"/>
              </w:rPr>
              <w:t>0,353</w:t>
            </w:r>
          </w:p>
        </w:tc>
        <w:tc>
          <w:tcPr>
            <w:tcW w:w="629" w:type="pct"/>
            <w:vAlign w:val="center"/>
          </w:tcPr>
          <w:p w:rsidR="0052678C" w:rsidRPr="0052678C" w:rsidRDefault="0052678C" w:rsidP="0052678C">
            <w:pPr>
              <w:jc w:val="center"/>
              <w:rPr>
                <w:sz w:val="22"/>
                <w:szCs w:val="22"/>
              </w:rPr>
            </w:pPr>
            <w:r w:rsidRPr="0052678C">
              <w:rPr>
                <w:sz w:val="22"/>
                <w:szCs w:val="22"/>
              </w:rPr>
              <w:t>0,201</w:t>
            </w:r>
          </w:p>
        </w:tc>
        <w:tc>
          <w:tcPr>
            <w:tcW w:w="631" w:type="pct"/>
            <w:vAlign w:val="center"/>
          </w:tcPr>
          <w:p w:rsidR="0052678C" w:rsidRPr="0052678C" w:rsidRDefault="0052678C" w:rsidP="0052678C">
            <w:pPr>
              <w:jc w:val="center"/>
              <w:rPr>
                <w:sz w:val="22"/>
                <w:szCs w:val="22"/>
              </w:rPr>
            </w:pPr>
            <w:r w:rsidRPr="0052678C">
              <w:rPr>
                <w:sz w:val="22"/>
                <w:szCs w:val="22"/>
              </w:rPr>
              <w:t>0,098</w:t>
            </w:r>
          </w:p>
        </w:tc>
      </w:tr>
      <w:tr w:rsidR="0052678C" w:rsidRPr="00483690" w:rsidTr="0052678C">
        <w:trPr>
          <w:jc w:val="center"/>
        </w:trPr>
        <w:tc>
          <w:tcPr>
            <w:tcW w:w="3111" w:type="pct"/>
            <w:vAlign w:val="center"/>
          </w:tcPr>
          <w:p w:rsidR="0052678C" w:rsidRPr="00483690" w:rsidRDefault="00E359A1" w:rsidP="00602E87">
            <w:pPr>
              <w:pStyle w:val="aff9"/>
              <w:numPr>
                <w:ilvl w:val="0"/>
                <w:numId w:val="13"/>
              </w:numPr>
              <w:spacing w:before="16" w:after="16"/>
              <w:ind w:left="284" w:hanging="142"/>
              <w:rPr>
                <w:sz w:val="22"/>
                <w:szCs w:val="22"/>
              </w:rPr>
            </w:pPr>
            <w:r>
              <w:rPr>
                <w:sz w:val="22"/>
                <w:szCs w:val="22"/>
              </w:rPr>
              <w:t xml:space="preserve">из них </w:t>
            </w:r>
            <w:r w:rsidR="0052678C" w:rsidRPr="00483690">
              <w:rPr>
                <w:sz w:val="22"/>
                <w:szCs w:val="22"/>
              </w:rPr>
              <w:t>импортируемые</w:t>
            </w:r>
          </w:p>
        </w:tc>
        <w:tc>
          <w:tcPr>
            <w:tcW w:w="629" w:type="pct"/>
            <w:vAlign w:val="center"/>
          </w:tcPr>
          <w:p w:rsidR="0052678C" w:rsidRPr="0052678C" w:rsidRDefault="0052678C" w:rsidP="0052678C">
            <w:pPr>
              <w:jc w:val="center"/>
              <w:rPr>
                <w:sz w:val="22"/>
                <w:szCs w:val="22"/>
              </w:rPr>
            </w:pPr>
            <w:r w:rsidRPr="0052678C">
              <w:rPr>
                <w:sz w:val="22"/>
                <w:szCs w:val="22"/>
              </w:rPr>
              <w:t>0,05</w:t>
            </w:r>
          </w:p>
        </w:tc>
        <w:tc>
          <w:tcPr>
            <w:tcW w:w="629" w:type="pct"/>
            <w:vAlign w:val="center"/>
          </w:tcPr>
          <w:p w:rsidR="0052678C" w:rsidRPr="0052678C" w:rsidRDefault="0052678C" w:rsidP="0052678C">
            <w:pPr>
              <w:jc w:val="center"/>
              <w:rPr>
                <w:sz w:val="22"/>
                <w:szCs w:val="22"/>
              </w:rPr>
            </w:pPr>
            <w:r w:rsidRPr="0052678C">
              <w:rPr>
                <w:sz w:val="22"/>
                <w:szCs w:val="22"/>
              </w:rPr>
              <w:t>0,008</w:t>
            </w:r>
          </w:p>
        </w:tc>
        <w:tc>
          <w:tcPr>
            <w:tcW w:w="631" w:type="pct"/>
            <w:vAlign w:val="center"/>
          </w:tcPr>
          <w:p w:rsidR="0052678C" w:rsidRPr="0052678C" w:rsidRDefault="0052678C" w:rsidP="0052678C">
            <w:pPr>
              <w:jc w:val="center"/>
              <w:rPr>
                <w:sz w:val="22"/>
                <w:szCs w:val="22"/>
              </w:rPr>
            </w:pPr>
            <w:r>
              <w:rPr>
                <w:sz w:val="22"/>
                <w:szCs w:val="22"/>
              </w:rPr>
              <w:t>-</w:t>
            </w:r>
          </w:p>
        </w:tc>
      </w:tr>
      <w:tr w:rsidR="0052678C" w:rsidRPr="00483690" w:rsidTr="0052678C">
        <w:trPr>
          <w:jc w:val="center"/>
        </w:trPr>
        <w:tc>
          <w:tcPr>
            <w:tcW w:w="3111" w:type="pct"/>
            <w:vAlign w:val="center"/>
          </w:tcPr>
          <w:p w:rsidR="0052678C" w:rsidRPr="00483690" w:rsidRDefault="0052678C" w:rsidP="00602E87">
            <w:pPr>
              <w:spacing w:before="20" w:after="20"/>
              <w:ind w:left="57"/>
              <w:jc w:val="left"/>
              <w:rPr>
                <w:sz w:val="22"/>
                <w:szCs w:val="22"/>
              </w:rPr>
            </w:pPr>
            <w:r w:rsidRPr="00483690">
              <w:rPr>
                <w:sz w:val="22"/>
                <w:szCs w:val="22"/>
              </w:rPr>
              <w:t>Молоко и молочные продукты</w:t>
            </w:r>
          </w:p>
        </w:tc>
        <w:tc>
          <w:tcPr>
            <w:tcW w:w="629" w:type="pct"/>
            <w:vAlign w:val="center"/>
          </w:tcPr>
          <w:p w:rsidR="0052678C" w:rsidRPr="0052678C" w:rsidRDefault="0052678C" w:rsidP="0052678C">
            <w:pPr>
              <w:jc w:val="center"/>
              <w:rPr>
                <w:sz w:val="22"/>
                <w:szCs w:val="22"/>
              </w:rPr>
            </w:pPr>
            <w:r w:rsidRPr="0052678C">
              <w:rPr>
                <w:sz w:val="22"/>
                <w:szCs w:val="22"/>
              </w:rPr>
              <w:t>0,316</w:t>
            </w:r>
          </w:p>
        </w:tc>
        <w:tc>
          <w:tcPr>
            <w:tcW w:w="629" w:type="pct"/>
            <w:vAlign w:val="center"/>
          </w:tcPr>
          <w:p w:rsidR="0052678C" w:rsidRPr="0052678C" w:rsidRDefault="0052678C" w:rsidP="0052678C">
            <w:pPr>
              <w:jc w:val="center"/>
              <w:rPr>
                <w:sz w:val="22"/>
                <w:szCs w:val="22"/>
              </w:rPr>
            </w:pPr>
            <w:r w:rsidRPr="0052678C">
              <w:rPr>
                <w:sz w:val="22"/>
                <w:szCs w:val="22"/>
              </w:rPr>
              <w:t>0,127</w:t>
            </w:r>
          </w:p>
        </w:tc>
        <w:tc>
          <w:tcPr>
            <w:tcW w:w="631" w:type="pct"/>
            <w:vAlign w:val="center"/>
          </w:tcPr>
          <w:p w:rsidR="0052678C" w:rsidRPr="0052678C" w:rsidRDefault="0052678C" w:rsidP="0052678C">
            <w:pPr>
              <w:jc w:val="center"/>
              <w:rPr>
                <w:sz w:val="22"/>
                <w:szCs w:val="22"/>
              </w:rPr>
            </w:pPr>
            <w:r w:rsidRPr="0052678C">
              <w:rPr>
                <w:sz w:val="22"/>
                <w:szCs w:val="22"/>
              </w:rPr>
              <w:t>0,226</w:t>
            </w:r>
          </w:p>
        </w:tc>
      </w:tr>
      <w:tr w:rsidR="0052678C" w:rsidRPr="00483690" w:rsidTr="0052678C">
        <w:trPr>
          <w:jc w:val="center"/>
        </w:trPr>
        <w:tc>
          <w:tcPr>
            <w:tcW w:w="3111" w:type="pct"/>
            <w:vAlign w:val="center"/>
          </w:tcPr>
          <w:p w:rsidR="0052678C" w:rsidRPr="00483690" w:rsidRDefault="00E359A1" w:rsidP="00602E87">
            <w:pPr>
              <w:pStyle w:val="aff9"/>
              <w:numPr>
                <w:ilvl w:val="0"/>
                <w:numId w:val="13"/>
              </w:numPr>
              <w:spacing w:before="16" w:after="16"/>
              <w:ind w:left="284" w:hanging="142"/>
              <w:rPr>
                <w:sz w:val="22"/>
                <w:szCs w:val="22"/>
              </w:rPr>
            </w:pPr>
            <w:r>
              <w:rPr>
                <w:sz w:val="22"/>
                <w:szCs w:val="22"/>
              </w:rPr>
              <w:t xml:space="preserve">из них </w:t>
            </w:r>
            <w:r w:rsidR="0052678C" w:rsidRPr="00483690">
              <w:rPr>
                <w:sz w:val="22"/>
                <w:szCs w:val="22"/>
              </w:rPr>
              <w:t>импортируемые</w:t>
            </w:r>
          </w:p>
        </w:tc>
        <w:tc>
          <w:tcPr>
            <w:tcW w:w="629" w:type="pct"/>
            <w:vAlign w:val="center"/>
          </w:tcPr>
          <w:p w:rsidR="0052678C" w:rsidRPr="0052678C" w:rsidRDefault="0052678C" w:rsidP="0052678C">
            <w:pPr>
              <w:jc w:val="center"/>
              <w:rPr>
                <w:sz w:val="22"/>
                <w:szCs w:val="22"/>
              </w:rPr>
            </w:pPr>
            <w:r w:rsidRPr="0052678C">
              <w:rPr>
                <w:sz w:val="22"/>
                <w:szCs w:val="22"/>
              </w:rPr>
              <w:t>0,027</w:t>
            </w:r>
          </w:p>
        </w:tc>
        <w:tc>
          <w:tcPr>
            <w:tcW w:w="629" w:type="pct"/>
            <w:vAlign w:val="center"/>
          </w:tcPr>
          <w:p w:rsidR="0052678C" w:rsidRPr="0052678C" w:rsidRDefault="0052678C" w:rsidP="0052678C">
            <w:pPr>
              <w:jc w:val="center"/>
              <w:rPr>
                <w:sz w:val="22"/>
                <w:szCs w:val="22"/>
              </w:rPr>
            </w:pPr>
            <w:r w:rsidRPr="0052678C">
              <w:rPr>
                <w:sz w:val="22"/>
                <w:szCs w:val="22"/>
              </w:rPr>
              <w:t>0,04</w:t>
            </w:r>
          </w:p>
        </w:tc>
        <w:tc>
          <w:tcPr>
            <w:tcW w:w="631" w:type="pct"/>
            <w:vAlign w:val="center"/>
          </w:tcPr>
          <w:p w:rsidR="0052678C" w:rsidRPr="0052678C" w:rsidRDefault="0052678C" w:rsidP="0052678C">
            <w:pPr>
              <w:jc w:val="center"/>
              <w:rPr>
                <w:sz w:val="22"/>
                <w:szCs w:val="22"/>
              </w:rPr>
            </w:pPr>
            <w:r>
              <w:rPr>
                <w:sz w:val="22"/>
                <w:szCs w:val="22"/>
              </w:rPr>
              <w:t>-</w:t>
            </w:r>
          </w:p>
        </w:tc>
      </w:tr>
      <w:tr w:rsidR="0052678C" w:rsidRPr="00483690" w:rsidTr="0052678C">
        <w:trPr>
          <w:jc w:val="center"/>
        </w:trPr>
        <w:tc>
          <w:tcPr>
            <w:tcW w:w="3111" w:type="pct"/>
            <w:vAlign w:val="center"/>
          </w:tcPr>
          <w:p w:rsidR="0052678C" w:rsidRPr="00483690" w:rsidRDefault="0052678C" w:rsidP="00602E87">
            <w:pPr>
              <w:spacing w:before="20" w:after="20"/>
              <w:ind w:left="57"/>
              <w:jc w:val="left"/>
              <w:rPr>
                <w:sz w:val="22"/>
                <w:szCs w:val="22"/>
              </w:rPr>
            </w:pPr>
            <w:r w:rsidRPr="00550E8D">
              <w:rPr>
                <w:sz w:val="22"/>
                <w:szCs w:val="22"/>
              </w:rPr>
              <w:t>Масложировая продукция, животные и рыбные жиры</w:t>
            </w:r>
          </w:p>
        </w:tc>
        <w:tc>
          <w:tcPr>
            <w:tcW w:w="629" w:type="pct"/>
            <w:vAlign w:val="center"/>
          </w:tcPr>
          <w:p w:rsidR="0052678C" w:rsidRPr="0052678C" w:rsidRDefault="0052678C" w:rsidP="0052678C">
            <w:pPr>
              <w:jc w:val="center"/>
              <w:rPr>
                <w:sz w:val="22"/>
                <w:szCs w:val="22"/>
              </w:rPr>
            </w:pPr>
            <w:r w:rsidRPr="0052678C">
              <w:rPr>
                <w:sz w:val="22"/>
                <w:szCs w:val="22"/>
              </w:rPr>
              <w:t>0,104</w:t>
            </w:r>
          </w:p>
        </w:tc>
        <w:tc>
          <w:tcPr>
            <w:tcW w:w="629" w:type="pct"/>
            <w:vAlign w:val="center"/>
          </w:tcPr>
          <w:p w:rsidR="0052678C" w:rsidRPr="0052678C" w:rsidRDefault="0052678C" w:rsidP="0052678C">
            <w:pPr>
              <w:jc w:val="center"/>
              <w:rPr>
                <w:sz w:val="22"/>
                <w:szCs w:val="22"/>
              </w:rPr>
            </w:pPr>
            <w:r w:rsidRPr="0052678C">
              <w:rPr>
                <w:sz w:val="22"/>
                <w:szCs w:val="22"/>
              </w:rPr>
              <w:t>0,013</w:t>
            </w:r>
          </w:p>
        </w:tc>
        <w:tc>
          <w:tcPr>
            <w:tcW w:w="631" w:type="pct"/>
            <w:vAlign w:val="center"/>
          </w:tcPr>
          <w:p w:rsidR="0052678C" w:rsidRPr="0052678C" w:rsidRDefault="0052678C" w:rsidP="0052678C">
            <w:pPr>
              <w:jc w:val="center"/>
              <w:rPr>
                <w:sz w:val="22"/>
                <w:szCs w:val="22"/>
              </w:rPr>
            </w:pPr>
            <w:r w:rsidRPr="0052678C">
              <w:rPr>
                <w:sz w:val="22"/>
                <w:szCs w:val="22"/>
              </w:rPr>
              <w:t>0,111</w:t>
            </w:r>
          </w:p>
        </w:tc>
      </w:tr>
      <w:tr w:rsidR="0052678C" w:rsidRPr="00483690" w:rsidTr="0052678C">
        <w:trPr>
          <w:jc w:val="center"/>
        </w:trPr>
        <w:tc>
          <w:tcPr>
            <w:tcW w:w="3111" w:type="pct"/>
            <w:vAlign w:val="center"/>
          </w:tcPr>
          <w:p w:rsidR="0052678C" w:rsidRPr="00483690" w:rsidRDefault="00E359A1" w:rsidP="00602E87">
            <w:pPr>
              <w:pStyle w:val="aff9"/>
              <w:numPr>
                <w:ilvl w:val="0"/>
                <w:numId w:val="13"/>
              </w:numPr>
              <w:spacing w:before="16" w:after="16"/>
              <w:ind w:left="284" w:hanging="142"/>
              <w:rPr>
                <w:sz w:val="22"/>
                <w:szCs w:val="22"/>
              </w:rPr>
            </w:pPr>
            <w:r>
              <w:rPr>
                <w:sz w:val="22"/>
                <w:szCs w:val="22"/>
              </w:rPr>
              <w:t xml:space="preserve">из них </w:t>
            </w:r>
            <w:r w:rsidR="0052678C" w:rsidRPr="00483690">
              <w:rPr>
                <w:sz w:val="22"/>
                <w:szCs w:val="22"/>
              </w:rPr>
              <w:t>импортируемые</w:t>
            </w:r>
          </w:p>
        </w:tc>
        <w:tc>
          <w:tcPr>
            <w:tcW w:w="629" w:type="pct"/>
            <w:vAlign w:val="center"/>
          </w:tcPr>
          <w:p w:rsidR="0052678C" w:rsidRPr="0052678C" w:rsidRDefault="0052678C" w:rsidP="0052678C">
            <w:pPr>
              <w:jc w:val="center"/>
              <w:rPr>
                <w:sz w:val="22"/>
                <w:szCs w:val="22"/>
              </w:rPr>
            </w:pPr>
            <w:r>
              <w:rPr>
                <w:sz w:val="22"/>
                <w:szCs w:val="22"/>
              </w:rPr>
              <w:t>-</w:t>
            </w:r>
          </w:p>
        </w:tc>
        <w:tc>
          <w:tcPr>
            <w:tcW w:w="629" w:type="pct"/>
            <w:vAlign w:val="center"/>
          </w:tcPr>
          <w:p w:rsidR="0052678C" w:rsidRPr="0052678C" w:rsidRDefault="0052678C" w:rsidP="0052678C">
            <w:pPr>
              <w:jc w:val="center"/>
              <w:rPr>
                <w:sz w:val="22"/>
                <w:szCs w:val="22"/>
              </w:rPr>
            </w:pPr>
            <w:r w:rsidRPr="0052678C">
              <w:rPr>
                <w:sz w:val="22"/>
                <w:szCs w:val="22"/>
              </w:rPr>
              <w:t>0,007</w:t>
            </w:r>
          </w:p>
        </w:tc>
        <w:tc>
          <w:tcPr>
            <w:tcW w:w="631" w:type="pct"/>
            <w:vAlign w:val="center"/>
          </w:tcPr>
          <w:p w:rsidR="0052678C" w:rsidRPr="0052678C" w:rsidRDefault="0052678C" w:rsidP="0052678C">
            <w:pPr>
              <w:jc w:val="center"/>
              <w:rPr>
                <w:sz w:val="22"/>
                <w:szCs w:val="22"/>
              </w:rPr>
            </w:pPr>
            <w:r>
              <w:rPr>
                <w:sz w:val="22"/>
                <w:szCs w:val="22"/>
              </w:rPr>
              <w:t>-</w:t>
            </w:r>
          </w:p>
        </w:tc>
      </w:tr>
      <w:tr w:rsidR="0052678C" w:rsidRPr="00483690" w:rsidTr="0052678C">
        <w:trPr>
          <w:jc w:val="center"/>
        </w:trPr>
        <w:tc>
          <w:tcPr>
            <w:tcW w:w="3111" w:type="pct"/>
            <w:vAlign w:val="center"/>
          </w:tcPr>
          <w:p w:rsidR="0052678C" w:rsidRPr="00483690" w:rsidRDefault="0052678C" w:rsidP="00602E87">
            <w:pPr>
              <w:spacing w:before="20" w:after="20"/>
              <w:ind w:left="57"/>
              <w:jc w:val="left"/>
              <w:rPr>
                <w:sz w:val="22"/>
                <w:szCs w:val="22"/>
              </w:rPr>
            </w:pPr>
            <w:r w:rsidRPr="00550E8D">
              <w:rPr>
                <w:sz w:val="22"/>
                <w:szCs w:val="22"/>
              </w:rPr>
              <w:t>Рыба, нерыбные объекты промысла и продукты,</w:t>
            </w:r>
            <w:r>
              <w:rPr>
                <w:sz w:val="22"/>
                <w:szCs w:val="22"/>
              </w:rPr>
              <w:br/>
            </w:r>
            <w:r w:rsidRPr="00550E8D">
              <w:rPr>
                <w:sz w:val="22"/>
                <w:szCs w:val="22"/>
              </w:rPr>
              <w:t>вырабатываемые из них</w:t>
            </w:r>
          </w:p>
        </w:tc>
        <w:tc>
          <w:tcPr>
            <w:tcW w:w="629" w:type="pct"/>
            <w:vAlign w:val="center"/>
          </w:tcPr>
          <w:p w:rsidR="0052678C" w:rsidRPr="0052678C" w:rsidRDefault="0052678C" w:rsidP="0052678C">
            <w:pPr>
              <w:jc w:val="center"/>
              <w:rPr>
                <w:sz w:val="22"/>
                <w:szCs w:val="22"/>
              </w:rPr>
            </w:pPr>
            <w:r w:rsidRPr="0052678C">
              <w:rPr>
                <w:sz w:val="22"/>
                <w:szCs w:val="22"/>
              </w:rPr>
              <w:t>0,67</w:t>
            </w:r>
          </w:p>
        </w:tc>
        <w:tc>
          <w:tcPr>
            <w:tcW w:w="629" w:type="pct"/>
            <w:vAlign w:val="center"/>
          </w:tcPr>
          <w:p w:rsidR="0052678C" w:rsidRPr="0052678C" w:rsidRDefault="0052678C" w:rsidP="0052678C">
            <w:pPr>
              <w:jc w:val="center"/>
              <w:rPr>
                <w:sz w:val="22"/>
                <w:szCs w:val="22"/>
              </w:rPr>
            </w:pPr>
            <w:r w:rsidRPr="0052678C">
              <w:rPr>
                <w:sz w:val="22"/>
                <w:szCs w:val="22"/>
              </w:rPr>
              <w:t>0,536</w:t>
            </w:r>
          </w:p>
        </w:tc>
        <w:tc>
          <w:tcPr>
            <w:tcW w:w="631" w:type="pct"/>
            <w:vAlign w:val="center"/>
          </w:tcPr>
          <w:p w:rsidR="0052678C" w:rsidRPr="0052678C" w:rsidRDefault="0052678C" w:rsidP="0052678C">
            <w:pPr>
              <w:jc w:val="center"/>
              <w:rPr>
                <w:sz w:val="22"/>
                <w:szCs w:val="22"/>
              </w:rPr>
            </w:pPr>
            <w:r w:rsidRPr="0052678C">
              <w:rPr>
                <w:sz w:val="22"/>
                <w:szCs w:val="22"/>
              </w:rPr>
              <w:t>0,223</w:t>
            </w:r>
          </w:p>
        </w:tc>
      </w:tr>
      <w:tr w:rsidR="0052678C" w:rsidRPr="00483690" w:rsidTr="0052678C">
        <w:trPr>
          <w:jc w:val="center"/>
        </w:trPr>
        <w:tc>
          <w:tcPr>
            <w:tcW w:w="3111" w:type="pct"/>
            <w:vAlign w:val="center"/>
          </w:tcPr>
          <w:p w:rsidR="0052678C" w:rsidRPr="00483690" w:rsidRDefault="00E359A1" w:rsidP="00602E87">
            <w:pPr>
              <w:pStyle w:val="aff9"/>
              <w:numPr>
                <w:ilvl w:val="0"/>
                <w:numId w:val="13"/>
              </w:numPr>
              <w:spacing w:before="16" w:after="16"/>
              <w:ind w:left="284" w:hanging="142"/>
              <w:rPr>
                <w:sz w:val="22"/>
                <w:szCs w:val="22"/>
              </w:rPr>
            </w:pPr>
            <w:r>
              <w:rPr>
                <w:sz w:val="22"/>
                <w:szCs w:val="22"/>
              </w:rPr>
              <w:t xml:space="preserve">из них </w:t>
            </w:r>
            <w:r w:rsidR="0052678C" w:rsidRPr="00483690">
              <w:rPr>
                <w:sz w:val="22"/>
                <w:szCs w:val="22"/>
              </w:rPr>
              <w:t>импортируемые</w:t>
            </w:r>
          </w:p>
        </w:tc>
        <w:tc>
          <w:tcPr>
            <w:tcW w:w="629" w:type="pct"/>
            <w:vAlign w:val="center"/>
          </w:tcPr>
          <w:p w:rsidR="0052678C" w:rsidRPr="0052678C" w:rsidRDefault="0052678C" w:rsidP="0052678C">
            <w:pPr>
              <w:jc w:val="center"/>
              <w:rPr>
                <w:sz w:val="22"/>
                <w:szCs w:val="22"/>
              </w:rPr>
            </w:pPr>
            <w:r>
              <w:rPr>
                <w:sz w:val="22"/>
                <w:szCs w:val="22"/>
              </w:rPr>
              <w:t>-</w:t>
            </w:r>
          </w:p>
        </w:tc>
        <w:tc>
          <w:tcPr>
            <w:tcW w:w="629" w:type="pct"/>
            <w:vAlign w:val="center"/>
          </w:tcPr>
          <w:p w:rsidR="0052678C" w:rsidRPr="0052678C" w:rsidRDefault="0052678C" w:rsidP="0052678C">
            <w:pPr>
              <w:jc w:val="center"/>
              <w:rPr>
                <w:sz w:val="22"/>
                <w:szCs w:val="22"/>
              </w:rPr>
            </w:pPr>
            <w:r>
              <w:rPr>
                <w:sz w:val="22"/>
                <w:szCs w:val="22"/>
              </w:rPr>
              <w:t>-</w:t>
            </w:r>
          </w:p>
        </w:tc>
        <w:tc>
          <w:tcPr>
            <w:tcW w:w="631" w:type="pct"/>
            <w:vAlign w:val="center"/>
          </w:tcPr>
          <w:p w:rsidR="0052678C" w:rsidRPr="0052678C" w:rsidRDefault="0052678C" w:rsidP="0052678C">
            <w:pPr>
              <w:jc w:val="center"/>
              <w:rPr>
                <w:sz w:val="22"/>
                <w:szCs w:val="22"/>
              </w:rPr>
            </w:pPr>
            <w:r>
              <w:rPr>
                <w:sz w:val="22"/>
                <w:szCs w:val="22"/>
              </w:rPr>
              <w:t>-</w:t>
            </w:r>
          </w:p>
        </w:tc>
      </w:tr>
    </w:tbl>
    <w:p w:rsidR="00602E87" w:rsidRDefault="00602E87">
      <w:r>
        <w:br w:type="page"/>
      </w:r>
    </w:p>
    <w:p w:rsidR="00602E87" w:rsidRPr="0052678C" w:rsidRDefault="00602E87" w:rsidP="00602E87">
      <w:pPr>
        <w:jc w:val="right"/>
        <w:rPr>
          <w:sz w:val="24"/>
          <w:szCs w:val="24"/>
        </w:rPr>
      </w:pPr>
      <w:r>
        <w:rPr>
          <w:sz w:val="24"/>
          <w:szCs w:val="24"/>
        </w:rPr>
        <w:lastRenderedPageBreak/>
        <w:t>продолжение таблицы № 99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8"/>
        <w:gridCol w:w="1168"/>
        <w:gridCol w:w="1168"/>
        <w:gridCol w:w="1172"/>
      </w:tblGrid>
      <w:tr w:rsidR="0052678C" w:rsidRPr="00483690" w:rsidTr="0052678C">
        <w:trPr>
          <w:jc w:val="center"/>
        </w:trPr>
        <w:tc>
          <w:tcPr>
            <w:tcW w:w="3111" w:type="pct"/>
            <w:vAlign w:val="center"/>
          </w:tcPr>
          <w:p w:rsidR="0052678C" w:rsidRPr="00483690" w:rsidRDefault="0052678C" w:rsidP="00602E87">
            <w:pPr>
              <w:spacing w:before="20" w:after="20"/>
              <w:ind w:left="57"/>
              <w:jc w:val="left"/>
              <w:rPr>
                <w:sz w:val="22"/>
                <w:szCs w:val="22"/>
              </w:rPr>
            </w:pPr>
            <w:r w:rsidRPr="00483690">
              <w:rPr>
                <w:sz w:val="22"/>
                <w:szCs w:val="22"/>
              </w:rPr>
              <w:t>Кулинарные изделия</w:t>
            </w:r>
          </w:p>
        </w:tc>
        <w:tc>
          <w:tcPr>
            <w:tcW w:w="629" w:type="pct"/>
            <w:vAlign w:val="center"/>
          </w:tcPr>
          <w:p w:rsidR="0052678C" w:rsidRPr="0052678C" w:rsidRDefault="0052678C" w:rsidP="0052678C">
            <w:pPr>
              <w:jc w:val="center"/>
              <w:rPr>
                <w:sz w:val="22"/>
                <w:szCs w:val="22"/>
              </w:rPr>
            </w:pPr>
            <w:r w:rsidRPr="0052678C">
              <w:rPr>
                <w:sz w:val="22"/>
                <w:szCs w:val="22"/>
              </w:rPr>
              <w:t>0,015</w:t>
            </w:r>
          </w:p>
        </w:tc>
        <w:tc>
          <w:tcPr>
            <w:tcW w:w="629" w:type="pct"/>
            <w:vAlign w:val="center"/>
          </w:tcPr>
          <w:p w:rsidR="0052678C" w:rsidRPr="0052678C" w:rsidRDefault="0052678C" w:rsidP="0052678C">
            <w:pPr>
              <w:jc w:val="center"/>
              <w:rPr>
                <w:sz w:val="22"/>
                <w:szCs w:val="22"/>
              </w:rPr>
            </w:pPr>
            <w:r w:rsidRPr="0052678C">
              <w:rPr>
                <w:sz w:val="22"/>
                <w:szCs w:val="22"/>
              </w:rPr>
              <w:t>0,016</w:t>
            </w:r>
          </w:p>
        </w:tc>
        <w:tc>
          <w:tcPr>
            <w:tcW w:w="631" w:type="pct"/>
            <w:vAlign w:val="center"/>
          </w:tcPr>
          <w:p w:rsidR="0052678C" w:rsidRPr="0052678C" w:rsidRDefault="0052678C" w:rsidP="0052678C">
            <w:pPr>
              <w:jc w:val="center"/>
              <w:rPr>
                <w:sz w:val="22"/>
                <w:szCs w:val="22"/>
              </w:rPr>
            </w:pPr>
            <w:r w:rsidRPr="0052678C">
              <w:rPr>
                <w:sz w:val="22"/>
                <w:szCs w:val="22"/>
              </w:rPr>
              <w:t>12</w:t>
            </w:r>
          </w:p>
        </w:tc>
      </w:tr>
      <w:tr w:rsidR="0052678C" w:rsidRPr="00483690" w:rsidTr="0052678C">
        <w:trPr>
          <w:jc w:val="center"/>
        </w:trPr>
        <w:tc>
          <w:tcPr>
            <w:tcW w:w="3111" w:type="pct"/>
            <w:vAlign w:val="center"/>
          </w:tcPr>
          <w:p w:rsidR="0052678C" w:rsidRPr="00483690" w:rsidRDefault="00E359A1" w:rsidP="00602E87">
            <w:pPr>
              <w:pStyle w:val="aff9"/>
              <w:numPr>
                <w:ilvl w:val="0"/>
                <w:numId w:val="13"/>
              </w:numPr>
              <w:spacing w:before="16" w:after="16"/>
              <w:ind w:left="284" w:hanging="142"/>
              <w:rPr>
                <w:sz w:val="22"/>
                <w:szCs w:val="22"/>
              </w:rPr>
            </w:pPr>
            <w:r>
              <w:rPr>
                <w:sz w:val="22"/>
                <w:szCs w:val="22"/>
              </w:rPr>
              <w:t xml:space="preserve">из них </w:t>
            </w:r>
            <w:r w:rsidR="0052678C" w:rsidRPr="00483690">
              <w:rPr>
                <w:sz w:val="22"/>
                <w:szCs w:val="22"/>
              </w:rPr>
              <w:t>импортируемые</w:t>
            </w:r>
          </w:p>
        </w:tc>
        <w:tc>
          <w:tcPr>
            <w:tcW w:w="629" w:type="pct"/>
            <w:vAlign w:val="center"/>
          </w:tcPr>
          <w:p w:rsidR="0052678C" w:rsidRPr="0052678C" w:rsidRDefault="0052678C" w:rsidP="0052678C">
            <w:pPr>
              <w:jc w:val="center"/>
              <w:rPr>
                <w:sz w:val="22"/>
                <w:szCs w:val="22"/>
              </w:rPr>
            </w:pPr>
            <w:r>
              <w:rPr>
                <w:sz w:val="22"/>
                <w:szCs w:val="22"/>
              </w:rPr>
              <w:t>-</w:t>
            </w:r>
          </w:p>
        </w:tc>
        <w:tc>
          <w:tcPr>
            <w:tcW w:w="629" w:type="pct"/>
            <w:vAlign w:val="center"/>
          </w:tcPr>
          <w:p w:rsidR="0052678C" w:rsidRPr="0052678C" w:rsidRDefault="0052678C" w:rsidP="0052678C">
            <w:pPr>
              <w:jc w:val="center"/>
              <w:rPr>
                <w:sz w:val="22"/>
                <w:szCs w:val="22"/>
              </w:rPr>
            </w:pPr>
            <w:r>
              <w:rPr>
                <w:sz w:val="22"/>
                <w:szCs w:val="22"/>
              </w:rPr>
              <w:t>-</w:t>
            </w:r>
          </w:p>
        </w:tc>
        <w:tc>
          <w:tcPr>
            <w:tcW w:w="631" w:type="pct"/>
            <w:vAlign w:val="center"/>
          </w:tcPr>
          <w:p w:rsidR="0052678C" w:rsidRPr="0052678C" w:rsidRDefault="0052678C" w:rsidP="0052678C">
            <w:pPr>
              <w:jc w:val="center"/>
              <w:rPr>
                <w:sz w:val="22"/>
                <w:szCs w:val="22"/>
              </w:rPr>
            </w:pPr>
            <w:r>
              <w:rPr>
                <w:sz w:val="22"/>
                <w:szCs w:val="22"/>
              </w:rPr>
              <w:t>-</w:t>
            </w:r>
          </w:p>
        </w:tc>
      </w:tr>
      <w:tr w:rsidR="0052678C" w:rsidRPr="00483690" w:rsidTr="0052678C">
        <w:trPr>
          <w:jc w:val="center"/>
        </w:trPr>
        <w:tc>
          <w:tcPr>
            <w:tcW w:w="3111" w:type="pct"/>
            <w:vAlign w:val="center"/>
          </w:tcPr>
          <w:p w:rsidR="0052678C" w:rsidRPr="002D5CAA" w:rsidRDefault="0052678C" w:rsidP="00602E87">
            <w:pPr>
              <w:pStyle w:val="aff9"/>
              <w:numPr>
                <w:ilvl w:val="0"/>
                <w:numId w:val="25"/>
              </w:numPr>
              <w:spacing w:before="20" w:after="20"/>
              <w:rPr>
                <w:sz w:val="22"/>
                <w:szCs w:val="22"/>
              </w:rPr>
            </w:pPr>
            <w:r>
              <w:rPr>
                <w:sz w:val="22"/>
                <w:szCs w:val="22"/>
              </w:rPr>
              <w:t>в</w:t>
            </w:r>
            <w:r w:rsidRPr="00483690">
              <w:rPr>
                <w:sz w:val="22"/>
                <w:szCs w:val="22"/>
              </w:rPr>
              <w:t xml:space="preserve"> т. ч.</w:t>
            </w:r>
            <w:r>
              <w:rPr>
                <w:sz w:val="22"/>
                <w:szCs w:val="22"/>
              </w:rPr>
              <w:t xml:space="preserve">: </w:t>
            </w:r>
            <w:r w:rsidRPr="002D5CAA">
              <w:rPr>
                <w:sz w:val="22"/>
                <w:szCs w:val="22"/>
              </w:rPr>
              <w:t>вырабатываемые по нетрадиционной</w:t>
            </w:r>
            <w:r>
              <w:rPr>
                <w:sz w:val="22"/>
                <w:szCs w:val="22"/>
              </w:rPr>
              <w:br/>
            </w:r>
            <w:r w:rsidRPr="002D5CAA">
              <w:rPr>
                <w:sz w:val="22"/>
                <w:szCs w:val="22"/>
              </w:rPr>
              <w:t>технологии</w:t>
            </w:r>
          </w:p>
        </w:tc>
        <w:tc>
          <w:tcPr>
            <w:tcW w:w="629" w:type="pct"/>
            <w:vAlign w:val="center"/>
          </w:tcPr>
          <w:p w:rsidR="0052678C" w:rsidRPr="0052678C" w:rsidRDefault="0052678C" w:rsidP="0052678C">
            <w:pPr>
              <w:jc w:val="center"/>
              <w:rPr>
                <w:sz w:val="22"/>
                <w:szCs w:val="22"/>
              </w:rPr>
            </w:pPr>
            <w:r>
              <w:rPr>
                <w:sz w:val="22"/>
                <w:szCs w:val="22"/>
              </w:rPr>
              <w:t>-</w:t>
            </w:r>
          </w:p>
        </w:tc>
        <w:tc>
          <w:tcPr>
            <w:tcW w:w="629" w:type="pct"/>
            <w:vAlign w:val="center"/>
          </w:tcPr>
          <w:p w:rsidR="0052678C" w:rsidRPr="0052678C" w:rsidRDefault="0052678C" w:rsidP="0052678C">
            <w:pPr>
              <w:jc w:val="center"/>
              <w:rPr>
                <w:sz w:val="22"/>
                <w:szCs w:val="22"/>
              </w:rPr>
            </w:pPr>
            <w:r>
              <w:rPr>
                <w:sz w:val="22"/>
                <w:szCs w:val="22"/>
              </w:rPr>
              <w:t>-</w:t>
            </w:r>
          </w:p>
        </w:tc>
        <w:tc>
          <w:tcPr>
            <w:tcW w:w="631" w:type="pct"/>
            <w:vAlign w:val="center"/>
          </w:tcPr>
          <w:p w:rsidR="0052678C" w:rsidRPr="0052678C" w:rsidRDefault="0052678C" w:rsidP="0052678C">
            <w:pPr>
              <w:jc w:val="center"/>
              <w:rPr>
                <w:sz w:val="22"/>
                <w:szCs w:val="22"/>
              </w:rPr>
            </w:pPr>
            <w:r>
              <w:rPr>
                <w:sz w:val="22"/>
                <w:szCs w:val="22"/>
              </w:rPr>
              <w:t>-</w:t>
            </w:r>
          </w:p>
        </w:tc>
      </w:tr>
      <w:tr w:rsidR="0052678C" w:rsidRPr="00483690" w:rsidTr="0052678C">
        <w:trPr>
          <w:jc w:val="center"/>
        </w:trPr>
        <w:tc>
          <w:tcPr>
            <w:tcW w:w="3111" w:type="pct"/>
            <w:vAlign w:val="center"/>
          </w:tcPr>
          <w:p w:rsidR="0052678C" w:rsidRPr="00483690" w:rsidRDefault="00E359A1" w:rsidP="00602E87">
            <w:pPr>
              <w:pStyle w:val="aff9"/>
              <w:numPr>
                <w:ilvl w:val="0"/>
                <w:numId w:val="13"/>
              </w:numPr>
              <w:spacing w:before="16" w:after="16"/>
              <w:ind w:left="284" w:hanging="142"/>
              <w:rPr>
                <w:sz w:val="22"/>
                <w:szCs w:val="22"/>
              </w:rPr>
            </w:pPr>
            <w:r>
              <w:rPr>
                <w:sz w:val="22"/>
                <w:szCs w:val="22"/>
              </w:rPr>
              <w:t xml:space="preserve">из них </w:t>
            </w:r>
            <w:r w:rsidR="0052678C" w:rsidRPr="00483690">
              <w:rPr>
                <w:sz w:val="22"/>
                <w:szCs w:val="22"/>
              </w:rPr>
              <w:t>импортируемы</w:t>
            </w:r>
            <w:r w:rsidR="0052678C">
              <w:rPr>
                <w:sz w:val="22"/>
                <w:szCs w:val="22"/>
              </w:rPr>
              <w:t>е</w:t>
            </w:r>
          </w:p>
        </w:tc>
        <w:tc>
          <w:tcPr>
            <w:tcW w:w="629" w:type="pct"/>
            <w:vAlign w:val="center"/>
          </w:tcPr>
          <w:p w:rsidR="0052678C" w:rsidRPr="0052678C" w:rsidRDefault="0052678C" w:rsidP="0052678C">
            <w:pPr>
              <w:jc w:val="center"/>
              <w:rPr>
                <w:sz w:val="22"/>
                <w:szCs w:val="22"/>
              </w:rPr>
            </w:pPr>
            <w:r>
              <w:rPr>
                <w:sz w:val="22"/>
                <w:szCs w:val="22"/>
              </w:rPr>
              <w:t>-</w:t>
            </w:r>
          </w:p>
        </w:tc>
        <w:tc>
          <w:tcPr>
            <w:tcW w:w="629" w:type="pct"/>
            <w:vAlign w:val="center"/>
          </w:tcPr>
          <w:p w:rsidR="0052678C" w:rsidRPr="0052678C" w:rsidRDefault="0052678C" w:rsidP="0052678C">
            <w:pPr>
              <w:jc w:val="center"/>
              <w:rPr>
                <w:sz w:val="22"/>
                <w:szCs w:val="22"/>
              </w:rPr>
            </w:pPr>
            <w:r>
              <w:rPr>
                <w:sz w:val="22"/>
                <w:szCs w:val="22"/>
              </w:rPr>
              <w:t>-</w:t>
            </w:r>
          </w:p>
        </w:tc>
        <w:tc>
          <w:tcPr>
            <w:tcW w:w="631" w:type="pct"/>
            <w:vAlign w:val="center"/>
          </w:tcPr>
          <w:p w:rsidR="0052678C" w:rsidRPr="0052678C" w:rsidRDefault="0052678C" w:rsidP="0052678C">
            <w:pPr>
              <w:jc w:val="center"/>
              <w:rPr>
                <w:sz w:val="22"/>
                <w:szCs w:val="22"/>
              </w:rPr>
            </w:pPr>
            <w:r>
              <w:rPr>
                <w:sz w:val="22"/>
                <w:szCs w:val="22"/>
              </w:rPr>
              <w:t>-</w:t>
            </w:r>
          </w:p>
        </w:tc>
      </w:tr>
      <w:tr w:rsidR="0052678C" w:rsidRPr="00483690" w:rsidTr="0052678C">
        <w:trPr>
          <w:jc w:val="center"/>
        </w:trPr>
        <w:tc>
          <w:tcPr>
            <w:tcW w:w="3111" w:type="pct"/>
            <w:vAlign w:val="center"/>
          </w:tcPr>
          <w:p w:rsidR="0052678C" w:rsidRPr="00483690" w:rsidRDefault="0052678C" w:rsidP="00602E87">
            <w:pPr>
              <w:pStyle w:val="aff9"/>
              <w:numPr>
                <w:ilvl w:val="0"/>
                <w:numId w:val="25"/>
              </w:numPr>
              <w:spacing w:before="20" w:after="20"/>
              <w:rPr>
                <w:sz w:val="22"/>
                <w:szCs w:val="22"/>
              </w:rPr>
            </w:pPr>
            <w:r w:rsidRPr="002D5CAA">
              <w:rPr>
                <w:sz w:val="22"/>
                <w:szCs w:val="22"/>
              </w:rPr>
              <w:t>кулинарные изделия цехов и предприятий общ</w:t>
            </w:r>
            <w:r w:rsidRPr="002D5CAA">
              <w:rPr>
                <w:sz w:val="22"/>
                <w:szCs w:val="22"/>
              </w:rPr>
              <w:t>е</w:t>
            </w:r>
            <w:r w:rsidRPr="002D5CAA">
              <w:rPr>
                <w:sz w:val="22"/>
                <w:szCs w:val="22"/>
              </w:rPr>
              <w:t>ственного питания, реализующих свою проду</w:t>
            </w:r>
            <w:r w:rsidRPr="002D5CAA">
              <w:rPr>
                <w:sz w:val="22"/>
                <w:szCs w:val="22"/>
              </w:rPr>
              <w:t>к</w:t>
            </w:r>
            <w:r w:rsidRPr="002D5CAA">
              <w:rPr>
                <w:sz w:val="22"/>
                <w:szCs w:val="22"/>
              </w:rPr>
              <w:t>цию через торговую сеть</w:t>
            </w:r>
          </w:p>
        </w:tc>
        <w:tc>
          <w:tcPr>
            <w:tcW w:w="629" w:type="pct"/>
            <w:vAlign w:val="center"/>
          </w:tcPr>
          <w:p w:rsidR="0052678C" w:rsidRPr="0052678C" w:rsidRDefault="0052678C" w:rsidP="0052678C">
            <w:pPr>
              <w:jc w:val="center"/>
              <w:rPr>
                <w:sz w:val="22"/>
                <w:szCs w:val="22"/>
              </w:rPr>
            </w:pPr>
            <w:r>
              <w:rPr>
                <w:sz w:val="22"/>
                <w:szCs w:val="22"/>
              </w:rPr>
              <w:t>-</w:t>
            </w:r>
          </w:p>
        </w:tc>
        <w:tc>
          <w:tcPr>
            <w:tcW w:w="629" w:type="pct"/>
            <w:vAlign w:val="center"/>
          </w:tcPr>
          <w:p w:rsidR="0052678C" w:rsidRPr="0052678C" w:rsidRDefault="0052678C" w:rsidP="0052678C">
            <w:pPr>
              <w:jc w:val="center"/>
              <w:rPr>
                <w:sz w:val="22"/>
                <w:szCs w:val="22"/>
              </w:rPr>
            </w:pPr>
            <w:r>
              <w:rPr>
                <w:sz w:val="22"/>
                <w:szCs w:val="22"/>
              </w:rPr>
              <w:t>-</w:t>
            </w:r>
          </w:p>
        </w:tc>
        <w:tc>
          <w:tcPr>
            <w:tcW w:w="631" w:type="pct"/>
            <w:vAlign w:val="center"/>
          </w:tcPr>
          <w:p w:rsidR="0052678C" w:rsidRPr="0052678C" w:rsidRDefault="0052678C" w:rsidP="0052678C">
            <w:pPr>
              <w:jc w:val="center"/>
              <w:rPr>
                <w:sz w:val="22"/>
                <w:szCs w:val="22"/>
              </w:rPr>
            </w:pPr>
            <w:r>
              <w:rPr>
                <w:sz w:val="22"/>
                <w:szCs w:val="22"/>
              </w:rPr>
              <w:t>-</w:t>
            </w:r>
          </w:p>
        </w:tc>
      </w:tr>
      <w:tr w:rsidR="0052678C" w:rsidRPr="00483690" w:rsidTr="0052678C">
        <w:trPr>
          <w:jc w:val="center"/>
        </w:trPr>
        <w:tc>
          <w:tcPr>
            <w:tcW w:w="3111" w:type="pct"/>
            <w:vAlign w:val="center"/>
          </w:tcPr>
          <w:p w:rsidR="0052678C" w:rsidRPr="00483690" w:rsidRDefault="0052678C" w:rsidP="00602E87">
            <w:pPr>
              <w:spacing w:before="20" w:after="20"/>
              <w:ind w:left="57"/>
              <w:jc w:val="left"/>
              <w:rPr>
                <w:sz w:val="22"/>
                <w:szCs w:val="22"/>
              </w:rPr>
            </w:pPr>
            <w:r w:rsidRPr="00550E8D">
              <w:rPr>
                <w:sz w:val="22"/>
                <w:szCs w:val="22"/>
              </w:rPr>
              <w:t>Мукомольно-крупяные, хлебобулочные изделия</w:t>
            </w:r>
          </w:p>
        </w:tc>
        <w:tc>
          <w:tcPr>
            <w:tcW w:w="629" w:type="pct"/>
            <w:vAlign w:val="center"/>
          </w:tcPr>
          <w:p w:rsidR="0052678C" w:rsidRPr="0052678C" w:rsidRDefault="0052678C" w:rsidP="0052678C">
            <w:pPr>
              <w:jc w:val="center"/>
              <w:rPr>
                <w:sz w:val="22"/>
                <w:szCs w:val="22"/>
              </w:rPr>
            </w:pPr>
            <w:r w:rsidRPr="0052678C">
              <w:rPr>
                <w:sz w:val="22"/>
                <w:szCs w:val="22"/>
              </w:rPr>
              <w:t>0,579</w:t>
            </w:r>
          </w:p>
        </w:tc>
        <w:tc>
          <w:tcPr>
            <w:tcW w:w="629" w:type="pct"/>
            <w:vAlign w:val="center"/>
          </w:tcPr>
          <w:p w:rsidR="0052678C" w:rsidRPr="0052678C" w:rsidRDefault="0052678C" w:rsidP="0052678C">
            <w:pPr>
              <w:jc w:val="center"/>
              <w:rPr>
                <w:sz w:val="22"/>
                <w:szCs w:val="22"/>
              </w:rPr>
            </w:pPr>
            <w:r w:rsidRPr="0052678C">
              <w:rPr>
                <w:sz w:val="22"/>
                <w:szCs w:val="22"/>
              </w:rPr>
              <w:t>0,466</w:t>
            </w:r>
          </w:p>
        </w:tc>
        <w:tc>
          <w:tcPr>
            <w:tcW w:w="631" w:type="pct"/>
            <w:vAlign w:val="center"/>
          </w:tcPr>
          <w:p w:rsidR="0052678C" w:rsidRPr="0052678C" w:rsidRDefault="0052678C" w:rsidP="0052678C">
            <w:pPr>
              <w:jc w:val="center"/>
              <w:rPr>
                <w:sz w:val="22"/>
                <w:szCs w:val="22"/>
              </w:rPr>
            </w:pPr>
            <w:r w:rsidRPr="0052678C">
              <w:rPr>
                <w:sz w:val="22"/>
                <w:szCs w:val="22"/>
              </w:rPr>
              <w:t>0,16</w:t>
            </w:r>
          </w:p>
        </w:tc>
      </w:tr>
      <w:tr w:rsidR="0052678C" w:rsidRPr="00483690" w:rsidTr="0052678C">
        <w:trPr>
          <w:jc w:val="center"/>
        </w:trPr>
        <w:tc>
          <w:tcPr>
            <w:tcW w:w="3111" w:type="pct"/>
            <w:vAlign w:val="center"/>
          </w:tcPr>
          <w:p w:rsidR="0052678C" w:rsidRPr="00483690" w:rsidRDefault="00E359A1" w:rsidP="00602E87">
            <w:pPr>
              <w:pStyle w:val="aff9"/>
              <w:numPr>
                <w:ilvl w:val="0"/>
                <w:numId w:val="13"/>
              </w:numPr>
              <w:spacing w:before="16" w:after="16"/>
              <w:ind w:left="284" w:hanging="142"/>
              <w:rPr>
                <w:sz w:val="22"/>
                <w:szCs w:val="22"/>
              </w:rPr>
            </w:pPr>
            <w:r>
              <w:rPr>
                <w:sz w:val="22"/>
                <w:szCs w:val="22"/>
              </w:rPr>
              <w:t xml:space="preserve">из них </w:t>
            </w:r>
            <w:r w:rsidR="0052678C" w:rsidRPr="00483690">
              <w:rPr>
                <w:sz w:val="22"/>
                <w:szCs w:val="22"/>
              </w:rPr>
              <w:t>импортируемые</w:t>
            </w:r>
          </w:p>
        </w:tc>
        <w:tc>
          <w:tcPr>
            <w:tcW w:w="629" w:type="pct"/>
            <w:vAlign w:val="center"/>
          </w:tcPr>
          <w:p w:rsidR="0052678C" w:rsidRPr="0052678C" w:rsidRDefault="0052678C" w:rsidP="0052678C">
            <w:pPr>
              <w:jc w:val="center"/>
              <w:rPr>
                <w:sz w:val="22"/>
                <w:szCs w:val="22"/>
              </w:rPr>
            </w:pPr>
            <w:r w:rsidRPr="0052678C">
              <w:rPr>
                <w:sz w:val="22"/>
                <w:szCs w:val="22"/>
              </w:rPr>
              <w:t>0,009</w:t>
            </w:r>
          </w:p>
        </w:tc>
        <w:tc>
          <w:tcPr>
            <w:tcW w:w="629" w:type="pct"/>
            <w:vAlign w:val="center"/>
          </w:tcPr>
          <w:p w:rsidR="0052678C" w:rsidRPr="0052678C" w:rsidRDefault="0052678C" w:rsidP="0052678C">
            <w:pPr>
              <w:jc w:val="center"/>
              <w:rPr>
                <w:sz w:val="22"/>
                <w:szCs w:val="22"/>
              </w:rPr>
            </w:pPr>
            <w:r>
              <w:rPr>
                <w:sz w:val="22"/>
                <w:szCs w:val="22"/>
              </w:rPr>
              <w:t>-</w:t>
            </w:r>
          </w:p>
        </w:tc>
        <w:tc>
          <w:tcPr>
            <w:tcW w:w="631" w:type="pct"/>
            <w:vAlign w:val="center"/>
          </w:tcPr>
          <w:p w:rsidR="0052678C" w:rsidRPr="0052678C" w:rsidRDefault="0052678C" w:rsidP="0052678C">
            <w:pPr>
              <w:jc w:val="center"/>
              <w:rPr>
                <w:sz w:val="22"/>
                <w:szCs w:val="22"/>
              </w:rPr>
            </w:pPr>
            <w:r w:rsidRPr="0052678C">
              <w:rPr>
                <w:sz w:val="22"/>
                <w:szCs w:val="22"/>
              </w:rPr>
              <w:t>0,003</w:t>
            </w:r>
          </w:p>
        </w:tc>
      </w:tr>
      <w:tr w:rsidR="0052678C" w:rsidRPr="00483690" w:rsidTr="0052678C">
        <w:trPr>
          <w:jc w:val="center"/>
        </w:trPr>
        <w:tc>
          <w:tcPr>
            <w:tcW w:w="3111" w:type="pct"/>
            <w:vAlign w:val="center"/>
          </w:tcPr>
          <w:p w:rsidR="0052678C" w:rsidRPr="00483690" w:rsidRDefault="0052678C" w:rsidP="00602E87">
            <w:pPr>
              <w:spacing w:before="20" w:after="20"/>
              <w:ind w:left="57"/>
              <w:jc w:val="left"/>
              <w:rPr>
                <w:sz w:val="22"/>
                <w:szCs w:val="22"/>
              </w:rPr>
            </w:pPr>
            <w:r w:rsidRPr="00483690">
              <w:rPr>
                <w:sz w:val="22"/>
                <w:szCs w:val="22"/>
              </w:rPr>
              <w:t>Сахар</w:t>
            </w:r>
          </w:p>
        </w:tc>
        <w:tc>
          <w:tcPr>
            <w:tcW w:w="629" w:type="pct"/>
            <w:vAlign w:val="center"/>
          </w:tcPr>
          <w:p w:rsidR="0052678C" w:rsidRPr="0052678C" w:rsidRDefault="0052678C" w:rsidP="0052678C">
            <w:pPr>
              <w:jc w:val="center"/>
              <w:rPr>
                <w:sz w:val="22"/>
                <w:szCs w:val="22"/>
              </w:rPr>
            </w:pPr>
            <w:r w:rsidRPr="0052678C">
              <w:rPr>
                <w:sz w:val="22"/>
                <w:szCs w:val="22"/>
              </w:rPr>
              <w:t>0,075</w:t>
            </w:r>
          </w:p>
        </w:tc>
        <w:tc>
          <w:tcPr>
            <w:tcW w:w="629" w:type="pct"/>
            <w:vAlign w:val="center"/>
          </w:tcPr>
          <w:p w:rsidR="0052678C" w:rsidRPr="0052678C" w:rsidRDefault="0052678C" w:rsidP="0052678C">
            <w:pPr>
              <w:jc w:val="center"/>
              <w:rPr>
                <w:sz w:val="22"/>
                <w:szCs w:val="22"/>
              </w:rPr>
            </w:pPr>
            <w:r w:rsidRPr="0052678C">
              <w:rPr>
                <w:sz w:val="22"/>
                <w:szCs w:val="22"/>
              </w:rPr>
              <w:t>0,055</w:t>
            </w:r>
          </w:p>
        </w:tc>
        <w:tc>
          <w:tcPr>
            <w:tcW w:w="631" w:type="pct"/>
            <w:vAlign w:val="center"/>
          </w:tcPr>
          <w:p w:rsidR="0052678C" w:rsidRPr="0052678C" w:rsidRDefault="0052678C" w:rsidP="0052678C">
            <w:pPr>
              <w:jc w:val="center"/>
              <w:rPr>
                <w:sz w:val="22"/>
                <w:szCs w:val="22"/>
              </w:rPr>
            </w:pPr>
            <w:r w:rsidRPr="0052678C">
              <w:rPr>
                <w:sz w:val="22"/>
                <w:szCs w:val="22"/>
              </w:rPr>
              <w:t>0,087</w:t>
            </w:r>
          </w:p>
        </w:tc>
      </w:tr>
      <w:tr w:rsidR="0052678C" w:rsidRPr="00483690" w:rsidTr="0052678C">
        <w:trPr>
          <w:jc w:val="center"/>
        </w:trPr>
        <w:tc>
          <w:tcPr>
            <w:tcW w:w="3111" w:type="pct"/>
            <w:vAlign w:val="center"/>
          </w:tcPr>
          <w:p w:rsidR="0052678C" w:rsidRPr="00483690" w:rsidRDefault="00E359A1" w:rsidP="00602E87">
            <w:pPr>
              <w:pStyle w:val="aff9"/>
              <w:numPr>
                <w:ilvl w:val="0"/>
                <w:numId w:val="13"/>
              </w:numPr>
              <w:spacing w:before="16" w:after="16"/>
              <w:ind w:left="284" w:hanging="142"/>
              <w:rPr>
                <w:sz w:val="22"/>
                <w:szCs w:val="22"/>
              </w:rPr>
            </w:pPr>
            <w:r>
              <w:rPr>
                <w:sz w:val="22"/>
                <w:szCs w:val="22"/>
              </w:rPr>
              <w:t xml:space="preserve">из них </w:t>
            </w:r>
            <w:r w:rsidR="0052678C" w:rsidRPr="00483690">
              <w:rPr>
                <w:sz w:val="22"/>
                <w:szCs w:val="22"/>
              </w:rPr>
              <w:t>импортируемы</w:t>
            </w:r>
            <w:r w:rsidR="0052678C">
              <w:rPr>
                <w:sz w:val="22"/>
                <w:szCs w:val="22"/>
              </w:rPr>
              <w:t>й</w:t>
            </w:r>
          </w:p>
        </w:tc>
        <w:tc>
          <w:tcPr>
            <w:tcW w:w="629" w:type="pct"/>
            <w:vAlign w:val="center"/>
          </w:tcPr>
          <w:p w:rsidR="0052678C" w:rsidRPr="0052678C" w:rsidRDefault="0052678C" w:rsidP="0052678C">
            <w:pPr>
              <w:jc w:val="center"/>
              <w:rPr>
                <w:sz w:val="22"/>
                <w:szCs w:val="22"/>
              </w:rPr>
            </w:pPr>
            <w:r>
              <w:rPr>
                <w:sz w:val="22"/>
                <w:szCs w:val="22"/>
              </w:rPr>
              <w:t>-</w:t>
            </w:r>
          </w:p>
        </w:tc>
        <w:tc>
          <w:tcPr>
            <w:tcW w:w="629" w:type="pct"/>
            <w:vAlign w:val="center"/>
          </w:tcPr>
          <w:p w:rsidR="0052678C" w:rsidRPr="0052678C" w:rsidRDefault="0052678C" w:rsidP="0052678C">
            <w:pPr>
              <w:jc w:val="center"/>
              <w:rPr>
                <w:sz w:val="22"/>
                <w:szCs w:val="22"/>
              </w:rPr>
            </w:pPr>
            <w:r>
              <w:rPr>
                <w:sz w:val="22"/>
                <w:szCs w:val="22"/>
              </w:rPr>
              <w:t>-</w:t>
            </w:r>
          </w:p>
        </w:tc>
        <w:tc>
          <w:tcPr>
            <w:tcW w:w="631" w:type="pct"/>
            <w:vAlign w:val="center"/>
          </w:tcPr>
          <w:p w:rsidR="0052678C" w:rsidRPr="0052678C" w:rsidRDefault="0052678C" w:rsidP="0052678C">
            <w:pPr>
              <w:jc w:val="center"/>
              <w:rPr>
                <w:sz w:val="22"/>
                <w:szCs w:val="22"/>
              </w:rPr>
            </w:pPr>
            <w:r>
              <w:rPr>
                <w:sz w:val="22"/>
                <w:szCs w:val="22"/>
              </w:rPr>
              <w:t>-</w:t>
            </w:r>
          </w:p>
        </w:tc>
      </w:tr>
      <w:tr w:rsidR="0052678C" w:rsidRPr="00483690" w:rsidTr="0052678C">
        <w:trPr>
          <w:jc w:val="center"/>
        </w:trPr>
        <w:tc>
          <w:tcPr>
            <w:tcW w:w="3111" w:type="pct"/>
            <w:vAlign w:val="center"/>
          </w:tcPr>
          <w:p w:rsidR="0052678C" w:rsidRPr="00483690" w:rsidRDefault="0052678C" w:rsidP="00602E87">
            <w:pPr>
              <w:spacing w:before="20" w:after="20"/>
              <w:ind w:left="57"/>
              <w:jc w:val="left"/>
              <w:rPr>
                <w:sz w:val="22"/>
                <w:szCs w:val="22"/>
              </w:rPr>
            </w:pPr>
            <w:r w:rsidRPr="00550E8D">
              <w:rPr>
                <w:sz w:val="22"/>
                <w:szCs w:val="22"/>
              </w:rPr>
              <w:t>Кондитерские изделия</w:t>
            </w:r>
          </w:p>
        </w:tc>
        <w:tc>
          <w:tcPr>
            <w:tcW w:w="629" w:type="pct"/>
            <w:vAlign w:val="center"/>
          </w:tcPr>
          <w:p w:rsidR="0052678C" w:rsidRPr="0052678C" w:rsidRDefault="0052678C" w:rsidP="0052678C">
            <w:pPr>
              <w:jc w:val="center"/>
              <w:rPr>
                <w:sz w:val="22"/>
                <w:szCs w:val="22"/>
              </w:rPr>
            </w:pPr>
            <w:r w:rsidRPr="0052678C">
              <w:rPr>
                <w:sz w:val="22"/>
                <w:szCs w:val="22"/>
              </w:rPr>
              <w:t>0,529</w:t>
            </w:r>
          </w:p>
        </w:tc>
        <w:tc>
          <w:tcPr>
            <w:tcW w:w="629" w:type="pct"/>
            <w:vAlign w:val="center"/>
          </w:tcPr>
          <w:p w:rsidR="0052678C" w:rsidRPr="0052678C" w:rsidRDefault="0052678C" w:rsidP="0052678C">
            <w:pPr>
              <w:jc w:val="center"/>
              <w:rPr>
                <w:sz w:val="22"/>
                <w:szCs w:val="22"/>
              </w:rPr>
            </w:pPr>
            <w:r w:rsidRPr="0052678C">
              <w:rPr>
                <w:sz w:val="22"/>
                <w:szCs w:val="22"/>
              </w:rPr>
              <w:t>0,193</w:t>
            </w:r>
          </w:p>
        </w:tc>
        <w:tc>
          <w:tcPr>
            <w:tcW w:w="631" w:type="pct"/>
            <w:vAlign w:val="center"/>
          </w:tcPr>
          <w:p w:rsidR="0052678C" w:rsidRPr="0052678C" w:rsidRDefault="0052678C" w:rsidP="0052678C">
            <w:pPr>
              <w:jc w:val="center"/>
              <w:rPr>
                <w:sz w:val="22"/>
                <w:szCs w:val="22"/>
              </w:rPr>
            </w:pPr>
            <w:r w:rsidRPr="0052678C">
              <w:rPr>
                <w:sz w:val="22"/>
                <w:szCs w:val="22"/>
              </w:rPr>
              <w:t>0,14</w:t>
            </w:r>
          </w:p>
        </w:tc>
      </w:tr>
      <w:tr w:rsidR="0052678C" w:rsidRPr="00483690" w:rsidTr="0052678C">
        <w:trPr>
          <w:jc w:val="center"/>
        </w:trPr>
        <w:tc>
          <w:tcPr>
            <w:tcW w:w="3111" w:type="pct"/>
            <w:vAlign w:val="center"/>
          </w:tcPr>
          <w:p w:rsidR="0052678C" w:rsidRPr="00483690" w:rsidRDefault="00E359A1" w:rsidP="00602E87">
            <w:pPr>
              <w:pStyle w:val="aff9"/>
              <w:numPr>
                <w:ilvl w:val="0"/>
                <w:numId w:val="13"/>
              </w:numPr>
              <w:spacing w:before="16" w:after="16"/>
              <w:ind w:left="284" w:hanging="142"/>
              <w:rPr>
                <w:sz w:val="22"/>
                <w:szCs w:val="22"/>
              </w:rPr>
            </w:pPr>
            <w:r>
              <w:rPr>
                <w:sz w:val="22"/>
                <w:szCs w:val="22"/>
              </w:rPr>
              <w:t xml:space="preserve">из них </w:t>
            </w:r>
            <w:r w:rsidR="0052678C" w:rsidRPr="00483690">
              <w:rPr>
                <w:sz w:val="22"/>
                <w:szCs w:val="22"/>
              </w:rPr>
              <w:t>импортируемые</w:t>
            </w:r>
          </w:p>
        </w:tc>
        <w:tc>
          <w:tcPr>
            <w:tcW w:w="629" w:type="pct"/>
            <w:vAlign w:val="center"/>
          </w:tcPr>
          <w:p w:rsidR="0052678C" w:rsidRPr="0052678C" w:rsidRDefault="0052678C" w:rsidP="0052678C">
            <w:pPr>
              <w:jc w:val="center"/>
              <w:rPr>
                <w:sz w:val="22"/>
                <w:szCs w:val="22"/>
              </w:rPr>
            </w:pPr>
            <w:r>
              <w:rPr>
                <w:sz w:val="22"/>
                <w:szCs w:val="22"/>
              </w:rPr>
              <w:t>-</w:t>
            </w:r>
          </w:p>
        </w:tc>
        <w:tc>
          <w:tcPr>
            <w:tcW w:w="629" w:type="pct"/>
            <w:vAlign w:val="center"/>
          </w:tcPr>
          <w:p w:rsidR="0052678C" w:rsidRPr="0052678C" w:rsidRDefault="0052678C" w:rsidP="0052678C">
            <w:pPr>
              <w:jc w:val="center"/>
              <w:rPr>
                <w:sz w:val="22"/>
                <w:szCs w:val="22"/>
              </w:rPr>
            </w:pPr>
            <w:r>
              <w:rPr>
                <w:sz w:val="22"/>
                <w:szCs w:val="22"/>
              </w:rPr>
              <w:t>-</w:t>
            </w:r>
          </w:p>
        </w:tc>
        <w:tc>
          <w:tcPr>
            <w:tcW w:w="631" w:type="pct"/>
            <w:vAlign w:val="center"/>
          </w:tcPr>
          <w:p w:rsidR="0052678C" w:rsidRPr="0052678C" w:rsidRDefault="0052678C" w:rsidP="0052678C">
            <w:pPr>
              <w:jc w:val="center"/>
              <w:rPr>
                <w:sz w:val="22"/>
                <w:szCs w:val="22"/>
              </w:rPr>
            </w:pPr>
            <w:r>
              <w:rPr>
                <w:sz w:val="22"/>
                <w:szCs w:val="22"/>
              </w:rPr>
              <w:t>-</w:t>
            </w:r>
          </w:p>
        </w:tc>
      </w:tr>
      <w:tr w:rsidR="0052678C" w:rsidRPr="00483690" w:rsidTr="0052678C">
        <w:trPr>
          <w:jc w:val="center"/>
        </w:trPr>
        <w:tc>
          <w:tcPr>
            <w:tcW w:w="3111" w:type="pct"/>
            <w:vAlign w:val="center"/>
          </w:tcPr>
          <w:p w:rsidR="0052678C" w:rsidRPr="002D5CAA" w:rsidRDefault="0052678C" w:rsidP="00602E87">
            <w:pPr>
              <w:pStyle w:val="aff9"/>
              <w:numPr>
                <w:ilvl w:val="0"/>
                <w:numId w:val="25"/>
              </w:numPr>
              <w:spacing w:before="20" w:after="20"/>
              <w:rPr>
                <w:sz w:val="22"/>
                <w:szCs w:val="22"/>
              </w:rPr>
            </w:pPr>
            <w:r w:rsidRPr="002D5CAA">
              <w:rPr>
                <w:sz w:val="22"/>
                <w:szCs w:val="22"/>
              </w:rPr>
              <w:t>в том числе кремовые</w:t>
            </w:r>
          </w:p>
        </w:tc>
        <w:tc>
          <w:tcPr>
            <w:tcW w:w="629" w:type="pct"/>
            <w:vAlign w:val="center"/>
          </w:tcPr>
          <w:p w:rsidR="0052678C" w:rsidRPr="0052678C" w:rsidRDefault="0052678C" w:rsidP="0052678C">
            <w:pPr>
              <w:jc w:val="center"/>
              <w:rPr>
                <w:sz w:val="22"/>
                <w:szCs w:val="22"/>
              </w:rPr>
            </w:pPr>
            <w:r>
              <w:rPr>
                <w:sz w:val="22"/>
                <w:szCs w:val="22"/>
              </w:rPr>
              <w:t>-</w:t>
            </w:r>
          </w:p>
        </w:tc>
        <w:tc>
          <w:tcPr>
            <w:tcW w:w="629" w:type="pct"/>
            <w:vAlign w:val="center"/>
          </w:tcPr>
          <w:p w:rsidR="0052678C" w:rsidRPr="0052678C" w:rsidRDefault="0052678C" w:rsidP="0052678C">
            <w:pPr>
              <w:jc w:val="center"/>
              <w:rPr>
                <w:sz w:val="22"/>
                <w:szCs w:val="22"/>
              </w:rPr>
            </w:pPr>
            <w:r>
              <w:rPr>
                <w:sz w:val="22"/>
                <w:szCs w:val="22"/>
              </w:rPr>
              <w:t>-</w:t>
            </w:r>
          </w:p>
        </w:tc>
        <w:tc>
          <w:tcPr>
            <w:tcW w:w="631" w:type="pct"/>
            <w:vAlign w:val="center"/>
          </w:tcPr>
          <w:p w:rsidR="0052678C" w:rsidRPr="0052678C" w:rsidRDefault="0052678C" w:rsidP="0052678C">
            <w:pPr>
              <w:jc w:val="center"/>
              <w:rPr>
                <w:sz w:val="22"/>
                <w:szCs w:val="22"/>
              </w:rPr>
            </w:pPr>
            <w:r>
              <w:rPr>
                <w:sz w:val="22"/>
                <w:szCs w:val="22"/>
              </w:rPr>
              <w:t>-</w:t>
            </w:r>
          </w:p>
        </w:tc>
      </w:tr>
      <w:tr w:rsidR="0052678C" w:rsidRPr="00483690" w:rsidTr="0052678C">
        <w:trPr>
          <w:jc w:val="center"/>
        </w:trPr>
        <w:tc>
          <w:tcPr>
            <w:tcW w:w="3111" w:type="pct"/>
            <w:vAlign w:val="center"/>
          </w:tcPr>
          <w:p w:rsidR="0052678C" w:rsidRPr="00483690" w:rsidRDefault="0052678C" w:rsidP="00602E87">
            <w:pPr>
              <w:spacing w:before="20" w:after="20"/>
              <w:ind w:left="57"/>
              <w:jc w:val="left"/>
              <w:rPr>
                <w:sz w:val="22"/>
                <w:szCs w:val="22"/>
              </w:rPr>
            </w:pPr>
            <w:r w:rsidRPr="00550E8D">
              <w:rPr>
                <w:sz w:val="22"/>
                <w:szCs w:val="22"/>
              </w:rPr>
              <w:t>Плодовоовощная продукция</w:t>
            </w:r>
          </w:p>
        </w:tc>
        <w:tc>
          <w:tcPr>
            <w:tcW w:w="629" w:type="pct"/>
            <w:vAlign w:val="center"/>
          </w:tcPr>
          <w:p w:rsidR="0052678C" w:rsidRPr="0052678C" w:rsidRDefault="0052678C" w:rsidP="0052678C">
            <w:pPr>
              <w:jc w:val="center"/>
              <w:rPr>
                <w:sz w:val="22"/>
                <w:szCs w:val="22"/>
              </w:rPr>
            </w:pPr>
            <w:r w:rsidRPr="0052678C">
              <w:rPr>
                <w:sz w:val="22"/>
                <w:szCs w:val="22"/>
              </w:rPr>
              <w:t>12,62</w:t>
            </w:r>
          </w:p>
        </w:tc>
        <w:tc>
          <w:tcPr>
            <w:tcW w:w="629" w:type="pct"/>
            <w:vAlign w:val="center"/>
          </w:tcPr>
          <w:p w:rsidR="0052678C" w:rsidRPr="0052678C" w:rsidRDefault="0052678C" w:rsidP="0052678C">
            <w:pPr>
              <w:jc w:val="center"/>
              <w:rPr>
                <w:sz w:val="22"/>
                <w:szCs w:val="22"/>
              </w:rPr>
            </w:pPr>
            <w:r w:rsidRPr="0052678C">
              <w:rPr>
                <w:sz w:val="22"/>
                <w:szCs w:val="22"/>
              </w:rPr>
              <w:t>0,117</w:t>
            </w:r>
          </w:p>
        </w:tc>
        <w:tc>
          <w:tcPr>
            <w:tcW w:w="631" w:type="pct"/>
            <w:vAlign w:val="center"/>
          </w:tcPr>
          <w:p w:rsidR="0052678C" w:rsidRPr="0052678C" w:rsidRDefault="0052678C" w:rsidP="0052678C">
            <w:pPr>
              <w:jc w:val="center"/>
              <w:rPr>
                <w:sz w:val="22"/>
                <w:szCs w:val="22"/>
              </w:rPr>
            </w:pPr>
            <w:r w:rsidRPr="0052678C">
              <w:rPr>
                <w:sz w:val="22"/>
                <w:szCs w:val="22"/>
              </w:rPr>
              <w:t>0,054</w:t>
            </w:r>
          </w:p>
        </w:tc>
      </w:tr>
      <w:tr w:rsidR="0052678C" w:rsidRPr="00483690" w:rsidTr="0052678C">
        <w:trPr>
          <w:jc w:val="center"/>
        </w:trPr>
        <w:tc>
          <w:tcPr>
            <w:tcW w:w="3111" w:type="pct"/>
            <w:vAlign w:val="center"/>
          </w:tcPr>
          <w:p w:rsidR="0052678C" w:rsidRPr="00483690" w:rsidRDefault="00E359A1" w:rsidP="00602E87">
            <w:pPr>
              <w:pStyle w:val="aff9"/>
              <w:numPr>
                <w:ilvl w:val="0"/>
                <w:numId w:val="13"/>
              </w:numPr>
              <w:spacing w:before="16" w:after="16"/>
              <w:ind w:left="284" w:hanging="142"/>
              <w:rPr>
                <w:sz w:val="22"/>
                <w:szCs w:val="22"/>
              </w:rPr>
            </w:pPr>
            <w:r>
              <w:rPr>
                <w:sz w:val="22"/>
                <w:szCs w:val="22"/>
              </w:rPr>
              <w:t xml:space="preserve">из них </w:t>
            </w:r>
            <w:r w:rsidR="0052678C" w:rsidRPr="00483690">
              <w:rPr>
                <w:sz w:val="22"/>
                <w:szCs w:val="22"/>
              </w:rPr>
              <w:t>импортируем</w:t>
            </w:r>
            <w:r w:rsidR="0052678C">
              <w:rPr>
                <w:sz w:val="22"/>
                <w:szCs w:val="22"/>
              </w:rPr>
              <w:t>ая</w:t>
            </w:r>
          </w:p>
        </w:tc>
        <w:tc>
          <w:tcPr>
            <w:tcW w:w="629" w:type="pct"/>
            <w:vAlign w:val="center"/>
          </w:tcPr>
          <w:p w:rsidR="0052678C" w:rsidRPr="0052678C" w:rsidRDefault="0052678C" w:rsidP="0052678C">
            <w:pPr>
              <w:jc w:val="center"/>
              <w:rPr>
                <w:sz w:val="22"/>
                <w:szCs w:val="22"/>
              </w:rPr>
            </w:pPr>
            <w:r w:rsidRPr="0052678C">
              <w:rPr>
                <w:sz w:val="22"/>
                <w:szCs w:val="22"/>
              </w:rPr>
              <w:t>0,043</w:t>
            </w:r>
          </w:p>
        </w:tc>
        <w:tc>
          <w:tcPr>
            <w:tcW w:w="629" w:type="pct"/>
            <w:vAlign w:val="center"/>
          </w:tcPr>
          <w:p w:rsidR="0052678C" w:rsidRPr="0052678C" w:rsidRDefault="0052678C" w:rsidP="0052678C">
            <w:pPr>
              <w:jc w:val="center"/>
              <w:rPr>
                <w:sz w:val="22"/>
                <w:szCs w:val="22"/>
              </w:rPr>
            </w:pPr>
          </w:p>
        </w:tc>
        <w:tc>
          <w:tcPr>
            <w:tcW w:w="631" w:type="pct"/>
            <w:vAlign w:val="center"/>
          </w:tcPr>
          <w:p w:rsidR="0052678C" w:rsidRPr="0052678C" w:rsidRDefault="0052678C" w:rsidP="0052678C">
            <w:pPr>
              <w:jc w:val="center"/>
              <w:rPr>
                <w:sz w:val="22"/>
                <w:szCs w:val="22"/>
              </w:rPr>
            </w:pPr>
          </w:p>
        </w:tc>
      </w:tr>
      <w:tr w:rsidR="0052678C" w:rsidRPr="00483690" w:rsidTr="0052678C">
        <w:trPr>
          <w:jc w:val="center"/>
        </w:trPr>
        <w:tc>
          <w:tcPr>
            <w:tcW w:w="3111" w:type="pct"/>
            <w:vAlign w:val="center"/>
          </w:tcPr>
          <w:p w:rsidR="0052678C" w:rsidRPr="00483690" w:rsidRDefault="0052678C" w:rsidP="00602E87">
            <w:pPr>
              <w:pStyle w:val="aff9"/>
              <w:numPr>
                <w:ilvl w:val="0"/>
                <w:numId w:val="25"/>
              </w:numPr>
              <w:spacing w:before="20" w:after="20"/>
              <w:rPr>
                <w:sz w:val="22"/>
                <w:szCs w:val="22"/>
              </w:rPr>
            </w:pPr>
            <w:r>
              <w:rPr>
                <w:sz w:val="22"/>
                <w:szCs w:val="22"/>
              </w:rPr>
              <w:t>в</w:t>
            </w:r>
            <w:r w:rsidRPr="00483690">
              <w:rPr>
                <w:sz w:val="22"/>
                <w:szCs w:val="22"/>
              </w:rPr>
              <w:t xml:space="preserve"> т.ч. картофель</w:t>
            </w:r>
          </w:p>
        </w:tc>
        <w:tc>
          <w:tcPr>
            <w:tcW w:w="629" w:type="pct"/>
            <w:vAlign w:val="center"/>
          </w:tcPr>
          <w:p w:rsidR="0052678C" w:rsidRPr="0052678C" w:rsidRDefault="0052678C" w:rsidP="0052678C">
            <w:pPr>
              <w:jc w:val="center"/>
              <w:rPr>
                <w:sz w:val="22"/>
                <w:szCs w:val="22"/>
              </w:rPr>
            </w:pPr>
            <w:r w:rsidRPr="0052678C">
              <w:rPr>
                <w:sz w:val="22"/>
                <w:szCs w:val="22"/>
              </w:rPr>
              <w:t>12,31</w:t>
            </w:r>
          </w:p>
        </w:tc>
        <w:tc>
          <w:tcPr>
            <w:tcW w:w="629" w:type="pct"/>
            <w:vAlign w:val="center"/>
          </w:tcPr>
          <w:p w:rsidR="0052678C" w:rsidRPr="0052678C" w:rsidRDefault="0052678C" w:rsidP="0052678C">
            <w:pPr>
              <w:jc w:val="center"/>
              <w:rPr>
                <w:sz w:val="22"/>
                <w:szCs w:val="22"/>
              </w:rPr>
            </w:pPr>
            <w:r w:rsidRPr="0052678C">
              <w:rPr>
                <w:sz w:val="22"/>
                <w:szCs w:val="22"/>
              </w:rPr>
              <w:t>0,02</w:t>
            </w:r>
          </w:p>
        </w:tc>
        <w:tc>
          <w:tcPr>
            <w:tcW w:w="631" w:type="pct"/>
            <w:vAlign w:val="center"/>
          </w:tcPr>
          <w:p w:rsidR="0052678C" w:rsidRPr="0052678C" w:rsidRDefault="0052678C" w:rsidP="0052678C">
            <w:pPr>
              <w:jc w:val="center"/>
              <w:rPr>
                <w:sz w:val="22"/>
                <w:szCs w:val="22"/>
              </w:rPr>
            </w:pPr>
            <w:r w:rsidRPr="0052678C">
              <w:rPr>
                <w:sz w:val="22"/>
                <w:szCs w:val="22"/>
              </w:rPr>
              <w:t>0,03</w:t>
            </w:r>
          </w:p>
        </w:tc>
      </w:tr>
      <w:tr w:rsidR="0052678C" w:rsidRPr="00483690" w:rsidTr="0052678C">
        <w:trPr>
          <w:jc w:val="center"/>
        </w:trPr>
        <w:tc>
          <w:tcPr>
            <w:tcW w:w="3111" w:type="pct"/>
            <w:vAlign w:val="center"/>
          </w:tcPr>
          <w:p w:rsidR="0052678C" w:rsidRPr="00483690" w:rsidRDefault="00E359A1" w:rsidP="00602E87">
            <w:pPr>
              <w:pStyle w:val="aff9"/>
              <w:numPr>
                <w:ilvl w:val="0"/>
                <w:numId w:val="13"/>
              </w:numPr>
              <w:spacing w:before="16" w:after="16"/>
              <w:ind w:left="284" w:hanging="142"/>
              <w:rPr>
                <w:sz w:val="22"/>
                <w:szCs w:val="22"/>
              </w:rPr>
            </w:pPr>
            <w:r>
              <w:rPr>
                <w:sz w:val="22"/>
                <w:szCs w:val="22"/>
              </w:rPr>
              <w:t xml:space="preserve">из них </w:t>
            </w:r>
            <w:r w:rsidR="0052678C" w:rsidRPr="00483690">
              <w:rPr>
                <w:sz w:val="22"/>
                <w:szCs w:val="22"/>
              </w:rPr>
              <w:t>импортируемый</w:t>
            </w:r>
          </w:p>
        </w:tc>
        <w:tc>
          <w:tcPr>
            <w:tcW w:w="629" w:type="pct"/>
            <w:vAlign w:val="center"/>
          </w:tcPr>
          <w:p w:rsidR="0052678C" w:rsidRPr="0052678C" w:rsidRDefault="0052678C" w:rsidP="0052678C">
            <w:pPr>
              <w:jc w:val="center"/>
              <w:rPr>
                <w:sz w:val="22"/>
                <w:szCs w:val="22"/>
              </w:rPr>
            </w:pPr>
            <w:r>
              <w:rPr>
                <w:sz w:val="22"/>
                <w:szCs w:val="22"/>
              </w:rPr>
              <w:t>-</w:t>
            </w:r>
          </w:p>
        </w:tc>
        <w:tc>
          <w:tcPr>
            <w:tcW w:w="629" w:type="pct"/>
            <w:vAlign w:val="center"/>
          </w:tcPr>
          <w:p w:rsidR="0052678C" w:rsidRPr="0052678C" w:rsidRDefault="0052678C" w:rsidP="0052678C">
            <w:pPr>
              <w:jc w:val="center"/>
              <w:rPr>
                <w:sz w:val="22"/>
                <w:szCs w:val="22"/>
              </w:rPr>
            </w:pPr>
            <w:r>
              <w:rPr>
                <w:sz w:val="22"/>
                <w:szCs w:val="22"/>
              </w:rPr>
              <w:t>-</w:t>
            </w:r>
          </w:p>
        </w:tc>
        <w:tc>
          <w:tcPr>
            <w:tcW w:w="631" w:type="pct"/>
            <w:vAlign w:val="center"/>
          </w:tcPr>
          <w:p w:rsidR="0052678C" w:rsidRPr="0052678C" w:rsidRDefault="0052678C" w:rsidP="0052678C">
            <w:pPr>
              <w:jc w:val="center"/>
              <w:rPr>
                <w:sz w:val="22"/>
                <w:szCs w:val="22"/>
              </w:rPr>
            </w:pPr>
            <w:r>
              <w:rPr>
                <w:sz w:val="22"/>
                <w:szCs w:val="22"/>
              </w:rPr>
              <w:t>-</w:t>
            </w:r>
          </w:p>
        </w:tc>
      </w:tr>
      <w:tr w:rsidR="0052678C" w:rsidRPr="00483690" w:rsidTr="0052678C">
        <w:trPr>
          <w:jc w:val="center"/>
        </w:trPr>
        <w:tc>
          <w:tcPr>
            <w:tcW w:w="3111" w:type="pct"/>
            <w:vAlign w:val="center"/>
          </w:tcPr>
          <w:p w:rsidR="0052678C" w:rsidRPr="00483690" w:rsidRDefault="0052678C" w:rsidP="00602E87">
            <w:pPr>
              <w:pStyle w:val="aff9"/>
              <w:numPr>
                <w:ilvl w:val="0"/>
                <w:numId w:val="25"/>
              </w:numPr>
              <w:spacing w:before="20" w:after="20"/>
              <w:rPr>
                <w:sz w:val="22"/>
                <w:szCs w:val="22"/>
              </w:rPr>
            </w:pPr>
            <w:r>
              <w:rPr>
                <w:sz w:val="22"/>
                <w:szCs w:val="22"/>
              </w:rPr>
              <w:t>б</w:t>
            </w:r>
            <w:r w:rsidRPr="00483690">
              <w:rPr>
                <w:sz w:val="22"/>
                <w:szCs w:val="22"/>
              </w:rPr>
              <w:t>ахчевые культуры</w:t>
            </w:r>
          </w:p>
        </w:tc>
        <w:tc>
          <w:tcPr>
            <w:tcW w:w="629" w:type="pct"/>
            <w:vAlign w:val="center"/>
          </w:tcPr>
          <w:p w:rsidR="0052678C" w:rsidRPr="0052678C" w:rsidRDefault="0052678C" w:rsidP="0052678C">
            <w:pPr>
              <w:jc w:val="center"/>
              <w:rPr>
                <w:sz w:val="22"/>
                <w:szCs w:val="22"/>
              </w:rPr>
            </w:pPr>
            <w:r>
              <w:rPr>
                <w:sz w:val="22"/>
                <w:szCs w:val="22"/>
              </w:rPr>
              <w:t>-</w:t>
            </w:r>
          </w:p>
        </w:tc>
        <w:tc>
          <w:tcPr>
            <w:tcW w:w="629" w:type="pct"/>
            <w:vAlign w:val="center"/>
          </w:tcPr>
          <w:p w:rsidR="0052678C" w:rsidRPr="0052678C" w:rsidRDefault="0052678C" w:rsidP="0052678C">
            <w:pPr>
              <w:jc w:val="center"/>
              <w:rPr>
                <w:sz w:val="22"/>
                <w:szCs w:val="22"/>
              </w:rPr>
            </w:pPr>
            <w:r>
              <w:rPr>
                <w:sz w:val="22"/>
                <w:szCs w:val="22"/>
              </w:rPr>
              <w:t>-</w:t>
            </w:r>
          </w:p>
        </w:tc>
        <w:tc>
          <w:tcPr>
            <w:tcW w:w="631" w:type="pct"/>
            <w:vAlign w:val="center"/>
          </w:tcPr>
          <w:p w:rsidR="0052678C" w:rsidRPr="0052678C" w:rsidRDefault="0052678C" w:rsidP="0052678C">
            <w:pPr>
              <w:jc w:val="center"/>
              <w:rPr>
                <w:sz w:val="22"/>
                <w:szCs w:val="22"/>
              </w:rPr>
            </w:pPr>
            <w:r>
              <w:rPr>
                <w:sz w:val="22"/>
                <w:szCs w:val="22"/>
              </w:rPr>
              <w:t>-</w:t>
            </w:r>
          </w:p>
        </w:tc>
      </w:tr>
      <w:tr w:rsidR="0052678C" w:rsidRPr="00483690" w:rsidTr="0052678C">
        <w:trPr>
          <w:jc w:val="center"/>
        </w:trPr>
        <w:tc>
          <w:tcPr>
            <w:tcW w:w="3111" w:type="pct"/>
            <w:vAlign w:val="center"/>
          </w:tcPr>
          <w:p w:rsidR="0052678C" w:rsidRPr="00483690" w:rsidRDefault="00E359A1" w:rsidP="00602E87">
            <w:pPr>
              <w:pStyle w:val="aff9"/>
              <w:numPr>
                <w:ilvl w:val="0"/>
                <w:numId w:val="13"/>
              </w:numPr>
              <w:spacing w:before="16" w:after="16"/>
              <w:ind w:left="284" w:hanging="142"/>
              <w:rPr>
                <w:sz w:val="22"/>
                <w:szCs w:val="22"/>
              </w:rPr>
            </w:pPr>
            <w:r>
              <w:rPr>
                <w:sz w:val="22"/>
                <w:szCs w:val="22"/>
              </w:rPr>
              <w:t xml:space="preserve">из них </w:t>
            </w:r>
            <w:r w:rsidR="0052678C" w:rsidRPr="00483690">
              <w:rPr>
                <w:sz w:val="22"/>
                <w:szCs w:val="22"/>
              </w:rPr>
              <w:t>импортируемые</w:t>
            </w:r>
          </w:p>
        </w:tc>
        <w:tc>
          <w:tcPr>
            <w:tcW w:w="629" w:type="pct"/>
            <w:vAlign w:val="center"/>
          </w:tcPr>
          <w:p w:rsidR="0052678C" w:rsidRPr="0052678C" w:rsidRDefault="0052678C" w:rsidP="0052678C">
            <w:pPr>
              <w:jc w:val="center"/>
              <w:rPr>
                <w:sz w:val="22"/>
                <w:szCs w:val="22"/>
              </w:rPr>
            </w:pPr>
            <w:r>
              <w:rPr>
                <w:sz w:val="22"/>
                <w:szCs w:val="22"/>
              </w:rPr>
              <w:t>-</w:t>
            </w:r>
          </w:p>
        </w:tc>
        <w:tc>
          <w:tcPr>
            <w:tcW w:w="629" w:type="pct"/>
            <w:vAlign w:val="center"/>
          </w:tcPr>
          <w:p w:rsidR="0052678C" w:rsidRPr="0052678C" w:rsidRDefault="0052678C" w:rsidP="0052678C">
            <w:pPr>
              <w:jc w:val="center"/>
              <w:rPr>
                <w:sz w:val="22"/>
                <w:szCs w:val="22"/>
              </w:rPr>
            </w:pPr>
            <w:r>
              <w:rPr>
                <w:sz w:val="22"/>
                <w:szCs w:val="22"/>
              </w:rPr>
              <w:t>-</w:t>
            </w:r>
          </w:p>
        </w:tc>
        <w:tc>
          <w:tcPr>
            <w:tcW w:w="631" w:type="pct"/>
            <w:vAlign w:val="center"/>
          </w:tcPr>
          <w:p w:rsidR="0052678C" w:rsidRPr="0052678C" w:rsidRDefault="0052678C" w:rsidP="0052678C">
            <w:pPr>
              <w:jc w:val="center"/>
              <w:rPr>
                <w:sz w:val="22"/>
                <w:szCs w:val="22"/>
              </w:rPr>
            </w:pPr>
            <w:r>
              <w:rPr>
                <w:sz w:val="22"/>
                <w:szCs w:val="22"/>
              </w:rPr>
              <w:t>-</w:t>
            </w:r>
          </w:p>
        </w:tc>
      </w:tr>
      <w:tr w:rsidR="0052678C" w:rsidRPr="00483690" w:rsidTr="0052678C">
        <w:trPr>
          <w:jc w:val="center"/>
        </w:trPr>
        <w:tc>
          <w:tcPr>
            <w:tcW w:w="3111" w:type="pct"/>
            <w:vAlign w:val="center"/>
          </w:tcPr>
          <w:p w:rsidR="0052678C" w:rsidRPr="00483690" w:rsidRDefault="0052678C" w:rsidP="00602E87">
            <w:pPr>
              <w:pStyle w:val="aff9"/>
              <w:numPr>
                <w:ilvl w:val="0"/>
                <w:numId w:val="25"/>
              </w:numPr>
              <w:spacing w:before="20" w:after="20"/>
              <w:rPr>
                <w:sz w:val="22"/>
                <w:szCs w:val="22"/>
              </w:rPr>
            </w:pPr>
            <w:r w:rsidRPr="00550E8D">
              <w:rPr>
                <w:sz w:val="22"/>
                <w:szCs w:val="22"/>
              </w:rPr>
              <w:t>овощи, столовая зелень</w:t>
            </w:r>
          </w:p>
        </w:tc>
        <w:tc>
          <w:tcPr>
            <w:tcW w:w="629" w:type="pct"/>
            <w:vAlign w:val="center"/>
          </w:tcPr>
          <w:p w:rsidR="0052678C" w:rsidRPr="0052678C" w:rsidRDefault="0052678C" w:rsidP="0052678C">
            <w:pPr>
              <w:jc w:val="center"/>
              <w:rPr>
                <w:sz w:val="22"/>
                <w:szCs w:val="22"/>
              </w:rPr>
            </w:pPr>
            <w:r w:rsidRPr="0052678C">
              <w:rPr>
                <w:sz w:val="22"/>
                <w:szCs w:val="22"/>
              </w:rPr>
              <w:t>0,31</w:t>
            </w:r>
          </w:p>
        </w:tc>
        <w:tc>
          <w:tcPr>
            <w:tcW w:w="629" w:type="pct"/>
            <w:vAlign w:val="center"/>
          </w:tcPr>
          <w:p w:rsidR="0052678C" w:rsidRPr="0052678C" w:rsidRDefault="0052678C" w:rsidP="0052678C">
            <w:pPr>
              <w:jc w:val="center"/>
              <w:rPr>
                <w:sz w:val="22"/>
                <w:szCs w:val="22"/>
              </w:rPr>
            </w:pPr>
            <w:r w:rsidRPr="0052678C">
              <w:rPr>
                <w:sz w:val="22"/>
                <w:szCs w:val="22"/>
              </w:rPr>
              <w:t>0,097</w:t>
            </w:r>
          </w:p>
        </w:tc>
        <w:tc>
          <w:tcPr>
            <w:tcW w:w="631" w:type="pct"/>
            <w:vAlign w:val="center"/>
          </w:tcPr>
          <w:p w:rsidR="0052678C" w:rsidRPr="0052678C" w:rsidRDefault="0052678C" w:rsidP="0052678C">
            <w:pPr>
              <w:jc w:val="center"/>
              <w:rPr>
                <w:sz w:val="22"/>
                <w:szCs w:val="22"/>
              </w:rPr>
            </w:pPr>
            <w:r w:rsidRPr="0052678C">
              <w:rPr>
                <w:sz w:val="22"/>
                <w:szCs w:val="22"/>
              </w:rPr>
              <w:t>0,024</w:t>
            </w:r>
          </w:p>
        </w:tc>
      </w:tr>
      <w:tr w:rsidR="0052678C" w:rsidRPr="00483690" w:rsidTr="0052678C">
        <w:trPr>
          <w:jc w:val="center"/>
        </w:trPr>
        <w:tc>
          <w:tcPr>
            <w:tcW w:w="3111" w:type="pct"/>
            <w:vAlign w:val="center"/>
          </w:tcPr>
          <w:p w:rsidR="0052678C" w:rsidRPr="00483690" w:rsidRDefault="00E359A1" w:rsidP="00602E87">
            <w:pPr>
              <w:pStyle w:val="aff9"/>
              <w:numPr>
                <w:ilvl w:val="0"/>
                <w:numId w:val="13"/>
              </w:numPr>
              <w:spacing w:before="16" w:after="16"/>
              <w:ind w:left="284" w:hanging="142"/>
              <w:rPr>
                <w:sz w:val="22"/>
                <w:szCs w:val="22"/>
              </w:rPr>
            </w:pPr>
            <w:r>
              <w:rPr>
                <w:sz w:val="22"/>
                <w:szCs w:val="22"/>
              </w:rPr>
              <w:t xml:space="preserve">из них </w:t>
            </w:r>
            <w:r w:rsidR="0052678C" w:rsidRPr="00483690">
              <w:rPr>
                <w:sz w:val="22"/>
                <w:szCs w:val="22"/>
              </w:rPr>
              <w:t>импортируем</w:t>
            </w:r>
            <w:r w:rsidR="0052678C">
              <w:rPr>
                <w:sz w:val="22"/>
                <w:szCs w:val="22"/>
              </w:rPr>
              <w:t>ая</w:t>
            </w:r>
          </w:p>
        </w:tc>
        <w:tc>
          <w:tcPr>
            <w:tcW w:w="629" w:type="pct"/>
            <w:vAlign w:val="center"/>
          </w:tcPr>
          <w:p w:rsidR="0052678C" w:rsidRPr="0052678C" w:rsidRDefault="0052678C" w:rsidP="0052678C">
            <w:pPr>
              <w:jc w:val="center"/>
              <w:rPr>
                <w:sz w:val="22"/>
                <w:szCs w:val="22"/>
              </w:rPr>
            </w:pPr>
            <w:r>
              <w:rPr>
                <w:sz w:val="22"/>
                <w:szCs w:val="22"/>
              </w:rPr>
              <w:t>-</w:t>
            </w:r>
          </w:p>
        </w:tc>
        <w:tc>
          <w:tcPr>
            <w:tcW w:w="629" w:type="pct"/>
            <w:vAlign w:val="center"/>
          </w:tcPr>
          <w:p w:rsidR="0052678C" w:rsidRPr="0052678C" w:rsidRDefault="0052678C" w:rsidP="0052678C">
            <w:pPr>
              <w:jc w:val="center"/>
              <w:rPr>
                <w:sz w:val="22"/>
                <w:szCs w:val="22"/>
              </w:rPr>
            </w:pPr>
            <w:r>
              <w:rPr>
                <w:sz w:val="22"/>
                <w:szCs w:val="22"/>
              </w:rPr>
              <w:t>-</w:t>
            </w:r>
          </w:p>
        </w:tc>
        <w:tc>
          <w:tcPr>
            <w:tcW w:w="631" w:type="pct"/>
            <w:vAlign w:val="center"/>
          </w:tcPr>
          <w:p w:rsidR="0052678C" w:rsidRPr="0052678C" w:rsidRDefault="0052678C" w:rsidP="0052678C">
            <w:pPr>
              <w:jc w:val="center"/>
              <w:rPr>
                <w:sz w:val="22"/>
                <w:szCs w:val="22"/>
              </w:rPr>
            </w:pPr>
            <w:r>
              <w:rPr>
                <w:sz w:val="22"/>
                <w:szCs w:val="22"/>
              </w:rPr>
              <w:t>-</w:t>
            </w:r>
          </w:p>
        </w:tc>
      </w:tr>
      <w:tr w:rsidR="0052678C" w:rsidRPr="00483690" w:rsidTr="0052678C">
        <w:trPr>
          <w:jc w:val="center"/>
        </w:trPr>
        <w:tc>
          <w:tcPr>
            <w:tcW w:w="3111" w:type="pct"/>
            <w:vAlign w:val="center"/>
          </w:tcPr>
          <w:p w:rsidR="0052678C" w:rsidRPr="00483690" w:rsidRDefault="0052678C" w:rsidP="00602E87">
            <w:pPr>
              <w:spacing w:before="20" w:after="20"/>
              <w:ind w:left="57"/>
              <w:jc w:val="left"/>
              <w:rPr>
                <w:sz w:val="22"/>
                <w:szCs w:val="22"/>
              </w:rPr>
            </w:pPr>
            <w:r>
              <w:rPr>
                <w:sz w:val="22"/>
                <w:szCs w:val="22"/>
              </w:rPr>
              <w:t>Плоды и я</w:t>
            </w:r>
            <w:r w:rsidRPr="00483690">
              <w:rPr>
                <w:sz w:val="22"/>
                <w:szCs w:val="22"/>
              </w:rPr>
              <w:t>годы</w:t>
            </w:r>
          </w:p>
        </w:tc>
        <w:tc>
          <w:tcPr>
            <w:tcW w:w="629" w:type="pct"/>
            <w:vAlign w:val="center"/>
          </w:tcPr>
          <w:p w:rsidR="0052678C" w:rsidRPr="0052678C" w:rsidRDefault="0052678C" w:rsidP="0052678C">
            <w:pPr>
              <w:jc w:val="center"/>
              <w:rPr>
                <w:sz w:val="22"/>
                <w:szCs w:val="22"/>
              </w:rPr>
            </w:pPr>
            <w:r w:rsidRPr="0052678C">
              <w:rPr>
                <w:sz w:val="22"/>
                <w:szCs w:val="22"/>
              </w:rPr>
              <w:t>0,348</w:t>
            </w:r>
          </w:p>
        </w:tc>
        <w:tc>
          <w:tcPr>
            <w:tcW w:w="629" w:type="pct"/>
            <w:vAlign w:val="center"/>
          </w:tcPr>
          <w:p w:rsidR="0052678C" w:rsidRPr="0052678C" w:rsidRDefault="0052678C" w:rsidP="0052678C">
            <w:pPr>
              <w:jc w:val="center"/>
              <w:rPr>
                <w:sz w:val="22"/>
                <w:szCs w:val="22"/>
              </w:rPr>
            </w:pPr>
            <w:r w:rsidRPr="0052678C">
              <w:rPr>
                <w:sz w:val="22"/>
                <w:szCs w:val="22"/>
              </w:rPr>
              <w:t>0,013</w:t>
            </w:r>
          </w:p>
        </w:tc>
        <w:tc>
          <w:tcPr>
            <w:tcW w:w="631" w:type="pct"/>
            <w:vAlign w:val="center"/>
          </w:tcPr>
          <w:p w:rsidR="0052678C" w:rsidRPr="0052678C" w:rsidRDefault="0052678C" w:rsidP="0052678C">
            <w:pPr>
              <w:jc w:val="center"/>
              <w:rPr>
                <w:sz w:val="22"/>
                <w:szCs w:val="22"/>
              </w:rPr>
            </w:pPr>
            <w:r w:rsidRPr="0052678C">
              <w:rPr>
                <w:sz w:val="22"/>
                <w:szCs w:val="22"/>
              </w:rPr>
              <w:t>0,003</w:t>
            </w:r>
          </w:p>
        </w:tc>
      </w:tr>
      <w:tr w:rsidR="0052678C" w:rsidRPr="00483690" w:rsidTr="0052678C">
        <w:trPr>
          <w:jc w:val="center"/>
        </w:trPr>
        <w:tc>
          <w:tcPr>
            <w:tcW w:w="3111" w:type="pct"/>
            <w:vAlign w:val="center"/>
          </w:tcPr>
          <w:p w:rsidR="0052678C" w:rsidRPr="00483690" w:rsidRDefault="00E359A1" w:rsidP="00602E87">
            <w:pPr>
              <w:pStyle w:val="aff9"/>
              <w:numPr>
                <w:ilvl w:val="0"/>
                <w:numId w:val="13"/>
              </w:numPr>
              <w:spacing w:before="16" w:after="16"/>
              <w:ind w:left="284" w:hanging="142"/>
              <w:rPr>
                <w:sz w:val="22"/>
                <w:szCs w:val="22"/>
              </w:rPr>
            </w:pPr>
            <w:r>
              <w:rPr>
                <w:sz w:val="22"/>
                <w:szCs w:val="22"/>
              </w:rPr>
              <w:t xml:space="preserve">из них </w:t>
            </w:r>
            <w:r w:rsidR="0052678C" w:rsidRPr="00483690">
              <w:rPr>
                <w:sz w:val="22"/>
                <w:szCs w:val="22"/>
              </w:rPr>
              <w:t>импортируемые</w:t>
            </w:r>
          </w:p>
        </w:tc>
        <w:tc>
          <w:tcPr>
            <w:tcW w:w="629" w:type="pct"/>
            <w:vAlign w:val="center"/>
          </w:tcPr>
          <w:p w:rsidR="0052678C" w:rsidRPr="0052678C" w:rsidRDefault="0052678C" w:rsidP="0052678C">
            <w:pPr>
              <w:jc w:val="center"/>
              <w:rPr>
                <w:sz w:val="22"/>
                <w:szCs w:val="22"/>
              </w:rPr>
            </w:pPr>
            <w:r w:rsidRPr="0052678C">
              <w:rPr>
                <w:sz w:val="22"/>
                <w:szCs w:val="22"/>
              </w:rPr>
              <w:t>0,047</w:t>
            </w:r>
          </w:p>
        </w:tc>
        <w:tc>
          <w:tcPr>
            <w:tcW w:w="629" w:type="pct"/>
            <w:vAlign w:val="center"/>
          </w:tcPr>
          <w:p w:rsidR="0052678C" w:rsidRPr="0052678C" w:rsidRDefault="0052678C" w:rsidP="0052678C">
            <w:pPr>
              <w:jc w:val="center"/>
              <w:rPr>
                <w:sz w:val="22"/>
                <w:szCs w:val="22"/>
              </w:rPr>
            </w:pPr>
            <w:r w:rsidRPr="0052678C">
              <w:rPr>
                <w:sz w:val="22"/>
                <w:szCs w:val="22"/>
              </w:rPr>
              <w:t>0,009</w:t>
            </w:r>
          </w:p>
        </w:tc>
        <w:tc>
          <w:tcPr>
            <w:tcW w:w="631" w:type="pct"/>
            <w:vAlign w:val="center"/>
          </w:tcPr>
          <w:p w:rsidR="0052678C" w:rsidRPr="0052678C" w:rsidRDefault="0052678C" w:rsidP="0052678C">
            <w:pPr>
              <w:jc w:val="center"/>
              <w:rPr>
                <w:sz w:val="22"/>
                <w:szCs w:val="22"/>
              </w:rPr>
            </w:pPr>
            <w:r>
              <w:rPr>
                <w:sz w:val="22"/>
                <w:szCs w:val="22"/>
              </w:rPr>
              <w:t>-</w:t>
            </w:r>
          </w:p>
        </w:tc>
      </w:tr>
      <w:tr w:rsidR="0052678C" w:rsidRPr="00483690" w:rsidTr="0052678C">
        <w:trPr>
          <w:jc w:val="center"/>
        </w:trPr>
        <w:tc>
          <w:tcPr>
            <w:tcW w:w="3111" w:type="pct"/>
            <w:vAlign w:val="center"/>
          </w:tcPr>
          <w:p w:rsidR="0052678C" w:rsidRPr="00483690" w:rsidRDefault="0052678C" w:rsidP="00602E87">
            <w:pPr>
              <w:spacing w:before="20" w:after="20"/>
              <w:ind w:left="57"/>
              <w:jc w:val="left"/>
              <w:rPr>
                <w:sz w:val="22"/>
                <w:szCs w:val="22"/>
              </w:rPr>
            </w:pPr>
            <w:r>
              <w:rPr>
                <w:sz w:val="22"/>
                <w:szCs w:val="22"/>
              </w:rPr>
              <w:t>Г</w:t>
            </w:r>
            <w:r w:rsidRPr="00483690">
              <w:rPr>
                <w:sz w:val="22"/>
                <w:szCs w:val="22"/>
              </w:rPr>
              <w:t>рибы</w:t>
            </w:r>
          </w:p>
        </w:tc>
        <w:tc>
          <w:tcPr>
            <w:tcW w:w="629" w:type="pct"/>
            <w:vAlign w:val="center"/>
          </w:tcPr>
          <w:p w:rsidR="0052678C" w:rsidRPr="0052678C" w:rsidRDefault="0052678C" w:rsidP="0052678C">
            <w:pPr>
              <w:jc w:val="center"/>
              <w:rPr>
                <w:sz w:val="22"/>
                <w:szCs w:val="22"/>
              </w:rPr>
            </w:pPr>
            <w:r>
              <w:rPr>
                <w:sz w:val="22"/>
                <w:szCs w:val="22"/>
              </w:rPr>
              <w:t>-</w:t>
            </w:r>
          </w:p>
        </w:tc>
        <w:tc>
          <w:tcPr>
            <w:tcW w:w="629" w:type="pct"/>
            <w:vAlign w:val="center"/>
          </w:tcPr>
          <w:p w:rsidR="0052678C" w:rsidRPr="0052678C" w:rsidRDefault="0052678C" w:rsidP="0052678C">
            <w:pPr>
              <w:jc w:val="center"/>
              <w:rPr>
                <w:sz w:val="22"/>
                <w:szCs w:val="22"/>
              </w:rPr>
            </w:pPr>
            <w:r>
              <w:rPr>
                <w:sz w:val="22"/>
                <w:szCs w:val="22"/>
              </w:rPr>
              <w:t>-</w:t>
            </w:r>
          </w:p>
        </w:tc>
        <w:tc>
          <w:tcPr>
            <w:tcW w:w="631" w:type="pct"/>
            <w:vAlign w:val="center"/>
          </w:tcPr>
          <w:p w:rsidR="0052678C" w:rsidRPr="0052678C" w:rsidRDefault="0052678C" w:rsidP="0052678C">
            <w:pPr>
              <w:jc w:val="center"/>
              <w:rPr>
                <w:sz w:val="22"/>
                <w:szCs w:val="22"/>
              </w:rPr>
            </w:pPr>
            <w:r>
              <w:rPr>
                <w:sz w:val="22"/>
                <w:szCs w:val="22"/>
              </w:rPr>
              <w:t>-</w:t>
            </w:r>
          </w:p>
        </w:tc>
      </w:tr>
      <w:tr w:rsidR="0052678C" w:rsidRPr="00483690" w:rsidTr="0052678C">
        <w:trPr>
          <w:jc w:val="center"/>
        </w:trPr>
        <w:tc>
          <w:tcPr>
            <w:tcW w:w="3111" w:type="pct"/>
            <w:vAlign w:val="center"/>
          </w:tcPr>
          <w:p w:rsidR="0052678C" w:rsidRPr="00483690" w:rsidRDefault="00E359A1" w:rsidP="00602E87">
            <w:pPr>
              <w:pStyle w:val="aff9"/>
              <w:numPr>
                <w:ilvl w:val="0"/>
                <w:numId w:val="13"/>
              </w:numPr>
              <w:spacing w:before="16" w:after="16"/>
              <w:ind w:left="284" w:hanging="142"/>
              <w:rPr>
                <w:sz w:val="22"/>
                <w:szCs w:val="22"/>
              </w:rPr>
            </w:pPr>
            <w:r>
              <w:rPr>
                <w:sz w:val="22"/>
                <w:szCs w:val="22"/>
              </w:rPr>
              <w:t xml:space="preserve">из них </w:t>
            </w:r>
            <w:r w:rsidR="0052678C" w:rsidRPr="00483690">
              <w:rPr>
                <w:sz w:val="22"/>
                <w:szCs w:val="22"/>
              </w:rPr>
              <w:t>импортируемые</w:t>
            </w:r>
          </w:p>
        </w:tc>
        <w:tc>
          <w:tcPr>
            <w:tcW w:w="629" w:type="pct"/>
            <w:vAlign w:val="center"/>
          </w:tcPr>
          <w:p w:rsidR="0052678C" w:rsidRPr="0052678C" w:rsidRDefault="0052678C" w:rsidP="0052678C">
            <w:pPr>
              <w:jc w:val="center"/>
              <w:rPr>
                <w:sz w:val="22"/>
                <w:szCs w:val="22"/>
              </w:rPr>
            </w:pPr>
            <w:r>
              <w:rPr>
                <w:sz w:val="22"/>
                <w:szCs w:val="22"/>
              </w:rPr>
              <w:t>-</w:t>
            </w:r>
          </w:p>
        </w:tc>
        <w:tc>
          <w:tcPr>
            <w:tcW w:w="629" w:type="pct"/>
            <w:vAlign w:val="center"/>
          </w:tcPr>
          <w:p w:rsidR="0052678C" w:rsidRPr="0052678C" w:rsidRDefault="0052678C" w:rsidP="0052678C">
            <w:pPr>
              <w:jc w:val="center"/>
              <w:rPr>
                <w:sz w:val="22"/>
                <w:szCs w:val="22"/>
              </w:rPr>
            </w:pPr>
            <w:r>
              <w:rPr>
                <w:sz w:val="22"/>
                <w:szCs w:val="22"/>
              </w:rPr>
              <w:t>-</w:t>
            </w:r>
          </w:p>
        </w:tc>
        <w:tc>
          <w:tcPr>
            <w:tcW w:w="631" w:type="pct"/>
            <w:vAlign w:val="center"/>
          </w:tcPr>
          <w:p w:rsidR="0052678C" w:rsidRPr="0052678C" w:rsidRDefault="0052678C" w:rsidP="0052678C">
            <w:pPr>
              <w:jc w:val="center"/>
              <w:rPr>
                <w:sz w:val="22"/>
                <w:szCs w:val="22"/>
              </w:rPr>
            </w:pPr>
            <w:r>
              <w:rPr>
                <w:sz w:val="22"/>
                <w:szCs w:val="22"/>
              </w:rPr>
              <w:t>-</w:t>
            </w:r>
          </w:p>
        </w:tc>
      </w:tr>
      <w:tr w:rsidR="0052678C" w:rsidRPr="00483690" w:rsidTr="0052678C">
        <w:trPr>
          <w:jc w:val="center"/>
        </w:trPr>
        <w:tc>
          <w:tcPr>
            <w:tcW w:w="3111" w:type="pct"/>
            <w:vAlign w:val="center"/>
          </w:tcPr>
          <w:p w:rsidR="0052678C" w:rsidRPr="00483690" w:rsidRDefault="0052678C" w:rsidP="00602E87">
            <w:pPr>
              <w:spacing w:before="20" w:after="20"/>
              <w:ind w:left="57"/>
              <w:jc w:val="left"/>
              <w:rPr>
                <w:sz w:val="22"/>
                <w:szCs w:val="22"/>
              </w:rPr>
            </w:pPr>
            <w:r w:rsidRPr="00550E8D">
              <w:rPr>
                <w:sz w:val="22"/>
                <w:szCs w:val="22"/>
              </w:rPr>
              <w:t>Масличное сырь</w:t>
            </w:r>
            <w:r>
              <w:rPr>
                <w:sz w:val="22"/>
                <w:szCs w:val="22"/>
              </w:rPr>
              <w:t>ё</w:t>
            </w:r>
            <w:r w:rsidRPr="00550E8D">
              <w:rPr>
                <w:sz w:val="22"/>
                <w:szCs w:val="22"/>
              </w:rPr>
              <w:t xml:space="preserve"> и жировые продукты</w:t>
            </w:r>
          </w:p>
        </w:tc>
        <w:tc>
          <w:tcPr>
            <w:tcW w:w="629" w:type="pct"/>
            <w:vAlign w:val="center"/>
          </w:tcPr>
          <w:p w:rsidR="0052678C" w:rsidRPr="0052678C" w:rsidRDefault="0052678C" w:rsidP="0052678C">
            <w:pPr>
              <w:jc w:val="center"/>
              <w:rPr>
                <w:sz w:val="22"/>
                <w:szCs w:val="22"/>
              </w:rPr>
            </w:pPr>
            <w:r w:rsidRPr="0052678C">
              <w:rPr>
                <w:sz w:val="22"/>
                <w:szCs w:val="22"/>
              </w:rPr>
              <w:t>0,067</w:t>
            </w:r>
          </w:p>
        </w:tc>
        <w:tc>
          <w:tcPr>
            <w:tcW w:w="629" w:type="pct"/>
            <w:vAlign w:val="center"/>
          </w:tcPr>
          <w:p w:rsidR="0052678C" w:rsidRPr="0052678C" w:rsidRDefault="0052678C" w:rsidP="0052678C">
            <w:pPr>
              <w:jc w:val="center"/>
              <w:rPr>
                <w:sz w:val="22"/>
                <w:szCs w:val="22"/>
              </w:rPr>
            </w:pPr>
            <w:r>
              <w:rPr>
                <w:sz w:val="22"/>
                <w:szCs w:val="22"/>
              </w:rPr>
              <w:t>-</w:t>
            </w:r>
          </w:p>
        </w:tc>
        <w:tc>
          <w:tcPr>
            <w:tcW w:w="631" w:type="pct"/>
            <w:vAlign w:val="center"/>
          </w:tcPr>
          <w:p w:rsidR="0052678C" w:rsidRPr="0052678C" w:rsidRDefault="0052678C" w:rsidP="0052678C">
            <w:pPr>
              <w:jc w:val="center"/>
              <w:rPr>
                <w:sz w:val="22"/>
                <w:szCs w:val="22"/>
              </w:rPr>
            </w:pPr>
            <w:r w:rsidRPr="0052678C">
              <w:rPr>
                <w:sz w:val="22"/>
                <w:szCs w:val="22"/>
              </w:rPr>
              <w:t>0,032</w:t>
            </w:r>
          </w:p>
        </w:tc>
      </w:tr>
      <w:tr w:rsidR="0052678C" w:rsidRPr="00483690" w:rsidTr="0052678C">
        <w:trPr>
          <w:jc w:val="center"/>
        </w:trPr>
        <w:tc>
          <w:tcPr>
            <w:tcW w:w="3111" w:type="pct"/>
            <w:vAlign w:val="center"/>
          </w:tcPr>
          <w:p w:rsidR="0052678C" w:rsidRPr="00483690" w:rsidRDefault="00E359A1" w:rsidP="00602E87">
            <w:pPr>
              <w:pStyle w:val="aff9"/>
              <w:numPr>
                <w:ilvl w:val="0"/>
                <w:numId w:val="13"/>
              </w:numPr>
              <w:spacing w:before="16" w:after="16"/>
              <w:ind w:left="284" w:hanging="142"/>
              <w:rPr>
                <w:sz w:val="22"/>
                <w:szCs w:val="22"/>
              </w:rPr>
            </w:pPr>
            <w:r>
              <w:rPr>
                <w:sz w:val="22"/>
                <w:szCs w:val="22"/>
              </w:rPr>
              <w:t xml:space="preserve">из них </w:t>
            </w:r>
            <w:r w:rsidR="0052678C" w:rsidRPr="00483690">
              <w:rPr>
                <w:sz w:val="22"/>
                <w:szCs w:val="22"/>
              </w:rPr>
              <w:t>импортируемые</w:t>
            </w:r>
          </w:p>
        </w:tc>
        <w:tc>
          <w:tcPr>
            <w:tcW w:w="629" w:type="pct"/>
            <w:vAlign w:val="center"/>
          </w:tcPr>
          <w:p w:rsidR="0052678C" w:rsidRPr="0052678C" w:rsidRDefault="0052678C" w:rsidP="0052678C">
            <w:pPr>
              <w:jc w:val="center"/>
              <w:rPr>
                <w:sz w:val="22"/>
                <w:szCs w:val="22"/>
              </w:rPr>
            </w:pPr>
            <w:r w:rsidRPr="0052678C">
              <w:rPr>
                <w:sz w:val="22"/>
                <w:szCs w:val="22"/>
              </w:rPr>
              <w:t>0,001</w:t>
            </w:r>
          </w:p>
        </w:tc>
        <w:tc>
          <w:tcPr>
            <w:tcW w:w="629" w:type="pct"/>
            <w:vAlign w:val="center"/>
          </w:tcPr>
          <w:p w:rsidR="0052678C" w:rsidRPr="0052678C" w:rsidRDefault="0052678C" w:rsidP="0052678C">
            <w:pPr>
              <w:jc w:val="center"/>
              <w:rPr>
                <w:sz w:val="22"/>
                <w:szCs w:val="22"/>
              </w:rPr>
            </w:pPr>
            <w:r>
              <w:rPr>
                <w:sz w:val="22"/>
                <w:szCs w:val="22"/>
              </w:rPr>
              <w:t>-</w:t>
            </w:r>
          </w:p>
        </w:tc>
        <w:tc>
          <w:tcPr>
            <w:tcW w:w="631" w:type="pct"/>
            <w:vAlign w:val="center"/>
          </w:tcPr>
          <w:p w:rsidR="0052678C" w:rsidRPr="0052678C" w:rsidRDefault="0052678C" w:rsidP="0052678C">
            <w:pPr>
              <w:jc w:val="center"/>
              <w:rPr>
                <w:sz w:val="22"/>
                <w:szCs w:val="22"/>
              </w:rPr>
            </w:pPr>
            <w:r>
              <w:rPr>
                <w:sz w:val="22"/>
                <w:szCs w:val="22"/>
              </w:rPr>
              <w:t>-</w:t>
            </w:r>
          </w:p>
        </w:tc>
      </w:tr>
      <w:tr w:rsidR="0052678C" w:rsidRPr="00483690" w:rsidTr="0052678C">
        <w:trPr>
          <w:jc w:val="center"/>
        </w:trPr>
        <w:tc>
          <w:tcPr>
            <w:tcW w:w="3111" w:type="pct"/>
            <w:vAlign w:val="center"/>
          </w:tcPr>
          <w:p w:rsidR="0052678C" w:rsidRPr="00483690" w:rsidRDefault="0052678C" w:rsidP="00602E87">
            <w:pPr>
              <w:spacing w:before="20" w:after="20"/>
              <w:ind w:left="57"/>
              <w:jc w:val="left"/>
              <w:rPr>
                <w:sz w:val="22"/>
                <w:szCs w:val="22"/>
              </w:rPr>
            </w:pPr>
            <w:r w:rsidRPr="00483690">
              <w:rPr>
                <w:sz w:val="22"/>
                <w:szCs w:val="22"/>
              </w:rPr>
              <w:t>Безалкогольные напитки</w:t>
            </w:r>
          </w:p>
        </w:tc>
        <w:tc>
          <w:tcPr>
            <w:tcW w:w="629" w:type="pct"/>
            <w:vAlign w:val="center"/>
          </w:tcPr>
          <w:p w:rsidR="0052678C" w:rsidRPr="0052678C" w:rsidRDefault="0052678C" w:rsidP="0052678C">
            <w:pPr>
              <w:jc w:val="center"/>
              <w:rPr>
                <w:sz w:val="22"/>
                <w:szCs w:val="22"/>
              </w:rPr>
            </w:pPr>
            <w:r w:rsidRPr="0052678C">
              <w:rPr>
                <w:sz w:val="22"/>
                <w:szCs w:val="22"/>
              </w:rPr>
              <w:t>0,085</w:t>
            </w:r>
          </w:p>
        </w:tc>
        <w:tc>
          <w:tcPr>
            <w:tcW w:w="629" w:type="pct"/>
            <w:vAlign w:val="center"/>
          </w:tcPr>
          <w:p w:rsidR="0052678C" w:rsidRPr="0052678C" w:rsidRDefault="0052678C" w:rsidP="0052678C">
            <w:pPr>
              <w:jc w:val="center"/>
              <w:rPr>
                <w:sz w:val="22"/>
                <w:szCs w:val="22"/>
              </w:rPr>
            </w:pPr>
            <w:r w:rsidRPr="0052678C">
              <w:rPr>
                <w:sz w:val="22"/>
                <w:szCs w:val="22"/>
              </w:rPr>
              <w:t>0,011</w:t>
            </w:r>
          </w:p>
        </w:tc>
        <w:tc>
          <w:tcPr>
            <w:tcW w:w="631" w:type="pct"/>
            <w:vAlign w:val="center"/>
          </w:tcPr>
          <w:p w:rsidR="0052678C" w:rsidRPr="0052678C" w:rsidRDefault="0052678C" w:rsidP="0052678C">
            <w:pPr>
              <w:jc w:val="center"/>
              <w:rPr>
                <w:sz w:val="22"/>
                <w:szCs w:val="22"/>
              </w:rPr>
            </w:pPr>
            <w:r w:rsidRPr="0052678C">
              <w:rPr>
                <w:sz w:val="22"/>
                <w:szCs w:val="22"/>
              </w:rPr>
              <w:t>0,011</w:t>
            </w:r>
          </w:p>
        </w:tc>
      </w:tr>
      <w:tr w:rsidR="0052678C" w:rsidRPr="00483690" w:rsidTr="0052678C">
        <w:trPr>
          <w:jc w:val="center"/>
        </w:trPr>
        <w:tc>
          <w:tcPr>
            <w:tcW w:w="3111" w:type="pct"/>
            <w:vAlign w:val="center"/>
          </w:tcPr>
          <w:p w:rsidR="0052678C" w:rsidRPr="00483690" w:rsidRDefault="00E359A1" w:rsidP="00602E87">
            <w:pPr>
              <w:pStyle w:val="aff9"/>
              <w:numPr>
                <w:ilvl w:val="0"/>
                <w:numId w:val="13"/>
              </w:numPr>
              <w:spacing w:before="16" w:after="16"/>
              <w:ind w:left="284" w:hanging="142"/>
              <w:rPr>
                <w:sz w:val="22"/>
                <w:szCs w:val="22"/>
              </w:rPr>
            </w:pPr>
            <w:r>
              <w:rPr>
                <w:sz w:val="22"/>
                <w:szCs w:val="22"/>
              </w:rPr>
              <w:t xml:space="preserve">из них </w:t>
            </w:r>
            <w:r w:rsidR="0052678C" w:rsidRPr="00483690">
              <w:rPr>
                <w:sz w:val="22"/>
                <w:szCs w:val="22"/>
              </w:rPr>
              <w:t>импортируемые</w:t>
            </w:r>
          </w:p>
        </w:tc>
        <w:tc>
          <w:tcPr>
            <w:tcW w:w="629" w:type="pct"/>
            <w:vAlign w:val="center"/>
          </w:tcPr>
          <w:p w:rsidR="0052678C" w:rsidRPr="0052678C" w:rsidRDefault="0052678C" w:rsidP="0052678C">
            <w:pPr>
              <w:jc w:val="center"/>
              <w:rPr>
                <w:sz w:val="22"/>
                <w:szCs w:val="22"/>
              </w:rPr>
            </w:pPr>
            <w:r>
              <w:rPr>
                <w:sz w:val="22"/>
                <w:szCs w:val="22"/>
              </w:rPr>
              <w:t>-</w:t>
            </w:r>
          </w:p>
        </w:tc>
        <w:tc>
          <w:tcPr>
            <w:tcW w:w="629" w:type="pct"/>
            <w:vAlign w:val="center"/>
          </w:tcPr>
          <w:p w:rsidR="0052678C" w:rsidRPr="0052678C" w:rsidRDefault="0052678C" w:rsidP="0052678C">
            <w:pPr>
              <w:jc w:val="center"/>
              <w:rPr>
                <w:sz w:val="22"/>
                <w:szCs w:val="22"/>
              </w:rPr>
            </w:pPr>
            <w:r>
              <w:rPr>
                <w:sz w:val="22"/>
                <w:szCs w:val="22"/>
              </w:rPr>
              <w:t>-</w:t>
            </w:r>
          </w:p>
        </w:tc>
        <w:tc>
          <w:tcPr>
            <w:tcW w:w="631" w:type="pct"/>
            <w:vAlign w:val="center"/>
          </w:tcPr>
          <w:p w:rsidR="0052678C" w:rsidRPr="0052678C" w:rsidRDefault="0052678C" w:rsidP="0052678C">
            <w:pPr>
              <w:jc w:val="center"/>
              <w:rPr>
                <w:sz w:val="22"/>
                <w:szCs w:val="22"/>
              </w:rPr>
            </w:pPr>
            <w:r>
              <w:rPr>
                <w:sz w:val="22"/>
                <w:szCs w:val="22"/>
              </w:rPr>
              <w:t>-</w:t>
            </w:r>
          </w:p>
        </w:tc>
      </w:tr>
      <w:tr w:rsidR="0052678C" w:rsidRPr="00483690" w:rsidTr="0052678C">
        <w:trPr>
          <w:jc w:val="center"/>
        </w:trPr>
        <w:tc>
          <w:tcPr>
            <w:tcW w:w="3111" w:type="pct"/>
            <w:vAlign w:val="center"/>
          </w:tcPr>
          <w:p w:rsidR="0052678C" w:rsidRPr="00483690" w:rsidRDefault="0052678C" w:rsidP="00602E87">
            <w:pPr>
              <w:spacing w:before="20" w:after="20"/>
              <w:ind w:left="57"/>
              <w:jc w:val="left"/>
              <w:rPr>
                <w:sz w:val="22"/>
                <w:szCs w:val="22"/>
              </w:rPr>
            </w:pPr>
            <w:r w:rsidRPr="00550E8D">
              <w:rPr>
                <w:sz w:val="22"/>
                <w:szCs w:val="22"/>
              </w:rPr>
              <w:t>Соки, нектары, сокосодержащие напитки</w:t>
            </w:r>
          </w:p>
        </w:tc>
        <w:tc>
          <w:tcPr>
            <w:tcW w:w="629" w:type="pct"/>
            <w:vAlign w:val="center"/>
          </w:tcPr>
          <w:p w:rsidR="0052678C" w:rsidRPr="0052678C" w:rsidRDefault="0052678C" w:rsidP="0052678C">
            <w:pPr>
              <w:jc w:val="center"/>
              <w:rPr>
                <w:sz w:val="22"/>
                <w:szCs w:val="22"/>
              </w:rPr>
            </w:pPr>
            <w:r w:rsidRPr="0052678C">
              <w:rPr>
                <w:sz w:val="22"/>
                <w:szCs w:val="22"/>
              </w:rPr>
              <w:t>0,041</w:t>
            </w:r>
          </w:p>
        </w:tc>
        <w:tc>
          <w:tcPr>
            <w:tcW w:w="629" w:type="pct"/>
            <w:vAlign w:val="center"/>
          </w:tcPr>
          <w:p w:rsidR="0052678C" w:rsidRPr="0052678C" w:rsidRDefault="0052678C" w:rsidP="0052678C">
            <w:pPr>
              <w:jc w:val="center"/>
              <w:rPr>
                <w:sz w:val="22"/>
                <w:szCs w:val="22"/>
              </w:rPr>
            </w:pPr>
            <w:r>
              <w:rPr>
                <w:sz w:val="22"/>
                <w:szCs w:val="22"/>
              </w:rPr>
              <w:t>-</w:t>
            </w:r>
          </w:p>
        </w:tc>
        <w:tc>
          <w:tcPr>
            <w:tcW w:w="631" w:type="pct"/>
            <w:vAlign w:val="center"/>
          </w:tcPr>
          <w:p w:rsidR="0052678C" w:rsidRPr="0052678C" w:rsidRDefault="0052678C" w:rsidP="0052678C">
            <w:pPr>
              <w:jc w:val="center"/>
              <w:rPr>
                <w:sz w:val="22"/>
                <w:szCs w:val="22"/>
              </w:rPr>
            </w:pPr>
            <w:r w:rsidRPr="0052678C">
              <w:rPr>
                <w:sz w:val="22"/>
                <w:szCs w:val="22"/>
              </w:rPr>
              <w:t>0,011</w:t>
            </w:r>
          </w:p>
        </w:tc>
      </w:tr>
      <w:tr w:rsidR="0052678C" w:rsidRPr="00483690" w:rsidTr="0052678C">
        <w:trPr>
          <w:jc w:val="center"/>
        </w:trPr>
        <w:tc>
          <w:tcPr>
            <w:tcW w:w="3111" w:type="pct"/>
            <w:vAlign w:val="center"/>
          </w:tcPr>
          <w:p w:rsidR="0052678C" w:rsidRPr="00483690" w:rsidRDefault="00E359A1" w:rsidP="00602E87">
            <w:pPr>
              <w:pStyle w:val="aff9"/>
              <w:numPr>
                <w:ilvl w:val="0"/>
                <w:numId w:val="13"/>
              </w:numPr>
              <w:spacing w:before="16" w:after="16"/>
              <w:ind w:left="284" w:hanging="142"/>
              <w:rPr>
                <w:sz w:val="22"/>
                <w:szCs w:val="22"/>
              </w:rPr>
            </w:pPr>
            <w:r>
              <w:rPr>
                <w:sz w:val="22"/>
                <w:szCs w:val="22"/>
              </w:rPr>
              <w:t xml:space="preserve">из них </w:t>
            </w:r>
            <w:r w:rsidR="0052678C" w:rsidRPr="00483690">
              <w:rPr>
                <w:sz w:val="22"/>
                <w:szCs w:val="22"/>
              </w:rPr>
              <w:t>импортируемые</w:t>
            </w:r>
          </w:p>
        </w:tc>
        <w:tc>
          <w:tcPr>
            <w:tcW w:w="629" w:type="pct"/>
            <w:vAlign w:val="center"/>
          </w:tcPr>
          <w:p w:rsidR="0052678C" w:rsidRPr="0052678C" w:rsidRDefault="0052678C" w:rsidP="0052678C">
            <w:pPr>
              <w:jc w:val="center"/>
              <w:rPr>
                <w:sz w:val="22"/>
                <w:szCs w:val="22"/>
              </w:rPr>
            </w:pPr>
            <w:r>
              <w:rPr>
                <w:sz w:val="22"/>
                <w:szCs w:val="22"/>
              </w:rPr>
              <w:t>-</w:t>
            </w:r>
          </w:p>
        </w:tc>
        <w:tc>
          <w:tcPr>
            <w:tcW w:w="629" w:type="pct"/>
            <w:vAlign w:val="center"/>
          </w:tcPr>
          <w:p w:rsidR="0052678C" w:rsidRPr="0052678C" w:rsidRDefault="0052678C" w:rsidP="0052678C">
            <w:pPr>
              <w:jc w:val="center"/>
              <w:rPr>
                <w:sz w:val="22"/>
                <w:szCs w:val="22"/>
              </w:rPr>
            </w:pPr>
            <w:r>
              <w:rPr>
                <w:sz w:val="22"/>
                <w:szCs w:val="22"/>
              </w:rPr>
              <w:t>-</w:t>
            </w:r>
          </w:p>
        </w:tc>
        <w:tc>
          <w:tcPr>
            <w:tcW w:w="631" w:type="pct"/>
            <w:vAlign w:val="center"/>
          </w:tcPr>
          <w:p w:rsidR="0052678C" w:rsidRPr="0052678C" w:rsidRDefault="0052678C" w:rsidP="0052678C">
            <w:pPr>
              <w:jc w:val="center"/>
              <w:rPr>
                <w:sz w:val="22"/>
                <w:szCs w:val="22"/>
              </w:rPr>
            </w:pPr>
            <w:r>
              <w:rPr>
                <w:sz w:val="22"/>
                <w:szCs w:val="22"/>
              </w:rPr>
              <w:t>-</w:t>
            </w:r>
          </w:p>
        </w:tc>
      </w:tr>
      <w:tr w:rsidR="0052678C" w:rsidRPr="00483690" w:rsidTr="0052678C">
        <w:trPr>
          <w:jc w:val="center"/>
        </w:trPr>
        <w:tc>
          <w:tcPr>
            <w:tcW w:w="3111" w:type="pct"/>
            <w:vAlign w:val="center"/>
          </w:tcPr>
          <w:p w:rsidR="0052678C" w:rsidRPr="00483690" w:rsidRDefault="0052678C" w:rsidP="00602E87">
            <w:pPr>
              <w:spacing w:before="20" w:after="20"/>
              <w:ind w:left="57"/>
              <w:jc w:val="left"/>
              <w:rPr>
                <w:sz w:val="22"/>
                <w:szCs w:val="22"/>
              </w:rPr>
            </w:pPr>
            <w:r w:rsidRPr="00483690">
              <w:rPr>
                <w:sz w:val="22"/>
                <w:szCs w:val="22"/>
              </w:rPr>
              <w:t>Алкогольные напитки и пиво</w:t>
            </w:r>
          </w:p>
        </w:tc>
        <w:tc>
          <w:tcPr>
            <w:tcW w:w="629" w:type="pct"/>
            <w:vAlign w:val="center"/>
          </w:tcPr>
          <w:p w:rsidR="0052678C" w:rsidRPr="0052678C" w:rsidRDefault="0052678C" w:rsidP="0052678C">
            <w:pPr>
              <w:jc w:val="center"/>
              <w:rPr>
                <w:sz w:val="22"/>
                <w:szCs w:val="22"/>
              </w:rPr>
            </w:pPr>
            <w:r w:rsidRPr="0052678C">
              <w:rPr>
                <w:sz w:val="22"/>
                <w:szCs w:val="22"/>
              </w:rPr>
              <w:t>0,165</w:t>
            </w:r>
          </w:p>
        </w:tc>
        <w:tc>
          <w:tcPr>
            <w:tcW w:w="629" w:type="pct"/>
            <w:vAlign w:val="center"/>
          </w:tcPr>
          <w:p w:rsidR="0052678C" w:rsidRPr="0052678C" w:rsidRDefault="0052678C" w:rsidP="0052678C">
            <w:pPr>
              <w:jc w:val="center"/>
              <w:rPr>
                <w:sz w:val="22"/>
                <w:szCs w:val="22"/>
              </w:rPr>
            </w:pPr>
            <w:r w:rsidRPr="0052678C">
              <w:rPr>
                <w:sz w:val="22"/>
                <w:szCs w:val="22"/>
              </w:rPr>
              <w:t>0,044</w:t>
            </w:r>
          </w:p>
        </w:tc>
        <w:tc>
          <w:tcPr>
            <w:tcW w:w="631" w:type="pct"/>
            <w:vAlign w:val="center"/>
          </w:tcPr>
          <w:p w:rsidR="0052678C" w:rsidRPr="0052678C" w:rsidRDefault="0052678C" w:rsidP="0052678C">
            <w:pPr>
              <w:jc w:val="center"/>
              <w:rPr>
                <w:sz w:val="22"/>
                <w:szCs w:val="22"/>
              </w:rPr>
            </w:pPr>
            <w:r w:rsidRPr="0052678C">
              <w:rPr>
                <w:sz w:val="22"/>
                <w:szCs w:val="22"/>
              </w:rPr>
              <w:t>0,348</w:t>
            </w:r>
          </w:p>
        </w:tc>
      </w:tr>
      <w:tr w:rsidR="0052678C" w:rsidRPr="00483690" w:rsidTr="0052678C">
        <w:trPr>
          <w:jc w:val="center"/>
        </w:trPr>
        <w:tc>
          <w:tcPr>
            <w:tcW w:w="3111" w:type="pct"/>
            <w:vAlign w:val="center"/>
          </w:tcPr>
          <w:p w:rsidR="0052678C" w:rsidRPr="00483690" w:rsidRDefault="00E359A1" w:rsidP="00602E87">
            <w:pPr>
              <w:pStyle w:val="aff9"/>
              <w:numPr>
                <w:ilvl w:val="0"/>
                <w:numId w:val="13"/>
              </w:numPr>
              <w:spacing w:before="16" w:after="16"/>
              <w:ind w:left="284" w:hanging="142"/>
              <w:rPr>
                <w:sz w:val="22"/>
                <w:szCs w:val="22"/>
              </w:rPr>
            </w:pPr>
            <w:r>
              <w:rPr>
                <w:sz w:val="22"/>
                <w:szCs w:val="22"/>
              </w:rPr>
              <w:t xml:space="preserve">из них </w:t>
            </w:r>
            <w:r w:rsidR="0052678C" w:rsidRPr="00483690">
              <w:rPr>
                <w:sz w:val="22"/>
                <w:szCs w:val="22"/>
              </w:rPr>
              <w:t>импортируемые</w:t>
            </w:r>
          </w:p>
        </w:tc>
        <w:tc>
          <w:tcPr>
            <w:tcW w:w="629" w:type="pct"/>
            <w:vAlign w:val="center"/>
          </w:tcPr>
          <w:p w:rsidR="0052678C" w:rsidRPr="0052678C" w:rsidRDefault="0052678C" w:rsidP="0052678C">
            <w:pPr>
              <w:jc w:val="center"/>
              <w:rPr>
                <w:sz w:val="22"/>
                <w:szCs w:val="22"/>
              </w:rPr>
            </w:pPr>
            <w:r w:rsidRPr="0052678C">
              <w:rPr>
                <w:sz w:val="22"/>
                <w:szCs w:val="22"/>
              </w:rPr>
              <w:t>0,005</w:t>
            </w:r>
          </w:p>
        </w:tc>
        <w:tc>
          <w:tcPr>
            <w:tcW w:w="629" w:type="pct"/>
            <w:vAlign w:val="center"/>
          </w:tcPr>
          <w:p w:rsidR="0052678C" w:rsidRPr="0052678C" w:rsidRDefault="0052678C" w:rsidP="0052678C">
            <w:pPr>
              <w:jc w:val="center"/>
              <w:rPr>
                <w:sz w:val="22"/>
                <w:szCs w:val="22"/>
              </w:rPr>
            </w:pPr>
            <w:r>
              <w:rPr>
                <w:sz w:val="22"/>
                <w:szCs w:val="22"/>
              </w:rPr>
              <w:t>-</w:t>
            </w:r>
          </w:p>
        </w:tc>
        <w:tc>
          <w:tcPr>
            <w:tcW w:w="631" w:type="pct"/>
            <w:vAlign w:val="center"/>
          </w:tcPr>
          <w:p w:rsidR="0052678C" w:rsidRPr="0052678C" w:rsidRDefault="0052678C" w:rsidP="0052678C">
            <w:pPr>
              <w:jc w:val="center"/>
              <w:rPr>
                <w:sz w:val="22"/>
                <w:szCs w:val="22"/>
              </w:rPr>
            </w:pPr>
            <w:r>
              <w:rPr>
                <w:sz w:val="22"/>
                <w:szCs w:val="22"/>
              </w:rPr>
              <w:t>-</w:t>
            </w:r>
          </w:p>
        </w:tc>
      </w:tr>
      <w:tr w:rsidR="0052678C" w:rsidRPr="00483690" w:rsidTr="0052678C">
        <w:trPr>
          <w:jc w:val="center"/>
        </w:trPr>
        <w:tc>
          <w:tcPr>
            <w:tcW w:w="3111" w:type="pct"/>
            <w:vAlign w:val="center"/>
          </w:tcPr>
          <w:p w:rsidR="0052678C" w:rsidRPr="00483690" w:rsidRDefault="0052678C" w:rsidP="00602E87">
            <w:pPr>
              <w:pStyle w:val="aff9"/>
              <w:numPr>
                <w:ilvl w:val="0"/>
                <w:numId w:val="25"/>
              </w:numPr>
              <w:spacing w:before="20" w:after="20"/>
              <w:rPr>
                <w:sz w:val="22"/>
                <w:szCs w:val="22"/>
              </w:rPr>
            </w:pPr>
            <w:r w:rsidRPr="00550E8D">
              <w:rPr>
                <w:sz w:val="22"/>
                <w:szCs w:val="22"/>
              </w:rPr>
              <w:t>в том числе пиво</w:t>
            </w:r>
          </w:p>
        </w:tc>
        <w:tc>
          <w:tcPr>
            <w:tcW w:w="629" w:type="pct"/>
            <w:vAlign w:val="center"/>
          </w:tcPr>
          <w:p w:rsidR="0052678C" w:rsidRPr="0052678C" w:rsidRDefault="0052678C" w:rsidP="0052678C">
            <w:pPr>
              <w:jc w:val="center"/>
              <w:rPr>
                <w:sz w:val="22"/>
                <w:szCs w:val="22"/>
              </w:rPr>
            </w:pPr>
            <w:r w:rsidRPr="0052678C">
              <w:rPr>
                <w:sz w:val="22"/>
                <w:szCs w:val="22"/>
              </w:rPr>
              <w:t>0,161</w:t>
            </w:r>
          </w:p>
        </w:tc>
        <w:tc>
          <w:tcPr>
            <w:tcW w:w="629" w:type="pct"/>
            <w:vAlign w:val="center"/>
          </w:tcPr>
          <w:p w:rsidR="0052678C" w:rsidRPr="0052678C" w:rsidRDefault="0052678C" w:rsidP="0052678C">
            <w:pPr>
              <w:jc w:val="center"/>
              <w:rPr>
                <w:sz w:val="22"/>
                <w:szCs w:val="22"/>
              </w:rPr>
            </w:pPr>
            <w:r w:rsidRPr="0052678C">
              <w:rPr>
                <w:sz w:val="22"/>
                <w:szCs w:val="22"/>
              </w:rPr>
              <w:t>0,016</w:t>
            </w:r>
          </w:p>
        </w:tc>
        <w:tc>
          <w:tcPr>
            <w:tcW w:w="631" w:type="pct"/>
            <w:vAlign w:val="center"/>
          </w:tcPr>
          <w:p w:rsidR="0052678C" w:rsidRPr="0052678C" w:rsidRDefault="0052678C" w:rsidP="0052678C">
            <w:pPr>
              <w:jc w:val="center"/>
              <w:rPr>
                <w:sz w:val="22"/>
                <w:szCs w:val="22"/>
              </w:rPr>
            </w:pPr>
            <w:r w:rsidRPr="0052678C">
              <w:rPr>
                <w:sz w:val="22"/>
                <w:szCs w:val="22"/>
              </w:rPr>
              <w:t>0,346</w:t>
            </w:r>
          </w:p>
        </w:tc>
      </w:tr>
      <w:tr w:rsidR="0052678C" w:rsidRPr="00483690" w:rsidTr="0052678C">
        <w:trPr>
          <w:jc w:val="center"/>
        </w:trPr>
        <w:tc>
          <w:tcPr>
            <w:tcW w:w="3111" w:type="pct"/>
            <w:vAlign w:val="center"/>
          </w:tcPr>
          <w:p w:rsidR="0052678C" w:rsidRPr="00483690" w:rsidRDefault="00E359A1" w:rsidP="00E359A1">
            <w:pPr>
              <w:pStyle w:val="aff9"/>
              <w:numPr>
                <w:ilvl w:val="0"/>
                <w:numId w:val="13"/>
              </w:numPr>
              <w:spacing w:before="16" w:after="16"/>
              <w:ind w:left="284" w:hanging="142"/>
              <w:rPr>
                <w:sz w:val="22"/>
                <w:szCs w:val="22"/>
              </w:rPr>
            </w:pPr>
            <w:r>
              <w:rPr>
                <w:sz w:val="22"/>
                <w:szCs w:val="22"/>
              </w:rPr>
              <w:t xml:space="preserve">из них </w:t>
            </w:r>
            <w:r w:rsidR="0052678C" w:rsidRPr="00483690">
              <w:rPr>
                <w:sz w:val="22"/>
                <w:szCs w:val="22"/>
              </w:rPr>
              <w:t>импортируем</w:t>
            </w:r>
            <w:r>
              <w:rPr>
                <w:sz w:val="22"/>
                <w:szCs w:val="22"/>
              </w:rPr>
              <w:t>ое</w:t>
            </w:r>
          </w:p>
        </w:tc>
        <w:tc>
          <w:tcPr>
            <w:tcW w:w="629" w:type="pct"/>
            <w:vAlign w:val="center"/>
          </w:tcPr>
          <w:p w:rsidR="0052678C" w:rsidRPr="0052678C" w:rsidRDefault="0052678C" w:rsidP="0052678C">
            <w:pPr>
              <w:jc w:val="center"/>
              <w:rPr>
                <w:sz w:val="22"/>
                <w:szCs w:val="22"/>
              </w:rPr>
            </w:pPr>
            <w:r>
              <w:rPr>
                <w:sz w:val="22"/>
                <w:szCs w:val="22"/>
              </w:rPr>
              <w:t>-</w:t>
            </w:r>
          </w:p>
        </w:tc>
        <w:tc>
          <w:tcPr>
            <w:tcW w:w="629" w:type="pct"/>
            <w:vAlign w:val="center"/>
          </w:tcPr>
          <w:p w:rsidR="0052678C" w:rsidRPr="0052678C" w:rsidRDefault="0052678C" w:rsidP="0052678C">
            <w:pPr>
              <w:jc w:val="center"/>
              <w:rPr>
                <w:sz w:val="22"/>
                <w:szCs w:val="22"/>
              </w:rPr>
            </w:pPr>
            <w:r>
              <w:rPr>
                <w:sz w:val="22"/>
                <w:szCs w:val="22"/>
              </w:rPr>
              <w:t>-</w:t>
            </w:r>
          </w:p>
        </w:tc>
        <w:tc>
          <w:tcPr>
            <w:tcW w:w="631" w:type="pct"/>
            <w:vAlign w:val="center"/>
          </w:tcPr>
          <w:p w:rsidR="0052678C" w:rsidRPr="0052678C" w:rsidRDefault="0052678C" w:rsidP="0052678C">
            <w:pPr>
              <w:jc w:val="center"/>
              <w:rPr>
                <w:sz w:val="22"/>
                <w:szCs w:val="22"/>
              </w:rPr>
            </w:pPr>
            <w:r>
              <w:rPr>
                <w:sz w:val="22"/>
                <w:szCs w:val="22"/>
              </w:rPr>
              <w:t>-</w:t>
            </w:r>
          </w:p>
        </w:tc>
      </w:tr>
      <w:tr w:rsidR="0052678C" w:rsidRPr="00483690" w:rsidTr="0052678C">
        <w:trPr>
          <w:jc w:val="center"/>
        </w:trPr>
        <w:tc>
          <w:tcPr>
            <w:tcW w:w="3111" w:type="pct"/>
            <w:vAlign w:val="center"/>
          </w:tcPr>
          <w:p w:rsidR="0052678C" w:rsidRPr="00483690" w:rsidRDefault="0052678C" w:rsidP="00602E87">
            <w:pPr>
              <w:spacing w:before="20" w:after="20"/>
              <w:ind w:left="57"/>
              <w:jc w:val="left"/>
              <w:rPr>
                <w:sz w:val="22"/>
                <w:szCs w:val="22"/>
              </w:rPr>
            </w:pPr>
            <w:r w:rsidRPr="00483690">
              <w:rPr>
                <w:sz w:val="22"/>
                <w:szCs w:val="22"/>
              </w:rPr>
              <w:t>М</w:t>
            </w:r>
            <w:r>
              <w:rPr>
                <w:sz w:val="22"/>
                <w:szCs w:val="22"/>
              </w:rPr>
              <w:t>ё</w:t>
            </w:r>
            <w:r w:rsidRPr="00483690">
              <w:rPr>
                <w:sz w:val="22"/>
                <w:szCs w:val="22"/>
              </w:rPr>
              <w:t>д и продукты пчеловодства</w:t>
            </w:r>
          </w:p>
        </w:tc>
        <w:tc>
          <w:tcPr>
            <w:tcW w:w="629" w:type="pct"/>
            <w:vAlign w:val="center"/>
          </w:tcPr>
          <w:p w:rsidR="0052678C" w:rsidRPr="0052678C" w:rsidRDefault="0052678C" w:rsidP="0052678C">
            <w:pPr>
              <w:jc w:val="center"/>
              <w:rPr>
                <w:sz w:val="22"/>
                <w:szCs w:val="22"/>
              </w:rPr>
            </w:pPr>
            <w:r w:rsidRPr="0052678C">
              <w:rPr>
                <w:sz w:val="22"/>
                <w:szCs w:val="22"/>
              </w:rPr>
              <w:t>0,005</w:t>
            </w:r>
          </w:p>
        </w:tc>
        <w:tc>
          <w:tcPr>
            <w:tcW w:w="629" w:type="pct"/>
            <w:vAlign w:val="center"/>
          </w:tcPr>
          <w:p w:rsidR="0052678C" w:rsidRPr="0052678C" w:rsidRDefault="0052678C" w:rsidP="0052678C">
            <w:pPr>
              <w:jc w:val="center"/>
              <w:rPr>
                <w:sz w:val="22"/>
                <w:szCs w:val="22"/>
              </w:rPr>
            </w:pPr>
            <w:r>
              <w:rPr>
                <w:sz w:val="22"/>
                <w:szCs w:val="22"/>
              </w:rPr>
              <w:t>-</w:t>
            </w:r>
          </w:p>
        </w:tc>
        <w:tc>
          <w:tcPr>
            <w:tcW w:w="631" w:type="pct"/>
            <w:vAlign w:val="center"/>
          </w:tcPr>
          <w:p w:rsidR="0052678C" w:rsidRPr="0052678C" w:rsidRDefault="0052678C" w:rsidP="0052678C">
            <w:pPr>
              <w:jc w:val="center"/>
              <w:rPr>
                <w:sz w:val="22"/>
                <w:szCs w:val="22"/>
              </w:rPr>
            </w:pPr>
            <w:r>
              <w:rPr>
                <w:sz w:val="22"/>
                <w:szCs w:val="22"/>
              </w:rPr>
              <w:t>-</w:t>
            </w:r>
          </w:p>
        </w:tc>
      </w:tr>
      <w:tr w:rsidR="0052678C" w:rsidRPr="00483690" w:rsidTr="0052678C">
        <w:trPr>
          <w:jc w:val="center"/>
        </w:trPr>
        <w:tc>
          <w:tcPr>
            <w:tcW w:w="3111" w:type="pct"/>
            <w:vAlign w:val="center"/>
          </w:tcPr>
          <w:p w:rsidR="0052678C" w:rsidRPr="00483690" w:rsidRDefault="00E359A1" w:rsidP="00602E87">
            <w:pPr>
              <w:pStyle w:val="aff9"/>
              <w:numPr>
                <w:ilvl w:val="0"/>
                <w:numId w:val="13"/>
              </w:numPr>
              <w:spacing w:before="16" w:after="16"/>
              <w:ind w:left="284" w:hanging="142"/>
              <w:rPr>
                <w:sz w:val="22"/>
                <w:szCs w:val="22"/>
              </w:rPr>
            </w:pPr>
            <w:r>
              <w:rPr>
                <w:sz w:val="22"/>
                <w:szCs w:val="22"/>
              </w:rPr>
              <w:t xml:space="preserve">из них </w:t>
            </w:r>
            <w:r w:rsidR="0052678C" w:rsidRPr="00483690">
              <w:rPr>
                <w:sz w:val="22"/>
                <w:szCs w:val="22"/>
              </w:rPr>
              <w:t>импортируемые</w:t>
            </w:r>
          </w:p>
        </w:tc>
        <w:tc>
          <w:tcPr>
            <w:tcW w:w="629" w:type="pct"/>
            <w:vAlign w:val="center"/>
          </w:tcPr>
          <w:p w:rsidR="0052678C" w:rsidRPr="0052678C" w:rsidRDefault="0052678C" w:rsidP="0052678C">
            <w:pPr>
              <w:jc w:val="center"/>
              <w:rPr>
                <w:sz w:val="22"/>
                <w:szCs w:val="22"/>
              </w:rPr>
            </w:pPr>
            <w:r>
              <w:rPr>
                <w:sz w:val="22"/>
                <w:szCs w:val="22"/>
              </w:rPr>
              <w:t>-</w:t>
            </w:r>
          </w:p>
        </w:tc>
        <w:tc>
          <w:tcPr>
            <w:tcW w:w="629" w:type="pct"/>
            <w:vAlign w:val="center"/>
          </w:tcPr>
          <w:p w:rsidR="0052678C" w:rsidRPr="0052678C" w:rsidRDefault="0052678C" w:rsidP="0052678C">
            <w:pPr>
              <w:jc w:val="center"/>
              <w:rPr>
                <w:sz w:val="22"/>
                <w:szCs w:val="22"/>
              </w:rPr>
            </w:pPr>
            <w:r>
              <w:rPr>
                <w:sz w:val="22"/>
                <w:szCs w:val="22"/>
              </w:rPr>
              <w:t>-</w:t>
            </w:r>
          </w:p>
        </w:tc>
        <w:tc>
          <w:tcPr>
            <w:tcW w:w="631" w:type="pct"/>
            <w:vAlign w:val="center"/>
          </w:tcPr>
          <w:p w:rsidR="0052678C" w:rsidRPr="0052678C" w:rsidRDefault="0052678C" w:rsidP="0052678C">
            <w:pPr>
              <w:jc w:val="center"/>
              <w:rPr>
                <w:sz w:val="22"/>
                <w:szCs w:val="22"/>
              </w:rPr>
            </w:pPr>
            <w:r>
              <w:rPr>
                <w:sz w:val="22"/>
                <w:szCs w:val="22"/>
              </w:rPr>
              <w:t>-</w:t>
            </w:r>
          </w:p>
        </w:tc>
      </w:tr>
      <w:tr w:rsidR="0052678C" w:rsidRPr="00483690" w:rsidTr="0052678C">
        <w:trPr>
          <w:jc w:val="center"/>
        </w:trPr>
        <w:tc>
          <w:tcPr>
            <w:tcW w:w="3111" w:type="pct"/>
            <w:vAlign w:val="center"/>
          </w:tcPr>
          <w:p w:rsidR="0052678C" w:rsidRPr="00483690" w:rsidRDefault="0052678C" w:rsidP="00602E87">
            <w:pPr>
              <w:spacing w:before="20" w:after="20"/>
              <w:ind w:left="57"/>
              <w:jc w:val="left"/>
              <w:rPr>
                <w:sz w:val="22"/>
                <w:szCs w:val="22"/>
              </w:rPr>
            </w:pPr>
            <w:r w:rsidRPr="00483690">
              <w:rPr>
                <w:sz w:val="22"/>
                <w:szCs w:val="22"/>
              </w:rPr>
              <w:t>Продукты детского питания</w:t>
            </w:r>
          </w:p>
        </w:tc>
        <w:tc>
          <w:tcPr>
            <w:tcW w:w="629" w:type="pct"/>
            <w:vAlign w:val="center"/>
          </w:tcPr>
          <w:p w:rsidR="0052678C" w:rsidRPr="0052678C" w:rsidRDefault="0052678C" w:rsidP="0052678C">
            <w:pPr>
              <w:jc w:val="center"/>
              <w:rPr>
                <w:sz w:val="22"/>
                <w:szCs w:val="22"/>
              </w:rPr>
            </w:pPr>
            <w:r w:rsidRPr="0052678C">
              <w:rPr>
                <w:sz w:val="22"/>
                <w:szCs w:val="22"/>
              </w:rPr>
              <w:t>0,004</w:t>
            </w:r>
          </w:p>
        </w:tc>
        <w:tc>
          <w:tcPr>
            <w:tcW w:w="629" w:type="pct"/>
            <w:vAlign w:val="center"/>
          </w:tcPr>
          <w:p w:rsidR="0052678C" w:rsidRPr="0052678C" w:rsidRDefault="0052678C" w:rsidP="0052678C">
            <w:pPr>
              <w:jc w:val="center"/>
              <w:rPr>
                <w:sz w:val="22"/>
                <w:szCs w:val="22"/>
              </w:rPr>
            </w:pPr>
            <w:r>
              <w:rPr>
                <w:sz w:val="22"/>
                <w:szCs w:val="22"/>
              </w:rPr>
              <w:t>-</w:t>
            </w:r>
          </w:p>
        </w:tc>
        <w:tc>
          <w:tcPr>
            <w:tcW w:w="631" w:type="pct"/>
            <w:vAlign w:val="center"/>
          </w:tcPr>
          <w:p w:rsidR="0052678C" w:rsidRPr="0052678C" w:rsidRDefault="0052678C" w:rsidP="0052678C">
            <w:pPr>
              <w:jc w:val="center"/>
              <w:rPr>
                <w:sz w:val="22"/>
                <w:szCs w:val="22"/>
              </w:rPr>
            </w:pPr>
            <w:r w:rsidRPr="0052678C">
              <w:rPr>
                <w:sz w:val="22"/>
                <w:szCs w:val="22"/>
              </w:rPr>
              <w:t>0,003</w:t>
            </w:r>
          </w:p>
        </w:tc>
      </w:tr>
      <w:tr w:rsidR="0052678C" w:rsidRPr="00483690" w:rsidTr="0052678C">
        <w:trPr>
          <w:jc w:val="center"/>
        </w:trPr>
        <w:tc>
          <w:tcPr>
            <w:tcW w:w="3111" w:type="pct"/>
            <w:vAlign w:val="center"/>
          </w:tcPr>
          <w:p w:rsidR="0052678C" w:rsidRPr="00483690" w:rsidRDefault="00E359A1" w:rsidP="00602E87">
            <w:pPr>
              <w:pStyle w:val="aff9"/>
              <w:numPr>
                <w:ilvl w:val="0"/>
                <w:numId w:val="13"/>
              </w:numPr>
              <w:spacing w:before="16" w:after="16"/>
              <w:ind w:left="284" w:hanging="142"/>
              <w:rPr>
                <w:sz w:val="22"/>
                <w:szCs w:val="22"/>
              </w:rPr>
            </w:pPr>
            <w:r>
              <w:rPr>
                <w:sz w:val="22"/>
                <w:szCs w:val="22"/>
              </w:rPr>
              <w:t xml:space="preserve">из них </w:t>
            </w:r>
            <w:r w:rsidR="0052678C" w:rsidRPr="00483690">
              <w:rPr>
                <w:sz w:val="22"/>
                <w:szCs w:val="22"/>
              </w:rPr>
              <w:t>импортируемые</w:t>
            </w:r>
          </w:p>
        </w:tc>
        <w:tc>
          <w:tcPr>
            <w:tcW w:w="629" w:type="pct"/>
            <w:vAlign w:val="center"/>
          </w:tcPr>
          <w:p w:rsidR="0052678C" w:rsidRPr="0052678C" w:rsidRDefault="0052678C" w:rsidP="0052678C">
            <w:pPr>
              <w:jc w:val="center"/>
              <w:rPr>
                <w:sz w:val="22"/>
                <w:szCs w:val="22"/>
              </w:rPr>
            </w:pPr>
            <w:r w:rsidRPr="0052678C">
              <w:rPr>
                <w:sz w:val="22"/>
                <w:szCs w:val="22"/>
              </w:rPr>
              <w:t>0,001</w:t>
            </w:r>
          </w:p>
        </w:tc>
        <w:tc>
          <w:tcPr>
            <w:tcW w:w="629" w:type="pct"/>
            <w:vAlign w:val="center"/>
          </w:tcPr>
          <w:p w:rsidR="0052678C" w:rsidRPr="0052678C" w:rsidRDefault="0052678C" w:rsidP="0052678C">
            <w:pPr>
              <w:jc w:val="center"/>
              <w:rPr>
                <w:sz w:val="22"/>
                <w:szCs w:val="22"/>
              </w:rPr>
            </w:pPr>
            <w:r>
              <w:rPr>
                <w:sz w:val="22"/>
                <w:szCs w:val="22"/>
              </w:rPr>
              <w:t>-</w:t>
            </w:r>
          </w:p>
        </w:tc>
        <w:tc>
          <w:tcPr>
            <w:tcW w:w="631" w:type="pct"/>
            <w:vAlign w:val="center"/>
          </w:tcPr>
          <w:p w:rsidR="0052678C" w:rsidRPr="0052678C" w:rsidRDefault="0052678C" w:rsidP="0052678C">
            <w:pPr>
              <w:jc w:val="center"/>
              <w:rPr>
                <w:sz w:val="22"/>
                <w:szCs w:val="22"/>
              </w:rPr>
            </w:pPr>
            <w:r>
              <w:rPr>
                <w:sz w:val="22"/>
                <w:szCs w:val="22"/>
              </w:rPr>
              <w:t>-</w:t>
            </w:r>
          </w:p>
        </w:tc>
      </w:tr>
      <w:tr w:rsidR="0052678C" w:rsidRPr="00483690" w:rsidTr="0052678C">
        <w:trPr>
          <w:jc w:val="center"/>
        </w:trPr>
        <w:tc>
          <w:tcPr>
            <w:tcW w:w="3111" w:type="pct"/>
            <w:vAlign w:val="center"/>
          </w:tcPr>
          <w:p w:rsidR="0052678C" w:rsidRPr="00483690" w:rsidRDefault="0052678C" w:rsidP="00602E87">
            <w:pPr>
              <w:spacing w:before="20" w:after="20"/>
              <w:ind w:left="57"/>
              <w:jc w:val="left"/>
              <w:rPr>
                <w:sz w:val="22"/>
                <w:szCs w:val="22"/>
              </w:rPr>
            </w:pPr>
            <w:r w:rsidRPr="00483690">
              <w:rPr>
                <w:sz w:val="22"/>
                <w:szCs w:val="22"/>
              </w:rPr>
              <w:t>Консервы</w:t>
            </w:r>
          </w:p>
        </w:tc>
        <w:tc>
          <w:tcPr>
            <w:tcW w:w="629" w:type="pct"/>
            <w:vAlign w:val="center"/>
          </w:tcPr>
          <w:p w:rsidR="0052678C" w:rsidRPr="0052678C" w:rsidRDefault="0052678C" w:rsidP="0052678C">
            <w:pPr>
              <w:jc w:val="center"/>
              <w:rPr>
                <w:sz w:val="22"/>
                <w:szCs w:val="22"/>
              </w:rPr>
            </w:pPr>
            <w:r w:rsidRPr="0052678C">
              <w:rPr>
                <w:sz w:val="22"/>
                <w:szCs w:val="22"/>
              </w:rPr>
              <w:t>0,103</w:t>
            </w:r>
          </w:p>
        </w:tc>
        <w:tc>
          <w:tcPr>
            <w:tcW w:w="629" w:type="pct"/>
            <w:vAlign w:val="center"/>
          </w:tcPr>
          <w:p w:rsidR="0052678C" w:rsidRPr="0052678C" w:rsidRDefault="0052678C" w:rsidP="0052678C">
            <w:pPr>
              <w:jc w:val="center"/>
              <w:rPr>
                <w:sz w:val="22"/>
                <w:szCs w:val="22"/>
              </w:rPr>
            </w:pPr>
            <w:r w:rsidRPr="0052678C">
              <w:rPr>
                <w:sz w:val="22"/>
                <w:szCs w:val="22"/>
              </w:rPr>
              <w:t>0,061</w:t>
            </w:r>
          </w:p>
        </w:tc>
        <w:tc>
          <w:tcPr>
            <w:tcW w:w="631" w:type="pct"/>
            <w:vAlign w:val="center"/>
          </w:tcPr>
          <w:p w:rsidR="0052678C" w:rsidRPr="0052678C" w:rsidRDefault="0052678C" w:rsidP="0052678C">
            <w:pPr>
              <w:jc w:val="center"/>
              <w:rPr>
                <w:sz w:val="22"/>
                <w:szCs w:val="22"/>
              </w:rPr>
            </w:pPr>
            <w:r w:rsidRPr="0052678C">
              <w:rPr>
                <w:sz w:val="22"/>
                <w:szCs w:val="22"/>
              </w:rPr>
              <w:t>0,081</w:t>
            </w:r>
          </w:p>
        </w:tc>
      </w:tr>
      <w:tr w:rsidR="0052678C" w:rsidRPr="00483690" w:rsidTr="0052678C">
        <w:trPr>
          <w:jc w:val="center"/>
        </w:trPr>
        <w:tc>
          <w:tcPr>
            <w:tcW w:w="3111" w:type="pct"/>
            <w:vAlign w:val="center"/>
          </w:tcPr>
          <w:p w:rsidR="0052678C" w:rsidRPr="00483690" w:rsidRDefault="00E359A1" w:rsidP="00602E87">
            <w:pPr>
              <w:pStyle w:val="aff9"/>
              <w:numPr>
                <w:ilvl w:val="0"/>
                <w:numId w:val="13"/>
              </w:numPr>
              <w:spacing w:before="16" w:after="16"/>
              <w:ind w:left="284" w:hanging="142"/>
              <w:rPr>
                <w:sz w:val="22"/>
                <w:szCs w:val="22"/>
              </w:rPr>
            </w:pPr>
            <w:r>
              <w:rPr>
                <w:sz w:val="22"/>
                <w:szCs w:val="22"/>
              </w:rPr>
              <w:t xml:space="preserve">из них </w:t>
            </w:r>
            <w:r w:rsidR="0052678C" w:rsidRPr="00483690">
              <w:rPr>
                <w:sz w:val="22"/>
                <w:szCs w:val="22"/>
              </w:rPr>
              <w:t>импортируемые</w:t>
            </w:r>
          </w:p>
        </w:tc>
        <w:tc>
          <w:tcPr>
            <w:tcW w:w="629" w:type="pct"/>
            <w:vAlign w:val="center"/>
          </w:tcPr>
          <w:p w:rsidR="0052678C" w:rsidRPr="0052678C" w:rsidRDefault="0052678C" w:rsidP="0052678C">
            <w:pPr>
              <w:jc w:val="center"/>
              <w:rPr>
                <w:sz w:val="22"/>
                <w:szCs w:val="22"/>
              </w:rPr>
            </w:pPr>
            <w:r w:rsidRPr="0052678C">
              <w:rPr>
                <w:sz w:val="22"/>
                <w:szCs w:val="22"/>
              </w:rPr>
              <w:t>0,01</w:t>
            </w:r>
          </w:p>
        </w:tc>
        <w:tc>
          <w:tcPr>
            <w:tcW w:w="629" w:type="pct"/>
            <w:vAlign w:val="center"/>
          </w:tcPr>
          <w:p w:rsidR="0052678C" w:rsidRPr="0052678C" w:rsidRDefault="0052678C" w:rsidP="0052678C">
            <w:pPr>
              <w:jc w:val="center"/>
              <w:rPr>
                <w:sz w:val="22"/>
                <w:szCs w:val="22"/>
              </w:rPr>
            </w:pPr>
            <w:r>
              <w:rPr>
                <w:sz w:val="22"/>
                <w:szCs w:val="22"/>
              </w:rPr>
              <w:t>-</w:t>
            </w:r>
          </w:p>
        </w:tc>
        <w:tc>
          <w:tcPr>
            <w:tcW w:w="631" w:type="pct"/>
            <w:vAlign w:val="center"/>
          </w:tcPr>
          <w:p w:rsidR="0052678C" w:rsidRPr="0052678C" w:rsidRDefault="0052678C" w:rsidP="0052678C">
            <w:pPr>
              <w:jc w:val="center"/>
              <w:rPr>
                <w:sz w:val="22"/>
                <w:szCs w:val="22"/>
              </w:rPr>
            </w:pPr>
            <w:r>
              <w:rPr>
                <w:sz w:val="22"/>
                <w:szCs w:val="22"/>
              </w:rPr>
              <w:t>-</w:t>
            </w:r>
          </w:p>
        </w:tc>
      </w:tr>
      <w:tr w:rsidR="0052678C" w:rsidRPr="00483690" w:rsidTr="0052678C">
        <w:trPr>
          <w:jc w:val="center"/>
        </w:trPr>
        <w:tc>
          <w:tcPr>
            <w:tcW w:w="3111" w:type="pct"/>
            <w:vAlign w:val="center"/>
          </w:tcPr>
          <w:p w:rsidR="0052678C" w:rsidRPr="00483690" w:rsidRDefault="0052678C" w:rsidP="00602E87">
            <w:pPr>
              <w:spacing w:before="20" w:after="20"/>
              <w:ind w:left="57"/>
              <w:jc w:val="left"/>
              <w:rPr>
                <w:sz w:val="22"/>
                <w:szCs w:val="22"/>
              </w:rPr>
            </w:pPr>
            <w:r w:rsidRPr="00483690">
              <w:rPr>
                <w:sz w:val="22"/>
                <w:szCs w:val="22"/>
              </w:rPr>
              <w:t xml:space="preserve">Зерно </w:t>
            </w:r>
            <w:r>
              <w:rPr>
                <w:sz w:val="22"/>
                <w:szCs w:val="22"/>
              </w:rPr>
              <w:t>(семена)</w:t>
            </w:r>
          </w:p>
        </w:tc>
        <w:tc>
          <w:tcPr>
            <w:tcW w:w="629" w:type="pct"/>
            <w:vAlign w:val="center"/>
          </w:tcPr>
          <w:p w:rsidR="0052678C" w:rsidRPr="0052678C" w:rsidRDefault="0052678C" w:rsidP="0052678C">
            <w:pPr>
              <w:jc w:val="center"/>
              <w:rPr>
                <w:sz w:val="22"/>
                <w:szCs w:val="22"/>
              </w:rPr>
            </w:pPr>
            <w:r>
              <w:rPr>
                <w:sz w:val="22"/>
                <w:szCs w:val="22"/>
              </w:rPr>
              <w:t>-</w:t>
            </w:r>
          </w:p>
        </w:tc>
        <w:tc>
          <w:tcPr>
            <w:tcW w:w="629" w:type="pct"/>
            <w:vAlign w:val="center"/>
          </w:tcPr>
          <w:p w:rsidR="0052678C" w:rsidRPr="0052678C" w:rsidRDefault="0052678C" w:rsidP="0052678C">
            <w:pPr>
              <w:jc w:val="center"/>
              <w:rPr>
                <w:sz w:val="22"/>
                <w:szCs w:val="22"/>
              </w:rPr>
            </w:pPr>
            <w:r w:rsidRPr="0052678C">
              <w:rPr>
                <w:sz w:val="22"/>
                <w:szCs w:val="22"/>
              </w:rPr>
              <w:t>0,001</w:t>
            </w:r>
          </w:p>
        </w:tc>
        <w:tc>
          <w:tcPr>
            <w:tcW w:w="631" w:type="pct"/>
            <w:vAlign w:val="center"/>
          </w:tcPr>
          <w:p w:rsidR="0052678C" w:rsidRPr="0052678C" w:rsidRDefault="0052678C" w:rsidP="0052678C">
            <w:pPr>
              <w:jc w:val="center"/>
              <w:rPr>
                <w:sz w:val="22"/>
                <w:szCs w:val="22"/>
              </w:rPr>
            </w:pPr>
            <w:r>
              <w:rPr>
                <w:sz w:val="22"/>
                <w:szCs w:val="22"/>
              </w:rPr>
              <w:t>-</w:t>
            </w:r>
          </w:p>
        </w:tc>
      </w:tr>
      <w:tr w:rsidR="0052678C" w:rsidRPr="00483690" w:rsidTr="0052678C">
        <w:trPr>
          <w:jc w:val="center"/>
        </w:trPr>
        <w:tc>
          <w:tcPr>
            <w:tcW w:w="3111" w:type="pct"/>
            <w:vAlign w:val="center"/>
          </w:tcPr>
          <w:p w:rsidR="0052678C" w:rsidRPr="00483690" w:rsidRDefault="00E359A1" w:rsidP="00602E87">
            <w:pPr>
              <w:pStyle w:val="aff9"/>
              <w:numPr>
                <w:ilvl w:val="0"/>
                <w:numId w:val="13"/>
              </w:numPr>
              <w:spacing w:before="16" w:after="16"/>
              <w:ind w:left="284" w:hanging="142"/>
              <w:rPr>
                <w:sz w:val="22"/>
                <w:szCs w:val="22"/>
              </w:rPr>
            </w:pPr>
            <w:r>
              <w:rPr>
                <w:sz w:val="22"/>
                <w:szCs w:val="22"/>
              </w:rPr>
              <w:t xml:space="preserve">из них </w:t>
            </w:r>
            <w:r w:rsidR="0052678C" w:rsidRPr="00483690">
              <w:rPr>
                <w:sz w:val="22"/>
                <w:szCs w:val="22"/>
              </w:rPr>
              <w:t>импортируемые</w:t>
            </w:r>
          </w:p>
        </w:tc>
        <w:tc>
          <w:tcPr>
            <w:tcW w:w="629" w:type="pct"/>
            <w:vAlign w:val="center"/>
          </w:tcPr>
          <w:p w:rsidR="0052678C" w:rsidRPr="0052678C" w:rsidRDefault="0052678C" w:rsidP="0052678C">
            <w:pPr>
              <w:jc w:val="center"/>
              <w:rPr>
                <w:sz w:val="22"/>
                <w:szCs w:val="22"/>
              </w:rPr>
            </w:pPr>
            <w:r>
              <w:rPr>
                <w:sz w:val="22"/>
                <w:szCs w:val="22"/>
              </w:rPr>
              <w:t>-</w:t>
            </w:r>
          </w:p>
        </w:tc>
        <w:tc>
          <w:tcPr>
            <w:tcW w:w="629" w:type="pct"/>
            <w:vAlign w:val="center"/>
          </w:tcPr>
          <w:p w:rsidR="0052678C" w:rsidRPr="0052678C" w:rsidRDefault="0052678C" w:rsidP="0052678C">
            <w:pPr>
              <w:jc w:val="center"/>
              <w:rPr>
                <w:sz w:val="22"/>
                <w:szCs w:val="22"/>
              </w:rPr>
            </w:pPr>
            <w:r>
              <w:rPr>
                <w:sz w:val="22"/>
                <w:szCs w:val="22"/>
              </w:rPr>
              <w:t>-</w:t>
            </w:r>
          </w:p>
        </w:tc>
        <w:tc>
          <w:tcPr>
            <w:tcW w:w="631" w:type="pct"/>
            <w:vAlign w:val="center"/>
          </w:tcPr>
          <w:p w:rsidR="0052678C" w:rsidRPr="0052678C" w:rsidRDefault="0052678C" w:rsidP="0052678C">
            <w:pPr>
              <w:jc w:val="center"/>
              <w:rPr>
                <w:sz w:val="22"/>
                <w:szCs w:val="22"/>
              </w:rPr>
            </w:pPr>
            <w:r>
              <w:rPr>
                <w:sz w:val="22"/>
                <w:szCs w:val="22"/>
              </w:rPr>
              <w:t>-</w:t>
            </w:r>
          </w:p>
        </w:tc>
      </w:tr>
    </w:tbl>
    <w:p w:rsidR="00602E87" w:rsidRPr="0052678C" w:rsidRDefault="00602E87" w:rsidP="00602E87">
      <w:pPr>
        <w:jc w:val="right"/>
        <w:rPr>
          <w:sz w:val="24"/>
          <w:szCs w:val="24"/>
        </w:rPr>
      </w:pPr>
      <w:r>
        <w:rPr>
          <w:sz w:val="24"/>
          <w:szCs w:val="24"/>
        </w:rPr>
        <w:lastRenderedPageBreak/>
        <w:t>продолжение таблицы № 99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8"/>
        <w:gridCol w:w="1168"/>
        <w:gridCol w:w="1168"/>
        <w:gridCol w:w="1172"/>
      </w:tblGrid>
      <w:tr w:rsidR="0052678C" w:rsidRPr="00483690" w:rsidTr="0052678C">
        <w:trPr>
          <w:jc w:val="center"/>
        </w:trPr>
        <w:tc>
          <w:tcPr>
            <w:tcW w:w="3111" w:type="pct"/>
            <w:vAlign w:val="center"/>
          </w:tcPr>
          <w:p w:rsidR="0052678C" w:rsidRPr="00483690" w:rsidRDefault="0052678C" w:rsidP="00602E87">
            <w:pPr>
              <w:spacing w:before="20" w:after="20"/>
              <w:ind w:left="57"/>
              <w:jc w:val="left"/>
              <w:rPr>
                <w:sz w:val="22"/>
                <w:szCs w:val="22"/>
              </w:rPr>
            </w:pPr>
            <w:r w:rsidRPr="00483690">
              <w:rPr>
                <w:sz w:val="22"/>
                <w:szCs w:val="22"/>
              </w:rPr>
              <w:t>Минеральн</w:t>
            </w:r>
            <w:r>
              <w:rPr>
                <w:sz w:val="22"/>
                <w:szCs w:val="22"/>
              </w:rPr>
              <w:t>ые</w:t>
            </w:r>
            <w:r w:rsidRPr="00483690">
              <w:rPr>
                <w:sz w:val="22"/>
                <w:szCs w:val="22"/>
              </w:rPr>
              <w:t xml:space="preserve"> вод</w:t>
            </w:r>
            <w:r>
              <w:rPr>
                <w:sz w:val="22"/>
                <w:szCs w:val="22"/>
              </w:rPr>
              <w:t>ы</w:t>
            </w:r>
          </w:p>
        </w:tc>
        <w:tc>
          <w:tcPr>
            <w:tcW w:w="629" w:type="pct"/>
            <w:vAlign w:val="center"/>
          </w:tcPr>
          <w:p w:rsidR="0052678C" w:rsidRPr="0052678C" w:rsidRDefault="0052678C" w:rsidP="0052678C">
            <w:pPr>
              <w:jc w:val="center"/>
              <w:rPr>
                <w:sz w:val="22"/>
                <w:szCs w:val="22"/>
              </w:rPr>
            </w:pPr>
            <w:r w:rsidRPr="0052678C">
              <w:rPr>
                <w:sz w:val="22"/>
                <w:szCs w:val="22"/>
              </w:rPr>
              <w:t>0,283</w:t>
            </w:r>
          </w:p>
        </w:tc>
        <w:tc>
          <w:tcPr>
            <w:tcW w:w="629" w:type="pct"/>
            <w:vAlign w:val="center"/>
          </w:tcPr>
          <w:p w:rsidR="0052678C" w:rsidRPr="0052678C" w:rsidRDefault="0052678C" w:rsidP="0052678C">
            <w:pPr>
              <w:jc w:val="center"/>
              <w:rPr>
                <w:sz w:val="22"/>
                <w:szCs w:val="22"/>
              </w:rPr>
            </w:pPr>
            <w:r w:rsidRPr="0052678C">
              <w:rPr>
                <w:sz w:val="22"/>
                <w:szCs w:val="22"/>
              </w:rPr>
              <w:t>0,001</w:t>
            </w:r>
          </w:p>
        </w:tc>
        <w:tc>
          <w:tcPr>
            <w:tcW w:w="631" w:type="pct"/>
            <w:vAlign w:val="center"/>
          </w:tcPr>
          <w:p w:rsidR="0052678C" w:rsidRPr="0052678C" w:rsidRDefault="0052678C" w:rsidP="0052678C">
            <w:pPr>
              <w:jc w:val="center"/>
              <w:rPr>
                <w:sz w:val="22"/>
                <w:szCs w:val="22"/>
              </w:rPr>
            </w:pPr>
            <w:r w:rsidRPr="0052678C">
              <w:rPr>
                <w:sz w:val="22"/>
                <w:szCs w:val="22"/>
              </w:rPr>
              <w:t>0,018</w:t>
            </w:r>
          </w:p>
        </w:tc>
      </w:tr>
      <w:tr w:rsidR="0052678C" w:rsidRPr="00483690" w:rsidTr="0052678C">
        <w:trPr>
          <w:jc w:val="center"/>
        </w:trPr>
        <w:tc>
          <w:tcPr>
            <w:tcW w:w="3111" w:type="pct"/>
            <w:vAlign w:val="center"/>
          </w:tcPr>
          <w:p w:rsidR="0052678C" w:rsidRPr="00483690" w:rsidRDefault="00E359A1" w:rsidP="00602E87">
            <w:pPr>
              <w:pStyle w:val="aff9"/>
              <w:numPr>
                <w:ilvl w:val="0"/>
                <w:numId w:val="13"/>
              </w:numPr>
              <w:spacing w:before="16" w:after="16"/>
              <w:ind w:left="284" w:hanging="142"/>
              <w:rPr>
                <w:sz w:val="22"/>
                <w:szCs w:val="22"/>
              </w:rPr>
            </w:pPr>
            <w:r>
              <w:rPr>
                <w:sz w:val="22"/>
                <w:szCs w:val="22"/>
              </w:rPr>
              <w:t xml:space="preserve">из них </w:t>
            </w:r>
            <w:r w:rsidR="0052678C" w:rsidRPr="00483690">
              <w:rPr>
                <w:sz w:val="22"/>
                <w:szCs w:val="22"/>
              </w:rPr>
              <w:t>импортируемые</w:t>
            </w:r>
          </w:p>
        </w:tc>
        <w:tc>
          <w:tcPr>
            <w:tcW w:w="629" w:type="pct"/>
            <w:vAlign w:val="center"/>
          </w:tcPr>
          <w:p w:rsidR="0052678C" w:rsidRPr="0052678C" w:rsidRDefault="0052678C" w:rsidP="0052678C">
            <w:pPr>
              <w:jc w:val="center"/>
              <w:rPr>
                <w:sz w:val="22"/>
                <w:szCs w:val="22"/>
              </w:rPr>
            </w:pPr>
            <w:r w:rsidRPr="0052678C">
              <w:rPr>
                <w:sz w:val="22"/>
                <w:szCs w:val="22"/>
              </w:rPr>
              <w:t>0,008</w:t>
            </w:r>
          </w:p>
        </w:tc>
        <w:tc>
          <w:tcPr>
            <w:tcW w:w="629" w:type="pct"/>
            <w:vAlign w:val="center"/>
          </w:tcPr>
          <w:p w:rsidR="0052678C" w:rsidRPr="0052678C" w:rsidRDefault="0052678C" w:rsidP="0052678C">
            <w:pPr>
              <w:jc w:val="center"/>
              <w:rPr>
                <w:sz w:val="22"/>
                <w:szCs w:val="22"/>
              </w:rPr>
            </w:pPr>
            <w:r>
              <w:rPr>
                <w:sz w:val="22"/>
                <w:szCs w:val="22"/>
              </w:rPr>
              <w:t>-</w:t>
            </w:r>
          </w:p>
        </w:tc>
        <w:tc>
          <w:tcPr>
            <w:tcW w:w="631" w:type="pct"/>
            <w:vAlign w:val="center"/>
          </w:tcPr>
          <w:p w:rsidR="0052678C" w:rsidRPr="0052678C" w:rsidRDefault="0052678C" w:rsidP="0052678C">
            <w:pPr>
              <w:jc w:val="center"/>
              <w:rPr>
                <w:sz w:val="22"/>
                <w:szCs w:val="22"/>
              </w:rPr>
            </w:pPr>
            <w:r>
              <w:rPr>
                <w:sz w:val="22"/>
                <w:szCs w:val="22"/>
              </w:rPr>
              <w:t>-</w:t>
            </w:r>
          </w:p>
        </w:tc>
      </w:tr>
      <w:tr w:rsidR="0052678C" w:rsidRPr="00483690" w:rsidTr="0052678C">
        <w:trPr>
          <w:jc w:val="center"/>
        </w:trPr>
        <w:tc>
          <w:tcPr>
            <w:tcW w:w="3111" w:type="pct"/>
            <w:vAlign w:val="center"/>
          </w:tcPr>
          <w:p w:rsidR="0052678C" w:rsidRPr="00483690" w:rsidRDefault="0052678C" w:rsidP="00602E87">
            <w:pPr>
              <w:spacing w:before="20" w:after="20"/>
              <w:ind w:left="57"/>
              <w:jc w:val="left"/>
              <w:rPr>
                <w:sz w:val="22"/>
                <w:szCs w:val="22"/>
              </w:rPr>
            </w:pPr>
            <w:r w:rsidRPr="00483690">
              <w:rPr>
                <w:sz w:val="22"/>
                <w:szCs w:val="22"/>
              </w:rPr>
              <w:t>Биологически активные добавки к пище</w:t>
            </w:r>
          </w:p>
        </w:tc>
        <w:tc>
          <w:tcPr>
            <w:tcW w:w="629" w:type="pct"/>
            <w:vAlign w:val="center"/>
          </w:tcPr>
          <w:p w:rsidR="0052678C" w:rsidRPr="0052678C" w:rsidRDefault="0052678C" w:rsidP="0052678C">
            <w:pPr>
              <w:jc w:val="center"/>
              <w:rPr>
                <w:sz w:val="22"/>
                <w:szCs w:val="22"/>
              </w:rPr>
            </w:pPr>
            <w:r w:rsidRPr="0052678C">
              <w:rPr>
                <w:sz w:val="22"/>
                <w:szCs w:val="22"/>
              </w:rPr>
              <w:t>0,001</w:t>
            </w:r>
          </w:p>
        </w:tc>
        <w:tc>
          <w:tcPr>
            <w:tcW w:w="629" w:type="pct"/>
            <w:vAlign w:val="center"/>
          </w:tcPr>
          <w:p w:rsidR="0052678C" w:rsidRPr="0052678C" w:rsidRDefault="0052678C" w:rsidP="0052678C">
            <w:pPr>
              <w:jc w:val="center"/>
              <w:rPr>
                <w:sz w:val="22"/>
                <w:szCs w:val="22"/>
              </w:rPr>
            </w:pPr>
            <w:r>
              <w:rPr>
                <w:sz w:val="22"/>
                <w:szCs w:val="22"/>
              </w:rPr>
              <w:t>-</w:t>
            </w:r>
          </w:p>
        </w:tc>
        <w:tc>
          <w:tcPr>
            <w:tcW w:w="631" w:type="pct"/>
            <w:vAlign w:val="center"/>
          </w:tcPr>
          <w:p w:rsidR="0052678C" w:rsidRPr="0052678C" w:rsidRDefault="0052678C" w:rsidP="0052678C">
            <w:pPr>
              <w:jc w:val="center"/>
              <w:rPr>
                <w:sz w:val="22"/>
                <w:szCs w:val="22"/>
              </w:rPr>
            </w:pPr>
            <w:r>
              <w:rPr>
                <w:sz w:val="22"/>
                <w:szCs w:val="22"/>
              </w:rPr>
              <w:t>-</w:t>
            </w:r>
          </w:p>
        </w:tc>
      </w:tr>
      <w:tr w:rsidR="0052678C" w:rsidRPr="00483690" w:rsidTr="0052678C">
        <w:trPr>
          <w:jc w:val="center"/>
        </w:trPr>
        <w:tc>
          <w:tcPr>
            <w:tcW w:w="3111" w:type="pct"/>
            <w:vAlign w:val="center"/>
          </w:tcPr>
          <w:p w:rsidR="0052678C" w:rsidRPr="00483690" w:rsidRDefault="00E359A1" w:rsidP="00602E87">
            <w:pPr>
              <w:pStyle w:val="aff9"/>
              <w:numPr>
                <w:ilvl w:val="0"/>
                <w:numId w:val="13"/>
              </w:numPr>
              <w:spacing w:before="16" w:after="16"/>
              <w:ind w:left="284" w:hanging="142"/>
              <w:rPr>
                <w:sz w:val="22"/>
                <w:szCs w:val="22"/>
              </w:rPr>
            </w:pPr>
            <w:r>
              <w:rPr>
                <w:sz w:val="22"/>
                <w:szCs w:val="22"/>
              </w:rPr>
              <w:t xml:space="preserve">из них </w:t>
            </w:r>
            <w:r w:rsidR="0052678C" w:rsidRPr="00483690">
              <w:rPr>
                <w:sz w:val="22"/>
                <w:szCs w:val="22"/>
              </w:rPr>
              <w:t>импортируемые</w:t>
            </w:r>
          </w:p>
        </w:tc>
        <w:tc>
          <w:tcPr>
            <w:tcW w:w="629" w:type="pct"/>
            <w:vAlign w:val="center"/>
          </w:tcPr>
          <w:p w:rsidR="0052678C" w:rsidRPr="0052678C" w:rsidRDefault="0052678C" w:rsidP="0052678C">
            <w:pPr>
              <w:jc w:val="center"/>
              <w:rPr>
                <w:sz w:val="22"/>
                <w:szCs w:val="22"/>
              </w:rPr>
            </w:pPr>
            <w:r>
              <w:rPr>
                <w:sz w:val="22"/>
                <w:szCs w:val="22"/>
              </w:rPr>
              <w:t>-</w:t>
            </w:r>
          </w:p>
        </w:tc>
        <w:tc>
          <w:tcPr>
            <w:tcW w:w="629" w:type="pct"/>
            <w:vAlign w:val="center"/>
          </w:tcPr>
          <w:p w:rsidR="0052678C" w:rsidRPr="0052678C" w:rsidRDefault="0052678C" w:rsidP="0052678C">
            <w:pPr>
              <w:jc w:val="center"/>
              <w:rPr>
                <w:sz w:val="22"/>
                <w:szCs w:val="22"/>
              </w:rPr>
            </w:pPr>
            <w:r>
              <w:rPr>
                <w:sz w:val="22"/>
                <w:szCs w:val="22"/>
              </w:rPr>
              <w:t>-</w:t>
            </w:r>
          </w:p>
        </w:tc>
        <w:tc>
          <w:tcPr>
            <w:tcW w:w="631" w:type="pct"/>
            <w:vAlign w:val="center"/>
          </w:tcPr>
          <w:p w:rsidR="0052678C" w:rsidRPr="0052678C" w:rsidRDefault="0052678C" w:rsidP="0052678C">
            <w:pPr>
              <w:jc w:val="center"/>
              <w:rPr>
                <w:sz w:val="22"/>
                <w:szCs w:val="22"/>
              </w:rPr>
            </w:pPr>
            <w:r>
              <w:rPr>
                <w:sz w:val="22"/>
                <w:szCs w:val="22"/>
              </w:rPr>
              <w:t>-</w:t>
            </w:r>
          </w:p>
        </w:tc>
      </w:tr>
      <w:tr w:rsidR="0052678C" w:rsidRPr="00483690" w:rsidTr="0052678C">
        <w:trPr>
          <w:jc w:val="center"/>
        </w:trPr>
        <w:tc>
          <w:tcPr>
            <w:tcW w:w="3111" w:type="pct"/>
            <w:vAlign w:val="center"/>
          </w:tcPr>
          <w:p w:rsidR="0052678C" w:rsidRPr="00483690" w:rsidRDefault="0052678C" w:rsidP="00602E87">
            <w:pPr>
              <w:spacing w:before="20" w:after="20"/>
              <w:ind w:left="57"/>
              <w:jc w:val="left"/>
              <w:rPr>
                <w:sz w:val="22"/>
                <w:szCs w:val="22"/>
              </w:rPr>
            </w:pPr>
            <w:r w:rsidRPr="00550E8D">
              <w:rPr>
                <w:sz w:val="22"/>
                <w:szCs w:val="22"/>
              </w:rPr>
              <w:t>Продукция предприятий общественного питания</w:t>
            </w:r>
          </w:p>
        </w:tc>
        <w:tc>
          <w:tcPr>
            <w:tcW w:w="629" w:type="pct"/>
            <w:vAlign w:val="center"/>
          </w:tcPr>
          <w:p w:rsidR="0052678C" w:rsidRPr="0052678C" w:rsidRDefault="0052678C" w:rsidP="0052678C">
            <w:pPr>
              <w:jc w:val="center"/>
              <w:rPr>
                <w:sz w:val="22"/>
                <w:szCs w:val="22"/>
              </w:rPr>
            </w:pPr>
            <w:r>
              <w:rPr>
                <w:sz w:val="22"/>
                <w:szCs w:val="22"/>
              </w:rPr>
              <w:t>-</w:t>
            </w:r>
          </w:p>
        </w:tc>
        <w:tc>
          <w:tcPr>
            <w:tcW w:w="629" w:type="pct"/>
            <w:vAlign w:val="center"/>
          </w:tcPr>
          <w:p w:rsidR="0052678C" w:rsidRPr="0052678C" w:rsidRDefault="0052678C" w:rsidP="0052678C">
            <w:pPr>
              <w:jc w:val="center"/>
              <w:rPr>
                <w:sz w:val="22"/>
                <w:szCs w:val="22"/>
              </w:rPr>
            </w:pPr>
            <w:r>
              <w:rPr>
                <w:sz w:val="22"/>
                <w:szCs w:val="22"/>
              </w:rPr>
              <w:t>-</w:t>
            </w:r>
          </w:p>
        </w:tc>
        <w:tc>
          <w:tcPr>
            <w:tcW w:w="631" w:type="pct"/>
            <w:vAlign w:val="center"/>
          </w:tcPr>
          <w:p w:rsidR="0052678C" w:rsidRPr="0052678C" w:rsidRDefault="0052678C" w:rsidP="0052678C">
            <w:pPr>
              <w:jc w:val="center"/>
              <w:rPr>
                <w:sz w:val="22"/>
                <w:szCs w:val="22"/>
              </w:rPr>
            </w:pPr>
            <w:r>
              <w:rPr>
                <w:sz w:val="22"/>
                <w:szCs w:val="22"/>
              </w:rPr>
              <w:t>-</w:t>
            </w:r>
          </w:p>
        </w:tc>
      </w:tr>
      <w:tr w:rsidR="0052678C" w:rsidRPr="00483690" w:rsidTr="0052678C">
        <w:trPr>
          <w:jc w:val="center"/>
        </w:trPr>
        <w:tc>
          <w:tcPr>
            <w:tcW w:w="3111" w:type="pct"/>
            <w:vAlign w:val="center"/>
          </w:tcPr>
          <w:p w:rsidR="0052678C" w:rsidRPr="00483690" w:rsidRDefault="0052678C" w:rsidP="00602E87">
            <w:pPr>
              <w:spacing w:before="20" w:after="20"/>
              <w:ind w:left="57"/>
              <w:jc w:val="left"/>
              <w:rPr>
                <w:sz w:val="22"/>
                <w:szCs w:val="22"/>
              </w:rPr>
            </w:pPr>
            <w:r w:rsidRPr="00483690">
              <w:rPr>
                <w:sz w:val="22"/>
                <w:szCs w:val="22"/>
              </w:rPr>
              <w:t>Прочие</w:t>
            </w:r>
          </w:p>
        </w:tc>
        <w:tc>
          <w:tcPr>
            <w:tcW w:w="629" w:type="pct"/>
            <w:vAlign w:val="center"/>
          </w:tcPr>
          <w:p w:rsidR="0052678C" w:rsidRPr="0052678C" w:rsidRDefault="0052678C" w:rsidP="0052678C">
            <w:pPr>
              <w:jc w:val="center"/>
              <w:rPr>
                <w:sz w:val="22"/>
                <w:szCs w:val="22"/>
              </w:rPr>
            </w:pPr>
            <w:r w:rsidRPr="0052678C">
              <w:rPr>
                <w:sz w:val="22"/>
                <w:szCs w:val="22"/>
              </w:rPr>
              <w:t>0,045</w:t>
            </w:r>
          </w:p>
        </w:tc>
        <w:tc>
          <w:tcPr>
            <w:tcW w:w="629" w:type="pct"/>
            <w:vAlign w:val="center"/>
          </w:tcPr>
          <w:p w:rsidR="0052678C" w:rsidRPr="0052678C" w:rsidRDefault="0052678C" w:rsidP="0052678C">
            <w:pPr>
              <w:jc w:val="center"/>
              <w:rPr>
                <w:sz w:val="22"/>
                <w:szCs w:val="22"/>
              </w:rPr>
            </w:pPr>
            <w:r w:rsidRPr="0052678C">
              <w:rPr>
                <w:sz w:val="22"/>
                <w:szCs w:val="22"/>
              </w:rPr>
              <w:t>0,078</w:t>
            </w:r>
          </w:p>
        </w:tc>
        <w:tc>
          <w:tcPr>
            <w:tcW w:w="631" w:type="pct"/>
            <w:vAlign w:val="center"/>
          </w:tcPr>
          <w:p w:rsidR="0052678C" w:rsidRPr="0052678C" w:rsidRDefault="0052678C" w:rsidP="0052678C">
            <w:pPr>
              <w:jc w:val="center"/>
              <w:rPr>
                <w:sz w:val="22"/>
                <w:szCs w:val="22"/>
              </w:rPr>
            </w:pPr>
            <w:r w:rsidRPr="0052678C">
              <w:rPr>
                <w:sz w:val="22"/>
                <w:szCs w:val="22"/>
              </w:rPr>
              <w:t>0,094</w:t>
            </w:r>
          </w:p>
        </w:tc>
      </w:tr>
      <w:tr w:rsidR="0052678C" w:rsidRPr="00483690" w:rsidTr="0052678C">
        <w:trPr>
          <w:jc w:val="center"/>
        </w:trPr>
        <w:tc>
          <w:tcPr>
            <w:tcW w:w="3111" w:type="pct"/>
            <w:vAlign w:val="center"/>
          </w:tcPr>
          <w:p w:rsidR="0052678C" w:rsidRPr="00483690" w:rsidRDefault="00E359A1" w:rsidP="00602E87">
            <w:pPr>
              <w:pStyle w:val="aff9"/>
              <w:numPr>
                <w:ilvl w:val="0"/>
                <w:numId w:val="13"/>
              </w:numPr>
              <w:spacing w:before="16" w:after="16"/>
              <w:ind w:left="284" w:hanging="142"/>
              <w:rPr>
                <w:sz w:val="22"/>
                <w:szCs w:val="22"/>
              </w:rPr>
            </w:pPr>
            <w:r>
              <w:rPr>
                <w:sz w:val="22"/>
                <w:szCs w:val="22"/>
              </w:rPr>
              <w:t xml:space="preserve">из них </w:t>
            </w:r>
            <w:r w:rsidR="0052678C" w:rsidRPr="00483690">
              <w:rPr>
                <w:sz w:val="22"/>
                <w:szCs w:val="22"/>
              </w:rPr>
              <w:t>импортируемые</w:t>
            </w:r>
          </w:p>
        </w:tc>
        <w:tc>
          <w:tcPr>
            <w:tcW w:w="629" w:type="pct"/>
            <w:vAlign w:val="center"/>
          </w:tcPr>
          <w:p w:rsidR="0052678C" w:rsidRPr="0052678C" w:rsidRDefault="0052678C" w:rsidP="0052678C">
            <w:pPr>
              <w:jc w:val="center"/>
              <w:rPr>
                <w:sz w:val="22"/>
                <w:szCs w:val="22"/>
              </w:rPr>
            </w:pPr>
            <w:r>
              <w:rPr>
                <w:sz w:val="22"/>
                <w:szCs w:val="22"/>
              </w:rPr>
              <w:t>-</w:t>
            </w:r>
          </w:p>
        </w:tc>
        <w:tc>
          <w:tcPr>
            <w:tcW w:w="629" w:type="pct"/>
            <w:vAlign w:val="center"/>
          </w:tcPr>
          <w:p w:rsidR="0052678C" w:rsidRPr="0052678C" w:rsidRDefault="0052678C" w:rsidP="0052678C">
            <w:pPr>
              <w:jc w:val="center"/>
              <w:rPr>
                <w:sz w:val="22"/>
                <w:szCs w:val="22"/>
              </w:rPr>
            </w:pPr>
            <w:r>
              <w:rPr>
                <w:sz w:val="22"/>
                <w:szCs w:val="22"/>
              </w:rPr>
              <w:t>-</w:t>
            </w:r>
          </w:p>
        </w:tc>
        <w:tc>
          <w:tcPr>
            <w:tcW w:w="631" w:type="pct"/>
            <w:vAlign w:val="center"/>
          </w:tcPr>
          <w:p w:rsidR="0052678C" w:rsidRPr="0052678C" w:rsidRDefault="0052678C" w:rsidP="0052678C">
            <w:pPr>
              <w:jc w:val="center"/>
              <w:rPr>
                <w:sz w:val="22"/>
                <w:szCs w:val="22"/>
              </w:rPr>
            </w:pPr>
            <w:r>
              <w:rPr>
                <w:sz w:val="22"/>
                <w:szCs w:val="22"/>
              </w:rPr>
              <w:t>-</w:t>
            </w:r>
          </w:p>
        </w:tc>
      </w:tr>
    </w:tbl>
    <w:p w:rsidR="00483690" w:rsidRPr="00483690" w:rsidRDefault="00483690" w:rsidP="009C2F2D">
      <w:pPr>
        <w:ind w:firstLine="709"/>
        <w:jc w:val="left"/>
        <w:rPr>
          <w:sz w:val="24"/>
          <w:szCs w:val="24"/>
        </w:rPr>
      </w:pPr>
    </w:p>
    <w:p w:rsidR="00483690" w:rsidRPr="00483690" w:rsidRDefault="00483690" w:rsidP="00483690">
      <w:pPr>
        <w:ind w:firstLine="708"/>
        <w:jc w:val="center"/>
        <w:rPr>
          <w:i/>
          <w:sz w:val="24"/>
          <w:szCs w:val="24"/>
        </w:rPr>
      </w:pPr>
      <w:r w:rsidRPr="00483690">
        <w:rPr>
          <w:i/>
          <w:sz w:val="24"/>
          <w:szCs w:val="24"/>
        </w:rPr>
        <w:t>Пищевые отравления</w:t>
      </w:r>
    </w:p>
    <w:p w:rsidR="00602E87" w:rsidRPr="00483690" w:rsidRDefault="00602E87" w:rsidP="00602E87">
      <w:pPr>
        <w:ind w:firstLine="709"/>
        <w:rPr>
          <w:sz w:val="24"/>
          <w:szCs w:val="24"/>
        </w:rPr>
      </w:pPr>
      <w:r>
        <w:rPr>
          <w:sz w:val="24"/>
          <w:szCs w:val="24"/>
        </w:rPr>
        <w:t>В 2013</w:t>
      </w:r>
      <w:r w:rsidRPr="00483690">
        <w:rPr>
          <w:sz w:val="24"/>
          <w:szCs w:val="24"/>
        </w:rPr>
        <w:t xml:space="preserve"> году количество </w:t>
      </w:r>
      <w:r>
        <w:rPr>
          <w:sz w:val="24"/>
          <w:szCs w:val="24"/>
        </w:rPr>
        <w:t xml:space="preserve">пищевых отравлений и массовых </w:t>
      </w:r>
      <w:r w:rsidRPr="00483690">
        <w:rPr>
          <w:sz w:val="24"/>
          <w:szCs w:val="24"/>
        </w:rPr>
        <w:t>неинфекционных з</w:t>
      </w:r>
      <w:r w:rsidRPr="00483690">
        <w:rPr>
          <w:sz w:val="24"/>
          <w:szCs w:val="24"/>
        </w:rPr>
        <w:t>а</w:t>
      </w:r>
      <w:r w:rsidRPr="00483690">
        <w:rPr>
          <w:sz w:val="24"/>
          <w:szCs w:val="24"/>
        </w:rPr>
        <w:t xml:space="preserve">болеваний составило </w:t>
      </w:r>
      <w:r>
        <w:rPr>
          <w:sz w:val="24"/>
          <w:szCs w:val="24"/>
        </w:rPr>
        <w:t>357</w:t>
      </w:r>
      <w:r w:rsidRPr="00483690">
        <w:rPr>
          <w:sz w:val="24"/>
          <w:szCs w:val="24"/>
        </w:rPr>
        <w:t xml:space="preserve"> случаев с числом пострадавших </w:t>
      </w:r>
      <w:r>
        <w:rPr>
          <w:sz w:val="24"/>
          <w:szCs w:val="24"/>
        </w:rPr>
        <w:t>360</w:t>
      </w:r>
      <w:r w:rsidRPr="00483690">
        <w:rPr>
          <w:sz w:val="24"/>
          <w:szCs w:val="24"/>
        </w:rPr>
        <w:t xml:space="preserve"> человек, что значительно меньше показателя 201</w:t>
      </w:r>
      <w:r>
        <w:rPr>
          <w:sz w:val="24"/>
          <w:szCs w:val="24"/>
        </w:rPr>
        <w:t>2 года</w:t>
      </w:r>
      <w:r w:rsidRPr="00483690">
        <w:rPr>
          <w:sz w:val="24"/>
          <w:szCs w:val="24"/>
        </w:rPr>
        <w:t xml:space="preserve"> (268 случаев с </w:t>
      </w:r>
      <w:r>
        <w:rPr>
          <w:sz w:val="24"/>
          <w:szCs w:val="24"/>
        </w:rPr>
        <w:t>268</w:t>
      </w:r>
      <w:r w:rsidRPr="00483690">
        <w:rPr>
          <w:sz w:val="24"/>
          <w:szCs w:val="24"/>
        </w:rPr>
        <w:t xml:space="preserve"> пострадавшими).</w:t>
      </w:r>
      <w:r>
        <w:rPr>
          <w:sz w:val="24"/>
          <w:szCs w:val="24"/>
        </w:rPr>
        <w:t xml:space="preserve"> В 2013 году зарег</w:t>
      </w:r>
      <w:r>
        <w:rPr>
          <w:sz w:val="24"/>
          <w:szCs w:val="24"/>
        </w:rPr>
        <w:t>и</w:t>
      </w:r>
      <w:r>
        <w:rPr>
          <w:sz w:val="24"/>
          <w:szCs w:val="24"/>
        </w:rPr>
        <w:t>стрировано 5 случаев ботулизма с числом пострадавших 8 человек.</w:t>
      </w:r>
    </w:p>
    <w:p w:rsidR="00483690" w:rsidRPr="00483690" w:rsidRDefault="00602E87" w:rsidP="00602E87">
      <w:pPr>
        <w:ind w:firstLine="709"/>
        <w:rPr>
          <w:sz w:val="24"/>
          <w:szCs w:val="24"/>
        </w:rPr>
      </w:pPr>
      <w:r w:rsidRPr="00483690">
        <w:rPr>
          <w:sz w:val="24"/>
          <w:szCs w:val="24"/>
        </w:rPr>
        <w:t>За период 2011-201</w:t>
      </w:r>
      <w:r>
        <w:rPr>
          <w:sz w:val="24"/>
          <w:szCs w:val="24"/>
        </w:rPr>
        <w:t>3</w:t>
      </w:r>
      <w:r w:rsidRPr="00483690">
        <w:rPr>
          <w:sz w:val="24"/>
          <w:szCs w:val="24"/>
        </w:rPr>
        <w:t> г.г. случаев отравления ядовитыми грибами не зарегистр</w:t>
      </w:r>
      <w:r w:rsidRPr="00483690">
        <w:rPr>
          <w:sz w:val="24"/>
          <w:szCs w:val="24"/>
        </w:rPr>
        <w:t>и</w:t>
      </w:r>
      <w:r w:rsidRPr="00483690">
        <w:rPr>
          <w:sz w:val="24"/>
          <w:szCs w:val="24"/>
        </w:rPr>
        <w:t>ровано (таб</w:t>
      </w:r>
      <w:r>
        <w:rPr>
          <w:sz w:val="24"/>
          <w:szCs w:val="24"/>
        </w:rPr>
        <w:t>. 100).</w:t>
      </w:r>
    </w:p>
    <w:p w:rsidR="00483690" w:rsidRPr="00483690" w:rsidRDefault="00483690" w:rsidP="00483690">
      <w:pPr>
        <w:ind w:firstLine="708"/>
        <w:rPr>
          <w:sz w:val="24"/>
          <w:szCs w:val="24"/>
        </w:rPr>
      </w:pPr>
    </w:p>
    <w:p w:rsidR="00483690" w:rsidRPr="00483690" w:rsidRDefault="00483690" w:rsidP="00483690">
      <w:pPr>
        <w:jc w:val="right"/>
        <w:rPr>
          <w:sz w:val="22"/>
          <w:szCs w:val="22"/>
        </w:rPr>
      </w:pPr>
      <w:r w:rsidRPr="00483690">
        <w:rPr>
          <w:sz w:val="22"/>
          <w:szCs w:val="22"/>
        </w:rPr>
        <w:t xml:space="preserve">Таблица </w:t>
      </w:r>
      <w:r w:rsidRPr="00483690">
        <w:rPr>
          <w:sz w:val="22"/>
          <w:szCs w:val="22"/>
          <w:u w:val="single"/>
        </w:rPr>
        <w:t xml:space="preserve">№ </w:t>
      </w:r>
      <w:r w:rsidR="00B0387D" w:rsidRPr="00483690">
        <w:rPr>
          <w:sz w:val="22"/>
          <w:szCs w:val="22"/>
          <w:u w:val="single"/>
        </w:rPr>
        <w:fldChar w:fldCharType="begin"/>
      </w:r>
      <w:r w:rsidRPr="00483690">
        <w:rPr>
          <w:sz w:val="22"/>
          <w:szCs w:val="22"/>
          <w:u w:val="single"/>
        </w:rPr>
        <w:instrText xml:space="preserve"> SEQ Таблица_№ \* ARABIC </w:instrText>
      </w:r>
      <w:r w:rsidR="00B0387D" w:rsidRPr="00483690">
        <w:rPr>
          <w:sz w:val="22"/>
          <w:szCs w:val="22"/>
          <w:u w:val="single"/>
        </w:rPr>
        <w:fldChar w:fldCharType="separate"/>
      </w:r>
      <w:r w:rsidR="00684C35">
        <w:rPr>
          <w:noProof/>
          <w:sz w:val="22"/>
          <w:szCs w:val="22"/>
          <w:u w:val="single"/>
        </w:rPr>
        <w:t>100</w:t>
      </w:r>
      <w:r w:rsidR="00B0387D" w:rsidRPr="00483690">
        <w:rPr>
          <w:sz w:val="22"/>
          <w:szCs w:val="22"/>
          <w:u w:val="single"/>
        </w:rPr>
        <w:fldChar w:fldCharType="end"/>
      </w:r>
    </w:p>
    <w:p w:rsidR="00483690" w:rsidRPr="00483690" w:rsidRDefault="00483690" w:rsidP="00483690">
      <w:pPr>
        <w:jc w:val="center"/>
        <w:rPr>
          <w:b/>
          <w:bCs/>
          <w:sz w:val="22"/>
          <w:szCs w:val="22"/>
        </w:rPr>
      </w:pPr>
      <w:r w:rsidRPr="00483690">
        <w:rPr>
          <w:b/>
          <w:bCs/>
          <w:sz w:val="22"/>
          <w:szCs w:val="22"/>
        </w:rPr>
        <w:t>Количество пищевых отравлений</w:t>
      </w:r>
    </w:p>
    <w:p w:rsidR="00483690" w:rsidRPr="00483690" w:rsidRDefault="00483690" w:rsidP="00483690">
      <w:pPr>
        <w:jc w:val="center"/>
        <w:rPr>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3"/>
        <w:gridCol w:w="2311"/>
        <w:gridCol w:w="2311"/>
        <w:gridCol w:w="2311"/>
      </w:tblGrid>
      <w:tr w:rsidR="00602E87" w:rsidRPr="00483690" w:rsidTr="007C01F4">
        <w:trPr>
          <w:trHeight w:val="148"/>
        </w:trPr>
        <w:tc>
          <w:tcPr>
            <w:tcW w:w="2353" w:type="dxa"/>
          </w:tcPr>
          <w:p w:rsidR="00602E87" w:rsidRPr="00483690" w:rsidRDefault="00602E87" w:rsidP="007C01F4">
            <w:pPr>
              <w:spacing w:before="20" w:after="20"/>
              <w:jc w:val="center"/>
              <w:rPr>
                <w:b/>
                <w:bCs/>
              </w:rPr>
            </w:pPr>
          </w:p>
        </w:tc>
        <w:tc>
          <w:tcPr>
            <w:tcW w:w="2311" w:type="dxa"/>
          </w:tcPr>
          <w:p w:rsidR="00602E87" w:rsidRPr="00483690" w:rsidRDefault="00602E87" w:rsidP="00602E87">
            <w:pPr>
              <w:spacing w:before="20" w:after="20"/>
              <w:jc w:val="center"/>
              <w:rPr>
                <w:color w:val="000000"/>
                <w:sz w:val="22"/>
              </w:rPr>
            </w:pPr>
            <w:r w:rsidRPr="00483690">
              <w:rPr>
                <w:color w:val="000000"/>
                <w:sz w:val="22"/>
              </w:rPr>
              <w:t>2011</w:t>
            </w:r>
          </w:p>
        </w:tc>
        <w:tc>
          <w:tcPr>
            <w:tcW w:w="2311" w:type="dxa"/>
          </w:tcPr>
          <w:p w:rsidR="00602E87" w:rsidRPr="00483690" w:rsidRDefault="00602E87" w:rsidP="00602E87">
            <w:pPr>
              <w:spacing w:before="20" w:after="20"/>
              <w:jc w:val="center"/>
              <w:rPr>
                <w:color w:val="000000"/>
                <w:sz w:val="22"/>
              </w:rPr>
            </w:pPr>
            <w:r w:rsidRPr="00483690">
              <w:rPr>
                <w:color w:val="000000"/>
                <w:sz w:val="22"/>
              </w:rPr>
              <w:t>2012</w:t>
            </w:r>
          </w:p>
        </w:tc>
        <w:tc>
          <w:tcPr>
            <w:tcW w:w="2311" w:type="dxa"/>
          </w:tcPr>
          <w:p w:rsidR="00602E87" w:rsidRPr="00483690" w:rsidRDefault="00602E87" w:rsidP="007C01F4">
            <w:pPr>
              <w:spacing w:before="20" w:after="20"/>
              <w:jc w:val="center"/>
              <w:rPr>
                <w:color w:val="000000"/>
                <w:sz w:val="22"/>
              </w:rPr>
            </w:pPr>
            <w:r>
              <w:rPr>
                <w:color w:val="000000"/>
                <w:sz w:val="22"/>
              </w:rPr>
              <w:t>2013</w:t>
            </w:r>
          </w:p>
        </w:tc>
      </w:tr>
      <w:tr w:rsidR="00602E87" w:rsidRPr="00483690" w:rsidTr="00483690">
        <w:tc>
          <w:tcPr>
            <w:tcW w:w="9286" w:type="dxa"/>
            <w:gridSpan w:val="4"/>
          </w:tcPr>
          <w:p w:rsidR="00602E87" w:rsidRPr="00483690" w:rsidRDefault="00602E87" w:rsidP="007C01F4">
            <w:pPr>
              <w:spacing w:before="20" w:after="20"/>
              <w:jc w:val="center"/>
              <w:rPr>
                <w:bCs/>
                <w:sz w:val="22"/>
                <w:szCs w:val="22"/>
              </w:rPr>
            </w:pPr>
            <w:r w:rsidRPr="00483690">
              <w:rPr>
                <w:bCs/>
                <w:sz w:val="22"/>
                <w:szCs w:val="22"/>
              </w:rPr>
              <w:t>Всего</w:t>
            </w:r>
          </w:p>
        </w:tc>
      </w:tr>
      <w:tr w:rsidR="00602E87" w:rsidRPr="00483690" w:rsidTr="00483690">
        <w:tc>
          <w:tcPr>
            <w:tcW w:w="2353" w:type="dxa"/>
          </w:tcPr>
          <w:p w:rsidR="00602E87" w:rsidRPr="00483690" w:rsidRDefault="00602E87" w:rsidP="007C01F4">
            <w:pPr>
              <w:spacing w:before="20" w:after="20"/>
              <w:ind w:left="57"/>
              <w:rPr>
                <w:color w:val="000000"/>
                <w:sz w:val="22"/>
              </w:rPr>
            </w:pPr>
            <w:r w:rsidRPr="00483690">
              <w:rPr>
                <w:color w:val="000000"/>
                <w:sz w:val="22"/>
              </w:rPr>
              <w:t>Случаев</w:t>
            </w:r>
          </w:p>
        </w:tc>
        <w:tc>
          <w:tcPr>
            <w:tcW w:w="2311" w:type="dxa"/>
          </w:tcPr>
          <w:p w:rsidR="00602E87" w:rsidRPr="00483690" w:rsidRDefault="00602E87" w:rsidP="00602E87">
            <w:pPr>
              <w:spacing w:before="20" w:after="20"/>
              <w:jc w:val="center"/>
              <w:rPr>
                <w:color w:val="000000"/>
                <w:sz w:val="22"/>
              </w:rPr>
            </w:pPr>
            <w:r w:rsidRPr="00483690">
              <w:rPr>
                <w:color w:val="000000"/>
                <w:sz w:val="22"/>
              </w:rPr>
              <w:t>411</w:t>
            </w:r>
          </w:p>
        </w:tc>
        <w:tc>
          <w:tcPr>
            <w:tcW w:w="2311" w:type="dxa"/>
          </w:tcPr>
          <w:p w:rsidR="00602E87" w:rsidRPr="00483690" w:rsidRDefault="00602E87" w:rsidP="00602E87">
            <w:pPr>
              <w:spacing w:before="20" w:after="20"/>
              <w:jc w:val="center"/>
              <w:rPr>
                <w:bCs/>
                <w:sz w:val="22"/>
                <w:szCs w:val="22"/>
              </w:rPr>
            </w:pPr>
            <w:r w:rsidRPr="00483690">
              <w:rPr>
                <w:bCs/>
                <w:sz w:val="22"/>
                <w:szCs w:val="22"/>
              </w:rPr>
              <w:t>268</w:t>
            </w:r>
          </w:p>
        </w:tc>
        <w:tc>
          <w:tcPr>
            <w:tcW w:w="2311" w:type="dxa"/>
          </w:tcPr>
          <w:p w:rsidR="00602E87" w:rsidRPr="00483690" w:rsidRDefault="00602E87" w:rsidP="00602E87">
            <w:pPr>
              <w:spacing w:before="20" w:after="20"/>
              <w:jc w:val="center"/>
              <w:rPr>
                <w:bCs/>
                <w:sz w:val="22"/>
                <w:szCs w:val="22"/>
              </w:rPr>
            </w:pPr>
            <w:r>
              <w:rPr>
                <w:bCs/>
                <w:sz w:val="22"/>
                <w:szCs w:val="22"/>
              </w:rPr>
              <w:t>357</w:t>
            </w:r>
          </w:p>
        </w:tc>
      </w:tr>
      <w:tr w:rsidR="00602E87" w:rsidRPr="00483690" w:rsidTr="00483690">
        <w:tc>
          <w:tcPr>
            <w:tcW w:w="2353" w:type="dxa"/>
          </w:tcPr>
          <w:p w:rsidR="00602E87" w:rsidRPr="00483690" w:rsidRDefault="00602E87" w:rsidP="007C01F4">
            <w:pPr>
              <w:spacing w:before="20" w:after="20"/>
              <w:ind w:left="57"/>
              <w:rPr>
                <w:color w:val="000000"/>
                <w:sz w:val="22"/>
              </w:rPr>
            </w:pPr>
            <w:r w:rsidRPr="00483690">
              <w:rPr>
                <w:color w:val="000000"/>
                <w:sz w:val="22"/>
              </w:rPr>
              <w:t>Пострадавших</w:t>
            </w:r>
          </w:p>
        </w:tc>
        <w:tc>
          <w:tcPr>
            <w:tcW w:w="2311" w:type="dxa"/>
          </w:tcPr>
          <w:p w:rsidR="00602E87" w:rsidRPr="00483690" w:rsidRDefault="00602E87" w:rsidP="00602E87">
            <w:pPr>
              <w:spacing w:before="20" w:after="20"/>
              <w:jc w:val="center"/>
              <w:rPr>
                <w:color w:val="000000"/>
                <w:sz w:val="22"/>
              </w:rPr>
            </w:pPr>
            <w:r w:rsidRPr="00483690">
              <w:rPr>
                <w:color w:val="000000"/>
                <w:sz w:val="22"/>
              </w:rPr>
              <w:t>412</w:t>
            </w:r>
          </w:p>
        </w:tc>
        <w:tc>
          <w:tcPr>
            <w:tcW w:w="2311" w:type="dxa"/>
          </w:tcPr>
          <w:p w:rsidR="00602E87" w:rsidRPr="00483690" w:rsidRDefault="00602E87" w:rsidP="00602E87">
            <w:pPr>
              <w:spacing w:before="20" w:after="20"/>
              <w:jc w:val="center"/>
              <w:rPr>
                <w:bCs/>
                <w:sz w:val="22"/>
                <w:szCs w:val="22"/>
              </w:rPr>
            </w:pPr>
            <w:r w:rsidRPr="00483690">
              <w:rPr>
                <w:bCs/>
                <w:sz w:val="22"/>
                <w:szCs w:val="22"/>
              </w:rPr>
              <w:t>268</w:t>
            </w:r>
          </w:p>
        </w:tc>
        <w:tc>
          <w:tcPr>
            <w:tcW w:w="2311" w:type="dxa"/>
          </w:tcPr>
          <w:p w:rsidR="00602E87" w:rsidRPr="00483690" w:rsidRDefault="00602E87" w:rsidP="00602E87">
            <w:pPr>
              <w:spacing w:before="20" w:after="20"/>
              <w:jc w:val="center"/>
              <w:rPr>
                <w:bCs/>
                <w:sz w:val="22"/>
                <w:szCs w:val="22"/>
              </w:rPr>
            </w:pPr>
            <w:r>
              <w:rPr>
                <w:bCs/>
                <w:sz w:val="22"/>
                <w:szCs w:val="22"/>
              </w:rPr>
              <w:t>360</w:t>
            </w:r>
          </w:p>
        </w:tc>
      </w:tr>
      <w:tr w:rsidR="00602E87" w:rsidRPr="00483690" w:rsidTr="007D4748">
        <w:tc>
          <w:tcPr>
            <w:tcW w:w="2353" w:type="dxa"/>
          </w:tcPr>
          <w:p w:rsidR="00602E87" w:rsidRPr="00483690" w:rsidRDefault="00602E87" w:rsidP="007C01F4">
            <w:pPr>
              <w:spacing w:before="20" w:after="20"/>
              <w:ind w:left="57"/>
              <w:rPr>
                <w:color w:val="000000"/>
                <w:sz w:val="22"/>
              </w:rPr>
            </w:pPr>
            <w:r w:rsidRPr="00483690">
              <w:rPr>
                <w:color w:val="000000"/>
                <w:sz w:val="22"/>
              </w:rPr>
              <w:t>Летальных</w:t>
            </w:r>
          </w:p>
        </w:tc>
        <w:tc>
          <w:tcPr>
            <w:tcW w:w="2311" w:type="dxa"/>
            <w:vAlign w:val="center"/>
          </w:tcPr>
          <w:p w:rsidR="00602E87" w:rsidRPr="00483690" w:rsidRDefault="00602E87" w:rsidP="00602E87">
            <w:pPr>
              <w:spacing w:before="20" w:after="20"/>
              <w:jc w:val="center"/>
              <w:rPr>
                <w:sz w:val="22"/>
                <w:szCs w:val="22"/>
              </w:rPr>
            </w:pPr>
            <w:r>
              <w:rPr>
                <w:sz w:val="22"/>
                <w:szCs w:val="22"/>
              </w:rPr>
              <w:t>-</w:t>
            </w:r>
          </w:p>
        </w:tc>
        <w:tc>
          <w:tcPr>
            <w:tcW w:w="2311" w:type="dxa"/>
            <w:vAlign w:val="center"/>
          </w:tcPr>
          <w:p w:rsidR="00602E87" w:rsidRPr="00483690" w:rsidRDefault="00602E87" w:rsidP="00602E87">
            <w:pPr>
              <w:spacing w:before="20" w:after="20"/>
              <w:jc w:val="center"/>
              <w:rPr>
                <w:sz w:val="22"/>
                <w:szCs w:val="22"/>
              </w:rPr>
            </w:pPr>
            <w:r>
              <w:rPr>
                <w:sz w:val="22"/>
                <w:szCs w:val="22"/>
              </w:rPr>
              <w:t>-</w:t>
            </w:r>
          </w:p>
        </w:tc>
        <w:tc>
          <w:tcPr>
            <w:tcW w:w="2311" w:type="dxa"/>
            <w:vAlign w:val="center"/>
          </w:tcPr>
          <w:p w:rsidR="00602E87" w:rsidRPr="00483690" w:rsidRDefault="00602E87" w:rsidP="00602E87">
            <w:pPr>
              <w:spacing w:before="20" w:after="20"/>
              <w:jc w:val="center"/>
              <w:rPr>
                <w:sz w:val="22"/>
                <w:szCs w:val="22"/>
              </w:rPr>
            </w:pPr>
            <w:r>
              <w:rPr>
                <w:sz w:val="22"/>
                <w:szCs w:val="22"/>
              </w:rPr>
              <w:t>-</w:t>
            </w:r>
          </w:p>
        </w:tc>
      </w:tr>
      <w:tr w:rsidR="00602E87" w:rsidRPr="00483690" w:rsidTr="00483690">
        <w:tc>
          <w:tcPr>
            <w:tcW w:w="9286" w:type="dxa"/>
            <w:gridSpan w:val="4"/>
          </w:tcPr>
          <w:p w:rsidR="00602E87" w:rsidRPr="00483690" w:rsidRDefault="00602E87" w:rsidP="007C01F4">
            <w:pPr>
              <w:spacing w:before="20" w:after="20"/>
              <w:jc w:val="center"/>
              <w:rPr>
                <w:bCs/>
                <w:sz w:val="22"/>
                <w:szCs w:val="22"/>
              </w:rPr>
            </w:pPr>
            <w:r w:rsidRPr="00483690">
              <w:rPr>
                <w:bCs/>
                <w:sz w:val="22"/>
                <w:szCs w:val="22"/>
              </w:rPr>
              <w:t>Бактериальной природы</w:t>
            </w:r>
          </w:p>
        </w:tc>
      </w:tr>
      <w:tr w:rsidR="00602E87" w:rsidRPr="00483690" w:rsidTr="00483690">
        <w:tc>
          <w:tcPr>
            <w:tcW w:w="2353" w:type="dxa"/>
          </w:tcPr>
          <w:p w:rsidR="00602E87" w:rsidRPr="00483690" w:rsidRDefault="00602E87" w:rsidP="007C01F4">
            <w:pPr>
              <w:spacing w:before="20" w:after="20"/>
              <w:ind w:left="57"/>
              <w:rPr>
                <w:color w:val="000000"/>
                <w:sz w:val="22"/>
              </w:rPr>
            </w:pPr>
            <w:r w:rsidRPr="00483690">
              <w:rPr>
                <w:color w:val="000000"/>
                <w:sz w:val="22"/>
              </w:rPr>
              <w:t>Случаев</w:t>
            </w:r>
          </w:p>
        </w:tc>
        <w:tc>
          <w:tcPr>
            <w:tcW w:w="2311" w:type="dxa"/>
          </w:tcPr>
          <w:p w:rsidR="00602E87" w:rsidRPr="00483690" w:rsidRDefault="00602E87" w:rsidP="00602E87">
            <w:pPr>
              <w:spacing w:before="20" w:after="20"/>
              <w:jc w:val="center"/>
              <w:rPr>
                <w:color w:val="000000"/>
                <w:sz w:val="22"/>
              </w:rPr>
            </w:pPr>
            <w:r w:rsidRPr="00483690">
              <w:rPr>
                <w:color w:val="000000"/>
                <w:sz w:val="22"/>
              </w:rPr>
              <w:t>281</w:t>
            </w:r>
          </w:p>
        </w:tc>
        <w:tc>
          <w:tcPr>
            <w:tcW w:w="2311" w:type="dxa"/>
          </w:tcPr>
          <w:p w:rsidR="00602E87" w:rsidRPr="00483690" w:rsidRDefault="00602E87" w:rsidP="00602E87">
            <w:pPr>
              <w:spacing w:before="20" w:after="20"/>
              <w:jc w:val="center"/>
              <w:rPr>
                <w:bCs/>
                <w:sz w:val="22"/>
                <w:szCs w:val="22"/>
              </w:rPr>
            </w:pPr>
            <w:r w:rsidRPr="00483690">
              <w:rPr>
                <w:bCs/>
                <w:sz w:val="22"/>
                <w:szCs w:val="22"/>
              </w:rPr>
              <w:t>216</w:t>
            </w:r>
          </w:p>
        </w:tc>
        <w:tc>
          <w:tcPr>
            <w:tcW w:w="2311" w:type="dxa"/>
          </w:tcPr>
          <w:p w:rsidR="00602E87" w:rsidRPr="00483690" w:rsidRDefault="00602E87" w:rsidP="00602E87">
            <w:pPr>
              <w:spacing w:before="20" w:after="20"/>
              <w:jc w:val="center"/>
              <w:rPr>
                <w:bCs/>
                <w:sz w:val="22"/>
                <w:szCs w:val="22"/>
              </w:rPr>
            </w:pPr>
            <w:r>
              <w:rPr>
                <w:bCs/>
                <w:sz w:val="22"/>
                <w:szCs w:val="22"/>
              </w:rPr>
              <w:t>244</w:t>
            </w:r>
          </w:p>
        </w:tc>
      </w:tr>
      <w:tr w:rsidR="00602E87" w:rsidRPr="00483690" w:rsidTr="00483690">
        <w:tc>
          <w:tcPr>
            <w:tcW w:w="2353" w:type="dxa"/>
          </w:tcPr>
          <w:p w:rsidR="00602E87" w:rsidRPr="00483690" w:rsidRDefault="00602E87" w:rsidP="007C01F4">
            <w:pPr>
              <w:spacing w:before="20" w:after="20"/>
              <w:ind w:left="57"/>
              <w:rPr>
                <w:color w:val="000000"/>
                <w:sz w:val="22"/>
              </w:rPr>
            </w:pPr>
            <w:r w:rsidRPr="00483690">
              <w:rPr>
                <w:color w:val="000000"/>
                <w:sz w:val="22"/>
              </w:rPr>
              <w:t>Пострадавших</w:t>
            </w:r>
          </w:p>
        </w:tc>
        <w:tc>
          <w:tcPr>
            <w:tcW w:w="2311" w:type="dxa"/>
          </w:tcPr>
          <w:p w:rsidR="00602E87" w:rsidRPr="00483690" w:rsidRDefault="00602E87" w:rsidP="00602E87">
            <w:pPr>
              <w:spacing w:before="20" w:after="20"/>
              <w:jc w:val="center"/>
              <w:rPr>
                <w:color w:val="000000"/>
                <w:sz w:val="22"/>
              </w:rPr>
            </w:pPr>
            <w:r w:rsidRPr="00483690">
              <w:rPr>
                <w:color w:val="000000"/>
                <w:sz w:val="22"/>
              </w:rPr>
              <w:t>282</w:t>
            </w:r>
          </w:p>
        </w:tc>
        <w:tc>
          <w:tcPr>
            <w:tcW w:w="2311" w:type="dxa"/>
          </w:tcPr>
          <w:p w:rsidR="00602E87" w:rsidRPr="00483690" w:rsidRDefault="00602E87" w:rsidP="00602E87">
            <w:pPr>
              <w:spacing w:before="20" w:after="20"/>
              <w:jc w:val="center"/>
              <w:rPr>
                <w:bCs/>
                <w:sz w:val="22"/>
                <w:szCs w:val="22"/>
              </w:rPr>
            </w:pPr>
            <w:r w:rsidRPr="00483690">
              <w:rPr>
                <w:bCs/>
                <w:sz w:val="22"/>
                <w:szCs w:val="22"/>
              </w:rPr>
              <w:t>216</w:t>
            </w:r>
          </w:p>
        </w:tc>
        <w:tc>
          <w:tcPr>
            <w:tcW w:w="2311" w:type="dxa"/>
          </w:tcPr>
          <w:p w:rsidR="00602E87" w:rsidRPr="00483690" w:rsidRDefault="00602E87" w:rsidP="00602E87">
            <w:pPr>
              <w:spacing w:before="20" w:after="20"/>
              <w:jc w:val="center"/>
              <w:rPr>
                <w:bCs/>
                <w:sz w:val="22"/>
                <w:szCs w:val="22"/>
              </w:rPr>
            </w:pPr>
            <w:r>
              <w:rPr>
                <w:bCs/>
                <w:sz w:val="22"/>
                <w:szCs w:val="22"/>
              </w:rPr>
              <w:t>247</w:t>
            </w:r>
          </w:p>
        </w:tc>
      </w:tr>
      <w:tr w:rsidR="00602E87" w:rsidRPr="00483690" w:rsidTr="007D4748">
        <w:tc>
          <w:tcPr>
            <w:tcW w:w="2353" w:type="dxa"/>
          </w:tcPr>
          <w:p w:rsidR="00602E87" w:rsidRPr="00483690" w:rsidRDefault="00602E87" w:rsidP="007C01F4">
            <w:pPr>
              <w:spacing w:before="20" w:after="20"/>
              <w:ind w:left="57"/>
              <w:rPr>
                <w:color w:val="000000"/>
                <w:sz w:val="22"/>
              </w:rPr>
            </w:pPr>
            <w:r w:rsidRPr="00483690">
              <w:rPr>
                <w:color w:val="000000"/>
                <w:sz w:val="22"/>
              </w:rPr>
              <w:t>Летальных</w:t>
            </w:r>
          </w:p>
        </w:tc>
        <w:tc>
          <w:tcPr>
            <w:tcW w:w="2311" w:type="dxa"/>
            <w:vAlign w:val="center"/>
          </w:tcPr>
          <w:p w:rsidR="00602E87" w:rsidRPr="00483690" w:rsidRDefault="00602E87" w:rsidP="00602E87">
            <w:pPr>
              <w:spacing w:before="20" w:after="20"/>
              <w:jc w:val="center"/>
              <w:rPr>
                <w:sz w:val="22"/>
                <w:szCs w:val="22"/>
              </w:rPr>
            </w:pPr>
            <w:r>
              <w:rPr>
                <w:sz w:val="22"/>
                <w:szCs w:val="22"/>
              </w:rPr>
              <w:t>-</w:t>
            </w:r>
          </w:p>
        </w:tc>
        <w:tc>
          <w:tcPr>
            <w:tcW w:w="2311" w:type="dxa"/>
            <w:vAlign w:val="center"/>
          </w:tcPr>
          <w:p w:rsidR="00602E87" w:rsidRPr="00483690" w:rsidRDefault="00602E87" w:rsidP="00602E87">
            <w:pPr>
              <w:spacing w:before="20" w:after="20"/>
              <w:jc w:val="center"/>
              <w:rPr>
                <w:sz w:val="22"/>
                <w:szCs w:val="22"/>
              </w:rPr>
            </w:pPr>
            <w:r>
              <w:rPr>
                <w:sz w:val="22"/>
                <w:szCs w:val="22"/>
              </w:rPr>
              <w:t>-</w:t>
            </w:r>
          </w:p>
        </w:tc>
        <w:tc>
          <w:tcPr>
            <w:tcW w:w="2311" w:type="dxa"/>
            <w:vAlign w:val="center"/>
          </w:tcPr>
          <w:p w:rsidR="00602E87" w:rsidRPr="00483690" w:rsidRDefault="00602E87" w:rsidP="00602E87">
            <w:pPr>
              <w:spacing w:before="20" w:after="20"/>
              <w:jc w:val="center"/>
              <w:rPr>
                <w:sz w:val="22"/>
                <w:szCs w:val="22"/>
              </w:rPr>
            </w:pPr>
            <w:r>
              <w:rPr>
                <w:sz w:val="22"/>
                <w:szCs w:val="22"/>
              </w:rPr>
              <w:t>-</w:t>
            </w:r>
          </w:p>
        </w:tc>
      </w:tr>
      <w:tr w:rsidR="00602E87" w:rsidRPr="00483690" w:rsidTr="00483690">
        <w:tc>
          <w:tcPr>
            <w:tcW w:w="9286" w:type="dxa"/>
            <w:gridSpan w:val="4"/>
          </w:tcPr>
          <w:p w:rsidR="00602E87" w:rsidRPr="00483690" w:rsidRDefault="00602E87" w:rsidP="007C01F4">
            <w:pPr>
              <w:spacing w:before="20" w:after="20"/>
              <w:jc w:val="center"/>
              <w:rPr>
                <w:bCs/>
                <w:sz w:val="22"/>
                <w:szCs w:val="22"/>
              </w:rPr>
            </w:pPr>
            <w:r w:rsidRPr="00483690">
              <w:rPr>
                <w:bCs/>
                <w:sz w:val="22"/>
                <w:szCs w:val="22"/>
              </w:rPr>
              <w:t>Небактериальной природы</w:t>
            </w:r>
          </w:p>
        </w:tc>
      </w:tr>
      <w:tr w:rsidR="00602E87" w:rsidRPr="00483690" w:rsidTr="00483690">
        <w:tc>
          <w:tcPr>
            <w:tcW w:w="2353" w:type="dxa"/>
          </w:tcPr>
          <w:p w:rsidR="00602E87" w:rsidRPr="00483690" w:rsidRDefault="00602E87" w:rsidP="007C01F4">
            <w:pPr>
              <w:spacing w:before="20" w:after="20"/>
              <w:ind w:left="57"/>
              <w:rPr>
                <w:color w:val="000000"/>
                <w:sz w:val="22"/>
              </w:rPr>
            </w:pPr>
            <w:r w:rsidRPr="00483690">
              <w:rPr>
                <w:color w:val="000000"/>
                <w:sz w:val="22"/>
              </w:rPr>
              <w:t>Случаев</w:t>
            </w:r>
          </w:p>
        </w:tc>
        <w:tc>
          <w:tcPr>
            <w:tcW w:w="2311" w:type="dxa"/>
          </w:tcPr>
          <w:p w:rsidR="00602E87" w:rsidRPr="00483690" w:rsidRDefault="00602E87" w:rsidP="00602E87">
            <w:pPr>
              <w:spacing w:before="20" w:after="20"/>
              <w:jc w:val="center"/>
              <w:rPr>
                <w:color w:val="000000"/>
                <w:sz w:val="22"/>
              </w:rPr>
            </w:pPr>
            <w:r w:rsidRPr="00483690">
              <w:rPr>
                <w:color w:val="000000"/>
                <w:sz w:val="22"/>
              </w:rPr>
              <w:t>130</w:t>
            </w:r>
          </w:p>
        </w:tc>
        <w:tc>
          <w:tcPr>
            <w:tcW w:w="2311" w:type="dxa"/>
          </w:tcPr>
          <w:p w:rsidR="00602E87" w:rsidRPr="00483690" w:rsidRDefault="00602E87" w:rsidP="00602E87">
            <w:pPr>
              <w:spacing w:before="20" w:after="20"/>
              <w:jc w:val="center"/>
              <w:rPr>
                <w:bCs/>
                <w:sz w:val="22"/>
                <w:szCs w:val="22"/>
              </w:rPr>
            </w:pPr>
            <w:r w:rsidRPr="00483690">
              <w:rPr>
                <w:bCs/>
                <w:sz w:val="22"/>
                <w:szCs w:val="22"/>
              </w:rPr>
              <w:t>52</w:t>
            </w:r>
          </w:p>
        </w:tc>
        <w:tc>
          <w:tcPr>
            <w:tcW w:w="2311" w:type="dxa"/>
          </w:tcPr>
          <w:p w:rsidR="00602E87" w:rsidRPr="00483690" w:rsidRDefault="00602E87" w:rsidP="00602E87">
            <w:pPr>
              <w:spacing w:before="20" w:after="20"/>
              <w:jc w:val="center"/>
              <w:rPr>
                <w:bCs/>
                <w:sz w:val="22"/>
                <w:szCs w:val="22"/>
              </w:rPr>
            </w:pPr>
            <w:r>
              <w:rPr>
                <w:bCs/>
                <w:sz w:val="22"/>
                <w:szCs w:val="22"/>
              </w:rPr>
              <w:t>113</w:t>
            </w:r>
          </w:p>
        </w:tc>
      </w:tr>
      <w:tr w:rsidR="00602E87" w:rsidRPr="00483690" w:rsidTr="00483690">
        <w:tc>
          <w:tcPr>
            <w:tcW w:w="2353" w:type="dxa"/>
          </w:tcPr>
          <w:p w:rsidR="00602E87" w:rsidRPr="00483690" w:rsidRDefault="00602E87" w:rsidP="007C01F4">
            <w:pPr>
              <w:spacing w:before="20" w:after="20"/>
              <w:ind w:left="57"/>
              <w:rPr>
                <w:color w:val="000000"/>
                <w:sz w:val="22"/>
              </w:rPr>
            </w:pPr>
            <w:r w:rsidRPr="00483690">
              <w:rPr>
                <w:color w:val="000000"/>
                <w:sz w:val="22"/>
              </w:rPr>
              <w:t>Пострадавших</w:t>
            </w:r>
          </w:p>
        </w:tc>
        <w:tc>
          <w:tcPr>
            <w:tcW w:w="2311" w:type="dxa"/>
          </w:tcPr>
          <w:p w:rsidR="00602E87" w:rsidRPr="00483690" w:rsidRDefault="00602E87" w:rsidP="00602E87">
            <w:pPr>
              <w:spacing w:before="20" w:after="20"/>
              <w:jc w:val="center"/>
              <w:rPr>
                <w:color w:val="000000"/>
                <w:sz w:val="22"/>
              </w:rPr>
            </w:pPr>
            <w:r w:rsidRPr="00483690">
              <w:rPr>
                <w:color w:val="000000"/>
                <w:sz w:val="22"/>
              </w:rPr>
              <w:t>130</w:t>
            </w:r>
          </w:p>
        </w:tc>
        <w:tc>
          <w:tcPr>
            <w:tcW w:w="2311" w:type="dxa"/>
          </w:tcPr>
          <w:p w:rsidR="00602E87" w:rsidRPr="00483690" w:rsidRDefault="00602E87" w:rsidP="00602E87">
            <w:pPr>
              <w:spacing w:before="20" w:after="20"/>
              <w:jc w:val="center"/>
              <w:rPr>
                <w:bCs/>
                <w:sz w:val="22"/>
                <w:szCs w:val="22"/>
              </w:rPr>
            </w:pPr>
            <w:r w:rsidRPr="00483690">
              <w:rPr>
                <w:bCs/>
                <w:sz w:val="22"/>
                <w:szCs w:val="22"/>
              </w:rPr>
              <w:t>52</w:t>
            </w:r>
          </w:p>
        </w:tc>
        <w:tc>
          <w:tcPr>
            <w:tcW w:w="2311" w:type="dxa"/>
          </w:tcPr>
          <w:p w:rsidR="00602E87" w:rsidRPr="00483690" w:rsidRDefault="00602E87" w:rsidP="00602E87">
            <w:pPr>
              <w:spacing w:before="20" w:after="20"/>
              <w:jc w:val="center"/>
              <w:rPr>
                <w:bCs/>
                <w:sz w:val="22"/>
                <w:szCs w:val="22"/>
              </w:rPr>
            </w:pPr>
            <w:r>
              <w:rPr>
                <w:bCs/>
                <w:sz w:val="22"/>
                <w:szCs w:val="22"/>
              </w:rPr>
              <w:t>113</w:t>
            </w:r>
          </w:p>
        </w:tc>
      </w:tr>
      <w:tr w:rsidR="00602E87" w:rsidRPr="00483690" w:rsidTr="007D4748">
        <w:tc>
          <w:tcPr>
            <w:tcW w:w="2353" w:type="dxa"/>
          </w:tcPr>
          <w:p w:rsidR="00602E87" w:rsidRPr="00483690" w:rsidRDefault="00602E87" w:rsidP="007C01F4">
            <w:pPr>
              <w:spacing w:before="20" w:after="20"/>
              <w:ind w:left="57"/>
              <w:rPr>
                <w:color w:val="000000"/>
                <w:sz w:val="22"/>
              </w:rPr>
            </w:pPr>
            <w:r w:rsidRPr="00483690">
              <w:rPr>
                <w:color w:val="000000"/>
                <w:sz w:val="22"/>
              </w:rPr>
              <w:t>Летальных</w:t>
            </w:r>
          </w:p>
        </w:tc>
        <w:tc>
          <w:tcPr>
            <w:tcW w:w="2311" w:type="dxa"/>
            <w:vAlign w:val="center"/>
          </w:tcPr>
          <w:p w:rsidR="00602E87" w:rsidRPr="00483690" w:rsidRDefault="00602E87" w:rsidP="00602E87">
            <w:pPr>
              <w:spacing w:before="20" w:after="20"/>
              <w:jc w:val="center"/>
              <w:rPr>
                <w:sz w:val="22"/>
                <w:szCs w:val="22"/>
              </w:rPr>
            </w:pPr>
            <w:r>
              <w:rPr>
                <w:sz w:val="22"/>
                <w:szCs w:val="22"/>
              </w:rPr>
              <w:t>-</w:t>
            </w:r>
          </w:p>
        </w:tc>
        <w:tc>
          <w:tcPr>
            <w:tcW w:w="2311" w:type="dxa"/>
            <w:vAlign w:val="center"/>
          </w:tcPr>
          <w:p w:rsidR="00602E87" w:rsidRPr="00483690" w:rsidRDefault="00602E87" w:rsidP="00602E87">
            <w:pPr>
              <w:spacing w:before="20" w:after="20"/>
              <w:jc w:val="center"/>
              <w:rPr>
                <w:sz w:val="22"/>
                <w:szCs w:val="22"/>
              </w:rPr>
            </w:pPr>
            <w:r>
              <w:rPr>
                <w:sz w:val="22"/>
                <w:szCs w:val="22"/>
              </w:rPr>
              <w:t>-</w:t>
            </w:r>
          </w:p>
        </w:tc>
        <w:tc>
          <w:tcPr>
            <w:tcW w:w="2311" w:type="dxa"/>
            <w:vAlign w:val="center"/>
          </w:tcPr>
          <w:p w:rsidR="00602E87" w:rsidRPr="00483690" w:rsidRDefault="00602E87" w:rsidP="007D4748">
            <w:pPr>
              <w:spacing w:before="20" w:after="20"/>
              <w:jc w:val="center"/>
              <w:rPr>
                <w:sz w:val="22"/>
                <w:szCs w:val="22"/>
              </w:rPr>
            </w:pPr>
          </w:p>
        </w:tc>
      </w:tr>
      <w:tr w:rsidR="00602E87" w:rsidRPr="00483690" w:rsidTr="00483690">
        <w:tc>
          <w:tcPr>
            <w:tcW w:w="9286" w:type="dxa"/>
            <w:gridSpan w:val="4"/>
          </w:tcPr>
          <w:p w:rsidR="00602E87" w:rsidRPr="00483690" w:rsidRDefault="00602E87" w:rsidP="00483690">
            <w:pPr>
              <w:spacing w:before="20" w:after="20"/>
              <w:jc w:val="center"/>
              <w:rPr>
                <w:b/>
                <w:bCs/>
              </w:rPr>
            </w:pPr>
            <w:r w:rsidRPr="00483690">
              <w:rPr>
                <w:color w:val="000000"/>
                <w:sz w:val="22"/>
              </w:rPr>
              <w:t>Из них ядовитыми грибами</w:t>
            </w:r>
          </w:p>
        </w:tc>
      </w:tr>
      <w:tr w:rsidR="00602E87" w:rsidRPr="00483690" w:rsidTr="00602E87">
        <w:tc>
          <w:tcPr>
            <w:tcW w:w="2353" w:type="dxa"/>
          </w:tcPr>
          <w:p w:rsidR="00602E87" w:rsidRPr="00483690" w:rsidRDefault="00602E87" w:rsidP="007C01F4">
            <w:pPr>
              <w:spacing w:before="20" w:after="20"/>
              <w:ind w:left="57"/>
              <w:rPr>
                <w:color w:val="000000"/>
                <w:sz w:val="22"/>
              </w:rPr>
            </w:pPr>
            <w:r w:rsidRPr="00483690">
              <w:rPr>
                <w:color w:val="000000"/>
                <w:sz w:val="22"/>
              </w:rPr>
              <w:t>Случаев</w:t>
            </w:r>
          </w:p>
        </w:tc>
        <w:tc>
          <w:tcPr>
            <w:tcW w:w="2311" w:type="dxa"/>
            <w:vAlign w:val="center"/>
          </w:tcPr>
          <w:p w:rsidR="00602E87" w:rsidRPr="00483690" w:rsidRDefault="00602E87" w:rsidP="00602E87">
            <w:pPr>
              <w:spacing w:before="20" w:after="20"/>
              <w:jc w:val="center"/>
              <w:rPr>
                <w:sz w:val="22"/>
                <w:szCs w:val="22"/>
              </w:rPr>
            </w:pPr>
            <w:r>
              <w:rPr>
                <w:sz w:val="22"/>
                <w:szCs w:val="22"/>
              </w:rPr>
              <w:t>-</w:t>
            </w:r>
          </w:p>
        </w:tc>
        <w:tc>
          <w:tcPr>
            <w:tcW w:w="2311" w:type="dxa"/>
            <w:vAlign w:val="center"/>
          </w:tcPr>
          <w:p w:rsidR="00602E87" w:rsidRPr="00483690" w:rsidRDefault="00602E87" w:rsidP="00602E87">
            <w:pPr>
              <w:spacing w:before="20" w:after="20"/>
              <w:jc w:val="center"/>
              <w:rPr>
                <w:sz w:val="22"/>
                <w:szCs w:val="22"/>
              </w:rPr>
            </w:pPr>
            <w:r>
              <w:rPr>
                <w:sz w:val="22"/>
                <w:szCs w:val="22"/>
              </w:rPr>
              <w:t>-</w:t>
            </w:r>
          </w:p>
        </w:tc>
        <w:tc>
          <w:tcPr>
            <w:tcW w:w="2311" w:type="dxa"/>
            <w:vAlign w:val="center"/>
          </w:tcPr>
          <w:p w:rsidR="00602E87" w:rsidRPr="00483690" w:rsidRDefault="00602E87" w:rsidP="00602E87">
            <w:pPr>
              <w:spacing w:before="20" w:after="20"/>
              <w:jc w:val="center"/>
              <w:rPr>
                <w:sz w:val="22"/>
                <w:szCs w:val="22"/>
              </w:rPr>
            </w:pPr>
            <w:r>
              <w:rPr>
                <w:sz w:val="22"/>
                <w:szCs w:val="22"/>
              </w:rPr>
              <w:t>-</w:t>
            </w:r>
          </w:p>
        </w:tc>
      </w:tr>
      <w:tr w:rsidR="00602E87" w:rsidRPr="00483690" w:rsidTr="00602E87">
        <w:tc>
          <w:tcPr>
            <w:tcW w:w="2353" w:type="dxa"/>
          </w:tcPr>
          <w:p w:rsidR="00602E87" w:rsidRPr="00483690" w:rsidRDefault="00602E87" w:rsidP="007C01F4">
            <w:pPr>
              <w:spacing w:before="20" w:after="20"/>
              <w:ind w:left="57"/>
              <w:rPr>
                <w:color w:val="000000"/>
                <w:sz w:val="22"/>
              </w:rPr>
            </w:pPr>
            <w:r w:rsidRPr="00483690">
              <w:rPr>
                <w:color w:val="000000"/>
                <w:sz w:val="22"/>
              </w:rPr>
              <w:t>Пострадавших</w:t>
            </w:r>
          </w:p>
        </w:tc>
        <w:tc>
          <w:tcPr>
            <w:tcW w:w="2311" w:type="dxa"/>
            <w:vAlign w:val="center"/>
          </w:tcPr>
          <w:p w:rsidR="00602E87" w:rsidRPr="00483690" w:rsidRDefault="00602E87" w:rsidP="00602E87">
            <w:pPr>
              <w:spacing w:before="20" w:after="20"/>
              <w:jc w:val="center"/>
              <w:rPr>
                <w:sz w:val="22"/>
                <w:szCs w:val="22"/>
              </w:rPr>
            </w:pPr>
            <w:r>
              <w:rPr>
                <w:sz w:val="22"/>
                <w:szCs w:val="22"/>
              </w:rPr>
              <w:t>-</w:t>
            </w:r>
          </w:p>
        </w:tc>
        <w:tc>
          <w:tcPr>
            <w:tcW w:w="2311" w:type="dxa"/>
            <w:vAlign w:val="center"/>
          </w:tcPr>
          <w:p w:rsidR="00602E87" w:rsidRPr="00483690" w:rsidRDefault="00602E87" w:rsidP="00602E87">
            <w:pPr>
              <w:spacing w:before="20" w:after="20"/>
              <w:jc w:val="center"/>
              <w:rPr>
                <w:sz w:val="22"/>
                <w:szCs w:val="22"/>
              </w:rPr>
            </w:pPr>
            <w:r>
              <w:rPr>
                <w:sz w:val="22"/>
                <w:szCs w:val="22"/>
              </w:rPr>
              <w:t>-</w:t>
            </w:r>
          </w:p>
        </w:tc>
        <w:tc>
          <w:tcPr>
            <w:tcW w:w="2311" w:type="dxa"/>
            <w:vAlign w:val="center"/>
          </w:tcPr>
          <w:p w:rsidR="00602E87" w:rsidRPr="00483690" w:rsidRDefault="00602E87" w:rsidP="00602E87">
            <w:pPr>
              <w:spacing w:before="20" w:after="20"/>
              <w:jc w:val="center"/>
              <w:rPr>
                <w:sz w:val="22"/>
                <w:szCs w:val="22"/>
              </w:rPr>
            </w:pPr>
            <w:r>
              <w:rPr>
                <w:sz w:val="22"/>
                <w:szCs w:val="22"/>
              </w:rPr>
              <w:t>-</w:t>
            </w:r>
          </w:p>
        </w:tc>
      </w:tr>
      <w:tr w:rsidR="00602E87" w:rsidRPr="00483690" w:rsidTr="00602E87">
        <w:tc>
          <w:tcPr>
            <w:tcW w:w="2353" w:type="dxa"/>
          </w:tcPr>
          <w:p w:rsidR="00602E87" w:rsidRPr="00483690" w:rsidRDefault="00602E87" w:rsidP="007C01F4">
            <w:pPr>
              <w:spacing w:before="20" w:after="20"/>
              <w:ind w:left="57"/>
              <w:rPr>
                <w:color w:val="000000"/>
                <w:sz w:val="22"/>
              </w:rPr>
            </w:pPr>
            <w:r w:rsidRPr="00483690">
              <w:rPr>
                <w:color w:val="000000"/>
                <w:sz w:val="22"/>
              </w:rPr>
              <w:t>Летальных</w:t>
            </w:r>
          </w:p>
        </w:tc>
        <w:tc>
          <w:tcPr>
            <w:tcW w:w="2311" w:type="dxa"/>
            <w:vAlign w:val="center"/>
          </w:tcPr>
          <w:p w:rsidR="00602E87" w:rsidRPr="00483690" w:rsidRDefault="00602E87" w:rsidP="00602E87">
            <w:pPr>
              <w:spacing w:before="20" w:after="20"/>
              <w:jc w:val="center"/>
              <w:rPr>
                <w:sz w:val="22"/>
                <w:szCs w:val="22"/>
              </w:rPr>
            </w:pPr>
            <w:r>
              <w:rPr>
                <w:sz w:val="22"/>
                <w:szCs w:val="22"/>
              </w:rPr>
              <w:t>-</w:t>
            </w:r>
          </w:p>
        </w:tc>
        <w:tc>
          <w:tcPr>
            <w:tcW w:w="2311" w:type="dxa"/>
            <w:vAlign w:val="center"/>
          </w:tcPr>
          <w:p w:rsidR="00602E87" w:rsidRPr="00483690" w:rsidRDefault="00602E87" w:rsidP="00602E87">
            <w:pPr>
              <w:spacing w:before="20" w:after="20"/>
              <w:jc w:val="center"/>
              <w:rPr>
                <w:sz w:val="22"/>
                <w:szCs w:val="22"/>
              </w:rPr>
            </w:pPr>
            <w:r>
              <w:rPr>
                <w:sz w:val="22"/>
                <w:szCs w:val="22"/>
              </w:rPr>
              <w:t>-</w:t>
            </w:r>
          </w:p>
        </w:tc>
        <w:tc>
          <w:tcPr>
            <w:tcW w:w="2311" w:type="dxa"/>
            <w:vAlign w:val="center"/>
          </w:tcPr>
          <w:p w:rsidR="00602E87" w:rsidRPr="00483690" w:rsidRDefault="00602E87" w:rsidP="00602E87">
            <w:pPr>
              <w:spacing w:before="20" w:after="20"/>
              <w:jc w:val="center"/>
              <w:rPr>
                <w:sz w:val="22"/>
                <w:szCs w:val="22"/>
              </w:rPr>
            </w:pPr>
            <w:r>
              <w:rPr>
                <w:sz w:val="22"/>
                <w:szCs w:val="22"/>
              </w:rPr>
              <w:t>-</w:t>
            </w:r>
          </w:p>
        </w:tc>
      </w:tr>
    </w:tbl>
    <w:p w:rsidR="00483690" w:rsidRPr="00483690" w:rsidRDefault="00483690" w:rsidP="00483690">
      <w:pPr>
        <w:jc w:val="center"/>
        <w:rPr>
          <w:bCs/>
          <w:sz w:val="22"/>
          <w:szCs w:val="22"/>
        </w:rPr>
      </w:pPr>
    </w:p>
    <w:p w:rsidR="00483690" w:rsidRPr="00FB1984" w:rsidRDefault="00602E87" w:rsidP="00602E87">
      <w:pPr>
        <w:ind w:firstLine="709"/>
        <w:rPr>
          <w:sz w:val="24"/>
          <w:szCs w:val="24"/>
        </w:rPr>
      </w:pPr>
      <w:r w:rsidRPr="00483690">
        <w:rPr>
          <w:sz w:val="24"/>
          <w:szCs w:val="24"/>
        </w:rPr>
        <w:t>Случаев пищевых отравлений от продукции предприятий пищевой промышле</w:t>
      </w:r>
      <w:r w:rsidRPr="00483690">
        <w:rPr>
          <w:sz w:val="24"/>
          <w:szCs w:val="24"/>
        </w:rPr>
        <w:t>н</w:t>
      </w:r>
      <w:r w:rsidRPr="00483690">
        <w:rPr>
          <w:sz w:val="24"/>
          <w:szCs w:val="24"/>
        </w:rPr>
        <w:t>ности, общественного питания, торговли, пищеблоков детских дошкольных, подрос</w:t>
      </w:r>
      <w:r w:rsidRPr="00483690">
        <w:rPr>
          <w:sz w:val="24"/>
          <w:szCs w:val="24"/>
        </w:rPr>
        <w:t>т</w:t>
      </w:r>
      <w:r w:rsidRPr="00483690">
        <w:rPr>
          <w:sz w:val="24"/>
          <w:szCs w:val="24"/>
        </w:rPr>
        <w:t>ковых, лечебно-профилактических учреждений за 201</w:t>
      </w:r>
      <w:r>
        <w:rPr>
          <w:sz w:val="24"/>
          <w:szCs w:val="24"/>
        </w:rPr>
        <w:t>1</w:t>
      </w:r>
      <w:r w:rsidRPr="00483690">
        <w:rPr>
          <w:sz w:val="24"/>
          <w:szCs w:val="24"/>
        </w:rPr>
        <w:t>-201</w:t>
      </w:r>
      <w:r>
        <w:rPr>
          <w:sz w:val="24"/>
          <w:szCs w:val="24"/>
        </w:rPr>
        <w:t>3 г.г.</w:t>
      </w:r>
      <w:r w:rsidRPr="00483690">
        <w:rPr>
          <w:sz w:val="24"/>
          <w:szCs w:val="24"/>
        </w:rPr>
        <w:t xml:space="preserve"> зарегистрировано не было.</w:t>
      </w:r>
    </w:p>
    <w:p w:rsidR="00483690" w:rsidRDefault="00483690" w:rsidP="00CC68E0">
      <w:pPr>
        <w:pStyle w:val="aff9"/>
        <w:ind w:left="709"/>
        <w:jc w:val="both"/>
      </w:pPr>
    </w:p>
    <w:p w:rsidR="00602E87" w:rsidRPr="00654A10" w:rsidRDefault="00602E87" w:rsidP="00602E87">
      <w:pPr>
        <w:ind w:firstLine="709"/>
        <w:rPr>
          <w:sz w:val="24"/>
          <w:szCs w:val="24"/>
        </w:rPr>
      </w:pPr>
      <w:r w:rsidRPr="00654A10">
        <w:rPr>
          <w:sz w:val="24"/>
          <w:szCs w:val="24"/>
        </w:rPr>
        <w:t>Деятельность Управления Роспотребнадзора по Брянской области и ФБУЗ «Центр гигиены и эпидемиологии в Брянской области» по надзору в области обеспеч</w:t>
      </w:r>
      <w:r w:rsidRPr="00654A10">
        <w:rPr>
          <w:sz w:val="24"/>
          <w:szCs w:val="24"/>
        </w:rPr>
        <w:t>е</w:t>
      </w:r>
      <w:r w:rsidRPr="00654A10">
        <w:rPr>
          <w:sz w:val="24"/>
          <w:szCs w:val="24"/>
        </w:rPr>
        <w:t>ния радиационной безопасности населения осуществлялась по следующим основным направлениям:</w:t>
      </w:r>
    </w:p>
    <w:p w:rsidR="00602E87" w:rsidRPr="005747F1" w:rsidRDefault="00602E87" w:rsidP="00602E87">
      <w:pPr>
        <w:numPr>
          <w:ilvl w:val="0"/>
          <w:numId w:val="16"/>
        </w:numPr>
        <w:rPr>
          <w:color w:val="000000"/>
          <w:sz w:val="24"/>
          <w:szCs w:val="24"/>
        </w:rPr>
      </w:pPr>
      <w:r w:rsidRPr="00654A10">
        <w:rPr>
          <w:sz w:val="24"/>
          <w:szCs w:val="24"/>
        </w:rPr>
        <w:lastRenderedPageBreak/>
        <w:t>Проведение мероприятий по защите населения, проживающего на радиоактивно загрязнённых вследствие аварии на ЧАЭС</w:t>
      </w:r>
      <w:r w:rsidRPr="005747F1">
        <w:rPr>
          <w:color w:val="000000"/>
          <w:sz w:val="24"/>
          <w:szCs w:val="24"/>
        </w:rPr>
        <w:t xml:space="preserve"> территориях.</w:t>
      </w:r>
    </w:p>
    <w:p w:rsidR="00602E87" w:rsidRPr="005747F1" w:rsidRDefault="00602E87" w:rsidP="00602E87">
      <w:pPr>
        <w:numPr>
          <w:ilvl w:val="0"/>
          <w:numId w:val="16"/>
        </w:numPr>
        <w:rPr>
          <w:color w:val="000000"/>
          <w:sz w:val="24"/>
          <w:szCs w:val="24"/>
        </w:rPr>
      </w:pPr>
      <w:r w:rsidRPr="005747F1">
        <w:rPr>
          <w:color w:val="000000"/>
          <w:sz w:val="24"/>
          <w:szCs w:val="24"/>
        </w:rPr>
        <w:t>Оценка доз облучения населения от всех видов источников ионизирующего и</w:t>
      </w:r>
      <w:r w:rsidRPr="005747F1">
        <w:rPr>
          <w:color w:val="000000"/>
          <w:sz w:val="24"/>
          <w:szCs w:val="24"/>
        </w:rPr>
        <w:t>з</w:t>
      </w:r>
      <w:r w:rsidRPr="005747F1">
        <w:rPr>
          <w:color w:val="000000"/>
          <w:sz w:val="24"/>
          <w:szCs w:val="24"/>
        </w:rPr>
        <w:t>лучения.</w:t>
      </w:r>
    </w:p>
    <w:p w:rsidR="00602E87" w:rsidRDefault="00602E87" w:rsidP="00602E87">
      <w:pPr>
        <w:numPr>
          <w:ilvl w:val="0"/>
          <w:numId w:val="16"/>
        </w:numPr>
        <w:rPr>
          <w:color w:val="000000"/>
          <w:sz w:val="24"/>
          <w:szCs w:val="24"/>
        </w:rPr>
      </w:pPr>
      <w:r w:rsidRPr="005747F1">
        <w:rPr>
          <w:color w:val="000000"/>
          <w:sz w:val="24"/>
          <w:szCs w:val="24"/>
        </w:rPr>
        <w:t>Надзор за состоянием радиационной безопасности в учреждениях и организац</w:t>
      </w:r>
      <w:r w:rsidRPr="005747F1">
        <w:rPr>
          <w:color w:val="000000"/>
          <w:sz w:val="24"/>
          <w:szCs w:val="24"/>
        </w:rPr>
        <w:t>и</w:t>
      </w:r>
      <w:r w:rsidRPr="005747F1">
        <w:rPr>
          <w:color w:val="000000"/>
          <w:sz w:val="24"/>
          <w:szCs w:val="24"/>
        </w:rPr>
        <w:t>ях, использующих источники ионизирующего излучения (в том числе лечебно-профилактических учреждениях).</w:t>
      </w:r>
    </w:p>
    <w:p w:rsidR="00602E87" w:rsidRPr="001A5B79" w:rsidRDefault="00602E87" w:rsidP="00602E87">
      <w:pPr>
        <w:ind w:firstLine="709"/>
        <w:rPr>
          <w:sz w:val="24"/>
          <w:szCs w:val="24"/>
        </w:rPr>
      </w:pPr>
      <w:r w:rsidRPr="001A5B79">
        <w:rPr>
          <w:sz w:val="24"/>
          <w:szCs w:val="24"/>
        </w:rPr>
        <w:t>В целях обеспечения радиационной безопасности населения Брянской области приняты постановления Главного государственного санитарного врача по Брянской о</w:t>
      </w:r>
      <w:r w:rsidRPr="001A5B79">
        <w:rPr>
          <w:sz w:val="24"/>
          <w:szCs w:val="24"/>
        </w:rPr>
        <w:t>б</w:t>
      </w:r>
      <w:r w:rsidRPr="001A5B79">
        <w:rPr>
          <w:sz w:val="24"/>
          <w:szCs w:val="24"/>
        </w:rPr>
        <w:t>ласти:</w:t>
      </w:r>
    </w:p>
    <w:p w:rsidR="00602E87" w:rsidRPr="001A5B79" w:rsidRDefault="00602E87" w:rsidP="00602E87">
      <w:pPr>
        <w:numPr>
          <w:ilvl w:val="0"/>
          <w:numId w:val="4"/>
        </w:numPr>
        <w:tabs>
          <w:tab w:val="clear" w:pos="720"/>
        </w:tabs>
        <w:rPr>
          <w:sz w:val="24"/>
          <w:szCs w:val="24"/>
        </w:rPr>
      </w:pPr>
      <w:r w:rsidRPr="001A5B79">
        <w:rPr>
          <w:sz w:val="24"/>
          <w:szCs w:val="24"/>
        </w:rPr>
        <w:t>«О совершенствовании организации проведения радиационно-гигиенического мониторинга пищевых продуктов на территории Брянской области, пострада</w:t>
      </w:r>
      <w:r w:rsidRPr="001A5B79">
        <w:rPr>
          <w:sz w:val="24"/>
          <w:szCs w:val="24"/>
        </w:rPr>
        <w:t>в</w:t>
      </w:r>
      <w:r w:rsidRPr="001A5B79">
        <w:rPr>
          <w:sz w:val="24"/>
          <w:szCs w:val="24"/>
        </w:rPr>
        <w:t>ших вследствие аварии на Чернобыльской АЭС» от 11.03.2010 №</w:t>
      </w:r>
      <w:r>
        <w:rPr>
          <w:sz w:val="24"/>
          <w:szCs w:val="24"/>
        </w:rPr>
        <w:t> </w:t>
      </w:r>
      <w:r w:rsidRPr="001A5B79">
        <w:rPr>
          <w:sz w:val="24"/>
          <w:szCs w:val="24"/>
        </w:rPr>
        <w:t>3;</w:t>
      </w:r>
    </w:p>
    <w:p w:rsidR="00602E87" w:rsidRPr="001A5B79" w:rsidRDefault="00602E87" w:rsidP="00602E87">
      <w:pPr>
        <w:numPr>
          <w:ilvl w:val="0"/>
          <w:numId w:val="4"/>
        </w:numPr>
        <w:tabs>
          <w:tab w:val="clear" w:pos="720"/>
        </w:tabs>
        <w:rPr>
          <w:sz w:val="24"/>
          <w:szCs w:val="24"/>
        </w:rPr>
      </w:pPr>
      <w:r w:rsidRPr="001A5B79">
        <w:rPr>
          <w:sz w:val="24"/>
          <w:szCs w:val="24"/>
        </w:rPr>
        <w:t>«Об организации деятельности в области обеспечения радиационной безопасн</w:t>
      </w:r>
      <w:r w:rsidRPr="001A5B79">
        <w:rPr>
          <w:sz w:val="24"/>
          <w:szCs w:val="24"/>
        </w:rPr>
        <w:t>о</w:t>
      </w:r>
      <w:r w:rsidRPr="001A5B79">
        <w:rPr>
          <w:sz w:val="24"/>
          <w:szCs w:val="24"/>
        </w:rPr>
        <w:t>сти населения Брянской области» от 01.11.2011 №</w:t>
      </w:r>
      <w:r>
        <w:rPr>
          <w:sz w:val="24"/>
          <w:szCs w:val="24"/>
        </w:rPr>
        <w:t> </w:t>
      </w:r>
      <w:r w:rsidRPr="001A5B79">
        <w:rPr>
          <w:sz w:val="24"/>
          <w:szCs w:val="24"/>
        </w:rPr>
        <w:t>15;</w:t>
      </w:r>
    </w:p>
    <w:p w:rsidR="00602E87" w:rsidRPr="001A5B79" w:rsidRDefault="00602E87" w:rsidP="00602E87">
      <w:pPr>
        <w:numPr>
          <w:ilvl w:val="0"/>
          <w:numId w:val="4"/>
        </w:numPr>
        <w:tabs>
          <w:tab w:val="clear" w:pos="720"/>
        </w:tabs>
        <w:rPr>
          <w:sz w:val="24"/>
          <w:szCs w:val="24"/>
        </w:rPr>
      </w:pPr>
      <w:r w:rsidRPr="001A5B79">
        <w:rPr>
          <w:sz w:val="24"/>
          <w:szCs w:val="24"/>
        </w:rPr>
        <w:t>«Об организации проведения радиационно-гигиенического мониторинга в ра</w:t>
      </w:r>
      <w:r w:rsidRPr="001A5B79">
        <w:rPr>
          <w:sz w:val="24"/>
          <w:szCs w:val="24"/>
        </w:rPr>
        <w:t>м</w:t>
      </w:r>
      <w:r w:rsidRPr="001A5B79">
        <w:rPr>
          <w:sz w:val="24"/>
          <w:szCs w:val="24"/>
        </w:rPr>
        <w:t>ках социально-гигиенического мониторинга на территории Брянской области, пострадавших вследствие аварии на Чернобыльской АЭС» от 14.01.2011 №</w:t>
      </w:r>
      <w:r>
        <w:rPr>
          <w:sz w:val="24"/>
          <w:szCs w:val="24"/>
        </w:rPr>
        <w:t> </w:t>
      </w:r>
      <w:r w:rsidRPr="001A5B79">
        <w:rPr>
          <w:sz w:val="24"/>
          <w:szCs w:val="24"/>
        </w:rPr>
        <w:t>1;</w:t>
      </w:r>
    </w:p>
    <w:p w:rsidR="00602E87" w:rsidRPr="001A5B79" w:rsidRDefault="00602E87" w:rsidP="00602E87">
      <w:pPr>
        <w:numPr>
          <w:ilvl w:val="0"/>
          <w:numId w:val="4"/>
        </w:numPr>
        <w:tabs>
          <w:tab w:val="clear" w:pos="720"/>
        </w:tabs>
        <w:rPr>
          <w:sz w:val="24"/>
          <w:szCs w:val="24"/>
        </w:rPr>
      </w:pPr>
      <w:r w:rsidRPr="001A5B79">
        <w:rPr>
          <w:sz w:val="24"/>
          <w:szCs w:val="24"/>
        </w:rPr>
        <w:t>«Об усилении контроля источников централизованного питьевого водоснабж</w:t>
      </w:r>
      <w:r w:rsidRPr="001A5B79">
        <w:rPr>
          <w:sz w:val="24"/>
          <w:szCs w:val="24"/>
        </w:rPr>
        <w:t>е</w:t>
      </w:r>
      <w:r w:rsidRPr="001A5B79">
        <w:rPr>
          <w:sz w:val="24"/>
          <w:szCs w:val="24"/>
        </w:rPr>
        <w:t>ния и питьевой воды на территории Брянской области по показателям радиац</w:t>
      </w:r>
      <w:r w:rsidRPr="001A5B79">
        <w:rPr>
          <w:sz w:val="24"/>
          <w:szCs w:val="24"/>
        </w:rPr>
        <w:t>и</w:t>
      </w:r>
      <w:r w:rsidRPr="001A5B79">
        <w:rPr>
          <w:sz w:val="24"/>
          <w:szCs w:val="24"/>
        </w:rPr>
        <w:t>онной безопасности» от 21</w:t>
      </w:r>
      <w:r>
        <w:rPr>
          <w:sz w:val="24"/>
          <w:szCs w:val="24"/>
        </w:rPr>
        <w:t>.06.</w:t>
      </w:r>
      <w:r w:rsidRPr="001A5B79">
        <w:rPr>
          <w:sz w:val="24"/>
          <w:szCs w:val="24"/>
        </w:rPr>
        <w:t>2012 №</w:t>
      </w:r>
      <w:r>
        <w:rPr>
          <w:sz w:val="24"/>
          <w:szCs w:val="24"/>
        </w:rPr>
        <w:t> </w:t>
      </w:r>
      <w:r w:rsidRPr="001A5B79">
        <w:rPr>
          <w:sz w:val="24"/>
          <w:szCs w:val="24"/>
        </w:rPr>
        <w:t>11;</w:t>
      </w:r>
    </w:p>
    <w:p w:rsidR="00602E87" w:rsidRDefault="00602E87" w:rsidP="00602E87">
      <w:pPr>
        <w:numPr>
          <w:ilvl w:val="0"/>
          <w:numId w:val="4"/>
        </w:numPr>
        <w:tabs>
          <w:tab w:val="clear" w:pos="720"/>
        </w:tabs>
        <w:rPr>
          <w:sz w:val="24"/>
          <w:szCs w:val="24"/>
        </w:rPr>
      </w:pPr>
      <w:r w:rsidRPr="001A5B79">
        <w:rPr>
          <w:sz w:val="24"/>
          <w:szCs w:val="24"/>
        </w:rPr>
        <w:t>«Об ограничении облучения населения Брянской области при проведении рен</w:t>
      </w:r>
      <w:r w:rsidRPr="001A5B79">
        <w:rPr>
          <w:sz w:val="24"/>
          <w:szCs w:val="24"/>
        </w:rPr>
        <w:t>т</w:t>
      </w:r>
      <w:r w:rsidRPr="001A5B79">
        <w:rPr>
          <w:sz w:val="24"/>
          <w:szCs w:val="24"/>
        </w:rPr>
        <w:t>генорадиологических медицинских исследований» от 16.11.2012 №</w:t>
      </w:r>
      <w:r>
        <w:rPr>
          <w:sz w:val="24"/>
          <w:szCs w:val="24"/>
        </w:rPr>
        <w:t> </w:t>
      </w:r>
      <w:r w:rsidRPr="001A5B79">
        <w:rPr>
          <w:sz w:val="24"/>
          <w:szCs w:val="24"/>
        </w:rPr>
        <w:t>14.</w:t>
      </w:r>
    </w:p>
    <w:p w:rsidR="00602E87" w:rsidRDefault="00602E87" w:rsidP="00602E87">
      <w:pPr>
        <w:numPr>
          <w:ilvl w:val="0"/>
          <w:numId w:val="4"/>
        </w:numPr>
        <w:tabs>
          <w:tab w:val="clear" w:pos="720"/>
        </w:tabs>
        <w:rPr>
          <w:sz w:val="24"/>
          <w:szCs w:val="24"/>
        </w:rPr>
      </w:pPr>
      <w:r>
        <w:rPr>
          <w:sz w:val="24"/>
          <w:szCs w:val="24"/>
        </w:rPr>
        <w:t>«Об организации проведения расследования лиц третьей категории учёта по с</w:t>
      </w:r>
      <w:r>
        <w:rPr>
          <w:sz w:val="24"/>
          <w:szCs w:val="24"/>
        </w:rPr>
        <w:t>о</w:t>
      </w:r>
      <w:r>
        <w:rPr>
          <w:sz w:val="24"/>
          <w:szCs w:val="24"/>
        </w:rPr>
        <w:t>держанию цезия-137 в организме» от 03.06.2013 № 17.</w:t>
      </w:r>
    </w:p>
    <w:p w:rsidR="00602E87" w:rsidRDefault="00602E87" w:rsidP="00602E87">
      <w:pPr>
        <w:numPr>
          <w:ilvl w:val="0"/>
          <w:numId w:val="4"/>
        </w:numPr>
        <w:tabs>
          <w:tab w:val="clear" w:pos="720"/>
        </w:tabs>
        <w:rPr>
          <w:sz w:val="24"/>
          <w:szCs w:val="24"/>
        </w:rPr>
      </w:pPr>
      <w:r>
        <w:rPr>
          <w:sz w:val="24"/>
          <w:szCs w:val="24"/>
        </w:rPr>
        <w:t>«Об анализе радиационной безопасности населения» от 05.12.2013 № 30.</w:t>
      </w:r>
    </w:p>
    <w:p w:rsidR="00602E87" w:rsidRPr="002C33A2" w:rsidRDefault="00602E87" w:rsidP="00602E87">
      <w:pPr>
        <w:ind w:firstLine="709"/>
        <w:rPr>
          <w:sz w:val="24"/>
          <w:szCs w:val="24"/>
        </w:rPr>
      </w:pPr>
      <w:r w:rsidRPr="002C33A2">
        <w:rPr>
          <w:sz w:val="24"/>
          <w:szCs w:val="24"/>
        </w:rPr>
        <w:t>Проводится работа по подготовке отч</w:t>
      </w:r>
      <w:r>
        <w:rPr>
          <w:sz w:val="24"/>
          <w:szCs w:val="24"/>
        </w:rPr>
        <w:t>ё</w:t>
      </w:r>
      <w:r w:rsidRPr="002C33A2">
        <w:rPr>
          <w:sz w:val="24"/>
          <w:szCs w:val="24"/>
        </w:rPr>
        <w:t>тов государственного федерального ст</w:t>
      </w:r>
      <w:r w:rsidRPr="002C33A2">
        <w:rPr>
          <w:sz w:val="24"/>
          <w:szCs w:val="24"/>
        </w:rPr>
        <w:t>а</w:t>
      </w:r>
      <w:r w:rsidRPr="002C33A2">
        <w:rPr>
          <w:sz w:val="24"/>
          <w:szCs w:val="24"/>
        </w:rPr>
        <w:t>тистического наблюдения в (ЕСКИД) по формам 1-ДОЗ, 2</w:t>
      </w:r>
      <w:r>
        <w:rPr>
          <w:sz w:val="24"/>
          <w:szCs w:val="24"/>
        </w:rPr>
        <w:t>-</w:t>
      </w:r>
      <w:r w:rsidRPr="002C33A2">
        <w:rPr>
          <w:sz w:val="24"/>
          <w:szCs w:val="24"/>
        </w:rPr>
        <w:t>ДОЗ, 3-ДОЗ и 4-ДОЗ от м</w:t>
      </w:r>
      <w:r w:rsidRPr="002C33A2">
        <w:rPr>
          <w:sz w:val="24"/>
          <w:szCs w:val="24"/>
        </w:rPr>
        <w:t>е</w:t>
      </w:r>
      <w:r w:rsidRPr="002C33A2">
        <w:rPr>
          <w:sz w:val="24"/>
          <w:szCs w:val="24"/>
        </w:rPr>
        <w:t>дицинских и природных источников ионизирующего излучения.</w:t>
      </w:r>
    </w:p>
    <w:p w:rsidR="00602E87" w:rsidRPr="002C33A2" w:rsidRDefault="00602E87" w:rsidP="00602E87">
      <w:pPr>
        <w:ind w:firstLine="709"/>
        <w:rPr>
          <w:sz w:val="24"/>
          <w:szCs w:val="24"/>
        </w:rPr>
      </w:pPr>
      <w:r w:rsidRPr="002C33A2">
        <w:rPr>
          <w:sz w:val="24"/>
          <w:szCs w:val="24"/>
        </w:rPr>
        <w:t>Определяющим этапом всей этой работы является ежегодное составление р</w:t>
      </w:r>
      <w:r w:rsidRPr="002C33A2">
        <w:rPr>
          <w:sz w:val="24"/>
          <w:szCs w:val="24"/>
        </w:rPr>
        <w:t>а</w:t>
      </w:r>
      <w:r w:rsidRPr="002C33A2">
        <w:rPr>
          <w:sz w:val="24"/>
          <w:szCs w:val="24"/>
        </w:rPr>
        <w:t>диационно-гигиенического паспорта территории Брянской области.</w:t>
      </w:r>
    </w:p>
    <w:p w:rsidR="00602E87" w:rsidRPr="002C33A2" w:rsidRDefault="00602E87" w:rsidP="00602E87">
      <w:pPr>
        <w:ind w:firstLine="709"/>
        <w:rPr>
          <w:sz w:val="24"/>
          <w:szCs w:val="24"/>
        </w:rPr>
      </w:pPr>
      <w:r w:rsidRPr="002C33A2">
        <w:rPr>
          <w:sz w:val="24"/>
          <w:szCs w:val="24"/>
        </w:rPr>
        <w:t xml:space="preserve">В целях оценки вредного воздействия радиационного фактора на население, планирования мероприятий по обеспечению радиационной безопасности населения Брянской области по инициативе Управления </w:t>
      </w:r>
      <w:r>
        <w:rPr>
          <w:sz w:val="24"/>
          <w:szCs w:val="24"/>
        </w:rPr>
        <w:t xml:space="preserve">Роспотребнадзора по Брянской области </w:t>
      </w:r>
      <w:r w:rsidRPr="002C33A2">
        <w:rPr>
          <w:sz w:val="24"/>
          <w:szCs w:val="24"/>
        </w:rPr>
        <w:t>принято Постановление Губернатора Брянской области от 26.07.2005 №</w:t>
      </w:r>
      <w:r>
        <w:rPr>
          <w:sz w:val="24"/>
          <w:szCs w:val="24"/>
        </w:rPr>
        <w:t> </w:t>
      </w:r>
      <w:r w:rsidRPr="002C33A2">
        <w:rPr>
          <w:sz w:val="24"/>
          <w:szCs w:val="24"/>
        </w:rPr>
        <w:t>423 «О ходе проведения на территории Брянской области радиационно-гигиенической паспортиз</w:t>
      </w:r>
      <w:r w:rsidRPr="002C33A2">
        <w:rPr>
          <w:sz w:val="24"/>
          <w:szCs w:val="24"/>
        </w:rPr>
        <w:t>а</w:t>
      </w:r>
      <w:r w:rsidRPr="002C33A2">
        <w:rPr>
          <w:sz w:val="24"/>
          <w:szCs w:val="24"/>
        </w:rPr>
        <w:t>ции организаций и территорий». Для совершенствования мероприятий по защите нас</w:t>
      </w:r>
      <w:r w:rsidRPr="002C33A2">
        <w:rPr>
          <w:sz w:val="24"/>
          <w:szCs w:val="24"/>
        </w:rPr>
        <w:t>е</w:t>
      </w:r>
      <w:r w:rsidRPr="002C33A2">
        <w:rPr>
          <w:sz w:val="24"/>
          <w:szCs w:val="24"/>
        </w:rPr>
        <w:t>ления, пострадавшего от аварии на ЧАЭС, Управлением Роспотребнадзора по Брянской области и ФБУЗ «Центр гигиены и эпидемиологии в Брянской области» разработано положение «По ведению радиационно-гигиенического мониторинга в рамках социал</w:t>
      </w:r>
      <w:r w:rsidRPr="002C33A2">
        <w:rPr>
          <w:sz w:val="24"/>
          <w:szCs w:val="24"/>
        </w:rPr>
        <w:t>ь</w:t>
      </w:r>
      <w:r w:rsidRPr="002C33A2">
        <w:rPr>
          <w:sz w:val="24"/>
          <w:szCs w:val="24"/>
        </w:rPr>
        <w:t>но-гигиенического мониторинга на территории Брянской области»</w:t>
      </w:r>
      <w:r>
        <w:rPr>
          <w:sz w:val="24"/>
          <w:szCs w:val="24"/>
        </w:rPr>
        <w:t xml:space="preserve"> (у</w:t>
      </w:r>
      <w:r w:rsidRPr="002C33A2">
        <w:rPr>
          <w:sz w:val="24"/>
          <w:szCs w:val="24"/>
        </w:rPr>
        <w:t>тверждено пост</w:t>
      </w:r>
      <w:r w:rsidRPr="002C33A2">
        <w:rPr>
          <w:sz w:val="24"/>
          <w:szCs w:val="24"/>
        </w:rPr>
        <w:t>а</w:t>
      </w:r>
      <w:r w:rsidRPr="002C33A2">
        <w:rPr>
          <w:sz w:val="24"/>
          <w:szCs w:val="24"/>
        </w:rPr>
        <w:t>новлением Главного государственного санитарного врача по Брянской области от 14.01.2011 №</w:t>
      </w:r>
      <w:r>
        <w:rPr>
          <w:sz w:val="24"/>
          <w:szCs w:val="24"/>
        </w:rPr>
        <w:t> </w:t>
      </w:r>
      <w:r w:rsidRPr="002C33A2">
        <w:rPr>
          <w:sz w:val="24"/>
          <w:szCs w:val="24"/>
        </w:rPr>
        <w:t>1 «Об организации проведения радиационно-гигиенического монитори</w:t>
      </w:r>
      <w:r w:rsidRPr="002C33A2">
        <w:rPr>
          <w:sz w:val="24"/>
          <w:szCs w:val="24"/>
        </w:rPr>
        <w:t>н</w:t>
      </w:r>
      <w:r w:rsidRPr="002C33A2">
        <w:rPr>
          <w:sz w:val="24"/>
          <w:szCs w:val="24"/>
        </w:rPr>
        <w:t>га в рамках социально-гигиенического мониторинга на территории Брянской области, пострадавшей вследствие аварии на Чернобыльской АЭС»).</w:t>
      </w:r>
    </w:p>
    <w:p w:rsidR="00602E87" w:rsidRPr="002C33A2" w:rsidRDefault="00602E87" w:rsidP="00602E87">
      <w:pPr>
        <w:ind w:firstLine="709"/>
        <w:rPr>
          <w:sz w:val="24"/>
          <w:szCs w:val="24"/>
        </w:rPr>
      </w:pPr>
      <w:r w:rsidRPr="002C33A2">
        <w:rPr>
          <w:sz w:val="24"/>
          <w:szCs w:val="24"/>
        </w:rPr>
        <w:t>Проведение мероприятий по защите населения, проживающего на пострадавших от аварии на ЧАЭС территориях, осуществляется по следующим направлениям:</w:t>
      </w:r>
    </w:p>
    <w:p w:rsidR="00602E87" w:rsidRPr="005747F1" w:rsidRDefault="00602E87" w:rsidP="00602E87">
      <w:pPr>
        <w:numPr>
          <w:ilvl w:val="0"/>
          <w:numId w:val="16"/>
        </w:numPr>
        <w:rPr>
          <w:color w:val="000000"/>
          <w:sz w:val="24"/>
          <w:szCs w:val="24"/>
        </w:rPr>
      </w:pPr>
      <w:r w:rsidRPr="005747F1">
        <w:rPr>
          <w:color w:val="000000"/>
          <w:sz w:val="24"/>
          <w:szCs w:val="24"/>
        </w:rPr>
        <w:t>радиационно-гигиенический мониторинг по содержанию радионуклидов цезия-137 и стронция-90 в продуктах питания, питьевой воде и сельскохозяйственной продукции из ЛПХ;</w:t>
      </w:r>
    </w:p>
    <w:p w:rsidR="00602E87" w:rsidRPr="005747F1" w:rsidRDefault="00602E87" w:rsidP="00602E87">
      <w:pPr>
        <w:numPr>
          <w:ilvl w:val="0"/>
          <w:numId w:val="16"/>
        </w:numPr>
        <w:rPr>
          <w:color w:val="000000"/>
          <w:sz w:val="24"/>
          <w:szCs w:val="24"/>
        </w:rPr>
      </w:pPr>
      <w:r w:rsidRPr="005747F1">
        <w:rPr>
          <w:color w:val="000000"/>
          <w:sz w:val="24"/>
          <w:szCs w:val="24"/>
        </w:rPr>
        <w:lastRenderedPageBreak/>
        <w:t>мониторинг доз внешнего и внутреннего облучения населения;</w:t>
      </w:r>
    </w:p>
    <w:p w:rsidR="00602E87" w:rsidRPr="005747F1" w:rsidRDefault="00602E87" w:rsidP="00602E87">
      <w:pPr>
        <w:numPr>
          <w:ilvl w:val="0"/>
          <w:numId w:val="16"/>
        </w:numPr>
        <w:rPr>
          <w:color w:val="000000"/>
          <w:sz w:val="24"/>
          <w:szCs w:val="24"/>
        </w:rPr>
      </w:pPr>
      <w:r w:rsidRPr="005747F1">
        <w:rPr>
          <w:color w:val="000000"/>
          <w:sz w:val="24"/>
          <w:szCs w:val="24"/>
        </w:rPr>
        <w:t>обеспечение функционирования банка данных радиационно-гигиенического м</w:t>
      </w:r>
      <w:r w:rsidRPr="005747F1">
        <w:rPr>
          <w:color w:val="000000"/>
          <w:sz w:val="24"/>
          <w:szCs w:val="24"/>
        </w:rPr>
        <w:t>о</w:t>
      </w:r>
      <w:r w:rsidRPr="005747F1">
        <w:rPr>
          <w:color w:val="000000"/>
          <w:sz w:val="24"/>
          <w:szCs w:val="24"/>
        </w:rPr>
        <w:t>ниторинга.</w:t>
      </w:r>
    </w:p>
    <w:p w:rsidR="00602E87" w:rsidRPr="002C33A2" w:rsidRDefault="00602E87" w:rsidP="00602E87">
      <w:pPr>
        <w:ind w:firstLine="709"/>
        <w:rPr>
          <w:sz w:val="24"/>
          <w:szCs w:val="24"/>
        </w:rPr>
      </w:pPr>
      <w:r w:rsidRPr="002C33A2">
        <w:rPr>
          <w:sz w:val="24"/>
          <w:szCs w:val="24"/>
        </w:rPr>
        <w:t>С целью предупреждения накопления цезия в организме людей Управлением Роспотребнадзора по Брянской области и Департаментом здравоохранения Брянской области введена система оповещения и расследования причин накопления в организме жителей контролируемых территорий цезия-137, для проведения профилактических мероприятий. В 201</w:t>
      </w:r>
      <w:r>
        <w:rPr>
          <w:sz w:val="24"/>
          <w:szCs w:val="24"/>
        </w:rPr>
        <w:t>3</w:t>
      </w:r>
      <w:r w:rsidRPr="002C33A2">
        <w:rPr>
          <w:sz w:val="24"/>
          <w:szCs w:val="24"/>
        </w:rPr>
        <w:t xml:space="preserve"> году специалистами Управления Роспотребнадзора</w:t>
      </w:r>
      <w:r>
        <w:rPr>
          <w:sz w:val="24"/>
          <w:szCs w:val="24"/>
        </w:rPr>
        <w:t xml:space="preserve"> по Брянской области </w:t>
      </w:r>
      <w:r w:rsidRPr="002C33A2">
        <w:rPr>
          <w:sz w:val="24"/>
          <w:szCs w:val="24"/>
        </w:rPr>
        <w:t xml:space="preserve">проведено </w:t>
      </w:r>
      <w:r>
        <w:rPr>
          <w:sz w:val="24"/>
          <w:szCs w:val="24"/>
        </w:rPr>
        <w:t xml:space="preserve">245 </w:t>
      </w:r>
      <w:r w:rsidRPr="002C33A2">
        <w:rPr>
          <w:sz w:val="24"/>
          <w:szCs w:val="24"/>
        </w:rPr>
        <w:t>расследований лиц, попадающих в 3-ю категорию дозиметрич</w:t>
      </w:r>
      <w:r w:rsidRPr="002C33A2">
        <w:rPr>
          <w:sz w:val="24"/>
          <w:szCs w:val="24"/>
        </w:rPr>
        <w:t>е</w:t>
      </w:r>
      <w:r w:rsidRPr="002C33A2">
        <w:rPr>
          <w:sz w:val="24"/>
          <w:szCs w:val="24"/>
        </w:rPr>
        <w:t>ского уч</w:t>
      </w:r>
      <w:r>
        <w:rPr>
          <w:sz w:val="24"/>
          <w:szCs w:val="24"/>
        </w:rPr>
        <w:t>ё</w:t>
      </w:r>
      <w:r w:rsidRPr="002C33A2">
        <w:rPr>
          <w:sz w:val="24"/>
          <w:szCs w:val="24"/>
        </w:rPr>
        <w:t>та</w:t>
      </w:r>
      <w:r>
        <w:rPr>
          <w:sz w:val="24"/>
          <w:szCs w:val="24"/>
        </w:rPr>
        <w:t xml:space="preserve"> (2012 – 156; </w:t>
      </w:r>
      <w:r w:rsidRPr="002C33A2">
        <w:rPr>
          <w:sz w:val="24"/>
          <w:szCs w:val="24"/>
        </w:rPr>
        <w:t>2011</w:t>
      </w:r>
      <w:r>
        <w:rPr>
          <w:sz w:val="24"/>
          <w:szCs w:val="24"/>
        </w:rPr>
        <w:t xml:space="preserve"> – 197)</w:t>
      </w:r>
      <w:r w:rsidRPr="002C33A2">
        <w:rPr>
          <w:sz w:val="24"/>
          <w:szCs w:val="24"/>
        </w:rPr>
        <w:t>.</w:t>
      </w:r>
    </w:p>
    <w:p w:rsidR="00602E87" w:rsidRPr="002C33A2" w:rsidRDefault="00602E87" w:rsidP="00602E87">
      <w:pPr>
        <w:ind w:firstLine="709"/>
        <w:rPr>
          <w:sz w:val="24"/>
          <w:szCs w:val="24"/>
        </w:rPr>
      </w:pPr>
      <w:r w:rsidRPr="002C33A2">
        <w:rPr>
          <w:sz w:val="24"/>
          <w:szCs w:val="24"/>
        </w:rPr>
        <w:t>Для оценки доз внешнего облучения населения на всей территории Брянской области проводится работа по измерению мощности экспозиционной дозы гамма-излучения на местности. Измерения осуществляются на территории насел</w:t>
      </w:r>
      <w:r>
        <w:rPr>
          <w:sz w:val="24"/>
          <w:szCs w:val="24"/>
        </w:rPr>
        <w:t>ё</w:t>
      </w:r>
      <w:r w:rsidRPr="002C33A2">
        <w:rPr>
          <w:sz w:val="24"/>
          <w:szCs w:val="24"/>
        </w:rPr>
        <w:t>нных пун</w:t>
      </w:r>
      <w:r w:rsidRPr="002C33A2">
        <w:rPr>
          <w:sz w:val="24"/>
          <w:szCs w:val="24"/>
        </w:rPr>
        <w:t>к</w:t>
      </w:r>
      <w:r w:rsidRPr="002C33A2">
        <w:rPr>
          <w:sz w:val="24"/>
          <w:szCs w:val="24"/>
        </w:rPr>
        <w:t xml:space="preserve">тов, предприятий и учреждений, ДДУ и школ, подворий, на приусадебных участках и внутри помещений. Согласно результатам проводимой дозиметрии за </w:t>
      </w:r>
      <w:r>
        <w:rPr>
          <w:sz w:val="24"/>
          <w:szCs w:val="24"/>
        </w:rPr>
        <w:t>201</w:t>
      </w:r>
      <w:r w:rsidRPr="00125BD0">
        <w:rPr>
          <w:sz w:val="24"/>
          <w:szCs w:val="24"/>
        </w:rPr>
        <w:t>3</w:t>
      </w:r>
      <w:r>
        <w:rPr>
          <w:sz w:val="24"/>
          <w:szCs w:val="24"/>
        </w:rPr>
        <w:t xml:space="preserve"> год</w:t>
      </w:r>
      <w:r w:rsidRPr="002C33A2">
        <w:rPr>
          <w:sz w:val="24"/>
          <w:szCs w:val="24"/>
        </w:rPr>
        <w:t xml:space="preserve"> диап</w:t>
      </w:r>
      <w:r w:rsidRPr="002C33A2">
        <w:rPr>
          <w:sz w:val="24"/>
          <w:szCs w:val="24"/>
        </w:rPr>
        <w:t>а</w:t>
      </w:r>
      <w:r w:rsidRPr="002C33A2">
        <w:rPr>
          <w:sz w:val="24"/>
          <w:szCs w:val="24"/>
        </w:rPr>
        <w:t>зон измерений гамма-фона на загрязн</w:t>
      </w:r>
      <w:r>
        <w:rPr>
          <w:sz w:val="24"/>
          <w:szCs w:val="24"/>
        </w:rPr>
        <w:t>ё</w:t>
      </w:r>
      <w:r w:rsidRPr="002C33A2">
        <w:rPr>
          <w:sz w:val="24"/>
          <w:szCs w:val="24"/>
        </w:rPr>
        <w:t>нных радионуклид</w:t>
      </w:r>
      <w:r>
        <w:rPr>
          <w:sz w:val="24"/>
          <w:szCs w:val="24"/>
        </w:rPr>
        <w:t>ами территориях составляют 10-</w:t>
      </w:r>
      <w:r w:rsidRPr="00125BD0">
        <w:rPr>
          <w:sz w:val="24"/>
          <w:szCs w:val="24"/>
        </w:rPr>
        <w:t>85</w:t>
      </w:r>
      <w:r w:rsidRPr="002C33A2">
        <w:rPr>
          <w:sz w:val="24"/>
          <w:szCs w:val="24"/>
        </w:rPr>
        <w:t xml:space="preserve"> мкР/час. Наибольшие </w:t>
      </w:r>
      <w:r>
        <w:rPr>
          <w:sz w:val="24"/>
          <w:szCs w:val="24"/>
        </w:rPr>
        <w:t xml:space="preserve">уровни МЭД гамма-излучения </w:t>
      </w:r>
      <w:r w:rsidRPr="00125BD0">
        <w:rPr>
          <w:sz w:val="24"/>
          <w:szCs w:val="24"/>
        </w:rPr>
        <w:t>69</w:t>
      </w:r>
      <w:r>
        <w:rPr>
          <w:sz w:val="24"/>
          <w:szCs w:val="24"/>
        </w:rPr>
        <w:t>-</w:t>
      </w:r>
      <w:r w:rsidRPr="00125BD0">
        <w:rPr>
          <w:sz w:val="24"/>
          <w:szCs w:val="24"/>
        </w:rPr>
        <w:t>85</w:t>
      </w:r>
      <w:r w:rsidRPr="002C33A2">
        <w:rPr>
          <w:sz w:val="24"/>
          <w:szCs w:val="24"/>
        </w:rPr>
        <w:t xml:space="preserve"> мкР/час отмечаются на отдельных участках насел</w:t>
      </w:r>
      <w:r>
        <w:rPr>
          <w:sz w:val="24"/>
          <w:szCs w:val="24"/>
        </w:rPr>
        <w:t>ё</w:t>
      </w:r>
      <w:r w:rsidRPr="002C33A2">
        <w:rPr>
          <w:sz w:val="24"/>
          <w:szCs w:val="24"/>
        </w:rPr>
        <w:t>нных пунктов</w:t>
      </w:r>
      <w:r>
        <w:rPr>
          <w:sz w:val="24"/>
          <w:szCs w:val="24"/>
        </w:rPr>
        <w:t>:</w:t>
      </w:r>
      <w:r w:rsidRPr="002C33A2">
        <w:rPr>
          <w:sz w:val="24"/>
          <w:szCs w:val="24"/>
        </w:rPr>
        <w:t xml:space="preserve"> </w:t>
      </w:r>
      <w:r>
        <w:rPr>
          <w:sz w:val="24"/>
          <w:szCs w:val="24"/>
        </w:rPr>
        <w:t>с. </w:t>
      </w:r>
      <w:r w:rsidRPr="002C33A2">
        <w:rPr>
          <w:sz w:val="24"/>
          <w:szCs w:val="24"/>
        </w:rPr>
        <w:t>Заборье Красногорского района</w:t>
      </w:r>
      <w:r>
        <w:rPr>
          <w:sz w:val="24"/>
          <w:szCs w:val="24"/>
        </w:rPr>
        <w:t>, г Злынка, п. Старый Вышков Новозыбковского района</w:t>
      </w:r>
      <w:r w:rsidRPr="002C33A2">
        <w:rPr>
          <w:sz w:val="24"/>
          <w:szCs w:val="24"/>
        </w:rPr>
        <w:t>. В тоже время в восточных ра</w:t>
      </w:r>
      <w:r w:rsidRPr="002C33A2">
        <w:rPr>
          <w:sz w:val="24"/>
          <w:szCs w:val="24"/>
        </w:rPr>
        <w:t>й</w:t>
      </w:r>
      <w:r w:rsidRPr="002C33A2">
        <w:rPr>
          <w:sz w:val="24"/>
          <w:szCs w:val="24"/>
        </w:rPr>
        <w:t>онах уровни гамма-фона колеблются в пределах 10-25 мкР/час.</w:t>
      </w:r>
    </w:p>
    <w:p w:rsidR="00602E87" w:rsidRPr="002C33A2" w:rsidRDefault="00602E87" w:rsidP="00602E87">
      <w:pPr>
        <w:ind w:firstLine="709"/>
        <w:rPr>
          <w:sz w:val="24"/>
          <w:szCs w:val="24"/>
        </w:rPr>
      </w:pPr>
      <w:r w:rsidRPr="002C33A2">
        <w:rPr>
          <w:sz w:val="24"/>
          <w:szCs w:val="24"/>
        </w:rPr>
        <w:t>Наряду с измерениями гамма-фона, проводится выборочный индивидуальный дозиметрический контроль населения в пяти, пострадавших от аварии на ЧАЭС, ра</w:t>
      </w:r>
      <w:r w:rsidRPr="002C33A2">
        <w:rPr>
          <w:sz w:val="24"/>
          <w:szCs w:val="24"/>
        </w:rPr>
        <w:t>й</w:t>
      </w:r>
      <w:r w:rsidRPr="002C33A2">
        <w:rPr>
          <w:sz w:val="24"/>
          <w:szCs w:val="24"/>
        </w:rPr>
        <w:t>онах. Общее число людей, которые проходят дозиметрический контроль составляе</w:t>
      </w:r>
      <w:r>
        <w:rPr>
          <w:sz w:val="24"/>
          <w:szCs w:val="24"/>
        </w:rPr>
        <w:t>т 601</w:t>
      </w:r>
      <w:r w:rsidRPr="002C33A2">
        <w:rPr>
          <w:sz w:val="24"/>
          <w:szCs w:val="24"/>
        </w:rPr>
        <w:t xml:space="preserve"> человек ежегодно. По данным и</w:t>
      </w:r>
      <w:r>
        <w:rPr>
          <w:sz w:val="24"/>
          <w:szCs w:val="24"/>
        </w:rPr>
        <w:t>ндивидуальной дозиметрии за 2012-2013 г.г.</w:t>
      </w:r>
      <w:r w:rsidRPr="002C33A2">
        <w:rPr>
          <w:sz w:val="24"/>
          <w:szCs w:val="24"/>
        </w:rPr>
        <w:t xml:space="preserve"> превыш</w:t>
      </w:r>
      <w:r w:rsidRPr="002C33A2">
        <w:rPr>
          <w:sz w:val="24"/>
          <w:szCs w:val="24"/>
        </w:rPr>
        <w:t>е</w:t>
      </w:r>
      <w:r w:rsidRPr="002C33A2">
        <w:rPr>
          <w:sz w:val="24"/>
          <w:szCs w:val="24"/>
        </w:rPr>
        <w:t>ние дозы внешнего облучения более 1 мЗв/год было установлено у 0,5% обследованных людей контролируемой группы населения. В 2011-2012</w:t>
      </w:r>
      <w:r>
        <w:rPr>
          <w:sz w:val="24"/>
          <w:szCs w:val="24"/>
        </w:rPr>
        <w:t> г.г.</w:t>
      </w:r>
      <w:r w:rsidRPr="002C33A2">
        <w:rPr>
          <w:sz w:val="24"/>
          <w:szCs w:val="24"/>
        </w:rPr>
        <w:t xml:space="preserve"> превышение не установл</w:t>
      </w:r>
      <w:r w:rsidRPr="002C33A2">
        <w:rPr>
          <w:sz w:val="24"/>
          <w:szCs w:val="24"/>
        </w:rPr>
        <w:t>е</w:t>
      </w:r>
      <w:r w:rsidRPr="002C33A2">
        <w:rPr>
          <w:sz w:val="24"/>
          <w:szCs w:val="24"/>
        </w:rPr>
        <w:t>но. Среднее значение дозы внешнего облучения всей обследованной группы населения составляет 0,32 мЗв/год.</w:t>
      </w:r>
    </w:p>
    <w:p w:rsidR="00602E87" w:rsidRPr="002C33A2" w:rsidRDefault="00602E87" w:rsidP="00602E87">
      <w:pPr>
        <w:ind w:firstLine="709"/>
        <w:rPr>
          <w:sz w:val="24"/>
          <w:szCs w:val="24"/>
        </w:rPr>
      </w:pPr>
      <w:r w:rsidRPr="002C33A2">
        <w:rPr>
          <w:sz w:val="24"/>
          <w:szCs w:val="24"/>
        </w:rPr>
        <w:t>Используя результаты радиационно-гигиенического мониторинга за продуктами питан</w:t>
      </w:r>
      <w:r>
        <w:rPr>
          <w:sz w:val="24"/>
          <w:szCs w:val="24"/>
        </w:rPr>
        <w:t xml:space="preserve">ия, а так же дозиметрии, </w:t>
      </w:r>
      <w:r w:rsidRPr="002C33A2">
        <w:rPr>
          <w:sz w:val="24"/>
          <w:szCs w:val="24"/>
        </w:rPr>
        <w:t xml:space="preserve"> провед</w:t>
      </w:r>
      <w:r>
        <w:rPr>
          <w:sz w:val="24"/>
          <w:szCs w:val="24"/>
        </w:rPr>
        <w:t>ё</w:t>
      </w:r>
      <w:r w:rsidRPr="002C33A2">
        <w:rPr>
          <w:sz w:val="24"/>
          <w:szCs w:val="24"/>
        </w:rPr>
        <w:t>н расч</w:t>
      </w:r>
      <w:r>
        <w:rPr>
          <w:sz w:val="24"/>
          <w:szCs w:val="24"/>
        </w:rPr>
        <w:t>ё</w:t>
      </w:r>
      <w:r w:rsidRPr="002C33A2">
        <w:rPr>
          <w:sz w:val="24"/>
          <w:szCs w:val="24"/>
        </w:rPr>
        <w:t>т доз облучения жителей, проживающих на территориях</w:t>
      </w:r>
      <w:r>
        <w:rPr>
          <w:sz w:val="24"/>
          <w:szCs w:val="24"/>
        </w:rPr>
        <w:t>,</w:t>
      </w:r>
      <w:r w:rsidRPr="002C33A2">
        <w:rPr>
          <w:sz w:val="24"/>
          <w:szCs w:val="24"/>
        </w:rPr>
        <w:t xml:space="preserve"> загрязн</w:t>
      </w:r>
      <w:r>
        <w:rPr>
          <w:sz w:val="24"/>
          <w:szCs w:val="24"/>
        </w:rPr>
        <w:t>ё</w:t>
      </w:r>
      <w:r w:rsidRPr="002C33A2">
        <w:rPr>
          <w:sz w:val="24"/>
          <w:szCs w:val="24"/>
        </w:rPr>
        <w:t>нных радионуклидами чернобыльского происхождения. Ан</w:t>
      </w:r>
      <w:r w:rsidRPr="002C33A2">
        <w:rPr>
          <w:sz w:val="24"/>
          <w:szCs w:val="24"/>
        </w:rPr>
        <w:t>а</w:t>
      </w:r>
      <w:r w:rsidRPr="002C33A2">
        <w:rPr>
          <w:sz w:val="24"/>
          <w:szCs w:val="24"/>
        </w:rPr>
        <w:t>лиз данных показывает, что за последние годы отмечается постепенное уменьшение числа насел</w:t>
      </w:r>
      <w:r>
        <w:rPr>
          <w:sz w:val="24"/>
          <w:szCs w:val="24"/>
        </w:rPr>
        <w:t>ё</w:t>
      </w:r>
      <w:r w:rsidRPr="002C33A2">
        <w:rPr>
          <w:sz w:val="24"/>
          <w:szCs w:val="24"/>
        </w:rPr>
        <w:t>нных пунктов, где дозы выше 1 мЗв. Так, по сравнению с данными расч</w:t>
      </w:r>
      <w:r>
        <w:rPr>
          <w:sz w:val="24"/>
          <w:szCs w:val="24"/>
        </w:rPr>
        <w:t>ё</w:t>
      </w:r>
      <w:r w:rsidRPr="002C33A2">
        <w:rPr>
          <w:sz w:val="24"/>
          <w:szCs w:val="24"/>
        </w:rPr>
        <w:t>та СГЭД за 2001 год, число насел</w:t>
      </w:r>
      <w:r>
        <w:rPr>
          <w:sz w:val="24"/>
          <w:szCs w:val="24"/>
        </w:rPr>
        <w:t>ё</w:t>
      </w:r>
      <w:r w:rsidRPr="002C33A2">
        <w:rPr>
          <w:sz w:val="24"/>
          <w:szCs w:val="24"/>
        </w:rPr>
        <w:t>нных пунктов, где дозы выше 1 мЗв, уменьшилось на 163 населённых пункт</w:t>
      </w:r>
      <w:r>
        <w:rPr>
          <w:sz w:val="24"/>
          <w:szCs w:val="24"/>
        </w:rPr>
        <w:t>а</w:t>
      </w:r>
      <w:r w:rsidRPr="002C33A2">
        <w:rPr>
          <w:sz w:val="24"/>
          <w:szCs w:val="24"/>
        </w:rPr>
        <w:t>.</w:t>
      </w:r>
    </w:p>
    <w:p w:rsidR="00654A10" w:rsidRPr="002C33A2" w:rsidRDefault="00602E87" w:rsidP="00602E87">
      <w:pPr>
        <w:ind w:firstLine="709"/>
        <w:rPr>
          <w:sz w:val="24"/>
          <w:szCs w:val="24"/>
        </w:rPr>
      </w:pPr>
      <w:r w:rsidRPr="002C33A2">
        <w:rPr>
          <w:sz w:val="24"/>
          <w:szCs w:val="24"/>
        </w:rPr>
        <w:t>Распределение насел</w:t>
      </w:r>
      <w:r>
        <w:rPr>
          <w:sz w:val="24"/>
          <w:szCs w:val="24"/>
        </w:rPr>
        <w:t>ё</w:t>
      </w:r>
      <w:r w:rsidRPr="002C33A2">
        <w:rPr>
          <w:sz w:val="24"/>
          <w:szCs w:val="24"/>
        </w:rPr>
        <w:t>нных пунктов по дозам облучения жителей Брянской о</w:t>
      </w:r>
      <w:r w:rsidRPr="002C33A2">
        <w:rPr>
          <w:sz w:val="24"/>
          <w:szCs w:val="24"/>
        </w:rPr>
        <w:t>б</w:t>
      </w:r>
      <w:r w:rsidRPr="002C33A2">
        <w:rPr>
          <w:sz w:val="24"/>
          <w:szCs w:val="24"/>
        </w:rPr>
        <w:t>ласти от радионуклидов чернобыльского происхождения представлено в таблице</w:t>
      </w:r>
      <w:r>
        <w:rPr>
          <w:sz w:val="24"/>
          <w:szCs w:val="24"/>
        </w:rPr>
        <w:t xml:space="preserve"> 10</w:t>
      </w:r>
      <w:r w:rsidR="00376242">
        <w:rPr>
          <w:sz w:val="24"/>
          <w:szCs w:val="24"/>
        </w:rPr>
        <w:t>1</w:t>
      </w:r>
      <w:r>
        <w:rPr>
          <w:sz w:val="24"/>
          <w:szCs w:val="24"/>
        </w:rPr>
        <w:t>.</w:t>
      </w:r>
    </w:p>
    <w:p w:rsidR="00654A10" w:rsidRPr="002C33A2" w:rsidRDefault="00654A10" w:rsidP="00654A10">
      <w:pPr>
        <w:rPr>
          <w:sz w:val="24"/>
          <w:szCs w:val="24"/>
        </w:rPr>
      </w:pPr>
    </w:p>
    <w:p w:rsidR="00654A10" w:rsidRPr="002C33A2" w:rsidRDefault="00654A10" w:rsidP="00654A10">
      <w:pPr>
        <w:jc w:val="right"/>
        <w:rPr>
          <w:bCs/>
          <w:sz w:val="22"/>
          <w:szCs w:val="22"/>
        </w:rPr>
      </w:pPr>
      <w:r w:rsidRPr="002C33A2">
        <w:rPr>
          <w:bCs/>
          <w:sz w:val="22"/>
          <w:szCs w:val="22"/>
        </w:rPr>
        <w:t xml:space="preserve">Таблица </w:t>
      </w:r>
      <w:r w:rsidRPr="002C33A2">
        <w:rPr>
          <w:bCs/>
          <w:sz w:val="22"/>
          <w:szCs w:val="22"/>
          <w:u w:val="single"/>
        </w:rPr>
        <w:t xml:space="preserve">№ </w:t>
      </w:r>
      <w:r w:rsidR="00B0387D" w:rsidRPr="002C33A2">
        <w:rPr>
          <w:bCs/>
          <w:sz w:val="22"/>
          <w:szCs w:val="22"/>
          <w:u w:val="single"/>
        </w:rPr>
        <w:fldChar w:fldCharType="begin"/>
      </w:r>
      <w:r w:rsidRPr="002C33A2">
        <w:rPr>
          <w:bCs/>
          <w:sz w:val="22"/>
          <w:szCs w:val="22"/>
          <w:u w:val="single"/>
        </w:rPr>
        <w:instrText xml:space="preserve"> SEQ Таблица_№ \* ARABIC </w:instrText>
      </w:r>
      <w:r w:rsidR="00B0387D" w:rsidRPr="002C33A2">
        <w:rPr>
          <w:bCs/>
          <w:sz w:val="22"/>
          <w:szCs w:val="22"/>
          <w:u w:val="single"/>
        </w:rPr>
        <w:fldChar w:fldCharType="separate"/>
      </w:r>
      <w:r w:rsidR="00684C35">
        <w:rPr>
          <w:bCs/>
          <w:noProof/>
          <w:sz w:val="22"/>
          <w:szCs w:val="22"/>
          <w:u w:val="single"/>
        </w:rPr>
        <w:t>101</w:t>
      </w:r>
      <w:r w:rsidR="00B0387D" w:rsidRPr="002C33A2">
        <w:rPr>
          <w:bCs/>
          <w:sz w:val="22"/>
          <w:szCs w:val="22"/>
          <w:u w:val="single"/>
        </w:rPr>
        <w:fldChar w:fldCharType="end"/>
      </w:r>
    </w:p>
    <w:p w:rsidR="00654A10" w:rsidRPr="002C33A2" w:rsidRDefault="00654A10" w:rsidP="00654A10">
      <w:pPr>
        <w:jc w:val="center"/>
        <w:rPr>
          <w:b/>
          <w:sz w:val="22"/>
          <w:szCs w:val="22"/>
        </w:rPr>
      </w:pPr>
      <w:r w:rsidRPr="002C33A2">
        <w:rPr>
          <w:b/>
          <w:sz w:val="22"/>
          <w:szCs w:val="22"/>
        </w:rPr>
        <w:t>Распределение насел</w:t>
      </w:r>
      <w:r w:rsidR="007C01F4">
        <w:rPr>
          <w:b/>
          <w:sz w:val="22"/>
          <w:szCs w:val="22"/>
        </w:rPr>
        <w:t>ё</w:t>
      </w:r>
      <w:r w:rsidRPr="002C33A2">
        <w:rPr>
          <w:b/>
          <w:sz w:val="22"/>
          <w:szCs w:val="22"/>
        </w:rPr>
        <w:t>нных пунктов по дозам облучения жителей Брянской области</w:t>
      </w:r>
    </w:p>
    <w:p w:rsidR="00654A10" w:rsidRPr="00C50908" w:rsidRDefault="00654A10" w:rsidP="00654A10">
      <w:pPr>
        <w:jc w:val="center"/>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8"/>
        <w:gridCol w:w="1584"/>
        <w:gridCol w:w="1584"/>
        <w:gridCol w:w="1584"/>
        <w:gridCol w:w="1586"/>
      </w:tblGrid>
      <w:tr w:rsidR="00654A10" w:rsidRPr="002C33A2" w:rsidTr="00376242">
        <w:tc>
          <w:tcPr>
            <w:tcW w:w="1587" w:type="pct"/>
            <w:tcBorders>
              <w:top w:val="single" w:sz="4" w:space="0" w:color="auto"/>
              <w:left w:val="single" w:sz="4" w:space="0" w:color="auto"/>
              <w:bottom w:val="single" w:sz="4" w:space="0" w:color="auto"/>
              <w:right w:val="single" w:sz="4" w:space="0" w:color="auto"/>
            </w:tcBorders>
          </w:tcPr>
          <w:p w:rsidR="00654A10" w:rsidRPr="002C33A2" w:rsidRDefault="00654A10" w:rsidP="00072AC5">
            <w:pPr>
              <w:tabs>
                <w:tab w:val="left" w:pos="3105"/>
              </w:tabs>
              <w:spacing w:before="20" w:after="20"/>
              <w:ind w:left="57"/>
              <w:jc w:val="left"/>
              <w:rPr>
                <w:sz w:val="22"/>
                <w:szCs w:val="22"/>
              </w:rPr>
            </w:pPr>
            <w:r w:rsidRPr="002C33A2">
              <w:rPr>
                <w:sz w:val="22"/>
                <w:szCs w:val="22"/>
              </w:rPr>
              <w:t>Диапазон доз, мЗв/год</w:t>
            </w:r>
          </w:p>
        </w:tc>
        <w:tc>
          <w:tcPr>
            <w:tcW w:w="853" w:type="pct"/>
            <w:tcBorders>
              <w:top w:val="single" w:sz="4" w:space="0" w:color="auto"/>
              <w:left w:val="single" w:sz="4" w:space="0" w:color="auto"/>
              <w:bottom w:val="single" w:sz="4" w:space="0" w:color="auto"/>
              <w:right w:val="single" w:sz="4" w:space="0" w:color="auto"/>
            </w:tcBorders>
          </w:tcPr>
          <w:p w:rsidR="00654A10" w:rsidRPr="002C33A2" w:rsidRDefault="00654A10" w:rsidP="00072AC5">
            <w:pPr>
              <w:spacing w:before="20" w:after="20"/>
              <w:jc w:val="center"/>
              <w:rPr>
                <w:sz w:val="22"/>
                <w:szCs w:val="22"/>
              </w:rPr>
            </w:pPr>
            <w:r w:rsidRPr="002C33A2">
              <w:rPr>
                <w:sz w:val="22"/>
                <w:szCs w:val="22"/>
              </w:rPr>
              <w:sym w:font="Symbol" w:char="003C"/>
            </w:r>
            <w:r w:rsidRPr="002C33A2">
              <w:rPr>
                <w:sz w:val="22"/>
                <w:szCs w:val="22"/>
              </w:rPr>
              <w:t xml:space="preserve"> 0,3 мЗв/год</w:t>
            </w:r>
          </w:p>
        </w:tc>
        <w:tc>
          <w:tcPr>
            <w:tcW w:w="853" w:type="pct"/>
            <w:tcBorders>
              <w:top w:val="single" w:sz="4" w:space="0" w:color="auto"/>
              <w:left w:val="single" w:sz="4" w:space="0" w:color="auto"/>
              <w:bottom w:val="single" w:sz="4" w:space="0" w:color="auto"/>
              <w:right w:val="single" w:sz="4" w:space="0" w:color="auto"/>
            </w:tcBorders>
          </w:tcPr>
          <w:p w:rsidR="00654A10" w:rsidRPr="002C33A2" w:rsidRDefault="00654A10" w:rsidP="00072AC5">
            <w:pPr>
              <w:spacing w:before="20" w:after="20"/>
              <w:jc w:val="center"/>
              <w:rPr>
                <w:sz w:val="22"/>
                <w:szCs w:val="22"/>
              </w:rPr>
            </w:pPr>
            <w:r w:rsidRPr="002C33A2">
              <w:rPr>
                <w:sz w:val="22"/>
                <w:szCs w:val="22"/>
              </w:rPr>
              <w:t>0,3-1 мЗв/год</w:t>
            </w:r>
          </w:p>
        </w:tc>
        <w:tc>
          <w:tcPr>
            <w:tcW w:w="853" w:type="pct"/>
            <w:tcBorders>
              <w:top w:val="single" w:sz="4" w:space="0" w:color="auto"/>
              <w:left w:val="single" w:sz="4" w:space="0" w:color="auto"/>
              <w:bottom w:val="single" w:sz="4" w:space="0" w:color="auto"/>
              <w:right w:val="single" w:sz="4" w:space="0" w:color="auto"/>
            </w:tcBorders>
          </w:tcPr>
          <w:p w:rsidR="00654A10" w:rsidRPr="002C33A2" w:rsidRDefault="00654A10" w:rsidP="00072AC5">
            <w:pPr>
              <w:spacing w:before="20" w:after="20"/>
              <w:jc w:val="center"/>
              <w:rPr>
                <w:sz w:val="22"/>
                <w:szCs w:val="22"/>
              </w:rPr>
            </w:pPr>
            <w:r w:rsidRPr="002C33A2">
              <w:rPr>
                <w:sz w:val="22"/>
                <w:szCs w:val="22"/>
              </w:rPr>
              <w:t>1-5 мЗв/год</w:t>
            </w:r>
          </w:p>
        </w:tc>
        <w:tc>
          <w:tcPr>
            <w:tcW w:w="854" w:type="pct"/>
            <w:tcBorders>
              <w:top w:val="single" w:sz="4" w:space="0" w:color="auto"/>
              <w:left w:val="single" w:sz="4" w:space="0" w:color="auto"/>
              <w:bottom w:val="single" w:sz="4" w:space="0" w:color="auto"/>
              <w:right w:val="single" w:sz="4" w:space="0" w:color="auto"/>
            </w:tcBorders>
          </w:tcPr>
          <w:p w:rsidR="00654A10" w:rsidRPr="002C33A2" w:rsidRDefault="00654A10" w:rsidP="00072AC5">
            <w:pPr>
              <w:tabs>
                <w:tab w:val="left" w:pos="3105"/>
              </w:tabs>
              <w:spacing w:before="20" w:after="20"/>
              <w:jc w:val="center"/>
              <w:rPr>
                <w:sz w:val="22"/>
                <w:szCs w:val="22"/>
              </w:rPr>
            </w:pPr>
            <w:r w:rsidRPr="002C33A2">
              <w:rPr>
                <w:sz w:val="22"/>
                <w:szCs w:val="22"/>
              </w:rPr>
              <w:t>&gt; 5 мЗв/год</w:t>
            </w:r>
          </w:p>
        </w:tc>
      </w:tr>
      <w:tr w:rsidR="00376242" w:rsidRPr="002C33A2" w:rsidTr="00376242">
        <w:tc>
          <w:tcPr>
            <w:tcW w:w="1587" w:type="pct"/>
            <w:tcBorders>
              <w:top w:val="single" w:sz="4" w:space="0" w:color="auto"/>
              <w:left w:val="single" w:sz="4" w:space="0" w:color="auto"/>
              <w:bottom w:val="single" w:sz="4" w:space="0" w:color="auto"/>
              <w:right w:val="single" w:sz="4" w:space="0" w:color="auto"/>
            </w:tcBorders>
          </w:tcPr>
          <w:p w:rsidR="00376242" w:rsidRPr="002C33A2" w:rsidRDefault="00376242" w:rsidP="00072AC5">
            <w:pPr>
              <w:tabs>
                <w:tab w:val="left" w:pos="3105"/>
              </w:tabs>
              <w:spacing w:before="20" w:after="20"/>
              <w:ind w:left="57"/>
              <w:jc w:val="left"/>
              <w:rPr>
                <w:sz w:val="22"/>
                <w:szCs w:val="22"/>
              </w:rPr>
            </w:pPr>
            <w:r w:rsidRPr="002C33A2">
              <w:rPr>
                <w:sz w:val="22"/>
                <w:szCs w:val="22"/>
              </w:rPr>
              <w:t>Число насел</w:t>
            </w:r>
            <w:r>
              <w:rPr>
                <w:sz w:val="22"/>
                <w:szCs w:val="22"/>
              </w:rPr>
              <w:t>ё</w:t>
            </w:r>
            <w:r w:rsidRPr="002C33A2">
              <w:rPr>
                <w:sz w:val="22"/>
                <w:szCs w:val="22"/>
              </w:rPr>
              <w:t>нных пунктов</w:t>
            </w:r>
          </w:p>
        </w:tc>
        <w:tc>
          <w:tcPr>
            <w:tcW w:w="853" w:type="pct"/>
            <w:tcBorders>
              <w:top w:val="single" w:sz="4" w:space="0" w:color="auto"/>
              <w:left w:val="single" w:sz="4" w:space="0" w:color="auto"/>
              <w:bottom w:val="single" w:sz="4" w:space="0" w:color="auto"/>
              <w:right w:val="single" w:sz="4" w:space="0" w:color="auto"/>
            </w:tcBorders>
          </w:tcPr>
          <w:p w:rsidR="00376242" w:rsidRPr="002C33A2" w:rsidRDefault="00376242" w:rsidP="0043671C">
            <w:pPr>
              <w:spacing w:before="20" w:after="20"/>
              <w:jc w:val="center"/>
              <w:rPr>
                <w:sz w:val="22"/>
                <w:szCs w:val="22"/>
              </w:rPr>
            </w:pPr>
            <w:r w:rsidRPr="002C33A2">
              <w:rPr>
                <w:sz w:val="22"/>
                <w:szCs w:val="22"/>
              </w:rPr>
              <w:t>40</w:t>
            </w:r>
            <w:r>
              <w:rPr>
                <w:sz w:val="22"/>
                <w:szCs w:val="22"/>
              </w:rPr>
              <w:t>8</w:t>
            </w:r>
          </w:p>
        </w:tc>
        <w:tc>
          <w:tcPr>
            <w:tcW w:w="853" w:type="pct"/>
            <w:tcBorders>
              <w:top w:val="single" w:sz="4" w:space="0" w:color="auto"/>
              <w:left w:val="single" w:sz="4" w:space="0" w:color="auto"/>
              <w:bottom w:val="single" w:sz="4" w:space="0" w:color="auto"/>
              <w:right w:val="single" w:sz="4" w:space="0" w:color="auto"/>
            </w:tcBorders>
          </w:tcPr>
          <w:p w:rsidR="00376242" w:rsidRPr="002C33A2" w:rsidRDefault="00376242" w:rsidP="0043671C">
            <w:pPr>
              <w:spacing w:before="20" w:after="20"/>
              <w:jc w:val="center"/>
              <w:rPr>
                <w:sz w:val="22"/>
                <w:szCs w:val="22"/>
              </w:rPr>
            </w:pPr>
            <w:r w:rsidRPr="002C33A2">
              <w:rPr>
                <w:sz w:val="22"/>
                <w:szCs w:val="22"/>
              </w:rPr>
              <w:t>2</w:t>
            </w:r>
            <w:r>
              <w:rPr>
                <w:sz w:val="22"/>
                <w:szCs w:val="22"/>
              </w:rPr>
              <w:t>72</w:t>
            </w:r>
          </w:p>
        </w:tc>
        <w:tc>
          <w:tcPr>
            <w:tcW w:w="853" w:type="pct"/>
            <w:tcBorders>
              <w:top w:val="single" w:sz="4" w:space="0" w:color="auto"/>
              <w:left w:val="single" w:sz="4" w:space="0" w:color="auto"/>
              <w:bottom w:val="single" w:sz="4" w:space="0" w:color="auto"/>
              <w:right w:val="single" w:sz="4" w:space="0" w:color="auto"/>
            </w:tcBorders>
          </w:tcPr>
          <w:p w:rsidR="00376242" w:rsidRPr="002C33A2" w:rsidRDefault="00376242" w:rsidP="0043671C">
            <w:pPr>
              <w:spacing w:before="20" w:after="20"/>
              <w:jc w:val="center"/>
              <w:rPr>
                <w:sz w:val="22"/>
                <w:szCs w:val="22"/>
              </w:rPr>
            </w:pPr>
            <w:r>
              <w:rPr>
                <w:sz w:val="22"/>
                <w:szCs w:val="22"/>
              </w:rPr>
              <w:t>282</w:t>
            </w:r>
          </w:p>
        </w:tc>
        <w:tc>
          <w:tcPr>
            <w:tcW w:w="854" w:type="pct"/>
            <w:tcBorders>
              <w:top w:val="single" w:sz="4" w:space="0" w:color="auto"/>
              <w:left w:val="single" w:sz="4" w:space="0" w:color="auto"/>
              <w:bottom w:val="single" w:sz="4" w:space="0" w:color="auto"/>
              <w:right w:val="single" w:sz="4" w:space="0" w:color="auto"/>
            </w:tcBorders>
          </w:tcPr>
          <w:p w:rsidR="00376242" w:rsidRPr="002C33A2" w:rsidRDefault="00376242" w:rsidP="0043671C">
            <w:pPr>
              <w:tabs>
                <w:tab w:val="left" w:pos="3105"/>
              </w:tabs>
              <w:spacing w:before="20" w:after="20"/>
              <w:jc w:val="center"/>
              <w:rPr>
                <w:sz w:val="22"/>
                <w:szCs w:val="22"/>
              </w:rPr>
            </w:pPr>
            <w:r w:rsidRPr="002C33A2">
              <w:rPr>
                <w:sz w:val="22"/>
                <w:szCs w:val="22"/>
              </w:rPr>
              <w:t>11</w:t>
            </w:r>
          </w:p>
        </w:tc>
      </w:tr>
    </w:tbl>
    <w:p w:rsidR="00654A10" w:rsidRDefault="00654A10" w:rsidP="00654A10">
      <w:pPr>
        <w:ind w:firstLine="709"/>
        <w:rPr>
          <w:sz w:val="24"/>
          <w:szCs w:val="24"/>
        </w:rPr>
      </w:pPr>
    </w:p>
    <w:p w:rsidR="00376242" w:rsidRPr="002C33A2" w:rsidRDefault="00376242" w:rsidP="00376242">
      <w:pPr>
        <w:ind w:firstLine="709"/>
        <w:rPr>
          <w:sz w:val="24"/>
          <w:szCs w:val="24"/>
        </w:rPr>
      </w:pPr>
      <w:r w:rsidRPr="002C33A2">
        <w:rPr>
          <w:sz w:val="24"/>
          <w:szCs w:val="24"/>
        </w:rPr>
        <w:t>В соответствии с приказом руководителя Федеральной службы по надзору в сфере защиты прав потребителей и благополучия человека от 08.08.2006 №</w:t>
      </w:r>
      <w:r>
        <w:rPr>
          <w:sz w:val="24"/>
          <w:szCs w:val="24"/>
        </w:rPr>
        <w:t> </w:t>
      </w:r>
      <w:r w:rsidRPr="002C33A2">
        <w:rPr>
          <w:sz w:val="24"/>
          <w:szCs w:val="24"/>
        </w:rPr>
        <w:t>233 «О р</w:t>
      </w:r>
      <w:r w:rsidRPr="002C33A2">
        <w:rPr>
          <w:sz w:val="24"/>
          <w:szCs w:val="24"/>
        </w:rPr>
        <w:t>е</w:t>
      </w:r>
      <w:r w:rsidRPr="002C33A2">
        <w:rPr>
          <w:sz w:val="24"/>
          <w:szCs w:val="24"/>
        </w:rPr>
        <w:t>гистрации лиц, пострадавших от радиационного воздействия и подвергшихся радиац</w:t>
      </w:r>
      <w:r w:rsidRPr="002C33A2">
        <w:rPr>
          <w:sz w:val="24"/>
          <w:szCs w:val="24"/>
        </w:rPr>
        <w:t>и</w:t>
      </w:r>
      <w:r w:rsidRPr="002C33A2">
        <w:rPr>
          <w:sz w:val="24"/>
          <w:szCs w:val="24"/>
        </w:rPr>
        <w:t>онному облучению в результате Чернобыльской и других радиационных катастроф и инцидентов» вед</w:t>
      </w:r>
      <w:r>
        <w:rPr>
          <w:sz w:val="24"/>
          <w:szCs w:val="24"/>
        </w:rPr>
        <w:t>ё</w:t>
      </w:r>
      <w:r w:rsidRPr="002C33A2">
        <w:rPr>
          <w:sz w:val="24"/>
          <w:szCs w:val="24"/>
        </w:rPr>
        <w:t>тся работа по занесению в Федеральный банк данных на лиц, постр</w:t>
      </w:r>
      <w:r w:rsidRPr="002C33A2">
        <w:rPr>
          <w:sz w:val="24"/>
          <w:szCs w:val="24"/>
        </w:rPr>
        <w:t>а</w:t>
      </w:r>
      <w:r w:rsidRPr="002C33A2">
        <w:rPr>
          <w:sz w:val="24"/>
          <w:szCs w:val="24"/>
        </w:rPr>
        <w:t xml:space="preserve">давших от радиационного воздействия и подвергшихся радиационному облучению в </w:t>
      </w:r>
      <w:r w:rsidRPr="002C33A2">
        <w:rPr>
          <w:sz w:val="24"/>
          <w:szCs w:val="24"/>
        </w:rPr>
        <w:lastRenderedPageBreak/>
        <w:t>результате Чернобыльской и других радиационных катастроф и инцидентов (далее – ФБД ЛПРВ). В связи с этим изданы совместные приказы Управления Роспотребнадзора по Брянской области и Департамента здравоохранения Брянской области:</w:t>
      </w:r>
    </w:p>
    <w:p w:rsidR="00376242" w:rsidRPr="005747F1" w:rsidRDefault="00376242" w:rsidP="00376242">
      <w:pPr>
        <w:numPr>
          <w:ilvl w:val="0"/>
          <w:numId w:val="16"/>
        </w:numPr>
        <w:rPr>
          <w:color w:val="000000"/>
          <w:sz w:val="24"/>
          <w:szCs w:val="24"/>
        </w:rPr>
      </w:pPr>
      <w:r w:rsidRPr="005747F1">
        <w:rPr>
          <w:color w:val="000000"/>
          <w:sz w:val="24"/>
          <w:szCs w:val="24"/>
        </w:rPr>
        <w:t>«О регистрации лиц, пострадавших от радиационного воздействия и подвер</w:t>
      </w:r>
      <w:r w:rsidRPr="005747F1">
        <w:rPr>
          <w:color w:val="000000"/>
          <w:sz w:val="24"/>
          <w:szCs w:val="24"/>
        </w:rPr>
        <w:t>г</w:t>
      </w:r>
      <w:r w:rsidRPr="005747F1">
        <w:rPr>
          <w:color w:val="000000"/>
          <w:sz w:val="24"/>
          <w:szCs w:val="24"/>
        </w:rPr>
        <w:t>шихся радиационному облучению в результате Чернобыльской и других ради</w:t>
      </w:r>
      <w:r w:rsidRPr="005747F1">
        <w:rPr>
          <w:color w:val="000000"/>
          <w:sz w:val="24"/>
          <w:szCs w:val="24"/>
        </w:rPr>
        <w:t>а</w:t>
      </w:r>
      <w:r w:rsidRPr="005747F1">
        <w:rPr>
          <w:color w:val="000000"/>
          <w:sz w:val="24"/>
          <w:szCs w:val="24"/>
        </w:rPr>
        <w:t>ционных катастроф и инцидентов» от 28.07.2007 №</w:t>
      </w:r>
      <w:r>
        <w:rPr>
          <w:color w:val="000000"/>
          <w:sz w:val="24"/>
          <w:szCs w:val="24"/>
        </w:rPr>
        <w:t> </w:t>
      </w:r>
      <w:r w:rsidRPr="005747F1">
        <w:rPr>
          <w:color w:val="000000"/>
          <w:sz w:val="24"/>
          <w:szCs w:val="24"/>
        </w:rPr>
        <w:t>51/520;</w:t>
      </w:r>
    </w:p>
    <w:p w:rsidR="00376242" w:rsidRPr="005747F1" w:rsidRDefault="00376242" w:rsidP="00376242">
      <w:pPr>
        <w:numPr>
          <w:ilvl w:val="0"/>
          <w:numId w:val="16"/>
        </w:numPr>
        <w:rPr>
          <w:color w:val="000000"/>
          <w:sz w:val="24"/>
          <w:szCs w:val="24"/>
        </w:rPr>
      </w:pPr>
      <w:r w:rsidRPr="005747F1">
        <w:rPr>
          <w:color w:val="000000"/>
          <w:sz w:val="24"/>
          <w:szCs w:val="24"/>
        </w:rPr>
        <w:t>«О совершенствовании регистрации лиц, пострадавших от радиационного во</w:t>
      </w:r>
      <w:r w:rsidRPr="005747F1">
        <w:rPr>
          <w:color w:val="000000"/>
          <w:sz w:val="24"/>
          <w:szCs w:val="24"/>
        </w:rPr>
        <w:t>з</w:t>
      </w:r>
      <w:r w:rsidRPr="005747F1">
        <w:rPr>
          <w:color w:val="000000"/>
          <w:sz w:val="24"/>
          <w:szCs w:val="24"/>
        </w:rPr>
        <w:t>действия и подвергшихся радиационному облучению в результате Чернобыл</w:t>
      </w:r>
      <w:r w:rsidRPr="005747F1">
        <w:rPr>
          <w:color w:val="000000"/>
          <w:sz w:val="24"/>
          <w:szCs w:val="24"/>
        </w:rPr>
        <w:t>ь</w:t>
      </w:r>
      <w:r w:rsidRPr="005747F1">
        <w:rPr>
          <w:color w:val="000000"/>
          <w:sz w:val="24"/>
          <w:szCs w:val="24"/>
        </w:rPr>
        <w:t>ской и других радиационных катастроф и инцидентов» от 25.01.2010 № 37/7.</w:t>
      </w:r>
    </w:p>
    <w:p w:rsidR="00376242" w:rsidRPr="002C33A2" w:rsidRDefault="00376242" w:rsidP="00376242">
      <w:pPr>
        <w:ind w:firstLine="709"/>
        <w:rPr>
          <w:sz w:val="24"/>
          <w:szCs w:val="24"/>
        </w:rPr>
      </w:pPr>
      <w:r w:rsidRPr="002C33A2">
        <w:rPr>
          <w:sz w:val="24"/>
          <w:szCs w:val="24"/>
        </w:rPr>
        <w:t>Работа по занесению в Федеральный банк данных лиц, пострадавших от ради</w:t>
      </w:r>
      <w:r w:rsidRPr="002C33A2">
        <w:rPr>
          <w:sz w:val="24"/>
          <w:szCs w:val="24"/>
        </w:rPr>
        <w:t>а</w:t>
      </w:r>
      <w:r w:rsidRPr="002C33A2">
        <w:rPr>
          <w:sz w:val="24"/>
          <w:szCs w:val="24"/>
        </w:rPr>
        <w:t>ционного воздействия и подвергшихся радиационному облучению в результате Черн</w:t>
      </w:r>
      <w:r w:rsidRPr="002C33A2">
        <w:rPr>
          <w:sz w:val="24"/>
          <w:szCs w:val="24"/>
        </w:rPr>
        <w:t>о</w:t>
      </w:r>
      <w:r w:rsidRPr="002C33A2">
        <w:rPr>
          <w:sz w:val="24"/>
          <w:szCs w:val="24"/>
        </w:rPr>
        <w:t>быльской и других радиационных катастроф и инцидентов, с 2007 по 2008 год пров</w:t>
      </w:r>
      <w:r w:rsidRPr="002C33A2">
        <w:rPr>
          <w:sz w:val="24"/>
          <w:szCs w:val="24"/>
        </w:rPr>
        <w:t>о</w:t>
      </w:r>
      <w:r w:rsidRPr="002C33A2">
        <w:rPr>
          <w:sz w:val="24"/>
          <w:szCs w:val="24"/>
        </w:rPr>
        <w:t>дилась в соответствии с методическими рекомендациями от 22</w:t>
      </w:r>
      <w:r>
        <w:rPr>
          <w:sz w:val="24"/>
          <w:szCs w:val="24"/>
        </w:rPr>
        <w:t>.03.</w:t>
      </w:r>
      <w:r w:rsidRPr="002C33A2">
        <w:rPr>
          <w:sz w:val="24"/>
          <w:szCs w:val="24"/>
        </w:rPr>
        <w:t>2007 №</w:t>
      </w:r>
      <w:r>
        <w:rPr>
          <w:sz w:val="24"/>
          <w:szCs w:val="24"/>
        </w:rPr>
        <w:t> </w:t>
      </w:r>
      <w:r w:rsidRPr="002C33A2">
        <w:rPr>
          <w:sz w:val="24"/>
          <w:szCs w:val="24"/>
        </w:rPr>
        <w:t>0100/2872-07-34 «Регистрация лиц, пострадавших от радиационного воздействия и подвергшихся радиационному облучению в результате Чернобыльской и других радиационных кат</w:t>
      </w:r>
      <w:r w:rsidRPr="002C33A2">
        <w:rPr>
          <w:sz w:val="24"/>
          <w:szCs w:val="24"/>
        </w:rPr>
        <w:t>а</w:t>
      </w:r>
      <w:r w:rsidRPr="002C33A2">
        <w:rPr>
          <w:sz w:val="24"/>
          <w:szCs w:val="24"/>
        </w:rPr>
        <w:t>строф и инцидентов». С 2009 года проводится в соответствии с методическими рек</w:t>
      </w:r>
      <w:r w:rsidRPr="002C33A2">
        <w:rPr>
          <w:sz w:val="24"/>
          <w:szCs w:val="24"/>
        </w:rPr>
        <w:t>о</w:t>
      </w:r>
      <w:r w:rsidRPr="002C33A2">
        <w:rPr>
          <w:sz w:val="24"/>
          <w:szCs w:val="24"/>
        </w:rPr>
        <w:t>мендациями</w:t>
      </w:r>
      <w:r>
        <w:rPr>
          <w:sz w:val="24"/>
          <w:szCs w:val="24"/>
        </w:rPr>
        <w:t xml:space="preserve"> от</w:t>
      </w:r>
      <w:r w:rsidRPr="002C33A2">
        <w:rPr>
          <w:sz w:val="24"/>
          <w:szCs w:val="24"/>
        </w:rPr>
        <w:t xml:space="preserve"> 19</w:t>
      </w:r>
      <w:r>
        <w:rPr>
          <w:sz w:val="24"/>
          <w:szCs w:val="24"/>
        </w:rPr>
        <w:t>.02.</w:t>
      </w:r>
      <w:r w:rsidRPr="002C33A2">
        <w:rPr>
          <w:sz w:val="24"/>
          <w:szCs w:val="24"/>
        </w:rPr>
        <w:t>2009 №</w:t>
      </w:r>
      <w:r>
        <w:rPr>
          <w:sz w:val="24"/>
          <w:szCs w:val="24"/>
        </w:rPr>
        <w:t> </w:t>
      </w:r>
      <w:r w:rsidRPr="002C33A2">
        <w:rPr>
          <w:sz w:val="24"/>
          <w:szCs w:val="24"/>
        </w:rPr>
        <w:t>01/2177-9-26 «Регистрация лиц, пострадавших от ради</w:t>
      </w:r>
      <w:r w:rsidRPr="002C33A2">
        <w:rPr>
          <w:sz w:val="24"/>
          <w:szCs w:val="24"/>
        </w:rPr>
        <w:t>а</w:t>
      </w:r>
      <w:r w:rsidRPr="002C33A2">
        <w:rPr>
          <w:sz w:val="24"/>
          <w:szCs w:val="24"/>
        </w:rPr>
        <w:t>ционного воздействия и подвергшихся радиационному облучению».</w:t>
      </w:r>
    </w:p>
    <w:p w:rsidR="00376242" w:rsidRPr="002C33A2" w:rsidRDefault="00376242" w:rsidP="00376242">
      <w:pPr>
        <w:ind w:firstLine="709"/>
        <w:rPr>
          <w:sz w:val="24"/>
          <w:szCs w:val="24"/>
        </w:rPr>
      </w:pPr>
      <w:r w:rsidRPr="002C33A2">
        <w:rPr>
          <w:sz w:val="24"/>
          <w:szCs w:val="24"/>
        </w:rPr>
        <w:t>База данных по форме ведения банка данных Р-1 «Ликвидаторы» восстановлена с 2004 года на основании данных, полученных от ГАУЗ «Брянский клинико-диагностический центр» и Управления по проблемам последствий катастрофы на Че</w:t>
      </w:r>
      <w:r w:rsidRPr="002C33A2">
        <w:rPr>
          <w:sz w:val="24"/>
          <w:szCs w:val="24"/>
        </w:rPr>
        <w:t>р</w:t>
      </w:r>
      <w:r w:rsidRPr="002C33A2">
        <w:rPr>
          <w:sz w:val="24"/>
          <w:szCs w:val="24"/>
        </w:rPr>
        <w:t>нобыльской АЭС Брянской области. В восстановленную базу занесено 2</w:t>
      </w:r>
      <w:r>
        <w:rPr>
          <w:sz w:val="24"/>
          <w:szCs w:val="24"/>
        </w:rPr>
        <w:t> 663</w:t>
      </w:r>
      <w:r w:rsidRPr="002C33A2">
        <w:rPr>
          <w:sz w:val="24"/>
          <w:szCs w:val="24"/>
        </w:rPr>
        <w:t xml:space="preserve"> жител</w:t>
      </w:r>
      <w:r>
        <w:rPr>
          <w:sz w:val="24"/>
          <w:szCs w:val="24"/>
        </w:rPr>
        <w:t>я</w:t>
      </w:r>
      <w:r w:rsidRPr="002C33A2">
        <w:rPr>
          <w:sz w:val="24"/>
          <w:szCs w:val="24"/>
        </w:rPr>
        <w:t xml:space="preserve"> Брянской области:</w:t>
      </w:r>
    </w:p>
    <w:p w:rsidR="00376242" w:rsidRPr="005747F1" w:rsidRDefault="00376242" w:rsidP="00376242">
      <w:pPr>
        <w:numPr>
          <w:ilvl w:val="0"/>
          <w:numId w:val="16"/>
        </w:numPr>
        <w:rPr>
          <w:color w:val="000000"/>
          <w:sz w:val="24"/>
          <w:szCs w:val="24"/>
        </w:rPr>
      </w:pPr>
      <w:r w:rsidRPr="005747F1">
        <w:rPr>
          <w:color w:val="000000"/>
          <w:sz w:val="24"/>
          <w:szCs w:val="24"/>
        </w:rPr>
        <w:t>участвовавших в ликвидации последствий радиационной аварии на ЧАЭС – 2</w:t>
      </w:r>
      <w:r>
        <w:rPr>
          <w:color w:val="000000"/>
          <w:sz w:val="24"/>
          <w:szCs w:val="24"/>
        </w:rPr>
        <w:t xml:space="preserve"> 642 </w:t>
      </w:r>
      <w:r w:rsidRPr="005747F1">
        <w:rPr>
          <w:color w:val="000000"/>
          <w:sz w:val="24"/>
          <w:szCs w:val="24"/>
        </w:rPr>
        <w:t>человек</w:t>
      </w:r>
      <w:r>
        <w:rPr>
          <w:color w:val="000000"/>
          <w:sz w:val="24"/>
          <w:szCs w:val="24"/>
        </w:rPr>
        <w:t>а</w:t>
      </w:r>
      <w:r w:rsidRPr="005747F1">
        <w:rPr>
          <w:color w:val="000000"/>
          <w:sz w:val="24"/>
          <w:szCs w:val="24"/>
        </w:rPr>
        <w:t>;</w:t>
      </w:r>
    </w:p>
    <w:p w:rsidR="00376242" w:rsidRPr="005747F1" w:rsidRDefault="00376242" w:rsidP="00376242">
      <w:pPr>
        <w:numPr>
          <w:ilvl w:val="0"/>
          <w:numId w:val="16"/>
        </w:numPr>
        <w:rPr>
          <w:color w:val="000000"/>
          <w:sz w:val="24"/>
          <w:szCs w:val="24"/>
        </w:rPr>
      </w:pPr>
      <w:r w:rsidRPr="005747F1">
        <w:rPr>
          <w:color w:val="000000"/>
          <w:sz w:val="24"/>
          <w:szCs w:val="24"/>
        </w:rPr>
        <w:t>участвовавших в ликвидации последствий радиационной аварии на ПО «Маяк» в 1957 году и сбросов радиоактивных отходов в реку Теча – 8 человек;</w:t>
      </w:r>
    </w:p>
    <w:p w:rsidR="00376242" w:rsidRPr="005747F1" w:rsidRDefault="00376242" w:rsidP="00376242">
      <w:pPr>
        <w:numPr>
          <w:ilvl w:val="0"/>
          <w:numId w:val="16"/>
        </w:numPr>
        <w:rPr>
          <w:color w:val="000000"/>
          <w:sz w:val="24"/>
          <w:szCs w:val="24"/>
        </w:rPr>
      </w:pPr>
      <w:r w:rsidRPr="005747F1">
        <w:rPr>
          <w:color w:val="000000"/>
          <w:sz w:val="24"/>
          <w:szCs w:val="24"/>
        </w:rPr>
        <w:t>ветеранов подраз</w:t>
      </w:r>
      <w:r>
        <w:rPr>
          <w:color w:val="000000"/>
          <w:sz w:val="24"/>
          <w:szCs w:val="24"/>
        </w:rPr>
        <w:t>делений особого риска (ПОР) – 13</w:t>
      </w:r>
      <w:r w:rsidRPr="005747F1">
        <w:rPr>
          <w:color w:val="000000"/>
          <w:sz w:val="24"/>
          <w:szCs w:val="24"/>
        </w:rPr>
        <w:t xml:space="preserve"> человек.</w:t>
      </w:r>
    </w:p>
    <w:p w:rsidR="00376242" w:rsidRPr="002C33A2" w:rsidRDefault="00376242" w:rsidP="00376242">
      <w:pPr>
        <w:ind w:firstLine="709"/>
        <w:rPr>
          <w:sz w:val="24"/>
          <w:szCs w:val="24"/>
        </w:rPr>
      </w:pPr>
      <w:r w:rsidRPr="002C33A2">
        <w:rPr>
          <w:sz w:val="24"/>
          <w:szCs w:val="24"/>
        </w:rPr>
        <w:t>Ежегодно пополняется база данных по форме ведения банка данных Р-3 «Пр</w:t>
      </w:r>
      <w:r w:rsidRPr="002C33A2">
        <w:rPr>
          <w:sz w:val="24"/>
          <w:szCs w:val="24"/>
        </w:rPr>
        <w:t>и</w:t>
      </w:r>
      <w:r w:rsidRPr="002C33A2">
        <w:rPr>
          <w:sz w:val="24"/>
          <w:szCs w:val="24"/>
        </w:rPr>
        <w:t>чинная связь» на лиц, которым экспертными советами диагностирована и официально установлена связь заболеваний, инвалидности или смерти с радиационным воздейств</w:t>
      </w:r>
      <w:r w:rsidRPr="002C33A2">
        <w:rPr>
          <w:sz w:val="24"/>
          <w:szCs w:val="24"/>
        </w:rPr>
        <w:t>и</w:t>
      </w:r>
      <w:r w:rsidRPr="002C33A2">
        <w:rPr>
          <w:sz w:val="24"/>
          <w:szCs w:val="24"/>
        </w:rPr>
        <w:t>ем</w:t>
      </w:r>
      <w:r>
        <w:rPr>
          <w:sz w:val="24"/>
          <w:szCs w:val="24"/>
        </w:rPr>
        <w:t>.</w:t>
      </w:r>
    </w:p>
    <w:p w:rsidR="00654A10" w:rsidRPr="002C33A2" w:rsidRDefault="00376242" w:rsidP="00376242">
      <w:pPr>
        <w:ind w:firstLine="709"/>
        <w:rPr>
          <w:sz w:val="24"/>
          <w:szCs w:val="24"/>
        </w:rPr>
      </w:pPr>
      <w:r w:rsidRPr="002C33A2">
        <w:rPr>
          <w:sz w:val="24"/>
          <w:szCs w:val="24"/>
        </w:rPr>
        <w:t xml:space="preserve">В таблице </w:t>
      </w:r>
      <w:r>
        <w:rPr>
          <w:sz w:val="24"/>
          <w:szCs w:val="24"/>
        </w:rPr>
        <w:t xml:space="preserve">102 </w:t>
      </w:r>
      <w:r w:rsidRPr="002C33A2">
        <w:rPr>
          <w:sz w:val="24"/>
          <w:szCs w:val="24"/>
        </w:rPr>
        <w:t>представлена База данных ФБД ЛПРВ по форме Р-3 «Причинная связь» за 200</w:t>
      </w:r>
      <w:r>
        <w:rPr>
          <w:sz w:val="24"/>
          <w:szCs w:val="24"/>
        </w:rPr>
        <w:t>5</w:t>
      </w:r>
      <w:r w:rsidRPr="002C33A2">
        <w:rPr>
          <w:sz w:val="24"/>
          <w:szCs w:val="24"/>
        </w:rPr>
        <w:t>-201</w:t>
      </w:r>
      <w:r>
        <w:rPr>
          <w:sz w:val="24"/>
          <w:szCs w:val="24"/>
        </w:rPr>
        <w:t>2 </w:t>
      </w:r>
      <w:r w:rsidRPr="002C33A2">
        <w:rPr>
          <w:sz w:val="24"/>
          <w:szCs w:val="24"/>
        </w:rPr>
        <w:t>г.г.</w:t>
      </w:r>
    </w:p>
    <w:p w:rsidR="00654A10" w:rsidRPr="002C33A2" w:rsidRDefault="00654A10" w:rsidP="00654A10">
      <w:pPr>
        <w:rPr>
          <w:sz w:val="24"/>
          <w:szCs w:val="24"/>
        </w:rPr>
      </w:pPr>
    </w:p>
    <w:p w:rsidR="00654A10" w:rsidRPr="002C33A2" w:rsidRDefault="00654A10" w:rsidP="00654A10">
      <w:pPr>
        <w:jc w:val="right"/>
        <w:rPr>
          <w:bCs/>
          <w:sz w:val="22"/>
          <w:szCs w:val="22"/>
        </w:rPr>
      </w:pPr>
      <w:r w:rsidRPr="002C33A2">
        <w:rPr>
          <w:bCs/>
          <w:sz w:val="22"/>
          <w:szCs w:val="22"/>
        </w:rPr>
        <w:t xml:space="preserve">Таблица </w:t>
      </w:r>
      <w:r w:rsidRPr="002C33A2">
        <w:rPr>
          <w:bCs/>
          <w:sz w:val="22"/>
          <w:szCs w:val="22"/>
          <w:u w:val="single"/>
        </w:rPr>
        <w:t xml:space="preserve">№ </w:t>
      </w:r>
      <w:r w:rsidR="00B0387D" w:rsidRPr="002C33A2">
        <w:rPr>
          <w:bCs/>
          <w:sz w:val="22"/>
          <w:szCs w:val="22"/>
          <w:u w:val="single"/>
        </w:rPr>
        <w:fldChar w:fldCharType="begin"/>
      </w:r>
      <w:r w:rsidRPr="002C33A2">
        <w:rPr>
          <w:bCs/>
          <w:sz w:val="22"/>
          <w:szCs w:val="22"/>
          <w:u w:val="single"/>
        </w:rPr>
        <w:instrText xml:space="preserve"> SEQ Таблица_№ \* ARABIC </w:instrText>
      </w:r>
      <w:r w:rsidR="00B0387D" w:rsidRPr="002C33A2">
        <w:rPr>
          <w:bCs/>
          <w:sz w:val="22"/>
          <w:szCs w:val="22"/>
          <w:u w:val="single"/>
        </w:rPr>
        <w:fldChar w:fldCharType="separate"/>
      </w:r>
      <w:r w:rsidR="00684C35">
        <w:rPr>
          <w:bCs/>
          <w:noProof/>
          <w:sz w:val="22"/>
          <w:szCs w:val="22"/>
          <w:u w:val="single"/>
        </w:rPr>
        <w:t>102</w:t>
      </w:r>
      <w:r w:rsidR="00B0387D" w:rsidRPr="002C33A2">
        <w:rPr>
          <w:bCs/>
          <w:sz w:val="22"/>
          <w:szCs w:val="22"/>
          <w:u w:val="single"/>
        </w:rPr>
        <w:fldChar w:fldCharType="end"/>
      </w:r>
    </w:p>
    <w:p w:rsidR="00654A10" w:rsidRPr="002C33A2" w:rsidRDefault="00654A10" w:rsidP="00654A10">
      <w:pPr>
        <w:tabs>
          <w:tab w:val="left" w:pos="900"/>
        </w:tabs>
        <w:jc w:val="center"/>
        <w:rPr>
          <w:b/>
          <w:iCs/>
          <w:sz w:val="22"/>
          <w:szCs w:val="22"/>
        </w:rPr>
      </w:pPr>
      <w:r w:rsidRPr="002C33A2">
        <w:rPr>
          <w:b/>
          <w:iCs/>
          <w:sz w:val="22"/>
          <w:szCs w:val="22"/>
        </w:rPr>
        <w:t>База данных ФБД ЛПРВ по форме Р-3 «Причинная связь»</w:t>
      </w:r>
    </w:p>
    <w:p w:rsidR="00654A10" w:rsidRPr="002C33A2" w:rsidRDefault="00654A10" w:rsidP="00654A10">
      <w:pPr>
        <w:rPr>
          <w:iCs/>
          <w:sz w:val="24"/>
          <w:szCs w:val="24"/>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7"/>
        <w:gridCol w:w="768"/>
        <w:gridCol w:w="766"/>
        <w:gridCol w:w="768"/>
        <w:gridCol w:w="768"/>
        <w:gridCol w:w="768"/>
        <w:gridCol w:w="768"/>
        <w:gridCol w:w="768"/>
        <w:gridCol w:w="762"/>
      </w:tblGrid>
      <w:tr w:rsidR="00376242" w:rsidRPr="002C33A2" w:rsidTr="00376242">
        <w:tc>
          <w:tcPr>
            <w:tcW w:w="1699" w:type="pct"/>
            <w:tcBorders>
              <w:top w:val="single" w:sz="4" w:space="0" w:color="auto"/>
              <w:left w:val="single" w:sz="4" w:space="0" w:color="auto"/>
              <w:bottom w:val="single" w:sz="4" w:space="0" w:color="auto"/>
              <w:right w:val="single" w:sz="4" w:space="0" w:color="auto"/>
            </w:tcBorders>
          </w:tcPr>
          <w:p w:rsidR="00376242" w:rsidRPr="002C33A2" w:rsidRDefault="00376242" w:rsidP="00072AC5">
            <w:pPr>
              <w:widowControl w:val="0"/>
              <w:overflowPunct w:val="0"/>
              <w:autoSpaceDE w:val="0"/>
              <w:autoSpaceDN w:val="0"/>
              <w:adjustRightInd w:val="0"/>
              <w:spacing w:before="20" w:after="20"/>
              <w:jc w:val="center"/>
              <w:rPr>
                <w:sz w:val="22"/>
                <w:szCs w:val="22"/>
              </w:rPr>
            </w:pPr>
          </w:p>
        </w:tc>
        <w:tc>
          <w:tcPr>
            <w:tcW w:w="413" w:type="pct"/>
            <w:tcBorders>
              <w:top w:val="single" w:sz="4" w:space="0" w:color="auto"/>
              <w:left w:val="single" w:sz="4" w:space="0" w:color="auto"/>
              <w:bottom w:val="single" w:sz="4" w:space="0" w:color="auto"/>
              <w:right w:val="single" w:sz="4" w:space="0" w:color="auto"/>
            </w:tcBorders>
            <w:vAlign w:val="center"/>
          </w:tcPr>
          <w:p w:rsidR="00376242" w:rsidRPr="002C33A2" w:rsidRDefault="00376242" w:rsidP="0043671C">
            <w:pPr>
              <w:widowControl w:val="0"/>
              <w:overflowPunct w:val="0"/>
              <w:autoSpaceDE w:val="0"/>
              <w:autoSpaceDN w:val="0"/>
              <w:adjustRightInd w:val="0"/>
              <w:spacing w:before="20" w:after="20"/>
              <w:jc w:val="center"/>
              <w:rPr>
                <w:sz w:val="22"/>
                <w:szCs w:val="22"/>
              </w:rPr>
            </w:pPr>
            <w:r w:rsidRPr="002C33A2">
              <w:rPr>
                <w:sz w:val="22"/>
                <w:szCs w:val="22"/>
              </w:rPr>
              <w:t>2005</w:t>
            </w:r>
          </w:p>
        </w:tc>
        <w:tc>
          <w:tcPr>
            <w:tcW w:w="412" w:type="pct"/>
            <w:tcBorders>
              <w:top w:val="single" w:sz="4" w:space="0" w:color="auto"/>
              <w:left w:val="single" w:sz="4" w:space="0" w:color="auto"/>
              <w:bottom w:val="single" w:sz="4" w:space="0" w:color="auto"/>
              <w:right w:val="single" w:sz="4" w:space="0" w:color="auto"/>
            </w:tcBorders>
            <w:vAlign w:val="center"/>
          </w:tcPr>
          <w:p w:rsidR="00376242" w:rsidRPr="002C33A2" w:rsidRDefault="00376242" w:rsidP="0043671C">
            <w:pPr>
              <w:widowControl w:val="0"/>
              <w:overflowPunct w:val="0"/>
              <w:autoSpaceDE w:val="0"/>
              <w:autoSpaceDN w:val="0"/>
              <w:adjustRightInd w:val="0"/>
              <w:spacing w:before="20" w:after="20"/>
              <w:jc w:val="center"/>
              <w:rPr>
                <w:sz w:val="22"/>
                <w:szCs w:val="22"/>
              </w:rPr>
            </w:pPr>
            <w:r w:rsidRPr="002C33A2">
              <w:rPr>
                <w:sz w:val="22"/>
                <w:szCs w:val="22"/>
              </w:rPr>
              <w:t>2006</w:t>
            </w:r>
          </w:p>
        </w:tc>
        <w:tc>
          <w:tcPr>
            <w:tcW w:w="413" w:type="pct"/>
            <w:tcBorders>
              <w:top w:val="single" w:sz="4" w:space="0" w:color="auto"/>
              <w:left w:val="single" w:sz="4" w:space="0" w:color="auto"/>
              <w:bottom w:val="single" w:sz="4" w:space="0" w:color="auto"/>
              <w:right w:val="single" w:sz="4" w:space="0" w:color="auto"/>
            </w:tcBorders>
            <w:vAlign w:val="center"/>
          </w:tcPr>
          <w:p w:rsidR="00376242" w:rsidRPr="002C33A2" w:rsidRDefault="00376242" w:rsidP="0043671C">
            <w:pPr>
              <w:widowControl w:val="0"/>
              <w:overflowPunct w:val="0"/>
              <w:autoSpaceDE w:val="0"/>
              <w:autoSpaceDN w:val="0"/>
              <w:adjustRightInd w:val="0"/>
              <w:spacing w:before="20" w:after="20"/>
              <w:jc w:val="center"/>
              <w:rPr>
                <w:sz w:val="22"/>
                <w:szCs w:val="22"/>
              </w:rPr>
            </w:pPr>
            <w:r w:rsidRPr="002C33A2">
              <w:rPr>
                <w:sz w:val="22"/>
                <w:szCs w:val="22"/>
              </w:rPr>
              <w:t>2007</w:t>
            </w:r>
          </w:p>
        </w:tc>
        <w:tc>
          <w:tcPr>
            <w:tcW w:w="413" w:type="pct"/>
            <w:tcBorders>
              <w:top w:val="single" w:sz="4" w:space="0" w:color="auto"/>
              <w:left w:val="single" w:sz="4" w:space="0" w:color="auto"/>
              <w:bottom w:val="single" w:sz="4" w:space="0" w:color="auto"/>
              <w:right w:val="single" w:sz="4" w:space="0" w:color="auto"/>
            </w:tcBorders>
            <w:vAlign w:val="center"/>
          </w:tcPr>
          <w:p w:rsidR="00376242" w:rsidRPr="002C33A2" w:rsidRDefault="00376242" w:rsidP="0043671C">
            <w:pPr>
              <w:widowControl w:val="0"/>
              <w:overflowPunct w:val="0"/>
              <w:autoSpaceDE w:val="0"/>
              <w:autoSpaceDN w:val="0"/>
              <w:adjustRightInd w:val="0"/>
              <w:spacing w:before="20" w:after="20"/>
              <w:jc w:val="center"/>
              <w:rPr>
                <w:sz w:val="22"/>
                <w:szCs w:val="22"/>
              </w:rPr>
            </w:pPr>
            <w:r w:rsidRPr="002C33A2">
              <w:rPr>
                <w:sz w:val="22"/>
                <w:szCs w:val="22"/>
              </w:rPr>
              <w:t>2008</w:t>
            </w:r>
          </w:p>
        </w:tc>
        <w:tc>
          <w:tcPr>
            <w:tcW w:w="413" w:type="pct"/>
            <w:tcBorders>
              <w:top w:val="single" w:sz="4" w:space="0" w:color="auto"/>
              <w:left w:val="single" w:sz="4" w:space="0" w:color="auto"/>
              <w:bottom w:val="single" w:sz="4" w:space="0" w:color="auto"/>
              <w:right w:val="single" w:sz="4" w:space="0" w:color="auto"/>
            </w:tcBorders>
            <w:vAlign w:val="center"/>
          </w:tcPr>
          <w:p w:rsidR="00376242" w:rsidRPr="002C33A2" w:rsidRDefault="00376242" w:rsidP="0043671C">
            <w:pPr>
              <w:widowControl w:val="0"/>
              <w:overflowPunct w:val="0"/>
              <w:autoSpaceDE w:val="0"/>
              <w:autoSpaceDN w:val="0"/>
              <w:adjustRightInd w:val="0"/>
              <w:spacing w:before="20" w:after="20"/>
              <w:jc w:val="center"/>
              <w:rPr>
                <w:sz w:val="22"/>
                <w:szCs w:val="22"/>
              </w:rPr>
            </w:pPr>
            <w:r w:rsidRPr="002C33A2">
              <w:rPr>
                <w:sz w:val="22"/>
                <w:szCs w:val="22"/>
              </w:rPr>
              <w:t>2009</w:t>
            </w:r>
          </w:p>
        </w:tc>
        <w:tc>
          <w:tcPr>
            <w:tcW w:w="413" w:type="pct"/>
            <w:tcBorders>
              <w:top w:val="single" w:sz="4" w:space="0" w:color="auto"/>
              <w:left w:val="single" w:sz="4" w:space="0" w:color="auto"/>
              <w:bottom w:val="single" w:sz="4" w:space="0" w:color="auto"/>
              <w:right w:val="single" w:sz="4" w:space="0" w:color="auto"/>
            </w:tcBorders>
            <w:vAlign w:val="center"/>
          </w:tcPr>
          <w:p w:rsidR="00376242" w:rsidRPr="002C33A2" w:rsidRDefault="00376242" w:rsidP="0043671C">
            <w:pPr>
              <w:widowControl w:val="0"/>
              <w:overflowPunct w:val="0"/>
              <w:autoSpaceDE w:val="0"/>
              <w:autoSpaceDN w:val="0"/>
              <w:adjustRightInd w:val="0"/>
              <w:spacing w:before="20" w:after="20"/>
              <w:jc w:val="center"/>
              <w:rPr>
                <w:sz w:val="22"/>
                <w:szCs w:val="22"/>
              </w:rPr>
            </w:pPr>
            <w:r w:rsidRPr="002C33A2">
              <w:rPr>
                <w:sz w:val="22"/>
                <w:szCs w:val="22"/>
              </w:rPr>
              <w:t>2010</w:t>
            </w:r>
          </w:p>
        </w:tc>
        <w:tc>
          <w:tcPr>
            <w:tcW w:w="413" w:type="pct"/>
            <w:tcBorders>
              <w:top w:val="single" w:sz="4" w:space="0" w:color="auto"/>
              <w:left w:val="single" w:sz="4" w:space="0" w:color="auto"/>
              <w:bottom w:val="single" w:sz="4" w:space="0" w:color="auto"/>
              <w:right w:val="single" w:sz="4" w:space="0" w:color="auto"/>
            </w:tcBorders>
            <w:vAlign w:val="center"/>
          </w:tcPr>
          <w:p w:rsidR="00376242" w:rsidRPr="002C33A2" w:rsidRDefault="00376242" w:rsidP="0043671C">
            <w:pPr>
              <w:widowControl w:val="0"/>
              <w:overflowPunct w:val="0"/>
              <w:autoSpaceDE w:val="0"/>
              <w:autoSpaceDN w:val="0"/>
              <w:adjustRightInd w:val="0"/>
              <w:spacing w:before="20" w:after="20"/>
              <w:jc w:val="center"/>
              <w:rPr>
                <w:sz w:val="22"/>
                <w:szCs w:val="22"/>
              </w:rPr>
            </w:pPr>
            <w:r w:rsidRPr="002C33A2">
              <w:rPr>
                <w:sz w:val="22"/>
                <w:szCs w:val="22"/>
              </w:rPr>
              <w:t>2011</w:t>
            </w:r>
          </w:p>
        </w:tc>
        <w:tc>
          <w:tcPr>
            <w:tcW w:w="410" w:type="pct"/>
            <w:tcBorders>
              <w:top w:val="single" w:sz="4" w:space="0" w:color="auto"/>
              <w:left w:val="single" w:sz="4" w:space="0" w:color="auto"/>
              <w:bottom w:val="single" w:sz="4" w:space="0" w:color="auto"/>
              <w:right w:val="single" w:sz="4" w:space="0" w:color="auto"/>
            </w:tcBorders>
            <w:vAlign w:val="center"/>
          </w:tcPr>
          <w:p w:rsidR="00376242" w:rsidRPr="002C33A2" w:rsidRDefault="00376242" w:rsidP="0043671C">
            <w:pPr>
              <w:widowControl w:val="0"/>
              <w:overflowPunct w:val="0"/>
              <w:autoSpaceDE w:val="0"/>
              <w:autoSpaceDN w:val="0"/>
              <w:adjustRightInd w:val="0"/>
              <w:spacing w:before="20" w:after="20"/>
              <w:jc w:val="center"/>
              <w:rPr>
                <w:sz w:val="22"/>
                <w:szCs w:val="22"/>
              </w:rPr>
            </w:pPr>
            <w:r>
              <w:rPr>
                <w:sz w:val="22"/>
                <w:szCs w:val="22"/>
              </w:rPr>
              <w:t>2012</w:t>
            </w:r>
          </w:p>
        </w:tc>
      </w:tr>
      <w:tr w:rsidR="00376242" w:rsidRPr="002C33A2" w:rsidTr="00376242">
        <w:tc>
          <w:tcPr>
            <w:tcW w:w="1699" w:type="pct"/>
            <w:tcBorders>
              <w:top w:val="single" w:sz="4" w:space="0" w:color="auto"/>
              <w:left w:val="single" w:sz="4" w:space="0" w:color="auto"/>
              <w:bottom w:val="single" w:sz="4" w:space="0" w:color="auto"/>
              <w:right w:val="single" w:sz="4" w:space="0" w:color="auto"/>
            </w:tcBorders>
          </w:tcPr>
          <w:p w:rsidR="00376242" w:rsidRPr="002C33A2" w:rsidRDefault="00376242" w:rsidP="00072AC5">
            <w:pPr>
              <w:widowControl w:val="0"/>
              <w:overflowPunct w:val="0"/>
              <w:autoSpaceDE w:val="0"/>
              <w:autoSpaceDN w:val="0"/>
              <w:adjustRightInd w:val="0"/>
              <w:spacing w:before="20" w:after="20"/>
              <w:ind w:left="57"/>
              <w:rPr>
                <w:sz w:val="22"/>
                <w:szCs w:val="22"/>
              </w:rPr>
            </w:pPr>
            <w:r w:rsidRPr="002C33A2">
              <w:rPr>
                <w:sz w:val="22"/>
                <w:szCs w:val="22"/>
              </w:rPr>
              <w:t>Количество человек</w:t>
            </w:r>
          </w:p>
        </w:tc>
        <w:tc>
          <w:tcPr>
            <w:tcW w:w="413" w:type="pct"/>
            <w:tcBorders>
              <w:top w:val="single" w:sz="4" w:space="0" w:color="auto"/>
              <w:left w:val="single" w:sz="4" w:space="0" w:color="auto"/>
              <w:bottom w:val="single" w:sz="4" w:space="0" w:color="auto"/>
              <w:right w:val="single" w:sz="4" w:space="0" w:color="auto"/>
            </w:tcBorders>
            <w:vAlign w:val="center"/>
          </w:tcPr>
          <w:p w:rsidR="00376242" w:rsidRPr="002C33A2" w:rsidRDefault="00376242" w:rsidP="0043671C">
            <w:pPr>
              <w:widowControl w:val="0"/>
              <w:overflowPunct w:val="0"/>
              <w:autoSpaceDE w:val="0"/>
              <w:autoSpaceDN w:val="0"/>
              <w:adjustRightInd w:val="0"/>
              <w:spacing w:before="20" w:after="20"/>
              <w:jc w:val="center"/>
              <w:rPr>
                <w:sz w:val="22"/>
                <w:szCs w:val="22"/>
              </w:rPr>
            </w:pPr>
            <w:r w:rsidRPr="002C33A2">
              <w:rPr>
                <w:sz w:val="22"/>
                <w:szCs w:val="22"/>
              </w:rPr>
              <w:t>78</w:t>
            </w:r>
          </w:p>
        </w:tc>
        <w:tc>
          <w:tcPr>
            <w:tcW w:w="412" w:type="pct"/>
            <w:tcBorders>
              <w:top w:val="single" w:sz="4" w:space="0" w:color="auto"/>
              <w:left w:val="single" w:sz="4" w:space="0" w:color="auto"/>
              <w:bottom w:val="single" w:sz="4" w:space="0" w:color="auto"/>
              <w:right w:val="single" w:sz="4" w:space="0" w:color="auto"/>
            </w:tcBorders>
            <w:vAlign w:val="center"/>
          </w:tcPr>
          <w:p w:rsidR="00376242" w:rsidRPr="002C33A2" w:rsidRDefault="00376242" w:rsidP="0043671C">
            <w:pPr>
              <w:widowControl w:val="0"/>
              <w:overflowPunct w:val="0"/>
              <w:autoSpaceDE w:val="0"/>
              <w:autoSpaceDN w:val="0"/>
              <w:adjustRightInd w:val="0"/>
              <w:spacing w:before="20" w:after="20"/>
              <w:jc w:val="center"/>
              <w:rPr>
                <w:sz w:val="22"/>
                <w:szCs w:val="22"/>
              </w:rPr>
            </w:pPr>
            <w:r w:rsidRPr="002C33A2">
              <w:rPr>
                <w:sz w:val="22"/>
                <w:szCs w:val="22"/>
              </w:rPr>
              <w:t>290</w:t>
            </w:r>
          </w:p>
        </w:tc>
        <w:tc>
          <w:tcPr>
            <w:tcW w:w="413" w:type="pct"/>
            <w:tcBorders>
              <w:top w:val="single" w:sz="4" w:space="0" w:color="auto"/>
              <w:left w:val="single" w:sz="4" w:space="0" w:color="auto"/>
              <w:bottom w:val="single" w:sz="4" w:space="0" w:color="auto"/>
              <w:right w:val="single" w:sz="4" w:space="0" w:color="auto"/>
            </w:tcBorders>
            <w:vAlign w:val="center"/>
          </w:tcPr>
          <w:p w:rsidR="00376242" w:rsidRPr="002C33A2" w:rsidRDefault="00376242" w:rsidP="0043671C">
            <w:pPr>
              <w:widowControl w:val="0"/>
              <w:overflowPunct w:val="0"/>
              <w:autoSpaceDE w:val="0"/>
              <w:autoSpaceDN w:val="0"/>
              <w:adjustRightInd w:val="0"/>
              <w:spacing w:before="20" w:after="20"/>
              <w:jc w:val="center"/>
              <w:rPr>
                <w:sz w:val="22"/>
                <w:szCs w:val="22"/>
              </w:rPr>
            </w:pPr>
            <w:r w:rsidRPr="002C33A2">
              <w:rPr>
                <w:sz w:val="22"/>
                <w:szCs w:val="22"/>
              </w:rPr>
              <w:t>476</w:t>
            </w:r>
          </w:p>
        </w:tc>
        <w:tc>
          <w:tcPr>
            <w:tcW w:w="413" w:type="pct"/>
            <w:tcBorders>
              <w:top w:val="single" w:sz="4" w:space="0" w:color="auto"/>
              <w:left w:val="single" w:sz="4" w:space="0" w:color="auto"/>
              <w:bottom w:val="single" w:sz="4" w:space="0" w:color="auto"/>
              <w:right w:val="single" w:sz="4" w:space="0" w:color="auto"/>
            </w:tcBorders>
            <w:vAlign w:val="center"/>
          </w:tcPr>
          <w:p w:rsidR="00376242" w:rsidRPr="002C33A2" w:rsidRDefault="00376242" w:rsidP="0043671C">
            <w:pPr>
              <w:widowControl w:val="0"/>
              <w:overflowPunct w:val="0"/>
              <w:autoSpaceDE w:val="0"/>
              <w:autoSpaceDN w:val="0"/>
              <w:adjustRightInd w:val="0"/>
              <w:spacing w:before="20" w:after="20"/>
              <w:jc w:val="center"/>
              <w:rPr>
                <w:sz w:val="22"/>
                <w:szCs w:val="22"/>
              </w:rPr>
            </w:pPr>
            <w:r w:rsidRPr="002C33A2">
              <w:rPr>
                <w:sz w:val="22"/>
                <w:szCs w:val="22"/>
              </w:rPr>
              <w:t>259</w:t>
            </w:r>
          </w:p>
        </w:tc>
        <w:tc>
          <w:tcPr>
            <w:tcW w:w="413" w:type="pct"/>
            <w:tcBorders>
              <w:top w:val="single" w:sz="4" w:space="0" w:color="auto"/>
              <w:left w:val="single" w:sz="4" w:space="0" w:color="auto"/>
              <w:bottom w:val="single" w:sz="4" w:space="0" w:color="auto"/>
              <w:right w:val="single" w:sz="4" w:space="0" w:color="auto"/>
            </w:tcBorders>
            <w:vAlign w:val="center"/>
          </w:tcPr>
          <w:p w:rsidR="00376242" w:rsidRPr="002C33A2" w:rsidRDefault="00376242" w:rsidP="0043671C">
            <w:pPr>
              <w:widowControl w:val="0"/>
              <w:overflowPunct w:val="0"/>
              <w:autoSpaceDE w:val="0"/>
              <w:autoSpaceDN w:val="0"/>
              <w:adjustRightInd w:val="0"/>
              <w:spacing w:before="20" w:after="20"/>
              <w:jc w:val="center"/>
              <w:rPr>
                <w:sz w:val="22"/>
                <w:szCs w:val="22"/>
              </w:rPr>
            </w:pPr>
            <w:r w:rsidRPr="002C33A2">
              <w:rPr>
                <w:sz w:val="22"/>
                <w:szCs w:val="22"/>
              </w:rPr>
              <w:t>237</w:t>
            </w:r>
          </w:p>
        </w:tc>
        <w:tc>
          <w:tcPr>
            <w:tcW w:w="413" w:type="pct"/>
            <w:tcBorders>
              <w:top w:val="single" w:sz="4" w:space="0" w:color="auto"/>
              <w:left w:val="single" w:sz="4" w:space="0" w:color="auto"/>
              <w:bottom w:val="single" w:sz="4" w:space="0" w:color="auto"/>
              <w:right w:val="single" w:sz="4" w:space="0" w:color="auto"/>
            </w:tcBorders>
            <w:vAlign w:val="center"/>
          </w:tcPr>
          <w:p w:rsidR="00376242" w:rsidRPr="002C33A2" w:rsidRDefault="00376242" w:rsidP="0043671C">
            <w:pPr>
              <w:widowControl w:val="0"/>
              <w:overflowPunct w:val="0"/>
              <w:autoSpaceDE w:val="0"/>
              <w:autoSpaceDN w:val="0"/>
              <w:adjustRightInd w:val="0"/>
              <w:spacing w:before="20" w:after="20"/>
              <w:jc w:val="center"/>
              <w:rPr>
                <w:sz w:val="22"/>
                <w:szCs w:val="22"/>
              </w:rPr>
            </w:pPr>
            <w:r w:rsidRPr="002C33A2">
              <w:rPr>
                <w:sz w:val="22"/>
                <w:szCs w:val="22"/>
              </w:rPr>
              <w:t>245</w:t>
            </w:r>
          </w:p>
        </w:tc>
        <w:tc>
          <w:tcPr>
            <w:tcW w:w="413" w:type="pct"/>
            <w:tcBorders>
              <w:top w:val="single" w:sz="4" w:space="0" w:color="auto"/>
              <w:left w:val="single" w:sz="4" w:space="0" w:color="auto"/>
              <w:bottom w:val="single" w:sz="4" w:space="0" w:color="auto"/>
              <w:right w:val="single" w:sz="4" w:space="0" w:color="auto"/>
            </w:tcBorders>
            <w:vAlign w:val="center"/>
          </w:tcPr>
          <w:p w:rsidR="00376242" w:rsidRPr="002C33A2" w:rsidRDefault="00376242" w:rsidP="0043671C">
            <w:pPr>
              <w:widowControl w:val="0"/>
              <w:overflowPunct w:val="0"/>
              <w:autoSpaceDE w:val="0"/>
              <w:autoSpaceDN w:val="0"/>
              <w:adjustRightInd w:val="0"/>
              <w:spacing w:before="20" w:after="20"/>
              <w:jc w:val="center"/>
              <w:rPr>
                <w:sz w:val="22"/>
                <w:szCs w:val="22"/>
              </w:rPr>
            </w:pPr>
            <w:r w:rsidRPr="002C33A2">
              <w:rPr>
                <w:sz w:val="22"/>
                <w:szCs w:val="22"/>
              </w:rPr>
              <w:t>259</w:t>
            </w:r>
          </w:p>
        </w:tc>
        <w:tc>
          <w:tcPr>
            <w:tcW w:w="410" w:type="pct"/>
            <w:tcBorders>
              <w:top w:val="single" w:sz="4" w:space="0" w:color="auto"/>
              <w:left w:val="single" w:sz="4" w:space="0" w:color="auto"/>
              <w:bottom w:val="single" w:sz="4" w:space="0" w:color="auto"/>
              <w:right w:val="single" w:sz="4" w:space="0" w:color="auto"/>
            </w:tcBorders>
            <w:vAlign w:val="center"/>
          </w:tcPr>
          <w:p w:rsidR="00376242" w:rsidRPr="002C33A2" w:rsidRDefault="00376242" w:rsidP="0043671C">
            <w:pPr>
              <w:widowControl w:val="0"/>
              <w:overflowPunct w:val="0"/>
              <w:autoSpaceDE w:val="0"/>
              <w:autoSpaceDN w:val="0"/>
              <w:adjustRightInd w:val="0"/>
              <w:spacing w:before="20" w:after="20"/>
              <w:jc w:val="center"/>
              <w:rPr>
                <w:sz w:val="22"/>
                <w:szCs w:val="22"/>
              </w:rPr>
            </w:pPr>
            <w:r>
              <w:rPr>
                <w:sz w:val="22"/>
                <w:szCs w:val="22"/>
              </w:rPr>
              <w:t>273</w:t>
            </w:r>
          </w:p>
        </w:tc>
      </w:tr>
      <w:tr w:rsidR="00376242" w:rsidRPr="002C33A2" w:rsidTr="00376242">
        <w:tc>
          <w:tcPr>
            <w:tcW w:w="1699" w:type="pct"/>
            <w:tcBorders>
              <w:top w:val="single" w:sz="4" w:space="0" w:color="auto"/>
              <w:left w:val="single" w:sz="4" w:space="0" w:color="auto"/>
              <w:bottom w:val="single" w:sz="4" w:space="0" w:color="auto"/>
              <w:right w:val="single" w:sz="4" w:space="0" w:color="auto"/>
            </w:tcBorders>
          </w:tcPr>
          <w:p w:rsidR="00376242" w:rsidRPr="002C33A2" w:rsidRDefault="00376242" w:rsidP="00E91268">
            <w:pPr>
              <w:widowControl w:val="0"/>
              <w:overflowPunct w:val="0"/>
              <w:autoSpaceDE w:val="0"/>
              <w:autoSpaceDN w:val="0"/>
              <w:adjustRightInd w:val="0"/>
              <w:spacing w:before="20" w:after="20"/>
              <w:ind w:left="57"/>
              <w:rPr>
                <w:sz w:val="22"/>
                <w:szCs w:val="22"/>
              </w:rPr>
            </w:pPr>
            <w:r w:rsidRPr="002C33A2">
              <w:rPr>
                <w:sz w:val="22"/>
                <w:szCs w:val="22"/>
              </w:rPr>
              <w:t>Рожд</w:t>
            </w:r>
            <w:r w:rsidR="00E91268">
              <w:rPr>
                <w:sz w:val="22"/>
                <w:szCs w:val="22"/>
              </w:rPr>
              <w:t>ё</w:t>
            </w:r>
            <w:r w:rsidRPr="002C33A2">
              <w:rPr>
                <w:sz w:val="22"/>
                <w:szCs w:val="22"/>
              </w:rPr>
              <w:t>нные после 1986</w:t>
            </w:r>
            <w:r>
              <w:rPr>
                <w:sz w:val="22"/>
                <w:szCs w:val="22"/>
              </w:rPr>
              <w:t> </w:t>
            </w:r>
            <w:r w:rsidRPr="002C33A2">
              <w:rPr>
                <w:sz w:val="22"/>
                <w:szCs w:val="22"/>
              </w:rPr>
              <w:t>г.</w:t>
            </w:r>
          </w:p>
        </w:tc>
        <w:tc>
          <w:tcPr>
            <w:tcW w:w="413" w:type="pct"/>
            <w:tcBorders>
              <w:top w:val="single" w:sz="4" w:space="0" w:color="auto"/>
              <w:left w:val="single" w:sz="4" w:space="0" w:color="auto"/>
              <w:bottom w:val="single" w:sz="4" w:space="0" w:color="auto"/>
              <w:right w:val="single" w:sz="4" w:space="0" w:color="auto"/>
            </w:tcBorders>
            <w:vAlign w:val="center"/>
          </w:tcPr>
          <w:p w:rsidR="00376242" w:rsidRPr="002C33A2" w:rsidRDefault="00376242" w:rsidP="0043671C">
            <w:pPr>
              <w:widowControl w:val="0"/>
              <w:overflowPunct w:val="0"/>
              <w:autoSpaceDE w:val="0"/>
              <w:autoSpaceDN w:val="0"/>
              <w:adjustRightInd w:val="0"/>
              <w:spacing w:before="20" w:after="20"/>
              <w:jc w:val="center"/>
              <w:rPr>
                <w:sz w:val="22"/>
                <w:szCs w:val="22"/>
              </w:rPr>
            </w:pPr>
            <w:r w:rsidRPr="002C33A2">
              <w:rPr>
                <w:sz w:val="22"/>
                <w:szCs w:val="22"/>
              </w:rPr>
              <w:t>4</w:t>
            </w:r>
          </w:p>
        </w:tc>
        <w:tc>
          <w:tcPr>
            <w:tcW w:w="412" w:type="pct"/>
            <w:tcBorders>
              <w:top w:val="single" w:sz="4" w:space="0" w:color="auto"/>
              <w:left w:val="single" w:sz="4" w:space="0" w:color="auto"/>
              <w:bottom w:val="single" w:sz="4" w:space="0" w:color="auto"/>
              <w:right w:val="single" w:sz="4" w:space="0" w:color="auto"/>
            </w:tcBorders>
            <w:vAlign w:val="center"/>
          </w:tcPr>
          <w:p w:rsidR="00376242" w:rsidRPr="002C33A2" w:rsidRDefault="00376242" w:rsidP="0043671C">
            <w:pPr>
              <w:widowControl w:val="0"/>
              <w:overflowPunct w:val="0"/>
              <w:autoSpaceDE w:val="0"/>
              <w:autoSpaceDN w:val="0"/>
              <w:adjustRightInd w:val="0"/>
              <w:spacing w:before="20" w:after="20"/>
              <w:jc w:val="center"/>
              <w:rPr>
                <w:sz w:val="22"/>
                <w:szCs w:val="22"/>
              </w:rPr>
            </w:pPr>
            <w:r w:rsidRPr="002C33A2">
              <w:rPr>
                <w:sz w:val="22"/>
                <w:szCs w:val="22"/>
              </w:rPr>
              <w:t>13</w:t>
            </w:r>
          </w:p>
        </w:tc>
        <w:tc>
          <w:tcPr>
            <w:tcW w:w="413" w:type="pct"/>
            <w:tcBorders>
              <w:top w:val="single" w:sz="4" w:space="0" w:color="auto"/>
              <w:left w:val="single" w:sz="4" w:space="0" w:color="auto"/>
              <w:bottom w:val="single" w:sz="4" w:space="0" w:color="auto"/>
              <w:right w:val="single" w:sz="4" w:space="0" w:color="auto"/>
            </w:tcBorders>
            <w:vAlign w:val="center"/>
          </w:tcPr>
          <w:p w:rsidR="00376242" w:rsidRPr="002C33A2" w:rsidRDefault="00376242" w:rsidP="0043671C">
            <w:pPr>
              <w:widowControl w:val="0"/>
              <w:overflowPunct w:val="0"/>
              <w:autoSpaceDE w:val="0"/>
              <w:autoSpaceDN w:val="0"/>
              <w:adjustRightInd w:val="0"/>
              <w:spacing w:before="20" w:after="20"/>
              <w:jc w:val="center"/>
              <w:rPr>
                <w:sz w:val="22"/>
                <w:szCs w:val="22"/>
              </w:rPr>
            </w:pPr>
            <w:r w:rsidRPr="002C33A2">
              <w:rPr>
                <w:sz w:val="22"/>
                <w:szCs w:val="22"/>
              </w:rPr>
              <w:t>19</w:t>
            </w:r>
          </w:p>
        </w:tc>
        <w:tc>
          <w:tcPr>
            <w:tcW w:w="413" w:type="pct"/>
            <w:tcBorders>
              <w:top w:val="single" w:sz="4" w:space="0" w:color="auto"/>
              <w:left w:val="single" w:sz="4" w:space="0" w:color="auto"/>
              <w:bottom w:val="single" w:sz="4" w:space="0" w:color="auto"/>
              <w:right w:val="single" w:sz="4" w:space="0" w:color="auto"/>
            </w:tcBorders>
            <w:vAlign w:val="center"/>
          </w:tcPr>
          <w:p w:rsidR="00376242" w:rsidRPr="002C33A2" w:rsidRDefault="00376242" w:rsidP="0043671C">
            <w:pPr>
              <w:widowControl w:val="0"/>
              <w:overflowPunct w:val="0"/>
              <w:autoSpaceDE w:val="0"/>
              <w:autoSpaceDN w:val="0"/>
              <w:adjustRightInd w:val="0"/>
              <w:spacing w:before="20" w:after="20"/>
              <w:jc w:val="center"/>
              <w:rPr>
                <w:sz w:val="22"/>
                <w:szCs w:val="22"/>
              </w:rPr>
            </w:pPr>
            <w:r w:rsidRPr="002C33A2">
              <w:rPr>
                <w:sz w:val="22"/>
                <w:szCs w:val="22"/>
              </w:rPr>
              <w:t>18</w:t>
            </w:r>
          </w:p>
        </w:tc>
        <w:tc>
          <w:tcPr>
            <w:tcW w:w="413" w:type="pct"/>
            <w:tcBorders>
              <w:top w:val="single" w:sz="4" w:space="0" w:color="auto"/>
              <w:left w:val="single" w:sz="4" w:space="0" w:color="auto"/>
              <w:bottom w:val="single" w:sz="4" w:space="0" w:color="auto"/>
              <w:right w:val="single" w:sz="4" w:space="0" w:color="auto"/>
            </w:tcBorders>
            <w:vAlign w:val="center"/>
          </w:tcPr>
          <w:p w:rsidR="00376242" w:rsidRPr="002C33A2" w:rsidRDefault="00376242" w:rsidP="0043671C">
            <w:pPr>
              <w:widowControl w:val="0"/>
              <w:overflowPunct w:val="0"/>
              <w:autoSpaceDE w:val="0"/>
              <w:autoSpaceDN w:val="0"/>
              <w:adjustRightInd w:val="0"/>
              <w:spacing w:before="20" w:after="20"/>
              <w:jc w:val="center"/>
              <w:rPr>
                <w:sz w:val="22"/>
                <w:szCs w:val="22"/>
              </w:rPr>
            </w:pPr>
            <w:r w:rsidRPr="002C33A2">
              <w:rPr>
                <w:sz w:val="22"/>
                <w:szCs w:val="22"/>
              </w:rPr>
              <w:t>10</w:t>
            </w:r>
          </w:p>
        </w:tc>
        <w:tc>
          <w:tcPr>
            <w:tcW w:w="413" w:type="pct"/>
            <w:tcBorders>
              <w:top w:val="single" w:sz="4" w:space="0" w:color="auto"/>
              <w:left w:val="single" w:sz="4" w:space="0" w:color="auto"/>
              <w:bottom w:val="single" w:sz="4" w:space="0" w:color="auto"/>
              <w:right w:val="single" w:sz="4" w:space="0" w:color="auto"/>
            </w:tcBorders>
            <w:vAlign w:val="center"/>
          </w:tcPr>
          <w:p w:rsidR="00376242" w:rsidRPr="002C33A2" w:rsidRDefault="00376242" w:rsidP="0043671C">
            <w:pPr>
              <w:widowControl w:val="0"/>
              <w:overflowPunct w:val="0"/>
              <w:autoSpaceDE w:val="0"/>
              <w:autoSpaceDN w:val="0"/>
              <w:adjustRightInd w:val="0"/>
              <w:spacing w:before="20" w:after="20"/>
              <w:jc w:val="center"/>
              <w:rPr>
                <w:sz w:val="22"/>
                <w:szCs w:val="22"/>
              </w:rPr>
            </w:pPr>
            <w:r w:rsidRPr="002C33A2">
              <w:rPr>
                <w:sz w:val="22"/>
                <w:szCs w:val="22"/>
              </w:rPr>
              <w:t>16</w:t>
            </w:r>
          </w:p>
        </w:tc>
        <w:tc>
          <w:tcPr>
            <w:tcW w:w="413" w:type="pct"/>
            <w:tcBorders>
              <w:top w:val="single" w:sz="4" w:space="0" w:color="auto"/>
              <w:left w:val="single" w:sz="4" w:space="0" w:color="auto"/>
              <w:bottom w:val="single" w:sz="4" w:space="0" w:color="auto"/>
              <w:right w:val="single" w:sz="4" w:space="0" w:color="auto"/>
            </w:tcBorders>
            <w:vAlign w:val="center"/>
          </w:tcPr>
          <w:p w:rsidR="00376242" w:rsidRPr="002C33A2" w:rsidRDefault="00376242" w:rsidP="0043671C">
            <w:pPr>
              <w:widowControl w:val="0"/>
              <w:overflowPunct w:val="0"/>
              <w:autoSpaceDE w:val="0"/>
              <w:autoSpaceDN w:val="0"/>
              <w:adjustRightInd w:val="0"/>
              <w:spacing w:before="20" w:after="20"/>
              <w:jc w:val="center"/>
              <w:rPr>
                <w:sz w:val="22"/>
                <w:szCs w:val="22"/>
              </w:rPr>
            </w:pPr>
            <w:r w:rsidRPr="002C33A2">
              <w:rPr>
                <w:sz w:val="22"/>
                <w:szCs w:val="22"/>
              </w:rPr>
              <w:t>15</w:t>
            </w:r>
          </w:p>
        </w:tc>
        <w:tc>
          <w:tcPr>
            <w:tcW w:w="410" w:type="pct"/>
            <w:tcBorders>
              <w:top w:val="single" w:sz="4" w:space="0" w:color="auto"/>
              <w:left w:val="single" w:sz="4" w:space="0" w:color="auto"/>
              <w:bottom w:val="single" w:sz="4" w:space="0" w:color="auto"/>
              <w:right w:val="single" w:sz="4" w:space="0" w:color="auto"/>
            </w:tcBorders>
            <w:vAlign w:val="center"/>
          </w:tcPr>
          <w:p w:rsidR="00376242" w:rsidRPr="002C33A2" w:rsidRDefault="00376242" w:rsidP="0043671C">
            <w:pPr>
              <w:widowControl w:val="0"/>
              <w:overflowPunct w:val="0"/>
              <w:autoSpaceDE w:val="0"/>
              <w:autoSpaceDN w:val="0"/>
              <w:adjustRightInd w:val="0"/>
              <w:spacing w:before="20" w:after="20"/>
              <w:jc w:val="center"/>
              <w:rPr>
                <w:sz w:val="22"/>
                <w:szCs w:val="22"/>
              </w:rPr>
            </w:pPr>
            <w:r>
              <w:rPr>
                <w:sz w:val="22"/>
                <w:szCs w:val="22"/>
              </w:rPr>
              <w:t>8</w:t>
            </w:r>
          </w:p>
        </w:tc>
      </w:tr>
    </w:tbl>
    <w:p w:rsidR="00654A10" w:rsidRPr="002C33A2" w:rsidRDefault="00654A10" w:rsidP="00654A10">
      <w:pPr>
        <w:ind w:firstLine="709"/>
        <w:rPr>
          <w:sz w:val="24"/>
          <w:szCs w:val="24"/>
        </w:rPr>
      </w:pPr>
    </w:p>
    <w:p w:rsidR="00376242" w:rsidRPr="002C33A2" w:rsidRDefault="00376242" w:rsidP="00376242">
      <w:pPr>
        <w:ind w:firstLine="709"/>
        <w:rPr>
          <w:sz w:val="24"/>
          <w:szCs w:val="24"/>
        </w:rPr>
      </w:pPr>
      <w:r w:rsidRPr="002C33A2">
        <w:rPr>
          <w:sz w:val="24"/>
          <w:szCs w:val="24"/>
        </w:rPr>
        <w:t>На основании формы №2-ДОЗ «Сведения о дозах облучения лиц из персонала в условиях радиационной аварии или планируемого повышенного облучения, а также из населения, подвергшегося аварийному облучению за 2005 год» в форму Р-4 «Авария с 2004 года» – «Сведения о лицах, пострадавших от радиационного воздействия и по</w:t>
      </w:r>
      <w:r w:rsidRPr="002C33A2">
        <w:rPr>
          <w:sz w:val="24"/>
          <w:szCs w:val="24"/>
        </w:rPr>
        <w:t>д</w:t>
      </w:r>
      <w:r w:rsidRPr="002C33A2">
        <w:rPr>
          <w:sz w:val="24"/>
          <w:szCs w:val="24"/>
        </w:rPr>
        <w:t>вергшихся радиационному облучению в результате аварий и инцидентов, произоше</w:t>
      </w:r>
      <w:r w:rsidRPr="002C33A2">
        <w:rPr>
          <w:sz w:val="24"/>
          <w:szCs w:val="24"/>
        </w:rPr>
        <w:t>д</w:t>
      </w:r>
      <w:r w:rsidRPr="002C33A2">
        <w:rPr>
          <w:sz w:val="24"/>
          <w:szCs w:val="24"/>
        </w:rPr>
        <w:t>ших с 2004 г</w:t>
      </w:r>
      <w:r>
        <w:rPr>
          <w:sz w:val="24"/>
          <w:szCs w:val="24"/>
        </w:rPr>
        <w:t>ода</w:t>
      </w:r>
      <w:r w:rsidRPr="002C33A2">
        <w:rPr>
          <w:sz w:val="24"/>
          <w:szCs w:val="24"/>
        </w:rPr>
        <w:t xml:space="preserve">» занесена информация за 2005 год по двум жителям г. Унеча Брянской области из населения, получившим в результате радиационной аварии годовую дозу </w:t>
      </w:r>
      <w:r w:rsidRPr="002C33A2">
        <w:rPr>
          <w:sz w:val="24"/>
          <w:szCs w:val="24"/>
        </w:rPr>
        <w:lastRenderedPageBreak/>
        <w:t>облучения 4,92 мЗв каждый. Информация за 2004 год, 2006-2011</w:t>
      </w:r>
      <w:r>
        <w:rPr>
          <w:sz w:val="24"/>
          <w:szCs w:val="24"/>
        </w:rPr>
        <w:t> </w:t>
      </w:r>
      <w:r w:rsidRPr="002C33A2">
        <w:rPr>
          <w:sz w:val="24"/>
          <w:szCs w:val="24"/>
        </w:rPr>
        <w:t>г</w:t>
      </w:r>
      <w:r>
        <w:rPr>
          <w:sz w:val="24"/>
          <w:szCs w:val="24"/>
        </w:rPr>
        <w:t>.</w:t>
      </w:r>
      <w:r w:rsidRPr="002C33A2">
        <w:rPr>
          <w:sz w:val="24"/>
          <w:szCs w:val="24"/>
        </w:rPr>
        <w:t>г. в форму Р-4 «Ав</w:t>
      </w:r>
      <w:r w:rsidRPr="002C33A2">
        <w:rPr>
          <w:sz w:val="24"/>
          <w:szCs w:val="24"/>
        </w:rPr>
        <w:t>а</w:t>
      </w:r>
      <w:r w:rsidRPr="002C33A2">
        <w:rPr>
          <w:sz w:val="24"/>
          <w:szCs w:val="24"/>
        </w:rPr>
        <w:t>рия с 2004 года» не заносилась.</w:t>
      </w:r>
    </w:p>
    <w:p w:rsidR="00376242" w:rsidRPr="002C33A2" w:rsidRDefault="00376242" w:rsidP="00376242">
      <w:pPr>
        <w:ind w:firstLine="709"/>
        <w:rPr>
          <w:sz w:val="24"/>
          <w:szCs w:val="24"/>
        </w:rPr>
      </w:pPr>
      <w:r w:rsidRPr="002C33A2">
        <w:rPr>
          <w:sz w:val="24"/>
          <w:szCs w:val="24"/>
        </w:rPr>
        <w:t>Все работы по обеспечению радиационной безопасности населения проводятся под контролем Управления Федеральной службы по надзору в сфере защиты прав п</w:t>
      </w:r>
      <w:r w:rsidRPr="002C33A2">
        <w:rPr>
          <w:sz w:val="24"/>
          <w:szCs w:val="24"/>
        </w:rPr>
        <w:t>о</w:t>
      </w:r>
      <w:r w:rsidRPr="002C33A2">
        <w:rPr>
          <w:sz w:val="24"/>
          <w:szCs w:val="24"/>
        </w:rPr>
        <w:t>требителей и благополучия человека по Брянской области с оценкой результатов пр</w:t>
      </w:r>
      <w:r w:rsidRPr="002C33A2">
        <w:rPr>
          <w:sz w:val="24"/>
          <w:szCs w:val="24"/>
        </w:rPr>
        <w:t>о</w:t>
      </w:r>
      <w:r w:rsidRPr="002C33A2">
        <w:rPr>
          <w:sz w:val="24"/>
          <w:szCs w:val="24"/>
        </w:rPr>
        <w:t>водимых защитных мероприятий. Управление сотрудничает по указанным вопросам с Комитетом по сельскому хозяйству и продовольствию администрации области, ГАУЗ «Брянский клинико-диагностический центр», Комитетом по координации социальной защиты населения, пострадавшего от аварии на ЧАЭС.</w:t>
      </w:r>
    </w:p>
    <w:p w:rsidR="00376242" w:rsidRPr="002C33A2" w:rsidRDefault="00376242" w:rsidP="00376242">
      <w:pPr>
        <w:ind w:firstLine="709"/>
        <w:rPr>
          <w:sz w:val="24"/>
          <w:szCs w:val="24"/>
        </w:rPr>
      </w:pPr>
      <w:r w:rsidRPr="002C33A2">
        <w:rPr>
          <w:sz w:val="24"/>
          <w:szCs w:val="24"/>
        </w:rPr>
        <w:t>В соответствии с Постановлением Правительства РФ от 16.06.1997 №</w:t>
      </w:r>
      <w:r>
        <w:rPr>
          <w:sz w:val="24"/>
          <w:szCs w:val="24"/>
        </w:rPr>
        <w:t> </w:t>
      </w:r>
      <w:r w:rsidRPr="002C33A2">
        <w:rPr>
          <w:sz w:val="24"/>
          <w:szCs w:val="24"/>
        </w:rPr>
        <w:t>718 «О порядке создания единой государственной системы контроля и уч</w:t>
      </w:r>
      <w:r>
        <w:rPr>
          <w:sz w:val="24"/>
          <w:szCs w:val="24"/>
        </w:rPr>
        <w:t>ё</w:t>
      </w:r>
      <w:r w:rsidRPr="002C33A2">
        <w:rPr>
          <w:sz w:val="24"/>
          <w:szCs w:val="24"/>
        </w:rPr>
        <w:t>та доз облучения граждан» на предприятиях и учреждениях области, работающих с источниками ион</w:t>
      </w:r>
      <w:r w:rsidRPr="002C33A2">
        <w:rPr>
          <w:sz w:val="24"/>
          <w:szCs w:val="24"/>
        </w:rPr>
        <w:t>и</w:t>
      </w:r>
      <w:r w:rsidRPr="002C33A2">
        <w:rPr>
          <w:sz w:val="24"/>
          <w:szCs w:val="24"/>
        </w:rPr>
        <w:t>зирующего излучения, организован уч</w:t>
      </w:r>
      <w:r>
        <w:rPr>
          <w:sz w:val="24"/>
          <w:szCs w:val="24"/>
        </w:rPr>
        <w:t>ё</w:t>
      </w:r>
      <w:r w:rsidRPr="002C33A2">
        <w:rPr>
          <w:sz w:val="24"/>
          <w:szCs w:val="24"/>
        </w:rPr>
        <w:t>т доз облучения персонала в государственной системе контроля и уч</w:t>
      </w:r>
      <w:r>
        <w:rPr>
          <w:sz w:val="24"/>
          <w:szCs w:val="24"/>
        </w:rPr>
        <w:t>ё</w:t>
      </w:r>
      <w:r w:rsidRPr="002C33A2">
        <w:rPr>
          <w:sz w:val="24"/>
          <w:szCs w:val="24"/>
        </w:rPr>
        <w:t>та доз облучения населения. Охват персонала индивидуальным дозиметрическим контролем (ИДК) составляет 100%. Во всех организациях, в которых используются источники ионизирующего излучения, ежегодно составляются радиац</w:t>
      </w:r>
      <w:r w:rsidRPr="002C33A2">
        <w:rPr>
          <w:sz w:val="24"/>
          <w:szCs w:val="24"/>
        </w:rPr>
        <w:t>и</w:t>
      </w:r>
      <w:r w:rsidRPr="002C33A2">
        <w:rPr>
          <w:sz w:val="24"/>
          <w:szCs w:val="24"/>
        </w:rPr>
        <w:t>онно-гигиенические паспорта.</w:t>
      </w:r>
    </w:p>
    <w:p w:rsidR="00E56DE9" w:rsidRDefault="00376242" w:rsidP="00376242">
      <w:pPr>
        <w:ind w:firstLine="709"/>
        <w:rPr>
          <w:sz w:val="24"/>
          <w:szCs w:val="24"/>
        </w:rPr>
      </w:pPr>
      <w:r w:rsidRPr="002C33A2">
        <w:rPr>
          <w:sz w:val="24"/>
          <w:szCs w:val="24"/>
        </w:rPr>
        <w:t>При надзоре за использованием техногенных источников ионизирующего изл</w:t>
      </w:r>
      <w:r w:rsidRPr="002C33A2">
        <w:rPr>
          <w:sz w:val="24"/>
          <w:szCs w:val="24"/>
        </w:rPr>
        <w:t>у</w:t>
      </w:r>
      <w:r w:rsidRPr="002C33A2">
        <w:rPr>
          <w:sz w:val="24"/>
          <w:szCs w:val="24"/>
        </w:rPr>
        <w:t>чения специалистами Управления Роспотребнадзора по Брянской области уделяется внимание выполнению требований санитарных правил при использовании источников ионизирующего излучения на предприятиях и организациях, своевременному захор</w:t>
      </w:r>
      <w:r w:rsidRPr="002C33A2">
        <w:rPr>
          <w:sz w:val="24"/>
          <w:szCs w:val="24"/>
        </w:rPr>
        <w:t>о</w:t>
      </w:r>
      <w:r w:rsidRPr="002C33A2">
        <w:rPr>
          <w:sz w:val="24"/>
          <w:szCs w:val="24"/>
        </w:rPr>
        <w:t>нению неиспользуемых радионуклидных источников. В 201</w:t>
      </w:r>
      <w:r>
        <w:rPr>
          <w:sz w:val="24"/>
          <w:szCs w:val="24"/>
        </w:rPr>
        <w:t>3</w:t>
      </w:r>
      <w:r w:rsidRPr="002C33A2">
        <w:rPr>
          <w:sz w:val="24"/>
          <w:szCs w:val="24"/>
        </w:rPr>
        <w:t xml:space="preserve"> году Управлением Ро</w:t>
      </w:r>
      <w:r w:rsidRPr="002C33A2">
        <w:rPr>
          <w:sz w:val="24"/>
          <w:szCs w:val="24"/>
        </w:rPr>
        <w:t>с</w:t>
      </w:r>
      <w:r w:rsidRPr="002C33A2">
        <w:rPr>
          <w:sz w:val="24"/>
          <w:szCs w:val="24"/>
        </w:rPr>
        <w:t>потребнадзора по Брянской области с привлечением специалистов ФБУЗ «Центр г</w:t>
      </w:r>
      <w:r w:rsidRPr="002C33A2">
        <w:rPr>
          <w:sz w:val="24"/>
          <w:szCs w:val="24"/>
        </w:rPr>
        <w:t>и</w:t>
      </w:r>
      <w:r w:rsidRPr="002C33A2">
        <w:rPr>
          <w:sz w:val="24"/>
          <w:szCs w:val="24"/>
        </w:rPr>
        <w:t>гиены и эпидемиологии в Брянской области» проведены мероприятия по контролю в</w:t>
      </w:r>
      <w:r>
        <w:rPr>
          <w:sz w:val="24"/>
          <w:szCs w:val="24"/>
        </w:rPr>
        <w:t xml:space="preserve"> 36</w:t>
      </w:r>
      <w:r w:rsidRPr="002C33A2">
        <w:rPr>
          <w:sz w:val="24"/>
          <w:szCs w:val="24"/>
        </w:rPr>
        <w:t xml:space="preserve"> организациях</w:t>
      </w:r>
      <w:r>
        <w:rPr>
          <w:sz w:val="24"/>
          <w:szCs w:val="24"/>
        </w:rPr>
        <w:t xml:space="preserve">, </w:t>
      </w:r>
      <w:r w:rsidRPr="002C33A2">
        <w:rPr>
          <w:sz w:val="24"/>
          <w:szCs w:val="24"/>
        </w:rPr>
        <w:t>использующих в своей деятельности источники ионизирующего излуч</w:t>
      </w:r>
      <w:r w:rsidRPr="002C33A2">
        <w:rPr>
          <w:sz w:val="24"/>
          <w:szCs w:val="24"/>
        </w:rPr>
        <w:t>е</w:t>
      </w:r>
      <w:r w:rsidRPr="002C33A2">
        <w:rPr>
          <w:sz w:val="24"/>
          <w:szCs w:val="24"/>
        </w:rPr>
        <w:t>ния</w:t>
      </w:r>
      <w:r>
        <w:rPr>
          <w:sz w:val="24"/>
          <w:szCs w:val="24"/>
        </w:rPr>
        <w:t xml:space="preserve"> (2012 </w:t>
      </w:r>
      <w:r w:rsidRPr="002C33A2">
        <w:rPr>
          <w:sz w:val="24"/>
          <w:szCs w:val="24"/>
        </w:rPr>
        <w:t xml:space="preserve">– </w:t>
      </w:r>
      <w:r>
        <w:rPr>
          <w:sz w:val="24"/>
          <w:szCs w:val="24"/>
        </w:rPr>
        <w:t xml:space="preserve">в 22; </w:t>
      </w:r>
      <w:r w:rsidRPr="002C33A2">
        <w:rPr>
          <w:sz w:val="24"/>
          <w:szCs w:val="24"/>
        </w:rPr>
        <w:t>2011 – в 30</w:t>
      </w:r>
      <w:r>
        <w:rPr>
          <w:sz w:val="24"/>
          <w:szCs w:val="24"/>
        </w:rPr>
        <w:t>)</w:t>
      </w:r>
      <w:r w:rsidRPr="002C33A2">
        <w:rPr>
          <w:sz w:val="24"/>
          <w:szCs w:val="24"/>
        </w:rPr>
        <w:t>.</w:t>
      </w:r>
    </w:p>
    <w:p w:rsidR="004516CF" w:rsidRDefault="004516CF" w:rsidP="004A3BC4">
      <w:pPr>
        <w:ind w:firstLine="709"/>
        <w:rPr>
          <w:sz w:val="24"/>
          <w:szCs w:val="24"/>
        </w:rPr>
      </w:pPr>
    </w:p>
    <w:p w:rsidR="004A3BC4" w:rsidRPr="004A3BC4" w:rsidRDefault="004A3BC4" w:rsidP="004A3BC4">
      <w:pPr>
        <w:ind w:firstLine="709"/>
        <w:rPr>
          <w:sz w:val="24"/>
          <w:szCs w:val="24"/>
        </w:rPr>
      </w:pPr>
      <w:r w:rsidRPr="004A3BC4">
        <w:rPr>
          <w:sz w:val="24"/>
          <w:szCs w:val="24"/>
        </w:rPr>
        <w:t>Организация работы по проведению государственной регистрации, лицензир</w:t>
      </w:r>
      <w:r w:rsidRPr="004A3BC4">
        <w:rPr>
          <w:sz w:val="24"/>
          <w:szCs w:val="24"/>
        </w:rPr>
        <w:t>о</w:t>
      </w:r>
      <w:r w:rsidRPr="004A3BC4">
        <w:rPr>
          <w:sz w:val="24"/>
          <w:szCs w:val="24"/>
        </w:rPr>
        <w:t>ванию, проведению санитарно-эпидемиологических экспертиз в Управлении Роспо</w:t>
      </w:r>
      <w:r w:rsidRPr="004A3BC4">
        <w:rPr>
          <w:sz w:val="24"/>
          <w:szCs w:val="24"/>
        </w:rPr>
        <w:t>т</w:t>
      </w:r>
      <w:r w:rsidRPr="004A3BC4">
        <w:rPr>
          <w:sz w:val="24"/>
          <w:szCs w:val="24"/>
        </w:rPr>
        <w:t>ребнадзора по Брянской области осуществлялась согласно Административным регл</w:t>
      </w:r>
      <w:r w:rsidRPr="004A3BC4">
        <w:rPr>
          <w:sz w:val="24"/>
          <w:szCs w:val="24"/>
        </w:rPr>
        <w:t>а</w:t>
      </w:r>
      <w:r w:rsidRPr="004A3BC4">
        <w:rPr>
          <w:sz w:val="24"/>
          <w:szCs w:val="24"/>
        </w:rPr>
        <w:t>ментам Федеральной службы.</w:t>
      </w:r>
    </w:p>
    <w:p w:rsidR="004A3BC4" w:rsidRPr="004A3BC4" w:rsidRDefault="004A3BC4" w:rsidP="004A3BC4">
      <w:pPr>
        <w:ind w:firstLine="709"/>
        <w:rPr>
          <w:sz w:val="24"/>
          <w:szCs w:val="24"/>
        </w:rPr>
      </w:pPr>
      <w:r w:rsidRPr="004A3BC4">
        <w:rPr>
          <w:sz w:val="24"/>
          <w:szCs w:val="24"/>
        </w:rPr>
        <w:t>С 1 января 2011 года прекращена выдача документов, подтверждающих без</w:t>
      </w:r>
      <w:r w:rsidRPr="004A3BC4">
        <w:rPr>
          <w:sz w:val="24"/>
          <w:szCs w:val="24"/>
        </w:rPr>
        <w:t>о</w:t>
      </w:r>
      <w:r w:rsidRPr="004A3BC4">
        <w:rPr>
          <w:sz w:val="24"/>
          <w:szCs w:val="24"/>
        </w:rPr>
        <w:t>пасность продукции (товаров) в части её соответствия санитарно-эпидемиологическим и гигиеническим требованиям в соответствии с требованиями законодательства РФ, на подконтрольные товары, включённые в раздел II Единого перечня товаров, подлеж</w:t>
      </w:r>
      <w:r w:rsidRPr="004A3BC4">
        <w:rPr>
          <w:sz w:val="24"/>
          <w:szCs w:val="24"/>
        </w:rPr>
        <w:t>а</w:t>
      </w:r>
      <w:r w:rsidRPr="004A3BC4">
        <w:rPr>
          <w:sz w:val="24"/>
          <w:szCs w:val="24"/>
        </w:rPr>
        <w:t>щих санитарно-эпидемиологическому надзору (контролю) на таможенной границе т</w:t>
      </w:r>
      <w:r w:rsidRPr="004A3BC4">
        <w:rPr>
          <w:sz w:val="24"/>
          <w:szCs w:val="24"/>
        </w:rPr>
        <w:t>а</w:t>
      </w:r>
      <w:r w:rsidRPr="004A3BC4">
        <w:rPr>
          <w:sz w:val="24"/>
          <w:szCs w:val="24"/>
        </w:rPr>
        <w:t>моженной территории Таможенного союза. Свидетельства о государственной регис</w:t>
      </w:r>
      <w:r w:rsidRPr="004A3BC4">
        <w:rPr>
          <w:sz w:val="24"/>
          <w:szCs w:val="24"/>
        </w:rPr>
        <w:t>т</w:t>
      </w:r>
      <w:r w:rsidRPr="004A3BC4">
        <w:rPr>
          <w:sz w:val="24"/>
          <w:szCs w:val="24"/>
        </w:rPr>
        <w:t>рации подлежат оформлению в соответствии с Единой формой Таможенного союза на соответствие Единым санитарно-эпидемиологическим и гигиеническим требованиям к товарам, подлежащим санитарно-эпидемиологическому надзору.</w:t>
      </w:r>
    </w:p>
    <w:p w:rsidR="004A3BC4" w:rsidRPr="004A3BC4" w:rsidRDefault="004A3BC4" w:rsidP="004A3BC4">
      <w:pPr>
        <w:ind w:firstLine="709"/>
        <w:rPr>
          <w:sz w:val="24"/>
          <w:szCs w:val="24"/>
        </w:rPr>
      </w:pPr>
      <w:r w:rsidRPr="004A3BC4">
        <w:rPr>
          <w:sz w:val="24"/>
          <w:szCs w:val="24"/>
        </w:rPr>
        <w:t>За 201</w:t>
      </w:r>
      <w:r w:rsidR="00895C91">
        <w:rPr>
          <w:sz w:val="24"/>
          <w:szCs w:val="24"/>
        </w:rPr>
        <w:t>3</w:t>
      </w:r>
      <w:r w:rsidRPr="004A3BC4">
        <w:rPr>
          <w:sz w:val="24"/>
          <w:szCs w:val="24"/>
        </w:rPr>
        <w:t xml:space="preserve"> год </w:t>
      </w:r>
      <w:r w:rsidR="00895C91">
        <w:rPr>
          <w:sz w:val="24"/>
          <w:szCs w:val="24"/>
        </w:rPr>
        <w:t>было</w:t>
      </w:r>
      <w:r w:rsidRPr="004A3BC4">
        <w:rPr>
          <w:sz w:val="24"/>
          <w:szCs w:val="24"/>
        </w:rPr>
        <w:t xml:space="preserve"> выдано </w:t>
      </w:r>
      <w:r w:rsidR="00895C91">
        <w:rPr>
          <w:sz w:val="24"/>
          <w:szCs w:val="24"/>
        </w:rPr>
        <w:t>35</w:t>
      </w:r>
      <w:r w:rsidRPr="004A3BC4">
        <w:rPr>
          <w:sz w:val="24"/>
          <w:szCs w:val="24"/>
        </w:rPr>
        <w:t xml:space="preserve"> свидетельств о государственной регистрации пр</w:t>
      </w:r>
      <w:r w:rsidRPr="004A3BC4">
        <w:rPr>
          <w:sz w:val="24"/>
          <w:szCs w:val="24"/>
        </w:rPr>
        <w:t>о</w:t>
      </w:r>
      <w:r w:rsidRPr="004A3BC4">
        <w:rPr>
          <w:sz w:val="24"/>
          <w:szCs w:val="24"/>
        </w:rPr>
        <w:t>дукции (</w:t>
      </w:r>
      <w:r w:rsidR="00895C91" w:rsidRPr="004A3BC4">
        <w:rPr>
          <w:sz w:val="24"/>
          <w:szCs w:val="24"/>
        </w:rPr>
        <w:t>201</w:t>
      </w:r>
      <w:r w:rsidR="00895C91">
        <w:rPr>
          <w:sz w:val="24"/>
          <w:szCs w:val="24"/>
        </w:rPr>
        <w:t>2</w:t>
      </w:r>
      <w:r w:rsidR="00895C91" w:rsidRPr="004A3BC4">
        <w:rPr>
          <w:sz w:val="24"/>
          <w:szCs w:val="24"/>
        </w:rPr>
        <w:t xml:space="preserve"> – </w:t>
      </w:r>
      <w:r w:rsidR="00895C91">
        <w:rPr>
          <w:sz w:val="24"/>
          <w:szCs w:val="24"/>
        </w:rPr>
        <w:t xml:space="preserve">2 418, </w:t>
      </w:r>
      <w:r w:rsidR="007C01F4" w:rsidRPr="004A3BC4">
        <w:rPr>
          <w:sz w:val="24"/>
          <w:szCs w:val="24"/>
        </w:rPr>
        <w:t>2011 – 1</w:t>
      </w:r>
      <w:r w:rsidR="007C01F4">
        <w:rPr>
          <w:sz w:val="24"/>
          <w:szCs w:val="24"/>
        </w:rPr>
        <w:t> </w:t>
      </w:r>
      <w:r w:rsidR="007C01F4" w:rsidRPr="004A3BC4">
        <w:rPr>
          <w:sz w:val="24"/>
          <w:szCs w:val="24"/>
        </w:rPr>
        <w:t>361</w:t>
      </w:r>
      <w:r w:rsidRPr="004A3BC4">
        <w:rPr>
          <w:sz w:val="24"/>
          <w:szCs w:val="24"/>
        </w:rPr>
        <w:t>).</w:t>
      </w:r>
    </w:p>
    <w:p w:rsidR="004A3BC4" w:rsidRPr="004A3BC4" w:rsidRDefault="004A3BC4" w:rsidP="004A3BC4">
      <w:pPr>
        <w:ind w:firstLine="709"/>
        <w:jc w:val="right"/>
        <w:rPr>
          <w:bCs/>
          <w:sz w:val="22"/>
          <w:szCs w:val="24"/>
        </w:rPr>
      </w:pPr>
      <w:r w:rsidRPr="004A3BC4">
        <w:rPr>
          <w:bCs/>
          <w:sz w:val="22"/>
          <w:szCs w:val="24"/>
        </w:rPr>
        <w:t xml:space="preserve">Таблица </w:t>
      </w:r>
      <w:r w:rsidRPr="004A3BC4">
        <w:rPr>
          <w:bCs/>
          <w:sz w:val="22"/>
          <w:szCs w:val="24"/>
          <w:u w:val="single"/>
        </w:rPr>
        <w:t xml:space="preserve">№ </w:t>
      </w:r>
      <w:r w:rsidR="00B0387D" w:rsidRPr="004A3BC4">
        <w:rPr>
          <w:bCs/>
          <w:sz w:val="22"/>
          <w:szCs w:val="24"/>
          <w:u w:val="single"/>
        </w:rPr>
        <w:fldChar w:fldCharType="begin"/>
      </w:r>
      <w:r w:rsidRPr="004A3BC4">
        <w:rPr>
          <w:bCs/>
          <w:sz w:val="22"/>
          <w:szCs w:val="24"/>
          <w:u w:val="single"/>
        </w:rPr>
        <w:instrText xml:space="preserve"> SEQ Таблица_№ \* ARABIC </w:instrText>
      </w:r>
      <w:r w:rsidR="00B0387D" w:rsidRPr="004A3BC4">
        <w:rPr>
          <w:bCs/>
          <w:sz w:val="22"/>
          <w:szCs w:val="24"/>
          <w:u w:val="single"/>
        </w:rPr>
        <w:fldChar w:fldCharType="separate"/>
      </w:r>
      <w:r w:rsidR="00684C35">
        <w:rPr>
          <w:bCs/>
          <w:noProof/>
          <w:sz w:val="22"/>
          <w:szCs w:val="24"/>
          <w:u w:val="single"/>
        </w:rPr>
        <w:t>103</w:t>
      </w:r>
      <w:r w:rsidR="00B0387D" w:rsidRPr="004A3BC4">
        <w:rPr>
          <w:bCs/>
          <w:sz w:val="22"/>
          <w:szCs w:val="24"/>
          <w:u w:val="single"/>
        </w:rPr>
        <w:fldChar w:fldCharType="end"/>
      </w:r>
    </w:p>
    <w:p w:rsidR="004A3BC4" w:rsidRPr="004A3BC4" w:rsidRDefault="004A3BC4" w:rsidP="004A3BC4">
      <w:pPr>
        <w:ind w:firstLine="709"/>
        <w:jc w:val="center"/>
        <w:rPr>
          <w:b/>
          <w:bCs/>
          <w:sz w:val="22"/>
          <w:szCs w:val="22"/>
        </w:rPr>
      </w:pPr>
      <w:r w:rsidRPr="004A3BC4">
        <w:rPr>
          <w:b/>
          <w:bCs/>
          <w:sz w:val="22"/>
          <w:szCs w:val="22"/>
        </w:rPr>
        <w:t>Количество выданных свидетельств о государственной регистрации</w:t>
      </w:r>
    </w:p>
    <w:p w:rsidR="004A3BC4" w:rsidRPr="00491701" w:rsidRDefault="004A3BC4" w:rsidP="00491701">
      <w:pPr>
        <w:jc w:val="center"/>
        <w:rPr>
          <w:sz w:val="22"/>
          <w:szCs w:val="22"/>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74"/>
        <w:gridCol w:w="837"/>
        <w:gridCol w:w="837"/>
        <w:gridCol w:w="836"/>
      </w:tblGrid>
      <w:tr w:rsidR="00895C91" w:rsidRPr="004A3BC4" w:rsidTr="00376242">
        <w:tc>
          <w:tcPr>
            <w:tcW w:w="3648" w:type="pct"/>
            <w:vAlign w:val="center"/>
          </w:tcPr>
          <w:p w:rsidR="00895C91" w:rsidRPr="004A3BC4" w:rsidRDefault="00895C91" w:rsidP="004A3BC4">
            <w:pPr>
              <w:spacing w:before="20" w:after="20"/>
              <w:jc w:val="center"/>
              <w:rPr>
                <w:sz w:val="22"/>
                <w:szCs w:val="22"/>
              </w:rPr>
            </w:pPr>
            <w:r w:rsidRPr="004A3BC4">
              <w:rPr>
                <w:sz w:val="22"/>
                <w:szCs w:val="22"/>
              </w:rPr>
              <w:t>Наименование продукции</w:t>
            </w:r>
          </w:p>
        </w:tc>
        <w:tc>
          <w:tcPr>
            <w:tcW w:w="451" w:type="pct"/>
            <w:vAlign w:val="center"/>
          </w:tcPr>
          <w:p w:rsidR="00895C91" w:rsidRPr="004A3BC4" w:rsidRDefault="00895C91" w:rsidP="00895C91">
            <w:pPr>
              <w:spacing w:before="20" w:after="20"/>
              <w:jc w:val="center"/>
              <w:rPr>
                <w:sz w:val="22"/>
                <w:szCs w:val="22"/>
              </w:rPr>
            </w:pPr>
            <w:r w:rsidRPr="004A3BC4">
              <w:rPr>
                <w:sz w:val="22"/>
                <w:szCs w:val="22"/>
              </w:rPr>
              <w:t>2011</w:t>
            </w:r>
          </w:p>
        </w:tc>
        <w:tc>
          <w:tcPr>
            <w:tcW w:w="451" w:type="pct"/>
            <w:vAlign w:val="center"/>
          </w:tcPr>
          <w:p w:rsidR="00895C91" w:rsidRPr="004A3BC4" w:rsidRDefault="00895C91" w:rsidP="00895C91">
            <w:pPr>
              <w:spacing w:before="20" w:after="20"/>
              <w:jc w:val="center"/>
              <w:rPr>
                <w:sz w:val="22"/>
                <w:szCs w:val="22"/>
              </w:rPr>
            </w:pPr>
            <w:r w:rsidRPr="004A3BC4">
              <w:rPr>
                <w:sz w:val="22"/>
                <w:szCs w:val="22"/>
              </w:rPr>
              <w:t>2012</w:t>
            </w:r>
          </w:p>
        </w:tc>
        <w:tc>
          <w:tcPr>
            <w:tcW w:w="450" w:type="pct"/>
            <w:vAlign w:val="center"/>
          </w:tcPr>
          <w:p w:rsidR="00895C91" w:rsidRPr="004A3BC4" w:rsidRDefault="00895C91" w:rsidP="004A3BC4">
            <w:pPr>
              <w:spacing w:before="20" w:after="20"/>
              <w:jc w:val="center"/>
              <w:rPr>
                <w:sz w:val="22"/>
                <w:szCs w:val="22"/>
              </w:rPr>
            </w:pPr>
            <w:r>
              <w:rPr>
                <w:sz w:val="22"/>
                <w:szCs w:val="22"/>
              </w:rPr>
              <w:t>2013</w:t>
            </w:r>
          </w:p>
        </w:tc>
      </w:tr>
      <w:tr w:rsidR="00895C91" w:rsidRPr="004A3BC4" w:rsidTr="00376242">
        <w:tc>
          <w:tcPr>
            <w:tcW w:w="3648" w:type="pct"/>
          </w:tcPr>
          <w:p w:rsidR="00895C91" w:rsidRPr="004A3BC4" w:rsidRDefault="00895C91" w:rsidP="007C01F4">
            <w:pPr>
              <w:spacing w:before="20" w:after="20"/>
              <w:ind w:left="57"/>
              <w:jc w:val="left"/>
              <w:rPr>
                <w:sz w:val="22"/>
                <w:szCs w:val="22"/>
              </w:rPr>
            </w:pPr>
            <w:r w:rsidRPr="004A3BC4">
              <w:rPr>
                <w:sz w:val="22"/>
                <w:szCs w:val="22"/>
              </w:rPr>
              <w:t>Минеральная вода (природная столовая, лечебно-столовая, лече</w:t>
            </w:r>
            <w:r w:rsidRPr="004A3BC4">
              <w:rPr>
                <w:sz w:val="22"/>
                <w:szCs w:val="22"/>
              </w:rPr>
              <w:t>б</w:t>
            </w:r>
            <w:r w:rsidRPr="004A3BC4">
              <w:rPr>
                <w:sz w:val="22"/>
                <w:szCs w:val="22"/>
              </w:rPr>
              <w:t>ная), бутилированная питьевая вода, расфасованная в ёмкости (в том числе для использования в детском питании), тонизирующие напи</w:t>
            </w:r>
            <w:r w:rsidRPr="004A3BC4">
              <w:rPr>
                <w:sz w:val="22"/>
                <w:szCs w:val="22"/>
              </w:rPr>
              <w:t>т</w:t>
            </w:r>
            <w:r w:rsidRPr="004A3BC4">
              <w:rPr>
                <w:sz w:val="22"/>
                <w:szCs w:val="22"/>
              </w:rPr>
              <w:t>ки, алкогольная продукция, включая слабоалкогольную продукцию, пиво</w:t>
            </w:r>
          </w:p>
        </w:tc>
        <w:tc>
          <w:tcPr>
            <w:tcW w:w="451" w:type="pct"/>
            <w:vAlign w:val="center"/>
          </w:tcPr>
          <w:p w:rsidR="00895C91" w:rsidRPr="004A3BC4" w:rsidRDefault="00895C91" w:rsidP="00895C91">
            <w:pPr>
              <w:spacing w:before="20" w:after="20"/>
              <w:jc w:val="center"/>
              <w:rPr>
                <w:sz w:val="22"/>
                <w:szCs w:val="22"/>
              </w:rPr>
            </w:pPr>
            <w:r w:rsidRPr="004A3BC4">
              <w:rPr>
                <w:sz w:val="22"/>
                <w:szCs w:val="22"/>
              </w:rPr>
              <w:t>183</w:t>
            </w:r>
          </w:p>
        </w:tc>
        <w:tc>
          <w:tcPr>
            <w:tcW w:w="451" w:type="pct"/>
            <w:vAlign w:val="center"/>
          </w:tcPr>
          <w:p w:rsidR="00895C91" w:rsidRPr="004A3BC4" w:rsidRDefault="00895C91" w:rsidP="00895C91">
            <w:pPr>
              <w:spacing w:before="20" w:after="20"/>
              <w:jc w:val="center"/>
              <w:rPr>
                <w:sz w:val="22"/>
                <w:szCs w:val="22"/>
              </w:rPr>
            </w:pPr>
            <w:r w:rsidRPr="004A3BC4">
              <w:rPr>
                <w:sz w:val="22"/>
                <w:szCs w:val="22"/>
              </w:rPr>
              <w:t>476</w:t>
            </w:r>
          </w:p>
        </w:tc>
        <w:tc>
          <w:tcPr>
            <w:tcW w:w="450" w:type="pct"/>
            <w:vAlign w:val="center"/>
          </w:tcPr>
          <w:p w:rsidR="00895C91" w:rsidRPr="00187724" w:rsidRDefault="00895C91" w:rsidP="00895C91">
            <w:pPr>
              <w:spacing w:before="20" w:after="20"/>
              <w:jc w:val="center"/>
              <w:rPr>
                <w:sz w:val="22"/>
                <w:szCs w:val="22"/>
              </w:rPr>
            </w:pPr>
            <w:r>
              <w:rPr>
                <w:sz w:val="22"/>
                <w:szCs w:val="22"/>
              </w:rPr>
              <w:t>26</w:t>
            </w:r>
          </w:p>
        </w:tc>
      </w:tr>
    </w:tbl>
    <w:p w:rsidR="00376242" w:rsidRPr="00376242" w:rsidRDefault="00376242" w:rsidP="00376242">
      <w:pPr>
        <w:jc w:val="right"/>
        <w:rPr>
          <w:sz w:val="24"/>
          <w:szCs w:val="24"/>
        </w:rPr>
      </w:pPr>
      <w:r w:rsidRPr="00376242">
        <w:rPr>
          <w:sz w:val="24"/>
          <w:szCs w:val="24"/>
        </w:rPr>
        <w:lastRenderedPageBreak/>
        <w:t>продолжение таблицы № 103</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74"/>
        <w:gridCol w:w="837"/>
        <w:gridCol w:w="837"/>
        <w:gridCol w:w="836"/>
      </w:tblGrid>
      <w:tr w:rsidR="00895C91" w:rsidRPr="004A3BC4" w:rsidTr="00376242">
        <w:tc>
          <w:tcPr>
            <w:tcW w:w="3648" w:type="pct"/>
          </w:tcPr>
          <w:p w:rsidR="00895C91" w:rsidRPr="004A3BC4" w:rsidRDefault="00895C91" w:rsidP="007C01F4">
            <w:pPr>
              <w:spacing w:before="20" w:after="20"/>
              <w:ind w:left="57"/>
              <w:jc w:val="left"/>
              <w:rPr>
                <w:sz w:val="22"/>
                <w:szCs w:val="22"/>
              </w:rPr>
            </w:pPr>
            <w:r w:rsidRPr="004A3BC4">
              <w:rPr>
                <w:sz w:val="22"/>
                <w:szCs w:val="22"/>
              </w:rPr>
              <w:t>Специализированные пищевые продукты, в том числе продукты детского питания, продукты для беременных и кормящих женщин, продукты диетического (лечебного и профилактического) питания, продукты для питания спортсменов; биологически активные доба</w:t>
            </w:r>
            <w:r w:rsidRPr="004A3BC4">
              <w:rPr>
                <w:sz w:val="22"/>
                <w:szCs w:val="22"/>
              </w:rPr>
              <w:t>в</w:t>
            </w:r>
            <w:r w:rsidRPr="004A3BC4">
              <w:rPr>
                <w:sz w:val="22"/>
                <w:szCs w:val="22"/>
              </w:rPr>
              <w:t>ки к пище, сырьё для производства биологически активных добавок к пище, органические продукты</w:t>
            </w:r>
          </w:p>
        </w:tc>
        <w:tc>
          <w:tcPr>
            <w:tcW w:w="451" w:type="pct"/>
            <w:vAlign w:val="center"/>
          </w:tcPr>
          <w:p w:rsidR="00895C91" w:rsidRPr="004A3BC4" w:rsidRDefault="00895C91" w:rsidP="00895C91">
            <w:pPr>
              <w:spacing w:before="20" w:after="20"/>
              <w:jc w:val="center"/>
              <w:rPr>
                <w:sz w:val="22"/>
                <w:szCs w:val="22"/>
              </w:rPr>
            </w:pPr>
            <w:r w:rsidRPr="004A3BC4">
              <w:rPr>
                <w:sz w:val="22"/>
                <w:szCs w:val="22"/>
              </w:rPr>
              <w:t>6</w:t>
            </w:r>
          </w:p>
        </w:tc>
        <w:tc>
          <w:tcPr>
            <w:tcW w:w="451" w:type="pct"/>
            <w:vAlign w:val="center"/>
          </w:tcPr>
          <w:p w:rsidR="00895C91" w:rsidRPr="004A3BC4" w:rsidRDefault="00895C91" w:rsidP="00895C91">
            <w:pPr>
              <w:spacing w:before="20" w:after="20"/>
              <w:jc w:val="center"/>
              <w:rPr>
                <w:sz w:val="22"/>
                <w:szCs w:val="22"/>
              </w:rPr>
            </w:pPr>
            <w:r w:rsidRPr="004A3BC4">
              <w:rPr>
                <w:sz w:val="22"/>
                <w:szCs w:val="22"/>
              </w:rPr>
              <w:t>1</w:t>
            </w:r>
          </w:p>
        </w:tc>
        <w:tc>
          <w:tcPr>
            <w:tcW w:w="450" w:type="pct"/>
            <w:vAlign w:val="center"/>
          </w:tcPr>
          <w:p w:rsidR="00895C91" w:rsidRPr="00187724" w:rsidRDefault="00895C91" w:rsidP="00895C91">
            <w:pPr>
              <w:spacing w:before="20" w:after="20"/>
              <w:jc w:val="center"/>
              <w:rPr>
                <w:sz w:val="22"/>
                <w:szCs w:val="22"/>
              </w:rPr>
            </w:pPr>
            <w:r>
              <w:rPr>
                <w:sz w:val="22"/>
                <w:szCs w:val="22"/>
              </w:rPr>
              <w:t>1</w:t>
            </w:r>
          </w:p>
        </w:tc>
      </w:tr>
      <w:tr w:rsidR="00895C91" w:rsidRPr="004A3BC4" w:rsidTr="00376242">
        <w:tc>
          <w:tcPr>
            <w:tcW w:w="3648" w:type="pct"/>
          </w:tcPr>
          <w:p w:rsidR="00895C91" w:rsidRPr="004A3BC4" w:rsidRDefault="00895C91" w:rsidP="007C01F4">
            <w:pPr>
              <w:spacing w:before="20" w:after="20"/>
              <w:ind w:left="57"/>
              <w:jc w:val="left"/>
              <w:rPr>
                <w:sz w:val="22"/>
                <w:szCs w:val="22"/>
              </w:rPr>
            </w:pPr>
            <w:r w:rsidRPr="004A3BC4">
              <w:rPr>
                <w:sz w:val="22"/>
                <w:szCs w:val="22"/>
              </w:rPr>
              <w:t>Товары бытовой химии</w:t>
            </w:r>
          </w:p>
        </w:tc>
        <w:tc>
          <w:tcPr>
            <w:tcW w:w="451" w:type="pct"/>
            <w:vAlign w:val="center"/>
          </w:tcPr>
          <w:p w:rsidR="00895C91" w:rsidRPr="004A3BC4" w:rsidRDefault="00895C91" w:rsidP="00895C91">
            <w:pPr>
              <w:spacing w:before="20" w:after="20"/>
              <w:jc w:val="center"/>
              <w:rPr>
                <w:sz w:val="22"/>
                <w:szCs w:val="22"/>
              </w:rPr>
            </w:pPr>
            <w:r w:rsidRPr="004A3BC4">
              <w:rPr>
                <w:sz w:val="22"/>
                <w:szCs w:val="22"/>
              </w:rPr>
              <w:t>317</w:t>
            </w:r>
          </w:p>
        </w:tc>
        <w:tc>
          <w:tcPr>
            <w:tcW w:w="451" w:type="pct"/>
            <w:vAlign w:val="center"/>
          </w:tcPr>
          <w:p w:rsidR="00895C91" w:rsidRPr="004A3BC4" w:rsidRDefault="00895C91" w:rsidP="00895C91">
            <w:pPr>
              <w:spacing w:before="20" w:after="20"/>
              <w:jc w:val="center"/>
              <w:rPr>
                <w:sz w:val="22"/>
                <w:szCs w:val="22"/>
              </w:rPr>
            </w:pPr>
            <w:r w:rsidRPr="004A3BC4">
              <w:rPr>
                <w:sz w:val="22"/>
                <w:szCs w:val="22"/>
              </w:rPr>
              <w:t>893</w:t>
            </w:r>
          </w:p>
        </w:tc>
        <w:tc>
          <w:tcPr>
            <w:tcW w:w="450" w:type="pct"/>
            <w:vAlign w:val="center"/>
          </w:tcPr>
          <w:p w:rsidR="00895C91" w:rsidRPr="00187724" w:rsidRDefault="00895C91" w:rsidP="00895C91">
            <w:pPr>
              <w:spacing w:before="20" w:after="20"/>
              <w:jc w:val="center"/>
              <w:rPr>
                <w:sz w:val="22"/>
                <w:szCs w:val="22"/>
              </w:rPr>
            </w:pPr>
            <w:r>
              <w:rPr>
                <w:sz w:val="22"/>
                <w:szCs w:val="22"/>
              </w:rPr>
              <w:t>8</w:t>
            </w:r>
          </w:p>
        </w:tc>
      </w:tr>
      <w:tr w:rsidR="00895C91" w:rsidRPr="004A3BC4" w:rsidTr="00376242">
        <w:tc>
          <w:tcPr>
            <w:tcW w:w="3648" w:type="pct"/>
          </w:tcPr>
          <w:p w:rsidR="00895C91" w:rsidRPr="004A3BC4" w:rsidRDefault="00895C91" w:rsidP="007C01F4">
            <w:pPr>
              <w:spacing w:before="20" w:after="20"/>
              <w:ind w:left="57"/>
              <w:jc w:val="left"/>
              <w:rPr>
                <w:sz w:val="22"/>
                <w:szCs w:val="22"/>
              </w:rPr>
            </w:pPr>
            <w:r w:rsidRPr="004A3BC4">
              <w:rPr>
                <w:sz w:val="22"/>
                <w:szCs w:val="22"/>
              </w:rPr>
              <w:t>Материалы, оборудование, устройства и другие технические средс</w:t>
            </w:r>
            <w:r w:rsidRPr="004A3BC4">
              <w:rPr>
                <w:sz w:val="22"/>
                <w:szCs w:val="22"/>
              </w:rPr>
              <w:t>т</w:t>
            </w:r>
            <w:r w:rsidRPr="004A3BC4">
              <w:rPr>
                <w:sz w:val="22"/>
                <w:szCs w:val="22"/>
              </w:rPr>
              <w:t>ва водоподготовки, предназначенные для использования в системах хозяйственно-питьевого водоснабжения</w:t>
            </w:r>
          </w:p>
        </w:tc>
        <w:tc>
          <w:tcPr>
            <w:tcW w:w="451" w:type="pct"/>
            <w:vAlign w:val="center"/>
          </w:tcPr>
          <w:p w:rsidR="00895C91" w:rsidRPr="004A3BC4" w:rsidRDefault="00895C91" w:rsidP="00895C91">
            <w:pPr>
              <w:spacing w:before="20" w:after="20"/>
              <w:jc w:val="center"/>
              <w:rPr>
                <w:sz w:val="22"/>
                <w:szCs w:val="22"/>
              </w:rPr>
            </w:pPr>
            <w:r w:rsidRPr="004A3BC4">
              <w:rPr>
                <w:sz w:val="22"/>
                <w:szCs w:val="22"/>
              </w:rPr>
              <w:t>13</w:t>
            </w:r>
          </w:p>
        </w:tc>
        <w:tc>
          <w:tcPr>
            <w:tcW w:w="451" w:type="pct"/>
            <w:vAlign w:val="center"/>
          </w:tcPr>
          <w:p w:rsidR="00895C91" w:rsidRPr="004A3BC4" w:rsidRDefault="00895C91" w:rsidP="00895C91">
            <w:pPr>
              <w:spacing w:before="20" w:after="20"/>
              <w:jc w:val="center"/>
              <w:rPr>
                <w:sz w:val="22"/>
                <w:szCs w:val="22"/>
              </w:rPr>
            </w:pPr>
            <w:r w:rsidRPr="004A3BC4">
              <w:rPr>
                <w:sz w:val="22"/>
                <w:szCs w:val="22"/>
              </w:rPr>
              <w:t>117</w:t>
            </w:r>
          </w:p>
        </w:tc>
        <w:tc>
          <w:tcPr>
            <w:tcW w:w="450" w:type="pct"/>
            <w:vAlign w:val="center"/>
          </w:tcPr>
          <w:p w:rsidR="00895C91" w:rsidRPr="00187724" w:rsidRDefault="00895C91" w:rsidP="00895C91">
            <w:pPr>
              <w:spacing w:before="20" w:after="20"/>
              <w:jc w:val="center"/>
              <w:rPr>
                <w:sz w:val="22"/>
                <w:szCs w:val="22"/>
              </w:rPr>
            </w:pPr>
            <w:r>
              <w:rPr>
                <w:sz w:val="22"/>
                <w:szCs w:val="22"/>
              </w:rPr>
              <w:t>-</w:t>
            </w:r>
          </w:p>
        </w:tc>
      </w:tr>
      <w:tr w:rsidR="00895C91" w:rsidRPr="004A3BC4" w:rsidTr="00376242">
        <w:tc>
          <w:tcPr>
            <w:tcW w:w="3648" w:type="pct"/>
          </w:tcPr>
          <w:p w:rsidR="00895C91" w:rsidRPr="004A3BC4" w:rsidRDefault="00895C91" w:rsidP="007C01F4">
            <w:pPr>
              <w:spacing w:before="20" w:after="20"/>
              <w:ind w:left="57"/>
              <w:jc w:val="left"/>
              <w:rPr>
                <w:sz w:val="22"/>
                <w:szCs w:val="22"/>
              </w:rPr>
            </w:pPr>
            <w:r w:rsidRPr="004A3BC4">
              <w:rPr>
                <w:sz w:val="22"/>
                <w:szCs w:val="22"/>
              </w:rPr>
              <w:t>Предметы личной гигиены для детей и взрослых; предметы детского обихода до трёх лет: посуда и изделия, используемые для питания детей, предметы по гигиеническому уходу за ребёнком; одежда для детей (первый слой)</w:t>
            </w:r>
          </w:p>
        </w:tc>
        <w:tc>
          <w:tcPr>
            <w:tcW w:w="451" w:type="pct"/>
            <w:vAlign w:val="center"/>
          </w:tcPr>
          <w:p w:rsidR="00895C91" w:rsidRPr="004A3BC4" w:rsidRDefault="00895C91" w:rsidP="00895C91">
            <w:pPr>
              <w:spacing w:before="20" w:after="20"/>
              <w:jc w:val="center"/>
              <w:rPr>
                <w:sz w:val="22"/>
                <w:szCs w:val="22"/>
              </w:rPr>
            </w:pPr>
            <w:r w:rsidRPr="004A3BC4">
              <w:rPr>
                <w:sz w:val="22"/>
                <w:szCs w:val="22"/>
              </w:rPr>
              <w:t>353</w:t>
            </w:r>
          </w:p>
        </w:tc>
        <w:tc>
          <w:tcPr>
            <w:tcW w:w="451" w:type="pct"/>
            <w:vAlign w:val="center"/>
          </w:tcPr>
          <w:p w:rsidR="00895C91" w:rsidRPr="004A3BC4" w:rsidRDefault="00895C91" w:rsidP="00895C91">
            <w:pPr>
              <w:spacing w:before="20" w:after="20"/>
              <w:jc w:val="center"/>
              <w:rPr>
                <w:sz w:val="22"/>
                <w:szCs w:val="22"/>
              </w:rPr>
            </w:pPr>
            <w:r w:rsidRPr="004A3BC4">
              <w:rPr>
                <w:sz w:val="22"/>
                <w:szCs w:val="22"/>
              </w:rPr>
              <w:t>310</w:t>
            </w:r>
          </w:p>
        </w:tc>
        <w:tc>
          <w:tcPr>
            <w:tcW w:w="450" w:type="pct"/>
            <w:vAlign w:val="center"/>
          </w:tcPr>
          <w:p w:rsidR="00895C91" w:rsidRPr="00187724" w:rsidRDefault="00895C91" w:rsidP="00895C91">
            <w:pPr>
              <w:spacing w:before="20" w:after="20"/>
              <w:jc w:val="center"/>
              <w:rPr>
                <w:sz w:val="22"/>
                <w:szCs w:val="22"/>
              </w:rPr>
            </w:pPr>
            <w:r>
              <w:rPr>
                <w:sz w:val="22"/>
                <w:szCs w:val="22"/>
              </w:rPr>
              <w:t>-</w:t>
            </w:r>
          </w:p>
        </w:tc>
      </w:tr>
      <w:tr w:rsidR="00895C91" w:rsidRPr="004A3BC4" w:rsidTr="00376242">
        <w:tc>
          <w:tcPr>
            <w:tcW w:w="3648" w:type="pct"/>
          </w:tcPr>
          <w:p w:rsidR="00895C91" w:rsidRPr="004A3BC4" w:rsidRDefault="00895C91" w:rsidP="007C01F4">
            <w:pPr>
              <w:spacing w:before="20" w:after="20"/>
              <w:ind w:left="57"/>
              <w:jc w:val="left"/>
              <w:rPr>
                <w:sz w:val="22"/>
                <w:szCs w:val="22"/>
              </w:rPr>
            </w:pPr>
            <w:r w:rsidRPr="004A3BC4">
              <w:rPr>
                <w:sz w:val="22"/>
                <w:szCs w:val="22"/>
              </w:rPr>
              <w:t>Изделия, предназначенные для контакта с пищевыми продуктами (кроме посуды, столовых принадлежностей, технологического об</w:t>
            </w:r>
            <w:r w:rsidRPr="004A3BC4">
              <w:rPr>
                <w:sz w:val="22"/>
                <w:szCs w:val="22"/>
              </w:rPr>
              <w:t>о</w:t>
            </w:r>
            <w:r w:rsidRPr="004A3BC4">
              <w:rPr>
                <w:sz w:val="22"/>
                <w:szCs w:val="22"/>
              </w:rPr>
              <w:t>рудования)</w:t>
            </w:r>
          </w:p>
        </w:tc>
        <w:tc>
          <w:tcPr>
            <w:tcW w:w="451" w:type="pct"/>
            <w:vAlign w:val="center"/>
          </w:tcPr>
          <w:p w:rsidR="00895C91" w:rsidRPr="004A3BC4" w:rsidRDefault="00895C91" w:rsidP="00895C91">
            <w:pPr>
              <w:spacing w:before="20" w:after="20"/>
              <w:jc w:val="center"/>
              <w:rPr>
                <w:sz w:val="22"/>
                <w:szCs w:val="22"/>
              </w:rPr>
            </w:pPr>
            <w:r w:rsidRPr="004A3BC4">
              <w:rPr>
                <w:sz w:val="22"/>
                <w:szCs w:val="22"/>
              </w:rPr>
              <w:t>233</w:t>
            </w:r>
          </w:p>
        </w:tc>
        <w:tc>
          <w:tcPr>
            <w:tcW w:w="451" w:type="pct"/>
            <w:vAlign w:val="center"/>
          </w:tcPr>
          <w:p w:rsidR="00895C91" w:rsidRPr="004A3BC4" w:rsidRDefault="00895C91" w:rsidP="00895C91">
            <w:pPr>
              <w:spacing w:before="20" w:after="20"/>
              <w:jc w:val="center"/>
              <w:rPr>
                <w:sz w:val="22"/>
                <w:szCs w:val="22"/>
              </w:rPr>
            </w:pPr>
            <w:r w:rsidRPr="004A3BC4">
              <w:rPr>
                <w:sz w:val="22"/>
                <w:szCs w:val="22"/>
              </w:rPr>
              <w:t>255</w:t>
            </w:r>
          </w:p>
        </w:tc>
        <w:tc>
          <w:tcPr>
            <w:tcW w:w="450" w:type="pct"/>
            <w:vAlign w:val="center"/>
          </w:tcPr>
          <w:p w:rsidR="00895C91" w:rsidRPr="00187724" w:rsidRDefault="00895C91" w:rsidP="00895C91">
            <w:pPr>
              <w:spacing w:before="20" w:after="20"/>
              <w:jc w:val="center"/>
              <w:rPr>
                <w:sz w:val="22"/>
                <w:szCs w:val="22"/>
              </w:rPr>
            </w:pPr>
            <w:r>
              <w:rPr>
                <w:sz w:val="22"/>
                <w:szCs w:val="22"/>
              </w:rPr>
              <w:t>35</w:t>
            </w:r>
          </w:p>
        </w:tc>
      </w:tr>
      <w:tr w:rsidR="00895C91" w:rsidRPr="004A3BC4" w:rsidTr="00376242">
        <w:tc>
          <w:tcPr>
            <w:tcW w:w="3648" w:type="pct"/>
          </w:tcPr>
          <w:p w:rsidR="00895C91" w:rsidRPr="004A3BC4" w:rsidRDefault="00895C91" w:rsidP="007C01F4">
            <w:pPr>
              <w:spacing w:before="20" w:after="20"/>
              <w:ind w:left="57"/>
              <w:jc w:val="left"/>
              <w:rPr>
                <w:sz w:val="22"/>
                <w:szCs w:val="22"/>
              </w:rPr>
            </w:pPr>
            <w:r w:rsidRPr="004A3BC4">
              <w:rPr>
                <w:sz w:val="22"/>
                <w:szCs w:val="22"/>
              </w:rPr>
              <w:t>Косметическая продукция</w:t>
            </w:r>
          </w:p>
        </w:tc>
        <w:tc>
          <w:tcPr>
            <w:tcW w:w="451" w:type="pct"/>
            <w:vAlign w:val="center"/>
          </w:tcPr>
          <w:p w:rsidR="00895C91" w:rsidRPr="004A3BC4" w:rsidRDefault="00895C91" w:rsidP="00895C91">
            <w:pPr>
              <w:spacing w:before="20" w:after="20"/>
              <w:jc w:val="center"/>
              <w:rPr>
                <w:sz w:val="22"/>
                <w:szCs w:val="22"/>
              </w:rPr>
            </w:pPr>
            <w:r w:rsidRPr="004A3BC4">
              <w:rPr>
                <w:sz w:val="22"/>
                <w:szCs w:val="22"/>
              </w:rPr>
              <w:t>240</w:t>
            </w:r>
          </w:p>
        </w:tc>
        <w:tc>
          <w:tcPr>
            <w:tcW w:w="451" w:type="pct"/>
            <w:vAlign w:val="center"/>
          </w:tcPr>
          <w:p w:rsidR="00895C91" w:rsidRPr="004A3BC4" w:rsidRDefault="00895C91" w:rsidP="00895C91">
            <w:pPr>
              <w:spacing w:before="20" w:after="20"/>
              <w:jc w:val="center"/>
              <w:rPr>
                <w:sz w:val="22"/>
                <w:szCs w:val="22"/>
              </w:rPr>
            </w:pPr>
            <w:r w:rsidRPr="004A3BC4">
              <w:rPr>
                <w:sz w:val="22"/>
                <w:szCs w:val="22"/>
              </w:rPr>
              <w:t>311</w:t>
            </w:r>
          </w:p>
        </w:tc>
        <w:tc>
          <w:tcPr>
            <w:tcW w:w="450" w:type="pct"/>
            <w:vAlign w:val="center"/>
          </w:tcPr>
          <w:p w:rsidR="00895C91" w:rsidRPr="00187724" w:rsidRDefault="00895C91" w:rsidP="00895C91">
            <w:pPr>
              <w:spacing w:before="20" w:after="20"/>
              <w:jc w:val="center"/>
              <w:rPr>
                <w:sz w:val="22"/>
                <w:szCs w:val="22"/>
              </w:rPr>
            </w:pPr>
            <w:r>
              <w:rPr>
                <w:sz w:val="22"/>
                <w:szCs w:val="22"/>
              </w:rPr>
              <w:t>-</w:t>
            </w:r>
          </w:p>
        </w:tc>
      </w:tr>
      <w:tr w:rsidR="00895C91" w:rsidRPr="004A3BC4" w:rsidTr="00376242">
        <w:tc>
          <w:tcPr>
            <w:tcW w:w="3648" w:type="pct"/>
          </w:tcPr>
          <w:p w:rsidR="00895C91" w:rsidRPr="004A3BC4" w:rsidRDefault="00895C91" w:rsidP="007C01F4">
            <w:pPr>
              <w:spacing w:before="20" w:after="20"/>
              <w:ind w:left="57"/>
              <w:jc w:val="left"/>
              <w:rPr>
                <w:sz w:val="22"/>
                <w:szCs w:val="22"/>
              </w:rPr>
            </w:pPr>
            <w:r w:rsidRPr="004A3BC4">
              <w:rPr>
                <w:sz w:val="22"/>
                <w:szCs w:val="22"/>
              </w:rPr>
              <w:t>Предметы личной гигиены для детей и подростков</w:t>
            </w:r>
          </w:p>
        </w:tc>
        <w:tc>
          <w:tcPr>
            <w:tcW w:w="451" w:type="pct"/>
            <w:vAlign w:val="center"/>
          </w:tcPr>
          <w:p w:rsidR="00895C91" w:rsidRPr="004A3BC4" w:rsidRDefault="00895C91" w:rsidP="00895C91">
            <w:pPr>
              <w:spacing w:before="20" w:after="20"/>
              <w:jc w:val="center"/>
              <w:rPr>
                <w:sz w:val="22"/>
                <w:szCs w:val="22"/>
              </w:rPr>
            </w:pPr>
            <w:r w:rsidRPr="004A3BC4">
              <w:rPr>
                <w:sz w:val="22"/>
                <w:szCs w:val="22"/>
              </w:rPr>
              <w:t>13</w:t>
            </w:r>
          </w:p>
        </w:tc>
        <w:tc>
          <w:tcPr>
            <w:tcW w:w="451" w:type="pct"/>
            <w:vAlign w:val="center"/>
          </w:tcPr>
          <w:p w:rsidR="00895C91" w:rsidRPr="004A3BC4" w:rsidRDefault="00895C91" w:rsidP="00895C91">
            <w:pPr>
              <w:spacing w:before="20" w:after="20"/>
              <w:jc w:val="center"/>
              <w:rPr>
                <w:sz w:val="22"/>
                <w:szCs w:val="22"/>
              </w:rPr>
            </w:pPr>
            <w:r w:rsidRPr="004A3BC4">
              <w:rPr>
                <w:sz w:val="22"/>
                <w:szCs w:val="22"/>
              </w:rPr>
              <w:t>55</w:t>
            </w:r>
          </w:p>
        </w:tc>
        <w:tc>
          <w:tcPr>
            <w:tcW w:w="450" w:type="pct"/>
            <w:vAlign w:val="center"/>
          </w:tcPr>
          <w:p w:rsidR="00895C91" w:rsidRPr="00187724" w:rsidRDefault="00895C91" w:rsidP="00895C91">
            <w:pPr>
              <w:spacing w:before="20" w:after="20"/>
              <w:jc w:val="center"/>
              <w:rPr>
                <w:sz w:val="22"/>
                <w:szCs w:val="22"/>
              </w:rPr>
            </w:pPr>
            <w:r>
              <w:rPr>
                <w:sz w:val="22"/>
                <w:szCs w:val="22"/>
              </w:rPr>
              <w:t>-</w:t>
            </w:r>
          </w:p>
        </w:tc>
      </w:tr>
      <w:tr w:rsidR="00895C91" w:rsidRPr="004A3BC4" w:rsidTr="00376242">
        <w:tc>
          <w:tcPr>
            <w:tcW w:w="3648" w:type="pct"/>
          </w:tcPr>
          <w:p w:rsidR="00895C91" w:rsidRPr="004A3BC4" w:rsidRDefault="00895C91" w:rsidP="007C01F4">
            <w:pPr>
              <w:spacing w:before="20" w:after="20"/>
              <w:ind w:left="57"/>
              <w:jc w:val="left"/>
              <w:rPr>
                <w:sz w:val="22"/>
                <w:szCs w:val="22"/>
              </w:rPr>
            </w:pPr>
            <w:r w:rsidRPr="004A3BC4">
              <w:rPr>
                <w:sz w:val="22"/>
                <w:szCs w:val="22"/>
              </w:rPr>
              <w:t>Итого</w:t>
            </w:r>
          </w:p>
        </w:tc>
        <w:tc>
          <w:tcPr>
            <w:tcW w:w="451" w:type="pct"/>
            <w:vAlign w:val="center"/>
          </w:tcPr>
          <w:p w:rsidR="00895C91" w:rsidRPr="004A3BC4" w:rsidRDefault="00895C91" w:rsidP="00895C91">
            <w:pPr>
              <w:spacing w:before="20" w:after="20"/>
              <w:jc w:val="center"/>
              <w:rPr>
                <w:sz w:val="22"/>
                <w:szCs w:val="22"/>
              </w:rPr>
            </w:pPr>
            <w:r w:rsidRPr="004A3BC4">
              <w:rPr>
                <w:sz w:val="22"/>
                <w:szCs w:val="22"/>
              </w:rPr>
              <w:t>1361</w:t>
            </w:r>
          </w:p>
        </w:tc>
        <w:tc>
          <w:tcPr>
            <w:tcW w:w="451" w:type="pct"/>
            <w:vAlign w:val="center"/>
          </w:tcPr>
          <w:p w:rsidR="00895C91" w:rsidRPr="004A3BC4" w:rsidRDefault="00895C91" w:rsidP="00895C91">
            <w:pPr>
              <w:spacing w:before="20" w:after="20"/>
              <w:jc w:val="center"/>
              <w:rPr>
                <w:sz w:val="22"/>
                <w:szCs w:val="22"/>
              </w:rPr>
            </w:pPr>
            <w:r w:rsidRPr="004A3BC4">
              <w:rPr>
                <w:sz w:val="22"/>
                <w:szCs w:val="22"/>
              </w:rPr>
              <w:t>2418</w:t>
            </w:r>
          </w:p>
        </w:tc>
        <w:tc>
          <w:tcPr>
            <w:tcW w:w="450" w:type="pct"/>
            <w:vAlign w:val="center"/>
          </w:tcPr>
          <w:p w:rsidR="00895C91" w:rsidRPr="00187724" w:rsidRDefault="00895C91" w:rsidP="00895C91">
            <w:pPr>
              <w:spacing w:before="20" w:after="20"/>
              <w:jc w:val="center"/>
              <w:rPr>
                <w:sz w:val="22"/>
                <w:szCs w:val="22"/>
              </w:rPr>
            </w:pPr>
            <w:r>
              <w:rPr>
                <w:sz w:val="22"/>
                <w:szCs w:val="22"/>
              </w:rPr>
              <w:t>35</w:t>
            </w:r>
          </w:p>
        </w:tc>
      </w:tr>
    </w:tbl>
    <w:p w:rsidR="004A3BC4" w:rsidRPr="004A3BC4" w:rsidRDefault="004A3BC4" w:rsidP="004A3BC4">
      <w:pPr>
        <w:ind w:firstLine="709"/>
        <w:rPr>
          <w:sz w:val="24"/>
          <w:szCs w:val="24"/>
        </w:rPr>
      </w:pPr>
    </w:p>
    <w:p w:rsidR="004A3BC4" w:rsidRPr="004A3BC4" w:rsidRDefault="00895C91" w:rsidP="004A3BC4">
      <w:pPr>
        <w:ind w:firstLine="709"/>
        <w:rPr>
          <w:sz w:val="24"/>
          <w:szCs w:val="24"/>
        </w:rPr>
      </w:pPr>
      <w:r w:rsidRPr="00895C91">
        <w:rPr>
          <w:sz w:val="24"/>
          <w:szCs w:val="24"/>
        </w:rPr>
        <w:t>Так, в соответствии с данными, предоставленными в Реестр санитарно-эпидемиологических заключений, в 2013 году было выдано 1 315 санитарно-эпидемиологических заключений (2012 – 1</w:t>
      </w:r>
      <w:r>
        <w:rPr>
          <w:sz w:val="24"/>
          <w:szCs w:val="24"/>
        </w:rPr>
        <w:t> </w:t>
      </w:r>
      <w:r w:rsidRPr="00895C91">
        <w:rPr>
          <w:sz w:val="24"/>
          <w:szCs w:val="24"/>
        </w:rPr>
        <w:t>693, 2011</w:t>
      </w:r>
      <w:r>
        <w:rPr>
          <w:sz w:val="24"/>
          <w:szCs w:val="24"/>
        </w:rPr>
        <w:t xml:space="preserve"> </w:t>
      </w:r>
      <w:r w:rsidRPr="00895C91">
        <w:rPr>
          <w:sz w:val="24"/>
          <w:szCs w:val="24"/>
        </w:rPr>
        <w:t>– 1 841).</w:t>
      </w:r>
    </w:p>
    <w:p w:rsidR="004A3BC4" w:rsidRPr="004A3BC4" w:rsidRDefault="004A3BC4" w:rsidP="004A3BC4">
      <w:pPr>
        <w:ind w:firstLine="709"/>
        <w:rPr>
          <w:sz w:val="24"/>
          <w:szCs w:val="24"/>
        </w:rPr>
      </w:pPr>
    </w:p>
    <w:p w:rsidR="004A3BC4" w:rsidRPr="004A3BC4" w:rsidRDefault="004A3BC4" w:rsidP="004A3BC4">
      <w:pPr>
        <w:jc w:val="right"/>
        <w:rPr>
          <w:bCs/>
          <w:sz w:val="22"/>
          <w:szCs w:val="24"/>
        </w:rPr>
      </w:pPr>
      <w:r w:rsidRPr="004A3BC4">
        <w:rPr>
          <w:bCs/>
          <w:sz w:val="22"/>
          <w:szCs w:val="24"/>
        </w:rPr>
        <w:t xml:space="preserve">Таблица </w:t>
      </w:r>
      <w:r w:rsidRPr="004A3BC4">
        <w:rPr>
          <w:bCs/>
          <w:sz w:val="22"/>
          <w:szCs w:val="24"/>
          <w:u w:val="single"/>
        </w:rPr>
        <w:t xml:space="preserve">№ </w:t>
      </w:r>
      <w:r w:rsidR="00B0387D" w:rsidRPr="004A3BC4">
        <w:rPr>
          <w:bCs/>
          <w:sz w:val="22"/>
          <w:szCs w:val="24"/>
          <w:u w:val="single"/>
        </w:rPr>
        <w:fldChar w:fldCharType="begin"/>
      </w:r>
      <w:r w:rsidRPr="004A3BC4">
        <w:rPr>
          <w:bCs/>
          <w:sz w:val="22"/>
          <w:szCs w:val="24"/>
          <w:u w:val="single"/>
        </w:rPr>
        <w:instrText xml:space="preserve"> SEQ Таблица_№ \* ARABIC </w:instrText>
      </w:r>
      <w:r w:rsidR="00B0387D" w:rsidRPr="004A3BC4">
        <w:rPr>
          <w:bCs/>
          <w:sz w:val="22"/>
          <w:szCs w:val="24"/>
          <w:u w:val="single"/>
        </w:rPr>
        <w:fldChar w:fldCharType="separate"/>
      </w:r>
      <w:r w:rsidR="00684C35">
        <w:rPr>
          <w:bCs/>
          <w:noProof/>
          <w:sz w:val="22"/>
          <w:szCs w:val="24"/>
          <w:u w:val="single"/>
        </w:rPr>
        <w:t>104</w:t>
      </w:r>
      <w:r w:rsidR="00B0387D" w:rsidRPr="004A3BC4">
        <w:rPr>
          <w:bCs/>
          <w:sz w:val="22"/>
          <w:szCs w:val="24"/>
          <w:u w:val="single"/>
        </w:rPr>
        <w:fldChar w:fldCharType="end"/>
      </w:r>
    </w:p>
    <w:p w:rsidR="004A3BC4" w:rsidRPr="00491701" w:rsidRDefault="004A3BC4" w:rsidP="004A3BC4">
      <w:pPr>
        <w:jc w:val="center"/>
        <w:rPr>
          <w:b/>
          <w:bCs/>
          <w:sz w:val="22"/>
          <w:szCs w:val="24"/>
        </w:rPr>
      </w:pPr>
      <w:r w:rsidRPr="00491701">
        <w:rPr>
          <w:b/>
          <w:bCs/>
          <w:sz w:val="22"/>
          <w:szCs w:val="24"/>
        </w:rPr>
        <w:t>Виды санитарно-эпидемиологических экспертиз</w:t>
      </w:r>
    </w:p>
    <w:p w:rsidR="004A3BC4" w:rsidRPr="004A3BC4" w:rsidRDefault="004A3BC4" w:rsidP="004A3BC4">
      <w:pPr>
        <w:jc w:val="left"/>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1"/>
        <w:gridCol w:w="1005"/>
        <w:gridCol w:w="1088"/>
        <w:gridCol w:w="1003"/>
        <w:gridCol w:w="919"/>
        <w:gridCol w:w="1003"/>
        <w:gridCol w:w="917"/>
      </w:tblGrid>
      <w:tr w:rsidR="00895C91" w:rsidRPr="004A3BC4" w:rsidTr="00895C91">
        <w:trPr>
          <w:trHeight w:val="20"/>
          <w:jc w:val="center"/>
        </w:trPr>
        <w:tc>
          <w:tcPr>
            <w:tcW w:w="1804" w:type="pct"/>
            <w:vMerge w:val="restart"/>
            <w:vAlign w:val="center"/>
          </w:tcPr>
          <w:p w:rsidR="00895C91" w:rsidRPr="004A3BC4" w:rsidRDefault="00895C91" w:rsidP="004A3BC4">
            <w:pPr>
              <w:spacing w:before="20" w:after="20"/>
              <w:jc w:val="center"/>
              <w:rPr>
                <w:sz w:val="22"/>
                <w:szCs w:val="22"/>
              </w:rPr>
            </w:pPr>
            <w:r w:rsidRPr="004A3BC4">
              <w:rPr>
                <w:sz w:val="22"/>
                <w:szCs w:val="22"/>
              </w:rPr>
              <w:t>Виды санитарно-эпидемиологических экспертиз</w:t>
            </w:r>
          </w:p>
        </w:tc>
        <w:tc>
          <w:tcPr>
            <w:tcW w:w="1127" w:type="pct"/>
            <w:gridSpan w:val="2"/>
            <w:vAlign w:val="center"/>
          </w:tcPr>
          <w:p w:rsidR="00895C91" w:rsidRPr="004A3BC4" w:rsidRDefault="00895C91" w:rsidP="00895C91">
            <w:pPr>
              <w:spacing w:before="20" w:after="20"/>
              <w:jc w:val="center"/>
              <w:rPr>
                <w:sz w:val="22"/>
                <w:szCs w:val="22"/>
              </w:rPr>
            </w:pPr>
            <w:r w:rsidRPr="004A3BC4">
              <w:rPr>
                <w:sz w:val="22"/>
                <w:szCs w:val="22"/>
              </w:rPr>
              <w:t>2011</w:t>
            </w:r>
          </w:p>
        </w:tc>
        <w:tc>
          <w:tcPr>
            <w:tcW w:w="1035" w:type="pct"/>
            <w:gridSpan w:val="2"/>
            <w:vAlign w:val="center"/>
          </w:tcPr>
          <w:p w:rsidR="00895C91" w:rsidRPr="004A3BC4" w:rsidRDefault="00895C91" w:rsidP="00895C91">
            <w:pPr>
              <w:spacing w:before="20" w:after="20"/>
              <w:jc w:val="center"/>
              <w:rPr>
                <w:sz w:val="22"/>
                <w:szCs w:val="22"/>
              </w:rPr>
            </w:pPr>
            <w:r w:rsidRPr="004A3BC4">
              <w:rPr>
                <w:sz w:val="22"/>
                <w:szCs w:val="22"/>
              </w:rPr>
              <w:t>2012</w:t>
            </w:r>
          </w:p>
        </w:tc>
        <w:tc>
          <w:tcPr>
            <w:tcW w:w="1034" w:type="pct"/>
            <w:gridSpan w:val="2"/>
            <w:vAlign w:val="center"/>
          </w:tcPr>
          <w:p w:rsidR="00895C91" w:rsidRPr="004A3BC4" w:rsidRDefault="00895C91" w:rsidP="004A3BC4">
            <w:pPr>
              <w:spacing w:before="20" w:after="20"/>
              <w:jc w:val="center"/>
              <w:rPr>
                <w:sz w:val="22"/>
                <w:szCs w:val="22"/>
              </w:rPr>
            </w:pPr>
            <w:r>
              <w:rPr>
                <w:sz w:val="22"/>
                <w:szCs w:val="22"/>
              </w:rPr>
              <w:t>2013</w:t>
            </w:r>
          </w:p>
        </w:tc>
      </w:tr>
      <w:tr w:rsidR="00895C91" w:rsidRPr="004A3BC4" w:rsidTr="00895C91">
        <w:trPr>
          <w:trHeight w:val="20"/>
          <w:jc w:val="center"/>
        </w:trPr>
        <w:tc>
          <w:tcPr>
            <w:tcW w:w="1804" w:type="pct"/>
            <w:vMerge/>
            <w:vAlign w:val="center"/>
          </w:tcPr>
          <w:p w:rsidR="00895C91" w:rsidRPr="004A3BC4" w:rsidRDefault="00895C91" w:rsidP="004A3BC4">
            <w:pPr>
              <w:spacing w:before="20" w:after="20"/>
              <w:jc w:val="center"/>
              <w:rPr>
                <w:b/>
                <w:i/>
                <w:sz w:val="22"/>
                <w:szCs w:val="22"/>
              </w:rPr>
            </w:pPr>
          </w:p>
        </w:tc>
        <w:tc>
          <w:tcPr>
            <w:tcW w:w="541" w:type="pct"/>
            <w:vAlign w:val="center"/>
          </w:tcPr>
          <w:p w:rsidR="00895C91" w:rsidRPr="004A3BC4" w:rsidRDefault="00895C91" w:rsidP="004A3BC4">
            <w:pPr>
              <w:spacing w:before="20" w:after="20"/>
              <w:jc w:val="center"/>
              <w:rPr>
                <w:sz w:val="22"/>
                <w:szCs w:val="22"/>
              </w:rPr>
            </w:pPr>
            <w:r w:rsidRPr="004A3BC4">
              <w:rPr>
                <w:sz w:val="22"/>
                <w:szCs w:val="22"/>
              </w:rPr>
              <w:t>Абс.</w:t>
            </w:r>
          </w:p>
        </w:tc>
        <w:tc>
          <w:tcPr>
            <w:tcW w:w="586" w:type="pct"/>
            <w:vAlign w:val="center"/>
          </w:tcPr>
          <w:p w:rsidR="00895C91" w:rsidRPr="004A3BC4" w:rsidRDefault="00895C91" w:rsidP="004A3BC4">
            <w:pPr>
              <w:spacing w:before="20" w:after="20"/>
              <w:jc w:val="center"/>
              <w:rPr>
                <w:sz w:val="22"/>
                <w:szCs w:val="22"/>
              </w:rPr>
            </w:pPr>
            <w:r w:rsidRPr="004A3BC4">
              <w:rPr>
                <w:sz w:val="22"/>
                <w:szCs w:val="22"/>
              </w:rPr>
              <w:t>%</w:t>
            </w:r>
          </w:p>
        </w:tc>
        <w:tc>
          <w:tcPr>
            <w:tcW w:w="540" w:type="pct"/>
            <w:vAlign w:val="center"/>
          </w:tcPr>
          <w:p w:rsidR="00895C91" w:rsidRPr="004A3BC4" w:rsidRDefault="00895C91" w:rsidP="004A3BC4">
            <w:pPr>
              <w:spacing w:before="20" w:after="20"/>
              <w:jc w:val="center"/>
              <w:rPr>
                <w:sz w:val="22"/>
                <w:szCs w:val="22"/>
              </w:rPr>
            </w:pPr>
            <w:r w:rsidRPr="004A3BC4">
              <w:rPr>
                <w:sz w:val="22"/>
                <w:szCs w:val="22"/>
              </w:rPr>
              <w:t>Абс.</w:t>
            </w:r>
          </w:p>
        </w:tc>
        <w:tc>
          <w:tcPr>
            <w:tcW w:w="495" w:type="pct"/>
            <w:vAlign w:val="center"/>
          </w:tcPr>
          <w:p w:rsidR="00895C91" w:rsidRPr="004A3BC4" w:rsidRDefault="00895C91" w:rsidP="004A3BC4">
            <w:pPr>
              <w:spacing w:before="20" w:after="20"/>
              <w:jc w:val="center"/>
              <w:rPr>
                <w:sz w:val="22"/>
                <w:szCs w:val="22"/>
              </w:rPr>
            </w:pPr>
            <w:r w:rsidRPr="004A3BC4">
              <w:rPr>
                <w:sz w:val="22"/>
                <w:szCs w:val="22"/>
              </w:rPr>
              <w:t>%</w:t>
            </w:r>
          </w:p>
        </w:tc>
        <w:tc>
          <w:tcPr>
            <w:tcW w:w="540" w:type="pct"/>
            <w:vAlign w:val="center"/>
          </w:tcPr>
          <w:p w:rsidR="00895C91" w:rsidRPr="004A3BC4" w:rsidRDefault="00895C91" w:rsidP="004A3BC4">
            <w:pPr>
              <w:spacing w:before="20" w:after="20"/>
              <w:jc w:val="center"/>
              <w:rPr>
                <w:sz w:val="22"/>
                <w:szCs w:val="22"/>
              </w:rPr>
            </w:pPr>
            <w:r w:rsidRPr="004A3BC4">
              <w:rPr>
                <w:sz w:val="22"/>
                <w:szCs w:val="22"/>
              </w:rPr>
              <w:t>Абс.</w:t>
            </w:r>
          </w:p>
        </w:tc>
        <w:tc>
          <w:tcPr>
            <w:tcW w:w="494" w:type="pct"/>
            <w:vAlign w:val="center"/>
          </w:tcPr>
          <w:p w:rsidR="00895C91" w:rsidRPr="004A3BC4" w:rsidRDefault="00895C91" w:rsidP="004A3BC4">
            <w:pPr>
              <w:spacing w:before="20" w:after="20"/>
              <w:jc w:val="center"/>
              <w:rPr>
                <w:sz w:val="22"/>
                <w:szCs w:val="22"/>
              </w:rPr>
            </w:pPr>
            <w:r w:rsidRPr="004A3BC4">
              <w:rPr>
                <w:sz w:val="22"/>
                <w:szCs w:val="22"/>
              </w:rPr>
              <w:t>%</w:t>
            </w:r>
          </w:p>
        </w:tc>
      </w:tr>
      <w:tr w:rsidR="00895C91" w:rsidRPr="004A3BC4" w:rsidTr="00895C91">
        <w:trPr>
          <w:trHeight w:val="20"/>
          <w:jc w:val="center"/>
        </w:trPr>
        <w:tc>
          <w:tcPr>
            <w:tcW w:w="1804" w:type="pct"/>
            <w:tcBorders>
              <w:bottom w:val="single" w:sz="4" w:space="0" w:color="auto"/>
            </w:tcBorders>
            <w:vAlign w:val="center"/>
          </w:tcPr>
          <w:p w:rsidR="00895C91" w:rsidRPr="004A3BC4" w:rsidRDefault="00895C91" w:rsidP="007B3252">
            <w:pPr>
              <w:spacing w:before="20" w:after="20"/>
              <w:ind w:left="57"/>
              <w:jc w:val="left"/>
              <w:rPr>
                <w:sz w:val="22"/>
                <w:szCs w:val="22"/>
              </w:rPr>
            </w:pPr>
            <w:r w:rsidRPr="004A3BC4">
              <w:rPr>
                <w:sz w:val="22"/>
                <w:szCs w:val="22"/>
              </w:rPr>
              <w:t>Всего</w:t>
            </w:r>
          </w:p>
        </w:tc>
        <w:tc>
          <w:tcPr>
            <w:tcW w:w="541" w:type="pct"/>
            <w:tcBorders>
              <w:bottom w:val="single" w:sz="4" w:space="0" w:color="auto"/>
            </w:tcBorders>
            <w:vAlign w:val="center"/>
          </w:tcPr>
          <w:p w:rsidR="00895C91" w:rsidRPr="004A3BC4" w:rsidRDefault="00895C91" w:rsidP="00895C91">
            <w:pPr>
              <w:spacing w:before="20" w:after="20"/>
              <w:jc w:val="center"/>
              <w:rPr>
                <w:sz w:val="22"/>
                <w:szCs w:val="22"/>
              </w:rPr>
            </w:pPr>
            <w:r w:rsidRPr="004A3BC4">
              <w:rPr>
                <w:sz w:val="22"/>
                <w:szCs w:val="22"/>
              </w:rPr>
              <w:t>1841</w:t>
            </w:r>
          </w:p>
        </w:tc>
        <w:tc>
          <w:tcPr>
            <w:tcW w:w="586" w:type="pct"/>
            <w:tcBorders>
              <w:bottom w:val="single" w:sz="4" w:space="0" w:color="auto"/>
            </w:tcBorders>
            <w:vAlign w:val="center"/>
          </w:tcPr>
          <w:p w:rsidR="00895C91" w:rsidRPr="004A3BC4" w:rsidRDefault="00895C91" w:rsidP="00895C91">
            <w:pPr>
              <w:spacing w:before="20" w:after="20"/>
              <w:jc w:val="center"/>
              <w:rPr>
                <w:sz w:val="22"/>
                <w:szCs w:val="22"/>
              </w:rPr>
            </w:pPr>
            <w:r w:rsidRPr="004A3BC4">
              <w:rPr>
                <w:sz w:val="22"/>
                <w:szCs w:val="22"/>
              </w:rPr>
              <w:t>100</w:t>
            </w:r>
          </w:p>
        </w:tc>
        <w:tc>
          <w:tcPr>
            <w:tcW w:w="540" w:type="pct"/>
            <w:tcBorders>
              <w:bottom w:val="single" w:sz="4" w:space="0" w:color="auto"/>
            </w:tcBorders>
            <w:vAlign w:val="center"/>
          </w:tcPr>
          <w:p w:rsidR="00895C91" w:rsidRPr="004A3BC4" w:rsidRDefault="00895C91" w:rsidP="00895C91">
            <w:pPr>
              <w:spacing w:before="20" w:after="20"/>
              <w:jc w:val="center"/>
              <w:rPr>
                <w:sz w:val="22"/>
                <w:szCs w:val="22"/>
              </w:rPr>
            </w:pPr>
            <w:r w:rsidRPr="004A3BC4">
              <w:rPr>
                <w:sz w:val="22"/>
                <w:szCs w:val="22"/>
              </w:rPr>
              <w:t>1693</w:t>
            </w:r>
          </w:p>
        </w:tc>
        <w:tc>
          <w:tcPr>
            <w:tcW w:w="495" w:type="pct"/>
            <w:tcBorders>
              <w:bottom w:val="single" w:sz="4" w:space="0" w:color="auto"/>
            </w:tcBorders>
            <w:vAlign w:val="center"/>
          </w:tcPr>
          <w:p w:rsidR="00895C91" w:rsidRPr="004A3BC4" w:rsidRDefault="00895C91" w:rsidP="00895C91">
            <w:pPr>
              <w:spacing w:before="20" w:after="20"/>
              <w:jc w:val="center"/>
              <w:rPr>
                <w:sz w:val="22"/>
                <w:szCs w:val="22"/>
              </w:rPr>
            </w:pPr>
            <w:r w:rsidRPr="004A3BC4">
              <w:rPr>
                <w:sz w:val="22"/>
                <w:szCs w:val="22"/>
              </w:rPr>
              <w:t>100</w:t>
            </w:r>
          </w:p>
        </w:tc>
        <w:tc>
          <w:tcPr>
            <w:tcW w:w="540" w:type="pct"/>
            <w:tcBorders>
              <w:bottom w:val="single" w:sz="4" w:space="0" w:color="auto"/>
            </w:tcBorders>
            <w:vAlign w:val="center"/>
          </w:tcPr>
          <w:p w:rsidR="00895C91" w:rsidRPr="00972D8F" w:rsidRDefault="00895C91" w:rsidP="00895C91">
            <w:pPr>
              <w:spacing w:before="20" w:after="20"/>
              <w:jc w:val="center"/>
              <w:rPr>
                <w:sz w:val="22"/>
                <w:szCs w:val="22"/>
              </w:rPr>
            </w:pPr>
            <w:r>
              <w:rPr>
                <w:sz w:val="22"/>
                <w:szCs w:val="22"/>
              </w:rPr>
              <w:t>1315</w:t>
            </w:r>
          </w:p>
        </w:tc>
        <w:tc>
          <w:tcPr>
            <w:tcW w:w="494" w:type="pct"/>
            <w:tcBorders>
              <w:bottom w:val="single" w:sz="4" w:space="0" w:color="auto"/>
            </w:tcBorders>
            <w:vAlign w:val="center"/>
          </w:tcPr>
          <w:p w:rsidR="00895C91" w:rsidRPr="00972D8F" w:rsidRDefault="00895C91" w:rsidP="00895C91">
            <w:pPr>
              <w:spacing w:before="20" w:after="20"/>
              <w:jc w:val="center"/>
              <w:rPr>
                <w:sz w:val="22"/>
                <w:szCs w:val="22"/>
              </w:rPr>
            </w:pPr>
            <w:r>
              <w:rPr>
                <w:sz w:val="22"/>
                <w:szCs w:val="22"/>
              </w:rPr>
              <w:t>100</w:t>
            </w:r>
          </w:p>
        </w:tc>
      </w:tr>
      <w:tr w:rsidR="00895C91" w:rsidRPr="004A3BC4" w:rsidTr="00895C91">
        <w:trPr>
          <w:trHeight w:val="20"/>
          <w:jc w:val="center"/>
        </w:trPr>
        <w:tc>
          <w:tcPr>
            <w:tcW w:w="1804" w:type="pct"/>
            <w:tcBorders>
              <w:bottom w:val="nil"/>
            </w:tcBorders>
            <w:vAlign w:val="center"/>
          </w:tcPr>
          <w:p w:rsidR="00895C91" w:rsidRPr="004A3BC4" w:rsidRDefault="00895C91" w:rsidP="007B3252">
            <w:pPr>
              <w:spacing w:before="20" w:after="20"/>
              <w:ind w:left="57"/>
              <w:jc w:val="left"/>
              <w:rPr>
                <w:sz w:val="22"/>
                <w:szCs w:val="22"/>
              </w:rPr>
            </w:pPr>
            <w:r>
              <w:rPr>
                <w:sz w:val="22"/>
                <w:szCs w:val="22"/>
              </w:rPr>
              <w:t>в</w:t>
            </w:r>
            <w:r w:rsidRPr="004A3BC4">
              <w:rPr>
                <w:sz w:val="22"/>
                <w:szCs w:val="22"/>
              </w:rPr>
              <w:t xml:space="preserve"> том числе:</w:t>
            </w:r>
          </w:p>
        </w:tc>
        <w:tc>
          <w:tcPr>
            <w:tcW w:w="541" w:type="pct"/>
            <w:tcBorders>
              <w:bottom w:val="nil"/>
            </w:tcBorders>
            <w:vAlign w:val="center"/>
          </w:tcPr>
          <w:p w:rsidR="00895C91" w:rsidRPr="004A3BC4" w:rsidRDefault="00895C91" w:rsidP="00895C91">
            <w:pPr>
              <w:spacing w:before="20" w:after="20"/>
              <w:jc w:val="center"/>
              <w:rPr>
                <w:sz w:val="22"/>
                <w:szCs w:val="22"/>
              </w:rPr>
            </w:pPr>
          </w:p>
        </w:tc>
        <w:tc>
          <w:tcPr>
            <w:tcW w:w="586" w:type="pct"/>
            <w:tcBorders>
              <w:bottom w:val="nil"/>
            </w:tcBorders>
            <w:vAlign w:val="center"/>
          </w:tcPr>
          <w:p w:rsidR="00895C91" w:rsidRPr="004A3BC4" w:rsidRDefault="00895C91" w:rsidP="00895C91">
            <w:pPr>
              <w:spacing w:before="20" w:after="20"/>
              <w:jc w:val="center"/>
              <w:rPr>
                <w:sz w:val="22"/>
                <w:szCs w:val="22"/>
              </w:rPr>
            </w:pPr>
          </w:p>
        </w:tc>
        <w:tc>
          <w:tcPr>
            <w:tcW w:w="540" w:type="pct"/>
            <w:tcBorders>
              <w:bottom w:val="nil"/>
            </w:tcBorders>
            <w:vAlign w:val="center"/>
          </w:tcPr>
          <w:p w:rsidR="00895C91" w:rsidRPr="004A3BC4" w:rsidRDefault="00895C91" w:rsidP="00895C91">
            <w:pPr>
              <w:spacing w:before="20" w:after="20"/>
              <w:jc w:val="center"/>
              <w:rPr>
                <w:sz w:val="22"/>
                <w:szCs w:val="22"/>
              </w:rPr>
            </w:pPr>
          </w:p>
        </w:tc>
        <w:tc>
          <w:tcPr>
            <w:tcW w:w="495" w:type="pct"/>
            <w:tcBorders>
              <w:bottom w:val="nil"/>
            </w:tcBorders>
            <w:vAlign w:val="center"/>
          </w:tcPr>
          <w:p w:rsidR="00895C91" w:rsidRPr="004A3BC4" w:rsidRDefault="00895C91" w:rsidP="00895C91">
            <w:pPr>
              <w:spacing w:before="20" w:after="20"/>
              <w:jc w:val="center"/>
              <w:rPr>
                <w:sz w:val="22"/>
                <w:szCs w:val="22"/>
              </w:rPr>
            </w:pPr>
          </w:p>
        </w:tc>
        <w:tc>
          <w:tcPr>
            <w:tcW w:w="540" w:type="pct"/>
            <w:tcBorders>
              <w:bottom w:val="nil"/>
            </w:tcBorders>
            <w:vAlign w:val="center"/>
          </w:tcPr>
          <w:p w:rsidR="00895C91" w:rsidRPr="00972D8F" w:rsidRDefault="00895C91" w:rsidP="00895C91">
            <w:pPr>
              <w:spacing w:before="20" w:after="20"/>
              <w:jc w:val="center"/>
              <w:rPr>
                <w:sz w:val="22"/>
                <w:szCs w:val="22"/>
              </w:rPr>
            </w:pPr>
          </w:p>
        </w:tc>
        <w:tc>
          <w:tcPr>
            <w:tcW w:w="494" w:type="pct"/>
            <w:tcBorders>
              <w:bottom w:val="nil"/>
            </w:tcBorders>
            <w:vAlign w:val="center"/>
          </w:tcPr>
          <w:p w:rsidR="00895C91" w:rsidRPr="00972D8F" w:rsidRDefault="00895C91" w:rsidP="00895C91">
            <w:pPr>
              <w:spacing w:before="20" w:after="20"/>
              <w:jc w:val="center"/>
              <w:rPr>
                <w:sz w:val="22"/>
                <w:szCs w:val="22"/>
              </w:rPr>
            </w:pPr>
          </w:p>
        </w:tc>
      </w:tr>
      <w:tr w:rsidR="00895C91" w:rsidRPr="004A3BC4" w:rsidTr="00895C91">
        <w:trPr>
          <w:trHeight w:val="20"/>
          <w:jc w:val="center"/>
        </w:trPr>
        <w:tc>
          <w:tcPr>
            <w:tcW w:w="1804" w:type="pct"/>
            <w:tcBorders>
              <w:top w:val="single" w:sz="4" w:space="0" w:color="auto"/>
              <w:bottom w:val="single" w:sz="4" w:space="0" w:color="auto"/>
            </w:tcBorders>
            <w:vAlign w:val="center"/>
          </w:tcPr>
          <w:p w:rsidR="00895C91" w:rsidRPr="004A3BC4" w:rsidRDefault="00895C91" w:rsidP="00811DDC">
            <w:pPr>
              <w:numPr>
                <w:ilvl w:val="0"/>
                <w:numId w:val="19"/>
              </w:numPr>
              <w:spacing w:before="20" w:after="20"/>
              <w:ind w:left="426" w:hanging="284"/>
              <w:jc w:val="left"/>
              <w:rPr>
                <w:sz w:val="22"/>
                <w:szCs w:val="22"/>
              </w:rPr>
            </w:pPr>
            <w:r w:rsidRPr="004A3BC4">
              <w:rPr>
                <w:sz w:val="22"/>
                <w:szCs w:val="22"/>
              </w:rPr>
              <w:t>на проектные материалы</w:t>
            </w:r>
          </w:p>
        </w:tc>
        <w:tc>
          <w:tcPr>
            <w:tcW w:w="541" w:type="pct"/>
            <w:tcBorders>
              <w:top w:val="single" w:sz="4" w:space="0" w:color="auto"/>
              <w:bottom w:val="single" w:sz="4" w:space="0" w:color="auto"/>
            </w:tcBorders>
            <w:vAlign w:val="center"/>
          </w:tcPr>
          <w:p w:rsidR="00895C91" w:rsidRPr="004A3BC4" w:rsidRDefault="00895C91" w:rsidP="00895C91">
            <w:pPr>
              <w:spacing w:before="20" w:after="20"/>
              <w:jc w:val="center"/>
              <w:rPr>
                <w:sz w:val="22"/>
                <w:szCs w:val="22"/>
              </w:rPr>
            </w:pPr>
            <w:r w:rsidRPr="004A3BC4">
              <w:rPr>
                <w:sz w:val="22"/>
                <w:szCs w:val="22"/>
              </w:rPr>
              <w:t>543</w:t>
            </w:r>
          </w:p>
        </w:tc>
        <w:tc>
          <w:tcPr>
            <w:tcW w:w="586" w:type="pct"/>
            <w:tcBorders>
              <w:top w:val="single" w:sz="4" w:space="0" w:color="auto"/>
              <w:bottom w:val="single" w:sz="4" w:space="0" w:color="auto"/>
            </w:tcBorders>
            <w:vAlign w:val="center"/>
          </w:tcPr>
          <w:p w:rsidR="00895C91" w:rsidRPr="004A3BC4" w:rsidRDefault="00895C91" w:rsidP="00895C91">
            <w:pPr>
              <w:spacing w:before="20" w:after="20"/>
              <w:jc w:val="center"/>
              <w:rPr>
                <w:sz w:val="22"/>
                <w:szCs w:val="22"/>
              </w:rPr>
            </w:pPr>
            <w:r w:rsidRPr="004A3BC4">
              <w:rPr>
                <w:sz w:val="22"/>
                <w:szCs w:val="22"/>
              </w:rPr>
              <w:t>29,3</w:t>
            </w:r>
          </w:p>
        </w:tc>
        <w:tc>
          <w:tcPr>
            <w:tcW w:w="540" w:type="pct"/>
            <w:tcBorders>
              <w:top w:val="single" w:sz="4" w:space="0" w:color="auto"/>
              <w:bottom w:val="single" w:sz="4" w:space="0" w:color="auto"/>
            </w:tcBorders>
            <w:vAlign w:val="center"/>
          </w:tcPr>
          <w:p w:rsidR="00895C91" w:rsidRPr="004A3BC4" w:rsidRDefault="00895C91" w:rsidP="00895C91">
            <w:pPr>
              <w:spacing w:before="20" w:after="20"/>
              <w:jc w:val="center"/>
              <w:rPr>
                <w:sz w:val="22"/>
                <w:szCs w:val="22"/>
              </w:rPr>
            </w:pPr>
            <w:r w:rsidRPr="004A3BC4">
              <w:rPr>
                <w:sz w:val="22"/>
                <w:szCs w:val="22"/>
              </w:rPr>
              <w:t>753</w:t>
            </w:r>
          </w:p>
        </w:tc>
        <w:tc>
          <w:tcPr>
            <w:tcW w:w="495" w:type="pct"/>
            <w:tcBorders>
              <w:top w:val="single" w:sz="4" w:space="0" w:color="auto"/>
              <w:bottom w:val="single" w:sz="4" w:space="0" w:color="auto"/>
            </w:tcBorders>
            <w:vAlign w:val="center"/>
          </w:tcPr>
          <w:p w:rsidR="00895C91" w:rsidRPr="004A3BC4" w:rsidRDefault="00895C91" w:rsidP="00895C91">
            <w:pPr>
              <w:spacing w:before="20" w:after="20"/>
              <w:jc w:val="center"/>
              <w:rPr>
                <w:sz w:val="22"/>
                <w:szCs w:val="22"/>
              </w:rPr>
            </w:pPr>
            <w:r w:rsidRPr="004A3BC4">
              <w:rPr>
                <w:sz w:val="22"/>
                <w:szCs w:val="22"/>
              </w:rPr>
              <w:t>44,4</w:t>
            </w:r>
          </w:p>
        </w:tc>
        <w:tc>
          <w:tcPr>
            <w:tcW w:w="540" w:type="pct"/>
            <w:tcBorders>
              <w:top w:val="single" w:sz="4" w:space="0" w:color="auto"/>
              <w:bottom w:val="single" w:sz="4" w:space="0" w:color="auto"/>
            </w:tcBorders>
            <w:vAlign w:val="center"/>
          </w:tcPr>
          <w:p w:rsidR="00895C91" w:rsidRPr="00972D8F" w:rsidRDefault="00895C91" w:rsidP="00895C91">
            <w:pPr>
              <w:spacing w:before="20" w:after="20"/>
              <w:jc w:val="center"/>
              <w:rPr>
                <w:sz w:val="22"/>
                <w:szCs w:val="22"/>
              </w:rPr>
            </w:pPr>
            <w:r>
              <w:rPr>
                <w:sz w:val="22"/>
                <w:szCs w:val="22"/>
              </w:rPr>
              <w:t>625</w:t>
            </w:r>
          </w:p>
        </w:tc>
        <w:tc>
          <w:tcPr>
            <w:tcW w:w="494" w:type="pct"/>
            <w:tcBorders>
              <w:top w:val="single" w:sz="4" w:space="0" w:color="auto"/>
              <w:bottom w:val="single" w:sz="4" w:space="0" w:color="auto"/>
            </w:tcBorders>
            <w:vAlign w:val="center"/>
          </w:tcPr>
          <w:p w:rsidR="00895C91" w:rsidRPr="00972D8F" w:rsidRDefault="00895C91" w:rsidP="00895C91">
            <w:pPr>
              <w:spacing w:before="20" w:after="20"/>
              <w:jc w:val="center"/>
              <w:rPr>
                <w:sz w:val="22"/>
                <w:szCs w:val="22"/>
              </w:rPr>
            </w:pPr>
            <w:r>
              <w:rPr>
                <w:sz w:val="22"/>
                <w:szCs w:val="22"/>
              </w:rPr>
              <w:t>47,5</w:t>
            </w:r>
          </w:p>
        </w:tc>
      </w:tr>
      <w:tr w:rsidR="00895C91" w:rsidRPr="004A3BC4" w:rsidTr="00895C91">
        <w:trPr>
          <w:trHeight w:val="20"/>
          <w:jc w:val="center"/>
        </w:trPr>
        <w:tc>
          <w:tcPr>
            <w:tcW w:w="1804" w:type="pct"/>
            <w:tcBorders>
              <w:top w:val="single" w:sz="4" w:space="0" w:color="auto"/>
              <w:bottom w:val="single" w:sz="4" w:space="0" w:color="auto"/>
            </w:tcBorders>
            <w:vAlign w:val="center"/>
          </w:tcPr>
          <w:p w:rsidR="00895C91" w:rsidRPr="004A3BC4" w:rsidRDefault="00895C91" w:rsidP="00811DDC">
            <w:pPr>
              <w:numPr>
                <w:ilvl w:val="0"/>
                <w:numId w:val="19"/>
              </w:numPr>
              <w:spacing w:before="20" w:after="20"/>
              <w:ind w:left="426" w:hanging="284"/>
              <w:jc w:val="left"/>
              <w:rPr>
                <w:sz w:val="22"/>
                <w:szCs w:val="22"/>
              </w:rPr>
            </w:pPr>
            <w:r w:rsidRPr="004A3BC4">
              <w:rPr>
                <w:sz w:val="22"/>
                <w:szCs w:val="22"/>
              </w:rPr>
              <w:t>для цели лицензирования</w:t>
            </w:r>
          </w:p>
        </w:tc>
        <w:tc>
          <w:tcPr>
            <w:tcW w:w="541" w:type="pct"/>
            <w:tcBorders>
              <w:top w:val="single" w:sz="4" w:space="0" w:color="auto"/>
              <w:bottom w:val="single" w:sz="4" w:space="0" w:color="auto"/>
            </w:tcBorders>
            <w:vAlign w:val="center"/>
          </w:tcPr>
          <w:p w:rsidR="00895C91" w:rsidRPr="004A3BC4" w:rsidRDefault="00895C91" w:rsidP="00895C91">
            <w:pPr>
              <w:spacing w:before="20" w:after="20"/>
              <w:jc w:val="center"/>
              <w:rPr>
                <w:sz w:val="22"/>
                <w:szCs w:val="22"/>
              </w:rPr>
            </w:pPr>
            <w:r w:rsidRPr="004A3BC4">
              <w:rPr>
                <w:sz w:val="22"/>
                <w:szCs w:val="22"/>
              </w:rPr>
              <w:t>1286</w:t>
            </w:r>
          </w:p>
        </w:tc>
        <w:tc>
          <w:tcPr>
            <w:tcW w:w="586" w:type="pct"/>
            <w:tcBorders>
              <w:top w:val="single" w:sz="4" w:space="0" w:color="auto"/>
              <w:bottom w:val="single" w:sz="4" w:space="0" w:color="auto"/>
            </w:tcBorders>
            <w:vAlign w:val="center"/>
          </w:tcPr>
          <w:p w:rsidR="00895C91" w:rsidRPr="004A3BC4" w:rsidRDefault="00895C91" w:rsidP="00895C91">
            <w:pPr>
              <w:spacing w:before="20" w:after="20"/>
              <w:jc w:val="center"/>
              <w:rPr>
                <w:sz w:val="22"/>
                <w:szCs w:val="22"/>
              </w:rPr>
            </w:pPr>
            <w:r w:rsidRPr="004A3BC4">
              <w:rPr>
                <w:sz w:val="22"/>
                <w:szCs w:val="22"/>
              </w:rPr>
              <w:t>70</w:t>
            </w:r>
          </w:p>
        </w:tc>
        <w:tc>
          <w:tcPr>
            <w:tcW w:w="540" w:type="pct"/>
            <w:tcBorders>
              <w:top w:val="single" w:sz="4" w:space="0" w:color="auto"/>
              <w:bottom w:val="single" w:sz="4" w:space="0" w:color="auto"/>
            </w:tcBorders>
            <w:vAlign w:val="center"/>
          </w:tcPr>
          <w:p w:rsidR="00895C91" w:rsidRPr="004A3BC4" w:rsidRDefault="00895C91" w:rsidP="00895C91">
            <w:pPr>
              <w:spacing w:before="20" w:after="20"/>
              <w:jc w:val="center"/>
              <w:rPr>
                <w:sz w:val="22"/>
                <w:szCs w:val="22"/>
              </w:rPr>
            </w:pPr>
            <w:r w:rsidRPr="004A3BC4">
              <w:rPr>
                <w:sz w:val="22"/>
                <w:szCs w:val="22"/>
              </w:rPr>
              <w:t>931</w:t>
            </w:r>
          </w:p>
        </w:tc>
        <w:tc>
          <w:tcPr>
            <w:tcW w:w="495" w:type="pct"/>
            <w:tcBorders>
              <w:top w:val="single" w:sz="4" w:space="0" w:color="auto"/>
              <w:bottom w:val="single" w:sz="4" w:space="0" w:color="auto"/>
            </w:tcBorders>
            <w:vAlign w:val="center"/>
          </w:tcPr>
          <w:p w:rsidR="00895C91" w:rsidRPr="004A3BC4" w:rsidRDefault="00895C91" w:rsidP="00895C91">
            <w:pPr>
              <w:spacing w:before="20" w:after="20"/>
              <w:jc w:val="center"/>
              <w:rPr>
                <w:sz w:val="22"/>
                <w:szCs w:val="22"/>
              </w:rPr>
            </w:pPr>
            <w:r w:rsidRPr="004A3BC4">
              <w:rPr>
                <w:sz w:val="22"/>
                <w:szCs w:val="22"/>
              </w:rPr>
              <w:t>55,0</w:t>
            </w:r>
          </w:p>
        </w:tc>
        <w:tc>
          <w:tcPr>
            <w:tcW w:w="540" w:type="pct"/>
            <w:tcBorders>
              <w:top w:val="single" w:sz="4" w:space="0" w:color="auto"/>
              <w:bottom w:val="single" w:sz="4" w:space="0" w:color="auto"/>
            </w:tcBorders>
            <w:vAlign w:val="center"/>
          </w:tcPr>
          <w:p w:rsidR="00895C91" w:rsidRPr="00972D8F" w:rsidRDefault="00895C91" w:rsidP="00895C91">
            <w:pPr>
              <w:spacing w:before="20" w:after="20"/>
              <w:jc w:val="center"/>
              <w:rPr>
                <w:sz w:val="22"/>
                <w:szCs w:val="22"/>
              </w:rPr>
            </w:pPr>
            <w:r>
              <w:rPr>
                <w:sz w:val="22"/>
                <w:szCs w:val="22"/>
              </w:rPr>
              <w:t>691</w:t>
            </w:r>
          </w:p>
        </w:tc>
        <w:tc>
          <w:tcPr>
            <w:tcW w:w="494" w:type="pct"/>
            <w:tcBorders>
              <w:top w:val="single" w:sz="4" w:space="0" w:color="auto"/>
              <w:bottom w:val="single" w:sz="4" w:space="0" w:color="auto"/>
            </w:tcBorders>
            <w:vAlign w:val="center"/>
          </w:tcPr>
          <w:p w:rsidR="00895C91" w:rsidRPr="00972D8F" w:rsidRDefault="00895C91" w:rsidP="00895C91">
            <w:pPr>
              <w:spacing w:before="20" w:after="20"/>
              <w:jc w:val="center"/>
              <w:rPr>
                <w:sz w:val="22"/>
                <w:szCs w:val="22"/>
              </w:rPr>
            </w:pPr>
            <w:r>
              <w:rPr>
                <w:sz w:val="22"/>
                <w:szCs w:val="22"/>
              </w:rPr>
              <w:t>52,5</w:t>
            </w:r>
          </w:p>
        </w:tc>
      </w:tr>
      <w:tr w:rsidR="00895C91" w:rsidRPr="004A3BC4" w:rsidTr="00895C91">
        <w:trPr>
          <w:trHeight w:val="20"/>
          <w:jc w:val="center"/>
        </w:trPr>
        <w:tc>
          <w:tcPr>
            <w:tcW w:w="1804" w:type="pct"/>
            <w:tcBorders>
              <w:top w:val="single" w:sz="4" w:space="0" w:color="auto"/>
            </w:tcBorders>
            <w:vAlign w:val="center"/>
          </w:tcPr>
          <w:p w:rsidR="00895C91" w:rsidRPr="004A3BC4" w:rsidRDefault="00895C91" w:rsidP="00811DDC">
            <w:pPr>
              <w:numPr>
                <w:ilvl w:val="0"/>
                <w:numId w:val="19"/>
              </w:numPr>
              <w:spacing w:before="20" w:after="20"/>
              <w:ind w:left="426" w:hanging="284"/>
              <w:jc w:val="left"/>
              <w:rPr>
                <w:sz w:val="22"/>
                <w:szCs w:val="22"/>
              </w:rPr>
            </w:pPr>
            <w:r w:rsidRPr="004A3BC4">
              <w:rPr>
                <w:sz w:val="22"/>
                <w:szCs w:val="22"/>
              </w:rPr>
              <w:t>прочие</w:t>
            </w:r>
          </w:p>
        </w:tc>
        <w:tc>
          <w:tcPr>
            <w:tcW w:w="541" w:type="pct"/>
            <w:tcBorders>
              <w:top w:val="single" w:sz="4" w:space="0" w:color="auto"/>
            </w:tcBorders>
            <w:vAlign w:val="center"/>
          </w:tcPr>
          <w:p w:rsidR="00895C91" w:rsidRPr="004A3BC4" w:rsidRDefault="00895C91" w:rsidP="00895C91">
            <w:pPr>
              <w:spacing w:before="20" w:after="20"/>
              <w:jc w:val="center"/>
              <w:rPr>
                <w:sz w:val="22"/>
                <w:szCs w:val="22"/>
              </w:rPr>
            </w:pPr>
            <w:r w:rsidRPr="004A3BC4">
              <w:rPr>
                <w:sz w:val="22"/>
                <w:szCs w:val="22"/>
              </w:rPr>
              <w:t>12</w:t>
            </w:r>
          </w:p>
        </w:tc>
        <w:tc>
          <w:tcPr>
            <w:tcW w:w="586" w:type="pct"/>
            <w:tcBorders>
              <w:top w:val="single" w:sz="4" w:space="0" w:color="auto"/>
            </w:tcBorders>
            <w:vAlign w:val="center"/>
          </w:tcPr>
          <w:p w:rsidR="00895C91" w:rsidRPr="004A3BC4" w:rsidRDefault="00895C91" w:rsidP="00895C91">
            <w:pPr>
              <w:spacing w:before="20" w:after="20"/>
              <w:jc w:val="center"/>
              <w:rPr>
                <w:sz w:val="22"/>
                <w:szCs w:val="22"/>
              </w:rPr>
            </w:pPr>
            <w:r w:rsidRPr="004A3BC4">
              <w:rPr>
                <w:sz w:val="22"/>
                <w:szCs w:val="22"/>
              </w:rPr>
              <w:t>0,7</w:t>
            </w:r>
          </w:p>
        </w:tc>
        <w:tc>
          <w:tcPr>
            <w:tcW w:w="540" w:type="pct"/>
            <w:tcBorders>
              <w:top w:val="single" w:sz="4" w:space="0" w:color="auto"/>
            </w:tcBorders>
            <w:vAlign w:val="center"/>
          </w:tcPr>
          <w:p w:rsidR="00895C91" w:rsidRPr="004A3BC4" w:rsidRDefault="00895C91" w:rsidP="00895C91">
            <w:pPr>
              <w:spacing w:before="20" w:after="20"/>
              <w:jc w:val="center"/>
              <w:rPr>
                <w:sz w:val="22"/>
                <w:szCs w:val="22"/>
              </w:rPr>
            </w:pPr>
            <w:r w:rsidRPr="004A3BC4">
              <w:rPr>
                <w:sz w:val="22"/>
                <w:szCs w:val="22"/>
              </w:rPr>
              <w:t>9</w:t>
            </w:r>
          </w:p>
        </w:tc>
        <w:tc>
          <w:tcPr>
            <w:tcW w:w="495" w:type="pct"/>
            <w:tcBorders>
              <w:top w:val="single" w:sz="4" w:space="0" w:color="auto"/>
            </w:tcBorders>
            <w:vAlign w:val="center"/>
          </w:tcPr>
          <w:p w:rsidR="00895C91" w:rsidRPr="004A3BC4" w:rsidRDefault="00895C91" w:rsidP="00895C91">
            <w:pPr>
              <w:spacing w:before="20" w:after="20"/>
              <w:jc w:val="center"/>
              <w:rPr>
                <w:sz w:val="22"/>
                <w:szCs w:val="22"/>
              </w:rPr>
            </w:pPr>
            <w:r w:rsidRPr="004A3BC4">
              <w:rPr>
                <w:sz w:val="22"/>
                <w:szCs w:val="22"/>
              </w:rPr>
              <w:t>0,6</w:t>
            </w:r>
          </w:p>
        </w:tc>
        <w:tc>
          <w:tcPr>
            <w:tcW w:w="540" w:type="pct"/>
            <w:tcBorders>
              <w:top w:val="single" w:sz="4" w:space="0" w:color="auto"/>
            </w:tcBorders>
            <w:vAlign w:val="center"/>
          </w:tcPr>
          <w:p w:rsidR="00895C91" w:rsidRPr="00972D8F" w:rsidRDefault="00895C91" w:rsidP="00895C91">
            <w:pPr>
              <w:spacing w:before="20" w:after="20"/>
              <w:jc w:val="center"/>
              <w:rPr>
                <w:sz w:val="22"/>
                <w:szCs w:val="22"/>
              </w:rPr>
            </w:pPr>
            <w:r>
              <w:rPr>
                <w:sz w:val="22"/>
                <w:szCs w:val="22"/>
              </w:rPr>
              <w:t>-</w:t>
            </w:r>
          </w:p>
        </w:tc>
        <w:tc>
          <w:tcPr>
            <w:tcW w:w="494" w:type="pct"/>
            <w:tcBorders>
              <w:top w:val="single" w:sz="4" w:space="0" w:color="auto"/>
            </w:tcBorders>
            <w:vAlign w:val="center"/>
          </w:tcPr>
          <w:p w:rsidR="00895C91" w:rsidRPr="00972D8F" w:rsidRDefault="00895C91" w:rsidP="00895C91">
            <w:pPr>
              <w:spacing w:before="20" w:after="20"/>
              <w:jc w:val="center"/>
              <w:rPr>
                <w:sz w:val="22"/>
                <w:szCs w:val="22"/>
              </w:rPr>
            </w:pPr>
            <w:r>
              <w:rPr>
                <w:sz w:val="22"/>
                <w:szCs w:val="22"/>
              </w:rPr>
              <w:t>-</w:t>
            </w:r>
          </w:p>
        </w:tc>
      </w:tr>
    </w:tbl>
    <w:p w:rsidR="004A3BC4" w:rsidRPr="004A3BC4" w:rsidRDefault="004A3BC4" w:rsidP="007B3252">
      <w:pPr>
        <w:ind w:firstLine="709"/>
        <w:jc w:val="left"/>
        <w:rPr>
          <w:sz w:val="24"/>
          <w:szCs w:val="24"/>
        </w:rPr>
      </w:pPr>
    </w:p>
    <w:p w:rsidR="00895C91" w:rsidRPr="00895C91" w:rsidRDefault="00895C91" w:rsidP="00895C91">
      <w:pPr>
        <w:ind w:firstLine="709"/>
        <w:rPr>
          <w:sz w:val="24"/>
          <w:szCs w:val="24"/>
        </w:rPr>
      </w:pPr>
      <w:r w:rsidRPr="00895C91">
        <w:rPr>
          <w:sz w:val="24"/>
          <w:szCs w:val="24"/>
        </w:rPr>
        <w:t>Выдано 4 санитарно-эпидемиологических заключени</w:t>
      </w:r>
      <w:r>
        <w:rPr>
          <w:sz w:val="24"/>
          <w:szCs w:val="24"/>
        </w:rPr>
        <w:t>я</w:t>
      </w:r>
      <w:r w:rsidRPr="00895C91">
        <w:rPr>
          <w:sz w:val="24"/>
          <w:szCs w:val="24"/>
        </w:rPr>
        <w:t xml:space="preserve"> с отрицательным резул</w:t>
      </w:r>
      <w:r w:rsidRPr="00895C91">
        <w:rPr>
          <w:sz w:val="24"/>
          <w:szCs w:val="24"/>
        </w:rPr>
        <w:t>ь</w:t>
      </w:r>
      <w:r w:rsidRPr="00895C91">
        <w:rPr>
          <w:sz w:val="24"/>
          <w:szCs w:val="24"/>
        </w:rPr>
        <w:t>татом (2012</w:t>
      </w:r>
      <w:r>
        <w:rPr>
          <w:sz w:val="24"/>
          <w:szCs w:val="24"/>
        </w:rPr>
        <w:t xml:space="preserve"> </w:t>
      </w:r>
      <w:r w:rsidRPr="00895C91">
        <w:rPr>
          <w:sz w:val="24"/>
          <w:szCs w:val="24"/>
        </w:rPr>
        <w:t>– 19, 2011</w:t>
      </w:r>
      <w:r>
        <w:rPr>
          <w:sz w:val="24"/>
          <w:szCs w:val="24"/>
        </w:rPr>
        <w:t xml:space="preserve"> </w:t>
      </w:r>
      <w:r w:rsidRPr="00895C91">
        <w:rPr>
          <w:sz w:val="24"/>
          <w:szCs w:val="24"/>
        </w:rPr>
        <w:t>– 19) по причине несоответствия проектной документации, об</w:t>
      </w:r>
      <w:r w:rsidRPr="00895C91">
        <w:rPr>
          <w:sz w:val="24"/>
          <w:szCs w:val="24"/>
        </w:rPr>
        <w:t>ъ</w:t>
      </w:r>
      <w:r w:rsidRPr="00895C91">
        <w:rPr>
          <w:sz w:val="24"/>
          <w:szCs w:val="24"/>
        </w:rPr>
        <w:t>ектов и продукции гигиеническим нормативам и санитарным нормам, в том числе:</w:t>
      </w:r>
    </w:p>
    <w:p w:rsidR="00895C91" w:rsidRPr="00895C91" w:rsidRDefault="00895C91" w:rsidP="00811DDC">
      <w:pPr>
        <w:numPr>
          <w:ilvl w:val="0"/>
          <w:numId w:val="16"/>
        </w:numPr>
        <w:tabs>
          <w:tab w:val="num" w:pos="0"/>
        </w:tabs>
        <w:rPr>
          <w:color w:val="000000"/>
          <w:sz w:val="24"/>
          <w:szCs w:val="24"/>
        </w:rPr>
      </w:pPr>
      <w:r w:rsidRPr="00895C91">
        <w:rPr>
          <w:color w:val="000000"/>
          <w:sz w:val="24"/>
          <w:szCs w:val="24"/>
        </w:rPr>
        <w:t>проект НДС – 1;</w:t>
      </w:r>
    </w:p>
    <w:p w:rsidR="00895C91" w:rsidRPr="00895C91" w:rsidRDefault="00895C91" w:rsidP="00811DDC">
      <w:pPr>
        <w:numPr>
          <w:ilvl w:val="0"/>
          <w:numId w:val="16"/>
        </w:numPr>
        <w:rPr>
          <w:color w:val="000000"/>
          <w:sz w:val="24"/>
          <w:szCs w:val="24"/>
        </w:rPr>
      </w:pPr>
      <w:r w:rsidRPr="00895C91">
        <w:rPr>
          <w:color w:val="000000"/>
          <w:sz w:val="24"/>
          <w:szCs w:val="24"/>
        </w:rPr>
        <w:t>образовательная деятельность – 3;</w:t>
      </w:r>
    </w:p>
    <w:p w:rsidR="00895C91" w:rsidRPr="00895C91" w:rsidRDefault="00895C91" w:rsidP="00811DDC">
      <w:pPr>
        <w:numPr>
          <w:ilvl w:val="0"/>
          <w:numId w:val="16"/>
        </w:numPr>
        <w:tabs>
          <w:tab w:val="num" w:pos="0"/>
        </w:tabs>
        <w:rPr>
          <w:color w:val="000000"/>
          <w:sz w:val="24"/>
          <w:szCs w:val="24"/>
        </w:rPr>
      </w:pPr>
      <w:r w:rsidRPr="00895C91">
        <w:rPr>
          <w:color w:val="000000"/>
          <w:sz w:val="24"/>
          <w:szCs w:val="24"/>
        </w:rPr>
        <w:t>пользование недрами – 1</w:t>
      </w:r>
      <w:r>
        <w:rPr>
          <w:color w:val="000000"/>
          <w:sz w:val="24"/>
          <w:szCs w:val="24"/>
        </w:rPr>
        <w:t>.</w:t>
      </w:r>
    </w:p>
    <w:p w:rsidR="004A3BC4" w:rsidRPr="004A3BC4" w:rsidRDefault="00895C91" w:rsidP="00895C91">
      <w:pPr>
        <w:ind w:firstLine="709"/>
        <w:rPr>
          <w:sz w:val="24"/>
          <w:szCs w:val="24"/>
        </w:rPr>
      </w:pPr>
      <w:r w:rsidRPr="00895C91">
        <w:rPr>
          <w:sz w:val="24"/>
          <w:szCs w:val="24"/>
        </w:rPr>
        <w:t>Основанием для отказа послужили отрицательные экспертные заключения ФБУЗ «Центр гигиены и эпидемиологии в Брянской области».</w:t>
      </w:r>
    </w:p>
    <w:p w:rsidR="004A3BC4" w:rsidRDefault="004A3BC4" w:rsidP="004A3BC4">
      <w:pPr>
        <w:ind w:firstLine="709"/>
        <w:rPr>
          <w:sz w:val="24"/>
          <w:szCs w:val="24"/>
        </w:rPr>
      </w:pPr>
    </w:p>
    <w:p w:rsidR="004A3BC4" w:rsidRPr="004A3BC4" w:rsidRDefault="004A3BC4" w:rsidP="004A3BC4">
      <w:pPr>
        <w:ind w:firstLine="709"/>
        <w:rPr>
          <w:sz w:val="24"/>
          <w:szCs w:val="24"/>
        </w:rPr>
      </w:pPr>
      <w:r w:rsidRPr="004A3BC4">
        <w:rPr>
          <w:sz w:val="24"/>
          <w:szCs w:val="24"/>
        </w:rPr>
        <w:t>В целях проведения единой государственной политики в области лицензиров</w:t>
      </w:r>
      <w:r w:rsidRPr="004A3BC4">
        <w:rPr>
          <w:sz w:val="24"/>
          <w:szCs w:val="24"/>
        </w:rPr>
        <w:t>а</w:t>
      </w:r>
      <w:r w:rsidRPr="004A3BC4">
        <w:rPr>
          <w:sz w:val="24"/>
          <w:szCs w:val="24"/>
        </w:rPr>
        <w:t>ния отдельных видов деятельности и обеспечения защиты жизненных интересов ли</w:t>
      </w:r>
      <w:r w:rsidRPr="004A3BC4">
        <w:rPr>
          <w:sz w:val="24"/>
          <w:szCs w:val="24"/>
        </w:rPr>
        <w:t>ч</w:t>
      </w:r>
      <w:r w:rsidRPr="004A3BC4">
        <w:rPr>
          <w:sz w:val="24"/>
          <w:szCs w:val="24"/>
        </w:rPr>
        <w:t>ности, общества и государства, согласно Федеральному закону от 04</w:t>
      </w:r>
      <w:r w:rsidR="007B3252">
        <w:rPr>
          <w:sz w:val="24"/>
          <w:szCs w:val="24"/>
        </w:rPr>
        <w:t>.05.</w:t>
      </w:r>
      <w:r w:rsidRPr="004A3BC4">
        <w:rPr>
          <w:sz w:val="24"/>
          <w:szCs w:val="24"/>
        </w:rPr>
        <w:t>2011 №</w:t>
      </w:r>
      <w:r w:rsidR="007B3252">
        <w:rPr>
          <w:sz w:val="24"/>
          <w:szCs w:val="24"/>
        </w:rPr>
        <w:t> </w:t>
      </w:r>
      <w:r w:rsidRPr="004A3BC4">
        <w:rPr>
          <w:sz w:val="24"/>
          <w:szCs w:val="24"/>
        </w:rPr>
        <w:t xml:space="preserve">99-ФЗ «О лицензировании отдельных видов деятельности» Управлением Роспотребнадзора по </w:t>
      </w:r>
      <w:r w:rsidRPr="004A3BC4">
        <w:rPr>
          <w:sz w:val="24"/>
          <w:szCs w:val="24"/>
        </w:rPr>
        <w:lastRenderedPageBreak/>
        <w:t>Брянской области проводится постоянная работа по лицензированию отдельных видов деятельности.</w:t>
      </w:r>
    </w:p>
    <w:p w:rsidR="00895C91" w:rsidRPr="00895C91" w:rsidRDefault="00895C91" w:rsidP="00895C91">
      <w:pPr>
        <w:ind w:firstLine="709"/>
        <w:rPr>
          <w:sz w:val="24"/>
          <w:szCs w:val="24"/>
        </w:rPr>
      </w:pPr>
      <w:r w:rsidRPr="00895C91">
        <w:rPr>
          <w:sz w:val="24"/>
          <w:szCs w:val="24"/>
        </w:rPr>
        <w:t>В течение 2013 года выдано 4 лицензи</w:t>
      </w:r>
      <w:r>
        <w:rPr>
          <w:sz w:val="24"/>
          <w:szCs w:val="24"/>
        </w:rPr>
        <w:t>и</w:t>
      </w:r>
      <w:r w:rsidRPr="00895C91">
        <w:rPr>
          <w:sz w:val="24"/>
          <w:szCs w:val="24"/>
        </w:rPr>
        <w:t xml:space="preserve"> (2012</w:t>
      </w:r>
      <w:r>
        <w:rPr>
          <w:sz w:val="24"/>
          <w:szCs w:val="24"/>
        </w:rPr>
        <w:t xml:space="preserve"> </w:t>
      </w:r>
      <w:r w:rsidRPr="00895C91">
        <w:rPr>
          <w:color w:val="000000"/>
          <w:sz w:val="24"/>
          <w:szCs w:val="24"/>
        </w:rPr>
        <w:t>–</w:t>
      </w:r>
      <w:r>
        <w:rPr>
          <w:color w:val="000000"/>
          <w:sz w:val="24"/>
          <w:szCs w:val="24"/>
        </w:rPr>
        <w:t xml:space="preserve"> </w:t>
      </w:r>
      <w:r w:rsidRPr="00895C91">
        <w:rPr>
          <w:sz w:val="24"/>
          <w:szCs w:val="24"/>
        </w:rPr>
        <w:t>10; 2011 – 90), в том числе: на деятельность, связанную с использованием источников ионизирующего излучения (за исключением медицинской деятельности) – 4 (2012</w:t>
      </w:r>
      <w:r>
        <w:rPr>
          <w:sz w:val="24"/>
          <w:szCs w:val="24"/>
        </w:rPr>
        <w:t xml:space="preserve"> </w:t>
      </w:r>
      <w:r w:rsidRPr="00895C91">
        <w:rPr>
          <w:color w:val="000000"/>
          <w:sz w:val="24"/>
          <w:szCs w:val="24"/>
        </w:rPr>
        <w:t xml:space="preserve">– </w:t>
      </w:r>
      <w:r w:rsidRPr="00895C91">
        <w:rPr>
          <w:sz w:val="24"/>
          <w:szCs w:val="24"/>
        </w:rPr>
        <w:t>3; 2011</w:t>
      </w:r>
      <w:r>
        <w:rPr>
          <w:sz w:val="24"/>
          <w:szCs w:val="24"/>
        </w:rPr>
        <w:t xml:space="preserve"> </w:t>
      </w:r>
      <w:r w:rsidRPr="00895C91">
        <w:rPr>
          <w:color w:val="000000"/>
          <w:sz w:val="24"/>
          <w:szCs w:val="24"/>
        </w:rPr>
        <w:t xml:space="preserve">– </w:t>
      </w:r>
      <w:r w:rsidRPr="00895C91">
        <w:rPr>
          <w:sz w:val="24"/>
          <w:szCs w:val="24"/>
        </w:rPr>
        <w:t>63); на деятельность, связанную с использованием возбудителей инфекционных заболеваний 3-4 групп пат</w:t>
      </w:r>
      <w:r w:rsidRPr="00895C91">
        <w:rPr>
          <w:sz w:val="24"/>
          <w:szCs w:val="24"/>
        </w:rPr>
        <w:t>о</w:t>
      </w:r>
      <w:r w:rsidRPr="00895C91">
        <w:rPr>
          <w:sz w:val="24"/>
          <w:szCs w:val="24"/>
        </w:rPr>
        <w:t>генности (за исключением медицинской деятельности) – не выдавались (2012</w:t>
      </w:r>
      <w:r>
        <w:rPr>
          <w:sz w:val="24"/>
          <w:szCs w:val="24"/>
        </w:rPr>
        <w:t xml:space="preserve"> </w:t>
      </w:r>
      <w:r w:rsidRPr="00895C91">
        <w:rPr>
          <w:color w:val="000000"/>
          <w:sz w:val="24"/>
          <w:szCs w:val="24"/>
        </w:rPr>
        <w:t xml:space="preserve">– </w:t>
      </w:r>
      <w:r w:rsidRPr="00895C91">
        <w:rPr>
          <w:sz w:val="24"/>
          <w:szCs w:val="24"/>
        </w:rPr>
        <w:t>7; 2011</w:t>
      </w:r>
      <w:r>
        <w:rPr>
          <w:sz w:val="24"/>
          <w:szCs w:val="24"/>
        </w:rPr>
        <w:t xml:space="preserve"> </w:t>
      </w:r>
      <w:r w:rsidRPr="00895C91">
        <w:rPr>
          <w:color w:val="000000"/>
          <w:sz w:val="24"/>
          <w:szCs w:val="24"/>
        </w:rPr>
        <w:t xml:space="preserve">– </w:t>
      </w:r>
      <w:r w:rsidRPr="00895C91">
        <w:rPr>
          <w:sz w:val="24"/>
          <w:szCs w:val="24"/>
        </w:rPr>
        <w:t>27).</w:t>
      </w:r>
    </w:p>
    <w:p w:rsidR="004A3BC4" w:rsidRDefault="00895C91" w:rsidP="00895C91">
      <w:pPr>
        <w:ind w:firstLine="709"/>
        <w:rPr>
          <w:sz w:val="24"/>
          <w:szCs w:val="24"/>
        </w:rPr>
      </w:pPr>
      <w:r w:rsidRPr="00895C91">
        <w:rPr>
          <w:sz w:val="24"/>
          <w:szCs w:val="24"/>
        </w:rPr>
        <w:t>Из 4 лицензий выданных в 2013</w:t>
      </w:r>
      <w:r>
        <w:rPr>
          <w:sz w:val="24"/>
          <w:szCs w:val="24"/>
        </w:rPr>
        <w:t xml:space="preserve"> </w:t>
      </w:r>
      <w:r w:rsidRPr="00895C91">
        <w:rPr>
          <w:sz w:val="24"/>
          <w:szCs w:val="24"/>
        </w:rPr>
        <w:t>г</w:t>
      </w:r>
      <w:r>
        <w:rPr>
          <w:sz w:val="24"/>
          <w:szCs w:val="24"/>
        </w:rPr>
        <w:t>оду</w:t>
      </w:r>
      <w:r w:rsidRPr="00895C91">
        <w:rPr>
          <w:sz w:val="24"/>
          <w:szCs w:val="24"/>
        </w:rPr>
        <w:t xml:space="preserve"> 2 выданы вновь и 2 переоформлены по причине реорганизации юридического лица (2012</w:t>
      </w:r>
      <w:r>
        <w:rPr>
          <w:sz w:val="24"/>
          <w:szCs w:val="24"/>
        </w:rPr>
        <w:t xml:space="preserve"> </w:t>
      </w:r>
      <w:r w:rsidRPr="00895C91">
        <w:rPr>
          <w:color w:val="000000"/>
          <w:sz w:val="24"/>
          <w:szCs w:val="24"/>
        </w:rPr>
        <w:t xml:space="preserve">– </w:t>
      </w:r>
      <w:r w:rsidRPr="00895C91">
        <w:rPr>
          <w:sz w:val="24"/>
          <w:szCs w:val="24"/>
        </w:rPr>
        <w:t>из 10 лицензий выданных 5 лице</w:t>
      </w:r>
      <w:r w:rsidRPr="00895C91">
        <w:rPr>
          <w:sz w:val="24"/>
          <w:szCs w:val="24"/>
        </w:rPr>
        <w:t>н</w:t>
      </w:r>
      <w:r w:rsidRPr="00895C91">
        <w:rPr>
          <w:sz w:val="24"/>
          <w:szCs w:val="24"/>
        </w:rPr>
        <w:t>зий были переоформлены и 5 выданы впервые).</w:t>
      </w:r>
    </w:p>
    <w:p w:rsidR="007B3252" w:rsidRDefault="007B3252" w:rsidP="004A3BC4">
      <w:pPr>
        <w:ind w:firstLine="709"/>
        <w:rPr>
          <w:sz w:val="24"/>
          <w:szCs w:val="24"/>
        </w:rPr>
      </w:pPr>
    </w:p>
    <w:p w:rsidR="0071046B" w:rsidRDefault="0071046B" w:rsidP="0071046B">
      <w:pPr>
        <w:jc w:val="center"/>
        <w:rPr>
          <w:sz w:val="24"/>
          <w:szCs w:val="24"/>
        </w:rPr>
      </w:pPr>
      <w:r>
        <w:rPr>
          <w:noProof/>
        </w:rPr>
        <w:drawing>
          <wp:inline distT="0" distB="0" distL="0" distR="0">
            <wp:extent cx="5348377" cy="2329132"/>
            <wp:effectExtent l="0" t="0" r="4673" b="0"/>
            <wp:docPr id="14"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4A3BC4" w:rsidRPr="004A3BC4" w:rsidRDefault="004A3BC4" w:rsidP="004A3BC4">
      <w:pPr>
        <w:spacing w:before="120" w:after="120"/>
        <w:jc w:val="center"/>
        <w:rPr>
          <w:sz w:val="22"/>
        </w:rPr>
      </w:pPr>
      <w:r w:rsidRPr="004A3BC4">
        <w:rPr>
          <w:b/>
          <w:bCs/>
          <w:sz w:val="22"/>
          <w:szCs w:val="24"/>
        </w:rPr>
        <w:t xml:space="preserve">Рис. № </w:t>
      </w:r>
      <w:r w:rsidR="00B0387D" w:rsidRPr="004A3BC4">
        <w:rPr>
          <w:b/>
          <w:bCs/>
          <w:sz w:val="22"/>
          <w:szCs w:val="24"/>
        </w:rPr>
        <w:fldChar w:fldCharType="begin"/>
      </w:r>
      <w:r w:rsidRPr="004A3BC4">
        <w:rPr>
          <w:b/>
          <w:bCs/>
          <w:sz w:val="22"/>
          <w:szCs w:val="24"/>
        </w:rPr>
        <w:instrText xml:space="preserve"> SEQ Рис._№ \* ARABIC </w:instrText>
      </w:r>
      <w:r w:rsidR="00B0387D" w:rsidRPr="004A3BC4">
        <w:rPr>
          <w:b/>
          <w:bCs/>
          <w:sz w:val="22"/>
          <w:szCs w:val="24"/>
        </w:rPr>
        <w:fldChar w:fldCharType="separate"/>
      </w:r>
      <w:r w:rsidR="00684C35">
        <w:rPr>
          <w:b/>
          <w:bCs/>
          <w:noProof/>
          <w:sz w:val="22"/>
          <w:szCs w:val="24"/>
        </w:rPr>
        <w:t>74</w:t>
      </w:r>
      <w:r w:rsidR="00B0387D" w:rsidRPr="004A3BC4">
        <w:rPr>
          <w:b/>
          <w:bCs/>
          <w:sz w:val="22"/>
          <w:szCs w:val="24"/>
        </w:rPr>
        <w:fldChar w:fldCharType="end"/>
      </w:r>
      <w:r w:rsidRPr="004A3BC4">
        <w:rPr>
          <w:b/>
          <w:bCs/>
          <w:sz w:val="22"/>
          <w:szCs w:val="24"/>
        </w:rPr>
        <w:t>.</w:t>
      </w:r>
      <w:r w:rsidRPr="004A3BC4">
        <w:rPr>
          <w:sz w:val="22"/>
        </w:rPr>
        <w:t xml:space="preserve"> </w:t>
      </w:r>
      <w:r w:rsidR="007D4748" w:rsidRPr="007D4748">
        <w:rPr>
          <w:sz w:val="22"/>
        </w:rPr>
        <w:t xml:space="preserve">Динамика числа </w:t>
      </w:r>
      <w:r w:rsidRPr="004A3BC4">
        <w:rPr>
          <w:sz w:val="22"/>
        </w:rPr>
        <w:t>выданных лицензий</w:t>
      </w:r>
    </w:p>
    <w:p w:rsidR="004A3BC4" w:rsidRPr="004A3BC4" w:rsidRDefault="004A3BC4" w:rsidP="004A3BC4">
      <w:pPr>
        <w:ind w:firstLine="708"/>
        <w:rPr>
          <w:sz w:val="24"/>
          <w:szCs w:val="24"/>
        </w:rPr>
      </w:pPr>
    </w:p>
    <w:p w:rsidR="004A3BC4" w:rsidRDefault="000C228E" w:rsidP="000C228E">
      <w:pPr>
        <w:ind w:firstLine="709"/>
        <w:rPr>
          <w:sz w:val="24"/>
          <w:szCs w:val="24"/>
        </w:rPr>
      </w:pPr>
      <w:r w:rsidRPr="000C228E">
        <w:rPr>
          <w:sz w:val="24"/>
          <w:szCs w:val="24"/>
        </w:rPr>
        <w:t>Уменьшение количества выданных лицензий обусловлено вступлением в силу Федерального закона от 04</w:t>
      </w:r>
      <w:r>
        <w:rPr>
          <w:sz w:val="24"/>
          <w:szCs w:val="24"/>
        </w:rPr>
        <w:t>.05.2</w:t>
      </w:r>
      <w:r w:rsidRPr="000C228E">
        <w:rPr>
          <w:sz w:val="24"/>
          <w:szCs w:val="24"/>
        </w:rPr>
        <w:t>011 №</w:t>
      </w:r>
      <w:r>
        <w:rPr>
          <w:sz w:val="24"/>
          <w:szCs w:val="24"/>
        </w:rPr>
        <w:t> </w:t>
      </w:r>
      <w:r w:rsidRPr="000C228E">
        <w:rPr>
          <w:sz w:val="24"/>
          <w:szCs w:val="24"/>
        </w:rPr>
        <w:t>99-ФЗ «О лицензировании отдельных видов де</w:t>
      </w:r>
      <w:r w:rsidRPr="000C228E">
        <w:rPr>
          <w:sz w:val="24"/>
          <w:szCs w:val="24"/>
        </w:rPr>
        <w:t>я</w:t>
      </w:r>
      <w:r w:rsidRPr="000C228E">
        <w:rPr>
          <w:sz w:val="24"/>
          <w:szCs w:val="24"/>
        </w:rPr>
        <w:t>тельности». Федеральным законом предусмотрены полномочия Роспотребнадзора в сфере защиты прав потребителей и благополучия человека по предоставлению гос</w:t>
      </w:r>
      <w:r w:rsidRPr="000C228E">
        <w:rPr>
          <w:sz w:val="24"/>
          <w:szCs w:val="24"/>
        </w:rPr>
        <w:t>у</w:t>
      </w:r>
      <w:r w:rsidRPr="000C228E">
        <w:rPr>
          <w:sz w:val="24"/>
          <w:szCs w:val="24"/>
        </w:rPr>
        <w:t>дарственной услуги по лицензированию деятельности в области использования возб</w:t>
      </w:r>
      <w:r w:rsidRPr="000C228E">
        <w:rPr>
          <w:sz w:val="24"/>
          <w:szCs w:val="24"/>
        </w:rPr>
        <w:t>у</w:t>
      </w:r>
      <w:r w:rsidRPr="000C228E">
        <w:rPr>
          <w:sz w:val="24"/>
          <w:szCs w:val="24"/>
        </w:rPr>
        <w:t>дителей инфекционных заболеваний человека и животных (за исключением случая, е</w:t>
      </w:r>
      <w:r w:rsidRPr="000C228E">
        <w:rPr>
          <w:sz w:val="24"/>
          <w:szCs w:val="24"/>
        </w:rPr>
        <w:t>с</w:t>
      </w:r>
      <w:r w:rsidRPr="000C228E">
        <w:rPr>
          <w:sz w:val="24"/>
          <w:szCs w:val="24"/>
        </w:rPr>
        <w:t>ли указанная деятельность осуществляется в медицинских целях) и генно-инженерно-модифицированных организмов III и IV степеней потенциальной опасности, осущест</w:t>
      </w:r>
      <w:r w:rsidRPr="000C228E">
        <w:rPr>
          <w:sz w:val="24"/>
          <w:szCs w:val="24"/>
        </w:rPr>
        <w:t>в</w:t>
      </w:r>
      <w:r w:rsidRPr="000C228E">
        <w:rPr>
          <w:sz w:val="24"/>
          <w:szCs w:val="24"/>
        </w:rPr>
        <w:t>ляемой в замкнутых системах и по предоставлению государственной услуги по лице</w:t>
      </w:r>
      <w:r w:rsidRPr="000C228E">
        <w:rPr>
          <w:sz w:val="24"/>
          <w:szCs w:val="24"/>
        </w:rPr>
        <w:t>н</w:t>
      </w:r>
      <w:r w:rsidRPr="000C228E">
        <w:rPr>
          <w:sz w:val="24"/>
          <w:szCs w:val="24"/>
        </w:rPr>
        <w:t>зированию деятельности в области использования источников ионизирующего излуч</w:t>
      </w:r>
      <w:r w:rsidRPr="000C228E">
        <w:rPr>
          <w:sz w:val="24"/>
          <w:szCs w:val="24"/>
        </w:rPr>
        <w:t>е</w:t>
      </w:r>
      <w:r w:rsidRPr="000C228E">
        <w:rPr>
          <w:sz w:val="24"/>
          <w:szCs w:val="24"/>
        </w:rPr>
        <w:t>ния (генерирующих) (за исключением случая, если эти источники используются в м</w:t>
      </w:r>
      <w:r w:rsidRPr="000C228E">
        <w:rPr>
          <w:sz w:val="24"/>
          <w:szCs w:val="24"/>
        </w:rPr>
        <w:t>е</w:t>
      </w:r>
      <w:r w:rsidRPr="000C228E">
        <w:rPr>
          <w:sz w:val="24"/>
          <w:szCs w:val="24"/>
        </w:rPr>
        <w:t>дицинской деятельности).</w:t>
      </w:r>
    </w:p>
    <w:p w:rsidR="000C228E" w:rsidRPr="004A3BC4" w:rsidRDefault="000C228E" w:rsidP="000C228E">
      <w:pPr>
        <w:ind w:firstLine="709"/>
        <w:rPr>
          <w:sz w:val="24"/>
          <w:szCs w:val="24"/>
        </w:rPr>
      </w:pPr>
      <w:r w:rsidRPr="000C228E">
        <w:rPr>
          <w:sz w:val="24"/>
          <w:szCs w:val="24"/>
        </w:rPr>
        <w:t>Количество уведомлений поданных юридическими лицами и индивидуальными предпринимателями о начале осуществления деятельности в 2013</w:t>
      </w:r>
      <w:r>
        <w:rPr>
          <w:sz w:val="24"/>
          <w:szCs w:val="24"/>
        </w:rPr>
        <w:t xml:space="preserve"> </w:t>
      </w:r>
      <w:r w:rsidRPr="000C228E">
        <w:rPr>
          <w:sz w:val="24"/>
          <w:szCs w:val="24"/>
        </w:rPr>
        <w:t>г</w:t>
      </w:r>
      <w:r>
        <w:rPr>
          <w:sz w:val="24"/>
          <w:szCs w:val="24"/>
        </w:rPr>
        <w:t>оду</w:t>
      </w:r>
      <w:r w:rsidRPr="000C228E">
        <w:rPr>
          <w:sz w:val="24"/>
          <w:szCs w:val="24"/>
        </w:rPr>
        <w:t xml:space="preserve"> составило 272 уведомления. Из них 2 уведомления поданы через официальный сайт gosuslugi.ru, в прошлых годах таких уведомлений подано не было.</w:t>
      </w:r>
    </w:p>
    <w:p w:rsidR="004A3BC4" w:rsidRDefault="004A3BC4" w:rsidP="004A3BC4">
      <w:pPr>
        <w:jc w:val="left"/>
        <w:rPr>
          <w:sz w:val="24"/>
          <w:szCs w:val="24"/>
        </w:rPr>
      </w:pPr>
    </w:p>
    <w:p w:rsidR="007B3252" w:rsidRDefault="000C228E" w:rsidP="007B3252">
      <w:pPr>
        <w:jc w:val="center"/>
        <w:rPr>
          <w:sz w:val="24"/>
          <w:szCs w:val="24"/>
        </w:rPr>
      </w:pPr>
      <w:r>
        <w:rPr>
          <w:noProof/>
        </w:rPr>
        <w:lastRenderedPageBreak/>
        <w:drawing>
          <wp:inline distT="0" distB="0" distL="0" distR="0">
            <wp:extent cx="5931673" cy="2552369"/>
            <wp:effectExtent l="0" t="0" r="0" b="0"/>
            <wp:docPr id="27"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4A3BC4" w:rsidRPr="004A3BC4" w:rsidRDefault="004A3BC4" w:rsidP="007D4748">
      <w:pPr>
        <w:jc w:val="center"/>
        <w:rPr>
          <w:sz w:val="22"/>
        </w:rPr>
      </w:pPr>
      <w:r w:rsidRPr="004A3BC4">
        <w:rPr>
          <w:b/>
          <w:bCs/>
          <w:sz w:val="22"/>
          <w:szCs w:val="24"/>
        </w:rPr>
        <w:t xml:space="preserve">Рис. № </w:t>
      </w:r>
      <w:r w:rsidR="00B0387D" w:rsidRPr="004A3BC4">
        <w:rPr>
          <w:b/>
          <w:bCs/>
          <w:sz w:val="22"/>
          <w:szCs w:val="24"/>
        </w:rPr>
        <w:fldChar w:fldCharType="begin"/>
      </w:r>
      <w:r w:rsidRPr="004A3BC4">
        <w:rPr>
          <w:b/>
          <w:bCs/>
          <w:sz w:val="22"/>
          <w:szCs w:val="24"/>
        </w:rPr>
        <w:instrText xml:space="preserve"> SEQ Рис._№ \* ARABIC </w:instrText>
      </w:r>
      <w:r w:rsidR="00B0387D" w:rsidRPr="004A3BC4">
        <w:rPr>
          <w:b/>
          <w:bCs/>
          <w:sz w:val="22"/>
          <w:szCs w:val="24"/>
        </w:rPr>
        <w:fldChar w:fldCharType="separate"/>
      </w:r>
      <w:r w:rsidR="00684C35">
        <w:rPr>
          <w:b/>
          <w:bCs/>
          <w:noProof/>
          <w:sz w:val="22"/>
          <w:szCs w:val="24"/>
        </w:rPr>
        <w:t>75</w:t>
      </w:r>
      <w:r w:rsidR="00B0387D" w:rsidRPr="004A3BC4">
        <w:rPr>
          <w:b/>
          <w:bCs/>
          <w:sz w:val="22"/>
          <w:szCs w:val="24"/>
        </w:rPr>
        <w:fldChar w:fldCharType="end"/>
      </w:r>
      <w:r w:rsidRPr="004A3BC4">
        <w:rPr>
          <w:b/>
          <w:bCs/>
          <w:sz w:val="22"/>
          <w:szCs w:val="24"/>
        </w:rPr>
        <w:t>.</w:t>
      </w:r>
      <w:r w:rsidR="007D4748">
        <w:rPr>
          <w:b/>
          <w:bCs/>
          <w:sz w:val="22"/>
          <w:szCs w:val="24"/>
        </w:rPr>
        <w:t xml:space="preserve"> </w:t>
      </w:r>
      <w:r w:rsidR="007D4748" w:rsidRPr="007D4748">
        <w:rPr>
          <w:sz w:val="22"/>
        </w:rPr>
        <w:t xml:space="preserve">Динамика числа </w:t>
      </w:r>
      <w:r w:rsidRPr="004A3BC4">
        <w:rPr>
          <w:sz w:val="22"/>
        </w:rPr>
        <w:t>уведомлений о начале осуществления деятельности</w:t>
      </w:r>
    </w:p>
    <w:p w:rsidR="004A3BC4" w:rsidRPr="001A5B79" w:rsidRDefault="004A3BC4" w:rsidP="004A3BC4">
      <w:pPr>
        <w:rPr>
          <w:sz w:val="24"/>
          <w:szCs w:val="24"/>
        </w:rPr>
      </w:pPr>
    </w:p>
    <w:p w:rsidR="00376242" w:rsidRDefault="00376242" w:rsidP="005C0795">
      <w:pPr>
        <w:spacing w:before="240" w:after="120"/>
        <w:jc w:val="center"/>
        <w:outlineLvl w:val="1"/>
        <w:rPr>
          <w:b/>
          <w:bCs/>
          <w:sz w:val="26"/>
          <w:szCs w:val="26"/>
        </w:rPr>
      </w:pPr>
      <w:bookmarkStart w:id="25" w:name="_Toc348707818"/>
    </w:p>
    <w:p w:rsidR="005C0795" w:rsidRPr="006C1339" w:rsidRDefault="005C0795" w:rsidP="005C0795">
      <w:pPr>
        <w:spacing w:before="240" w:after="120"/>
        <w:jc w:val="center"/>
        <w:outlineLvl w:val="1"/>
        <w:rPr>
          <w:b/>
          <w:bCs/>
          <w:sz w:val="26"/>
          <w:szCs w:val="26"/>
        </w:rPr>
      </w:pPr>
      <w:r>
        <w:rPr>
          <w:b/>
          <w:bCs/>
          <w:sz w:val="26"/>
          <w:szCs w:val="26"/>
        </w:rPr>
        <w:t xml:space="preserve">Глава 2. </w:t>
      </w:r>
      <w:r w:rsidRPr="00402A91">
        <w:rPr>
          <w:b/>
          <w:bCs/>
          <w:sz w:val="26"/>
          <w:szCs w:val="26"/>
        </w:rPr>
        <w:t xml:space="preserve">Основные результаты деятельности по улучшению </w:t>
      </w:r>
      <w:r w:rsidR="005D08FB">
        <w:rPr>
          <w:b/>
          <w:bCs/>
          <w:sz w:val="26"/>
          <w:szCs w:val="26"/>
        </w:rPr>
        <w:t>показателей инфекционной и паразитарной заболеваемости</w:t>
      </w:r>
      <w:r w:rsidRPr="00402A91">
        <w:rPr>
          <w:b/>
          <w:bCs/>
          <w:sz w:val="26"/>
          <w:szCs w:val="26"/>
        </w:rPr>
        <w:t xml:space="preserve"> населения Брянской области</w:t>
      </w:r>
      <w:bookmarkEnd w:id="25"/>
    </w:p>
    <w:p w:rsidR="009706AC" w:rsidRDefault="009706AC" w:rsidP="009706AC">
      <w:pPr>
        <w:ind w:firstLine="708"/>
        <w:rPr>
          <w:sz w:val="24"/>
          <w:szCs w:val="24"/>
        </w:rPr>
      </w:pPr>
      <w:r w:rsidRPr="00C52A4B">
        <w:rPr>
          <w:sz w:val="24"/>
          <w:szCs w:val="24"/>
        </w:rPr>
        <w:t>В</w:t>
      </w:r>
      <w:r>
        <w:rPr>
          <w:sz w:val="24"/>
          <w:szCs w:val="24"/>
        </w:rPr>
        <w:t xml:space="preserve"> результате организационных и надзорных мероприятий в соответствии </w:t>
      </w:r>
      <w:r w:rsidRPr="00F50C7E">
        <w:rPr>
          <w:sz w:val="24"/>
          <w:szCs w:val="24"/>
        </w:rPr>
        <w:t xml:space="preserve">с </w:t>
      </w:r>
      <w:r>
        <w:rPr>
          <w:sz w:val="24"/>
          <w:szCs w:val="24"/>
        </w:rPr>
        <w:t>ф</w:t>
      </w:r>
      <w:r>
        <w:rPr>
          <w:sz w:val="24"/>
          <w:szCs w:val="24"/>
        </w:rPr>
        <w:t>е</w:t>
      </w:r>
      <w:r>
        <w:rPr>
          <w:sz w:val="24"/>
          <w:szCs w:val="24"/>
        </w:rPr>
        <w:t xml:space="preserve">деральными законами </w:t>
      </w:r>
      <w:r w:rsidRPr="00F50C7E">
        <w:rPr>
          <w:sz w:val="24"/>
          <w:szCs w:val="24"/>
        </w:rPr>
        <w:t>№</w:t>
      </w:r>
      <w:r>
        <w:rPr>
          <w:sz w:val="24"/>
          <w:szCs w:val="24"/>
        </w:rPr>
        <w:t> </w:t>
      </w:r>
      <w:r w:rsidRPr="00F50C7E">
        <w:rPr>
          <w:sz w:val="24"/>
          <w:szCs w:val="24"/>
        </w:rPr>
        <w:t>52</w:t>
      </w:r>
      <w:r>
        <w:rPr>
          <w:sz w:val="24"/>
          <w:szCs w:val="24"/>
        </w:rPr>
        <w:t>-ФЗ</w:t>
      </w:r>
      <w:r w:rsidRPr="00F50C7E">
        <w:rPr>
          <w:sz w:val="24"/>
          <w:szCs w:val="24"/>
        </w:rPr>
        <w:t xml:space="preserve"> «О санитарно-эпидемиологическом благополучии н</w:t>
      </w:r>
      <w:r w:rsidRPr="00F50C7E">
        <w:rPr>
          <w:sz w:val="24"/>
          <w:szCs w:val="24"/>
        </w:rPr>
        <w:t>а</w:t>
      </w:r>
      <w:r w:rsidRPr="00F50C7E">
        <w:rPr>
          <w:sz w:val="24"/>
          <w:szCs w:val="24"/>
        </w:rPr>
        <w:t>селения» и №</w:t>
      </w:r>
      <w:r>
        <w:rPr>
          <w:sz w:val="24"/>
          <w:szCs w:val="24"/>
        </w:rPr>
        <w:t> </w:t>
      </w:r>
      <w:r w:rsidRPr="00F50C7E">
        <w:rPr>
          <w:sz w:val="24"/>
          <w:szCs w:val="24"/>
        </w:rPr>
        <w:t>294</w:t>
      </w:r>
      <w:r>
        <w:rPr>
          <w:sz w:val="24"/>
          <w:szCs w:val="24"/>
        </w:rPr>
        <w:t>-ФЗ</w:t>
      </w:r>
      <w:r w:rsidRPr="00F50C7E">
        <w:rPr>
          <w:sz w:val="24"/>
          <w:szCs w:val="24"/>
        </w:rPr>
        <w:t xml:space="preserve"> «О защите прав юридических лиц и индивидуальных предприн</w:t>
      </w:r>
      <w:r w:rsidRPr="00F50C7E">
        <w:rPr>
          <w:sz w:val="24"/>
          <w:szCs w:val="24"/>
        </w:rPr>
        <w:t>и</w:t>
      </w:r>
      <w:r w:rsidRPr="00F50C7E">
        <w:rPr>
          <w:sz w:val="24"/>
          <w:szCs w:val="24"/>
        </w:rPr>
        <w:t>мателей при осуществлении государственного контроля (надзора) и муниципального контроля</w:t>
      </w:r>
      <w:r w:rsidRPr="00833023">
        <w:rPr>
          <w:sz w:val="24"/>
          <w:szCs w:val="24"/>
        </w:rPr>
        <w:t>», в целях</w:t>
      </w:r>
      <w:r w:rsidRPr="00C52A4B">
        <w:rPr>
          <w:sz w:val="24"/>
          <w:szCs w:val="24"/>
        </w:rPr>
        <w:t xml:space="preserve"> достижения результатов реализации государственной политики в области</w:t>
      </w:r>
      <w:r>
        <w:rPr>
          <w:sz w:val="24"/>
          <w:szCs w:val="24"/>
        </w:rPr>
        <w:t xml:space="preserve"> </w:t>
      </w:r>
      <w:r w:rsidRPr="00C52A4B">
        <w:rPr>
          <w:sz w:val="24"/>
          <w:szCs w:val="24"/>
        </w:rPr>
        <w:t>предупреждени</w:t>
      </w:r>
      <w:r>
        <w:rPr>
          <w:sz w:val="24"/>
          <w:szCs w:val="24"/>
        </w:rPr>
        <w:t>я</w:t>
      </w:r>
      <w:r w:rsidRPr="00C52A4B">
        <w:rPr>
          <w:sz w:val="24"/>
          <w:szCs w:val="24"/>
        </w:rPr>
        <w:t xml:space="preserve"> и снижени</w:t>
      </w:r>
      <w:r>
        <w:rPr>
          <w:sz w:val="24"/>
          <w:szCs w:val="24"/>
        </w:rPr>
        <w:t>я</w:t>
      </w:r>
      <w:r w:rsidRPr="00C52A4B">
        <w:rPr>
          <w:sz w:val="24"/>
          <w:szCs w:val="24"/>
        </w:rPr>
        <w:t xml:space="preserve"> уровня инфекционных болезней</w:t>
      </w:r>
      <w:r>
        <w:rPr>
          <w:sz w:val="24"/>
          <w:szCs w:val="24"/>
        </w:rPr>
        <w:t xml:space="preserve"> </w:t>
      </w:r>
      <w:r w:rsidRPr="00C52A4B">
        <w:rPr>
          <w:sz w:val="24"/>
          <w:szCs w:val="24"/>
        </w:rPr>
        <w:t>Управ</w:t>
      </w:r>
      <w:r>
        <w:rPr>
          <w:sz w:val="24"/>
          <w:szCs w:val="24"/>
        </w:rPr>
        <w:t xml:space="preserve">ления </w:t>
      </w:r>
      <w:r w:rsidRPr="00C52A4B">
        <w:rPr>
          <w:sz w:val="24"/>
          <w:szCs w:val="24"/>
        </w:rPr>
        <w:t>Ро</w:t>
      </w:r>
      <w:r w:rsidRPr="00C52A4B">
        <w:rPr>
          <w:sz w:val="24"/>
          <w:szCs w:val="24"/>
        </w:rPr>
        <w:t>с</w:t>
      </w:r>
      <w:r w:rsidRPr="00C52A4B">
        <w:rPr>
          <w:sz w:val="24"/>
          <w:szCs w:val="24"/>
        </w:rPr>
        <w:t>потребнадзора п</w:t>
      </w:r>
      <w:r>
        <w:rPr>
          <w:sz w:val="24"/>
          <w:szCs w:val="24"/>
        </w:rPr>
        <w:t>о Брянской области в 2013 году:</w:t>
      </w:r>
    </w:p>
    <w:p w:rsidR="009706AC" w:rsidRPr="008B1220" w:rsidRDefault="009706AC" w:rsidP="008B1220">
      <w:pPr>
        <w:numPr>
          <w:ilvl w:val="0"/>
          <w:numId w:val="4"/>
        </w:numPr>
        <w:tabs>
          <w:tab w:val="clear" w:pos="720"/>
        </w:tabs>
        <w:rPr>
          <w:sz w:val="24"/>
          <w:szCs w:val="24"/>
        </w:rPr>
      </w:pPr>
      <w:r w:rsidRPr="008B1220">
        <w:rPr>
          <w:sz w:val="24"/>
          <w:szCs w:val="24"/>
        </w:rPr>
        <w:t>подготовлено 11 Постановлений главного государственного санитарного врача по Брянской области: по гриппу и ОРВИ, кори, холере, природно-очаговым и</w:t>
      </w:r>
      <w:r w:rsidRPr="008B1220">
        <w:rPr>
          <w:sz w:val="24"/>
          <w:szCs w:val="24"/>
        </w:rPr>
        <w:t>н</w:t>
      </w:r>
      <w:r w:rsidRPr="008B1220">
        <w:rPr>
          <w:sz w:val="24"/>
          <w:szCs w:val="24"/>
        </w:rPr>
        <w:t>фекциям, менингококковой инфекции, серологическому мониторингу, клещ</w:t>
      </w:r>
      <w:r w:rsidRPr="008B1220">
        <w:rPr>
          <w:sz w:val="24"/>
          <w:szCs w:val="24"/>
        </w:rPr>
        <w:t>е</w:t>
      </w:r>
      <w:r w:rsidRPr="008B1220">
        <w:rPr>
          <w:sz w:val="24"/>
          <w:szCs w:val="24"/>
        </w:rPr>
        <w:t>вым инфекциям, полиомиелиту, энтеровирусной инфекции, санитарной охране территории, туляремии, по отстранению от работы больных туберкулёзом, д</w:t>
      </w:r>
      <w:r w:rsidRPr="008B1220">
        <w:rPr>
          <w:sz w:val="24"/>
          <w:szCs w:val="24"/>
        </w:rPr>
        <w:t>и</w:t>
      </w:r>
      <w:r w:rsidRPr="008B1220">
        <w:rPr>
          <w:sz w:val="24"/>
          <w:szCs w:val="24"/>
        </w:rPr>
        <w:t>зентерией, сальмонеллёзом.</w:t>
      </w:r>
    </w:p>
    <w:p w:rsidR="009706AC" w:rsidRPr="008B1220" w:rsidRDefault="009706AC" w:rsidP="008B1220">
      <w:pPr>
        <w:numPr>
          <w:ilvl w:val="0"/>
          <w:numId w:val="4"/>
        </w:numPr>
        <w:tabs>
          <w:tab w:val="clear" w:pos="720"/>
        </w:tabs>
        <w:rPr>
          <w:sz w:val="24"/>
          <w:szCs w:val="24"/>
        </w:rPr>
      </w:pPr>
      <w:r w:rsidRPr="001C4947">
        <w:rPr>
          <w:sz w:val="24"/>
          <w:szCs w:val="24"/>
        </w:rPr>
        <w:t>подготовлено 1</w:t>
      </w:r>
      <w:r w:rsidR="008B1220">
        <w:rPr>
          <w:sz w:val="24"/>
          <w:szCs w:val="24"/>
        </w:rPr>
        <w:t>5</w:t>
      </w:r>
      <w:r w:rsidRPr="001C4947">
        <w:rPr>
          <w:sz w:val="24"/>
          <w:szCs w:val="24"/>
        </w:rPr>
        <w:t xml:space="preserve"> приказов совместно с Департаментом здравоохранения</w:t>
      </w:r>
      <w:r w:rsidRPr="00EA3DF8">
        <w:rPr>
          <w:sz w:val="24"/>
          <w:szCs w:val="24"/>
        </w:rPr>
        <w:t xml:space="preserve"> Бря</w:t>
      </w:r>
      <w:r w:rsidRPr="00EA3DF8">
        <w:rPr>
          <w:sz w:val="24"/>
          <w:szCs w:val="24"/>
        </w:rPr>
        <w:t>н</w:t>
      </w:r>
      <w:r w:rsidRPr="00EA3DF8">
        <w:rPr>
          <w:sz w:val="24"/>
          <w:szCs w:val="24"/>
        </w:rPr>
        <w:t>ской области по усилению мероприятий по профилактике инфекционных и п</w:t>
      </w:r>
      <w:r w:rsidRPr="00EA3DF8">
        <w:rPr>
          <w:sz w:val="24"/>
          <w:szCs w:val="24"/>
        </w:rPr>
        <w:t>а</w:t>
      </w:r>
      <w:r w:rsidRPr="00EA3DF8">
        <w:rPr>
          <w:sz w:val="24"/>
          <w:szCs w:val="24"/>
        </w:rPr>
        <w:t xml:space="preserve">разитарных заболеваний: </w:t>
      </w:r>
      <w:r w:rsidRPr="008B1220">
        <w:rPr>
          <w:sz w:val="24"/>
          <w:szCs w:val="24"/>
        </w:rPr>
        <w:t>об утверждении программы «Эпидемиологический надзор и профилактика энтеровирусной (неполио) инфекции в Брянской области на 2013-2015 г.г.»,</w:t>
      </w:r>
      <w:r w:rsidRPr="00EA3DF8">
        <w:rPr>
          <w:sz w:val="24"/>
          <w:szCs w:val="24"/>
        </w:rPr>
        <w:t xml:space="preserve"> о проведении ЕНИ, о проведении Всемирного Дня борьбы с туберкулёзом, по профилактике туляремии, полиомиелита, энтеровирусной и</w:t>
      </w:r>
      <w:r w:rsidRPr="00EA3DF8">
        <w:rPr>
          <w:sz w:val="24"/>
          <w:szCs w:val="24"/>
        </w:rPr>
        <w:t>н</w:t>
      </w:r>
      <w:r w:rsidRPr="00EA3DF8">
        <w:rPr>
          <w:sz w:val="24"/>
          <w:szCs w:val="24"/>
        </w:rPr>
        <w:t>фекции, внебольничных пневмоний, клещевых инфекций</w:t>
      </w:r>
      <w:r w:rsidRPr="008B1220">
        <w:rPr>
          <w:sz w:val="24"/>
          <w:szCs w:val="24"/>
        </w:rPr>
        <w:t xml:space="preserve">, </w:t>
      </w:r>
      <w:r w:rsidRPr="00EA3DF8">
        <w:rPr>
          <w:sz w:val="24"/>
          <w:szCs w:val="24"/>
        </w:rPr>
        <w:t>малярии</w:t>
      </w:r>
      <w:r w:rsidRPr="008B1220">
        <w:rPr>
          <w:sz w:val="24"/>
          <w:szCs w:val="24"/>
        </w:rPr>
        <w:t xml:space="preserve">, </w:t>
      </w:r>
      <w:r w:rsidRPr="00EA3DF8">
        <w:rPr>
          <w:sz w:val="24"/>
          <w:szCs w:val="24"/>
        </w:rPr>
        <w:t>холеры,</w:t>
      </w:r>
      <w:r w:rsidRPr="008B1220">
        <w:rPr>
          <w:sz w:val="24"/>
          <w:szCs w:val="24"/>
        </w:rPr>
        <w:t xml:space="preserve"> </w:t>
      </w:r>
      <w:r w:rsidRPr="00EA3DF8">
        <w:rPr>
          <w:sz w:val="24"/>
          <w:szCs w:val="24"/>
        </w:rPr>
        <w:t xml:space="preserve">ВИЧ-инфекции, гриппа, по </w:t>
      </w:r>
      <w:r w:rsidRPr="008B1220">
        <w:rPr>
          <w:bCs/>
          <w:sz w:val="24"/>
          <w:szCs w:val="24"/>
        </w:rPr>
        <w:t>обеспечению санитарно-эпидемиологического бл</w:t>
      </w:r>
      <w:r w:rsidRPr="008B1220">
        <w:rPr>
          <w:bCs/>
          <w:sz w:val="24"/>
          <w:szCs w:val="24"/>
        </w:rPr>
        <w:t>а</w:t>
      </w:r>
      <w:r w:rsidRPr="008B1220">
        <w:rPr>
          <w:bCs/>
          <w:sz w:val="24"/>
          <w:szCs w:val="24"/>
        </w:rPr>
        <w:t>гополучия при организации медицинской помощи населению, по профилактике инфекционных и массовых неинфекционных заболеваний среди детей, отб</w:t>
      </w:r>
      <w:r w:rsidRPr="008B1220">
        <w:rPr>
          <w:bCs/>
          <w:sz w:val="24"/>
          <w:szCs w:val="24"/>
        </w:rPr>
        <w:t>ы</w:t>
      </w:r>
      <w:r w:rsidRPr="008B1220">
        <w:rPr>
          <w:bCs/>
          <w:sz w:val="24"/>
          <w:szCs w:val="24"/>
        </w:rPr>
        <w:t>вающих на региональные массовые мероприятия.</w:t>
      </w:r>
    </w:p>
    <w:p w:rsidR="009706AC" w:rsidRPr="00EA3DF8" w:rsidRDefault="009706AC" w:rsidP="008B1220">
      <w:pPr>
        <w:numPr>
          <w:ilvl w:val="0"/>
          <w:numId w:val="4"/>
        </w:numPr>
        <w:tabs>
          <w:tab w:val="clear" w:pos="720"/>
        </w:tabs>
        <w:rPr>
          <w:sz w:val="24"/>
          <w:szCs w:val="24"/>
        </w:rPr>
      </w:pPr>
      <w:r w:rsidRPr="00EA3DF8">
        <w:rPr>
          <w:sz w:val="24"/>
          <w:szCs w:val="24"/>
        </w:rPr>
        <w:t>на заседании областной санитарно-противоэпидемической комиссии (</w:t>
      </w:r>
      <w:r w:rsidR="008B1220">
        <w:rPr>
          <w:sz w:val="24"/>
          <w:szCs w:val="24"/>
        </w:rPr>
        <w:t xml:space="preserve">далее – </w:t>
      </w:r>
      <w:r w:rsidRPr="00EA3DF8">
        <w:rPr>
          <w:sz w:val="24"/>
          <w:szCs w:val="24"/>
        </w:rPr>
        <w:t>СПК)</w:t>
      </w:r>
      <w:r>
        <w:rPr>
          <w:sz w:val="24"/>
          <w:szCs w:val="24"/>
        </w:rPr>
        <w:t xml:space="preserve"> заслушано 2</w:t>
      </w:r>
      <w:r w:rsidRPr="00EA3DF8">
        <w:rPr>
          <w:sz w:val="24"/>
          <w:szCs w:val="24"/>
        </w:rPr>
        <w:t xml:space="preserve"> вопроса по</w:t>
      </w:r>
      <w:r>
        <w:rPr>
          <w:sz w:val="24"/>
          <w:szCs w:val="24"/>
        </w:rPr>
        <w:t xml:space="preserve"> профилактике кори и гриппа</w:t>
      </w:r>
      <w:r w:rsidRPr="00EA3DF8">
        <w:rPr>
          <w:sz w:val="24"/>
          <w:szCs w:val="24"/>
        </w:rPr>
        <w:t>;</w:t>
      </w:r>
    </w:p>
    <w:p w:rsidR="009706AC" w:rsidRPr="00231029" w:rsidRDefault="009706AC" w:rsidP="008B1220">
      <w:pPr>
        <w:numPr>
          <w:ilvl w:val="0"/>
          <w:numId w:val="4"/>
        </w:numPr>
        <w:tabs>
          <w:tab w:val="clear" w:pos="720"/>
        </w:tabs>
        <w:rPr>
          <w:sz w:val="24"/>
          <w:szCs w:val="24"/>
        </w:rPr>
      </w:pPr>
      <w:r w:rsidRPr="00231029">
        <w:rPr>
          <w:sz w:val="24"/>
          <w:szCs w:val="24"/>
        </w:rPr>
        <w:t>на заседаниях районных СПК по разделу эпидемиологического надзора засл</w:t>
      </w:r>
      <w:r w:rsidRPr="00231029">
        <w:rPr>
          <w:sz w:val="24"/>
          <w:szCs w:val="24"/>
        </w:rPr>
        <w:t>у</w:t>
      </w:r>
      <w:r w:rsidRPr="00231029">
        <w:rPr>
          <w:sz w:val="24"/>
          <w:szCs w:val="24"/>
        </w:rPr>
        <w:t xml:space="preserve">шано </w:t>
      </w:r>
      <w:r w:rsidR="008B1220">
        <w:rPr>
          <w:sz w:val="24"/>
          <w:szCs w:val="24"/>
        </w:rPr>
        <w:t>130</w:t>
      </w:r>
      <w:r w:rsidRPr="00231029">
        <w:rPr>
          <w:sz w:val="24"/>
          <w:szCs w:val="24"/>
        </w:rPr>
        <w:t xml:space="preserve"> вопросов;</w:t>
      </w:r>
    </w:p>
    <w:p w:rsidR="009706AC" w:rsidRPr="00231029" w:rsidRDefault="009706AC" w:rsidP="008B1220">
      <w:pPr>
        <w:numPr>
          <w:ilvl w:val="0"/>
          <w:numId w:val="4"/>
        </w:numPr>
        <w:tabs>
          <w:tab w:val="clear" w:pos="720"/>
        </w:tabs>
        <w:rPr>
          <w:sz w:val="24"/>
          <w:szCs w:val="24"/>
        </w:rPr>
      </w:pPr>
      <w:r w:rsidRPr="00231029">
        <w:rPr>
          <w:sz w:val="24"/>
          <w:szCs w:val="24"/>
        </w:rPr>
        <w:lastRenderedPageBreak/>
        <w:t>на коллегиях при главах администраций городов и районов области заслушано 35 вопросов об итогах инфекционной заболеваемости за 2012 год и её снижении на 2013 год, о выполнении комплексных межведомственных планов по проф</w:t>
      </w:r>
      <w:r w:rsidRPr="00231029">
        <w:rPr>
          <w:sz w:val="24"/>
          <w:szCs w:val="24"/>
        </w:rPr>
        <w:t>и</w:t>
      </w:r>
      <w:r w:rsidRPr="00231029">
        <w:rPr>
          <w:sz w:val="24"/>
          <w:szCs w:val="24"/>
        </w:rPr>
        <w:t>лактике инфекционных заболеваний;</w:t>
      </w:r>
    </w:p>
    <w:p w:rsidR="009706AC" w:rsidRPr="00C52A4B" w:rsidRDefault="009706AC" w:rsidP="008B1220">
      <w:pPr>
        <w:numPr>
          <w:ilvl w:val="0"/>
          <w:numId w:val="4"/>
        </w:numPr>
        <w:tabs>
          <w:tab w:val="clear" w:pos="720"/>
        </w:tabs>
        <w:rPr>
          <w:sz w:val="24"/>
          <w:szCs w:val="24"/>
        </w:rPr>
      </w:pPr>
      <w:r w:rsidRPr="00C52A4B">
        <w:rPr>
          <w:sz w:val="24"/>
          <w:szCs w:val="24"/>
        </w:rPr>
        <w:t>проведён анализ выполнения межведомственных комплексных планов по пр</w:t>
      </w:r>
      <w:r w:rsidRPr="00C52A4B">
        <w:rPr>
          <w:sz w:val="24"/>
          <w:szCs w:val="24"/>
        </w:rPr>
        <w:t>о</w:t>
      </w:r>
      <w:r w:rsidRPr="00C52A4B">
        <w:rPr>
          <w:sz w:val="24"/>
          <w:szCs w:val="24"/>
        </w:rPr>
        <w:t>филактике лептоспирозов,</w:t>
      </w:r>
      <w:r>
        <w:rPr>
          <w:sz w:val="24"/>
          <w:szCs w:val="24"/>
        </w:rPr>
        <w:t xml:space="preserve"> гельминтозов, ГЛПС, холеры, малярии</w:t>
      </w:r>
      <w:r w:rsidRPr="00C52A4B">
        <w:rPr>
          <w:sz w:val="24"/>
          <w:szCs w:val="24"/>
        </w:rPr>
        <w:t>;</w:t>
      </w:r>
    </w:p>
    <w:p w:rsidR="009706AC" w:rsidRPr="00C52A4B" w:rsidRDefault="009706AC" w:rsidP="008B1220">
      <w:pPr>
        <w:numPr>
          <w:ilvl w:val="0"/>
          <w:numId w:val="4"/>
        </w:numPr>
        <w:tabs>
          <w:tab w:val="clear" w:pos="720"/>
        </w:tabs>
        <w:rPr>
          <w:sz w:val="24"/>
          <w:szCs w:val="24"/>
        </w:rPr>
      </w:pPr>
      <w:r w:rsidRPr="00C52A4B">
        <w:rPr>
          <w:sz w:val="24"/>
          <w:szCs w:val="24"/>
        </w:rPr>
        <w:t>проведено 79 медицинских совет</w:t>
      </w:r>
      <w:r>
        <w:rPr>
          <w:sz w:val="24"/>
          <w:szCs w:val="24"/>
        </w:rPr>
        <w:t>ов</w:t>
      </w:r>
      <w:r w:rsidRPr="00C52A4B">
        <w:rPr>
          <w:sz w:val="24"/>
          <w:szCs w:val="24"/>
        </w:rPr>
        <w:t xml:space="preserve"> при ЦРБ/ЦГБ по выполнению плана проф</w:t>
      </w:r>
      <w:r w:rsidRPr="00C52A4B">
        <w:rPr>
          <w:sz w:val="24"/>
          <w:szCs w:val="24"/>
        </w:rPr>
        <w:t>и</w:t>
      </w:r>
      <w:r w:rsidRPr="00C52A4B">
        <w:rPr>
          <w:sz w:val="24"/>
          <w:szCs w:val="24"/>
        </w:rPr>
        <w:t>лактических прививок, профилактике инфекционных заболеваний;</w:t>
      </w:r>
    </w:p>
    <w:p w:rsidR="009706AC" w:rsidRPr="00C52A4B" w:rsidRDefault="009706AC" w:rsidP="008B1220">
      <w:pPr>
        <w:numPr>
          <w:ilvl w:val="0"/>
          <w:numId w:val="4"/>
        </w:numPr>
        <w:tabs>
          <w:tab w:val="clear" w:pos="720"/>
        </w:tabs>
        <w:rPr>
          <w:sz w:val="24"/>
          <w:szCs w:val="24"/>
        </w:rPr>
      </w:pPr>
      <w:r>
        <w:rPr>
          <w:sz w:val="24"/>
          <w:szCs w:val="24"/>
        </w:rPr>
        <w:t>подготовлено 79 информационн</w:t>
      </w:r>
      <w:r w:rsidR="008B1220">
        <w:rPr>
          <w:sz w:val="24"/>
          <w:szCs w:val="24"/>
        </w:rPr>
        <w:t>-аналитических</w:t>
      </w:r>
      <w:r>
        <w:rPr>
          <w:sz w:val="24"/>
          <w:szCs w:val="24"/>
        </w:rPr>
        <w:t xml:space="preserve"> писем</w:t>
      </w:r>
      <w:r w:rsidRPr="00C52A4B">
        <w:rPr>
          <w:sz w:val="24"/>
          <w:szCs w:val="24"/>
        </w:rPr>
        <w:t xml:space="preserve"> в заинтересованные службы и ведомства;</w:t>
      </w:r>
    </w:p>
    <w:p w:rsidR="009706AC" w:rsidRDefault="009706AC" w:rsidP="008B1220">
      <w:pPr>
        <w:numPr>
          <w:ilvl w:val="0"/>
          <w:numId w:val="4"/>
        </w:numPr>
        <w:tabs>
          <w:tab w:val="clear" w:pos="720"/>
        </w:tabs>
        <w:rPr>
          <w:sz w:val="24"/>
          <w:szCs w:val="24"/>
        </w:rPr>
      </w:pPr>
      <w:r w:rsidRPr="00C52A4B">
        <w:rPr>
          <w:sz w:val="24"/>
          <w:szCs w:val="24"/>
        </w:rPr>
        <w:t>в ежемесячном режиме направляется информация в приграничные территории по инфекционной</w:t>
      </w:r>
      <w:r>
        <w:rPr>
          <w:sz w:val="24"/>
          <w:szCs w:val="24"/>
        </w:rPr>
        <w:t xml:space="preserve"> и паразитарной заболеваемости.</w:t>
      </w:r>
    </w:p>
    <w:p w:rsidR="009706AC" w:rsidRPr="0034398D" w:rsidRDefault="009706AC" w:rsidP="009706AC">
      <w:pPr>
        <w:ind w:left="720"/>
        <w:rPr>
          <w:sz w:val="24"/>
          <w:szCs w:val="24"/>
        </w:rPr>
      </w:pPr>
    </w:p>
    <w:p w:rsidR="009706AC" w:rsidRDefault="008B1220" w:rsidP="009706AC">
      <w:pPr>
        <w:ind w:firstLine="708"/>
        <w:rPr>
          <w:sz w:val="24"/>
          <w:szCs w:val="24"/>
        </w:rPr>
      </w:pPr>
      <w:r>
        <w:rPr>
          <w:sz w:val="24"/>
          <w:szCs w:val="24"/>
        </w:rPr>
        <w:t>Кроме того, в</w:t>
      </w:r>
      <w:r w:rsidR="009706AC" w:rsidRPr="004149A3">
        <w:rPr>
          <w:sz w:val="24"/>
          <w:szCs w:val="24"/>
        </w:rPr>
        <w:t xml:space="preserve"> целях реализации Программы </w:t>
      </w:r>
      <w:r w:rsidR="009706AC">
        <w:rPr>
          <w:sz w:val="24"/>
          <w:szCs w:val="24"/>
        </w:rPr>
        <w:t>«Профилактика кори и краснухи в период верификации их элиминации в Российской Федерации (2013-2015</w:t>
      </w:r>
      <w:r>
        <w:rPr>
          <w:sz w:val="24"/>
          <w:szCs w:val="24"/>
        </w:rPr>
        <w:t> </w:t>
      </w:r>
      <w:r w:rsidR="009706AC">
        <w:rPr>
          <w:sz w:val="24"/>
          <w:szCs w:val="24"/>
        </w:rPr>
        <w:t>г</w:t>
      </w:r>
      <w:r>
        <w:rPr>
          <w:sz w:val="24"/>
          <w:szCs w:val="24"/>
        </w:rPr>
        <w:t>.</w:t>
      </w:r>
      <w:r w:rsidR="009706AC">
        <w:rPr>
          <w:sz w:val="24"/>
          <w:szCs w:val="24"/>
        </w:rPr>
        <w:t>г.)» реш</w:t>
      </w:r>
      <w:r w:rsidR="009706AC">
        <w:rPr>
          <w:sz w:val="24"/>
          <w:szCs w:val="24"/>
        </w:rPr>
        <w:t>е</w:t>
      </w:r>
      <w:r w:rsidR="009706AC">
        <w:rPr>
          <w:sz w:val="24"/>
          <w:szCs w:val="24"/>
        </w:rPr>
        <w:t>нием СПК Брянской области от 26.09.2013 №</w:t>
      </w:r>
      <w:r>
        <w:rPr>
          <w:sz w:val="24"/>
          <w:szCs w:val="24"/>
        </w:rPr>
        <w:t> </w:t>
      </w:r>
      <w:r w:rsidR="009706AC">
        <w:rPr>
          <w:sz w:val="24"/>
          <w:szCs w:val="24"/>
        </w:rPr>
        <w:t>2 утвержд</w:t>
      </w:r>
      <w:r>
        <w:rPr>
          <w:sz w:val="24"/>
          <w:szCs w:val="24"/>
        </w:rPr>
        <w:t>ё</w:t>
      </w:r>
      <w:r w:rsidR="009706AC">
        <w:rPr>
          <w:sz w:val="24"/>
          <w:szCs w:val="24"/>
        </w:rPr>
        <w:t>н План мероприятий Брянской области по реализации Программы «Профилактика кори и краснухи в период вериф</w:t>
      </w:r>
      <w:r w:rsidR="009706AC">
        <w:rPr>
          <w:sz w:val="24"/>
          <w:szCs w:val="24"/>
        </w:rPr>
        <w:t>и</w:t>
      </w:r>
      <w:r w:rsidR="009706AC">
        <w:rPr>
          <w:sz w:val="24"/>
          <w:szCs w:val="24"/>
        </w:rPr>
        <w:t>кации их элиминации в Российской Федерации (2013-2015</w:t>
      </w:r>
      <w:r>
        <w:rPr>
          <w:sz w:val="24"/>
          <w:szCs w:val="24"/>
        </w:rPr>
        <w:t> </w:t>
      </w:r>
      <w:r w:rsidR="009706AC">
        <w:rPr>
          <w:sz w:val="24"/>
          <w:szCs w:val="24"/>
        </w:rPr>
        <w:t>г</w:t>
      </w:r>
      <w:r>
        <w:rPr>
          <w:sz w:val="24"/>
          <w:szCs w:val="24"/>
        </w:rPr>
        <w:t>.</w:t>
      </w:r>
      <w:r w:rsidR="009706AC">
        <w:rPr>
          <w:sz w:val="24"/>
          <w:szCs w:val="24"/>
        </w:rPr>
        <w:t>г.)».</w:t>
      </w:r>
    </w:p>
    <w:p w:rsidR="009706AC" w:rsidRDefault="009706AC" w:rsidP="009706AC">
      <w:pPr>
        <w:ind w:firstLine="708"/>
        <w:rPr>
          <w:sz w:val="24"/>
          <w:szCs w:val="24"/>
        </w:rPr>
      </w:pPr>
      <w:r>
        <w:rPr>
          <w:sz w:val="24"/>
          <w:szCs w:val="24"/>
        </w:rPr>
        <w:t xml:space="preserve">Издано постановление </w:t>
      </w:r>
      <w:r w:rsidR="008B1220">
        <w:rPr>
          <w:sz w:val="24"/>
          <w:szCs w:val="24"/>
        </w:rPr>
        <w:t xml:space="preserve">Главного </w:t>
      </w:r>
      <w:r>
        <w:rPr>
          <w:sz w:val="24"/>
          <w:szCs w:val="24"/>
        </w:rPr>
        <w:t>государственного санитарного врача по Бря</w:t>
      </w:r>
      <w:r>
        <w:rPr>
          <w:sz w:val="24"/>
          <w:szCs w:val="24"/>
        </w:rPr>
        <w:t>н</w:t>
      </w:r>
      <w:r>
        <w:rPr>
          <w:sz w:val="24"/>
          <w:szCs w:val="24"/>
        </w:rPr>
        <w:t>ской области от 28.10.2013 №</w:t>
      </w:r>
      <w:r w:rsidR="008B1220">
        <w:rPr>
          <w:sz w:val="24"/>
          <w:szCs w:val="24"/>
        </w:rPr>
        <w:t> </w:t>
      </w:r>
      <w:r>
        <w:rPr>
          <w:sz w:val="24"/>
          <w:szCs w:val="24"/>
        </w:rPr>
        <w:t>29 «О мерах по реализации Программы «Профилактика кори и краснухи в период верификации их элиминации в Российской Федерации (2013-2015</w:t>
      </w:r>
      <w:r w:rsidR="008B1220">
        <w:rPr>
          <w:sz w:val="24"/>
          <w:szCs w:val="24"/>
        </w:rPr>
        <w:t> </w:t>
      </w:r>
      <w:r>
        <w:rPr>
          <w:sz w:val="24"/>
          <w:szCs w:val="24"/>
        </w:rPr>
        <w:t>г</w:t>
      </w:r>
      <w:r w:rsidR="008B1220">
        <w:rPr>
          <w:sz w:val="24"/>
          <w:szCs w:val="24"/>
        </w:rPr>
        <w:t>.</w:t>
      </w:r>
      <w:r>
        <w:rPr>
          <w:sz w:val="24"/>
          <w:szCs w:val="24"/>
        </w:rPr>
        <w:t>г.)».</w:t>
      </w:r>
    </w:p>
    <w:p w:rsidR="009706AC" w:rsidRDefault="009706AC" w:rsidP="009706AC">
      <w:pPr>
        <w:ind w:firstLine="708"/>
        <w:rPr>
          <w:sz w:val="24"/>
          <w:szCs w:val="24"/>
        </w:rPr>
      </w:pPr>
      <w:r>
        <w:rPr>
          <w:sz w:val="24"/>
          <w:szCs w:val="24"/>
        </w:rPr>
        <w:t>Подготовлены и направлены в Департамент здравоохранения Брянской области информационно-методические письма:</w:t>
      </w:r>
    </w:p>
    <w:p w:rsidR="009706AC" w:rsidRDefault="009706AC" w:rsidP="008B1220">
      <w:pPr>
        <w:numPr>
          <w:ilvl w:val="0"/>
          <w:numId w:val="4"/>
        </w:numPr>
        <w:tabs>
          <w:tab w:val="clear" w:pos="720"/>
        </w:tabs>
        <w:rPr>
          <w:sz w:val="24"/>
          <w:szCs w:val="24"/>
        </w:rPr>
      </w:pPr>
      <w:r>
        <w:rPr>
          <w:sz w:val="24"/>
          <w:szCs w:val="24"/>
        </w:rPr>
        <w:t>«О дополнительных мерах по профилактике распространения кори» от 10.06.2013 №</w:t>
      </w:r>
      <w:r w:rsidR="008B1220">
        <w:rPr>
          <w:sz w:val="24"/>
          <w:szCs w:val="24"/>
        </w:rPr>
        <w:t> </w:t>
      </w:r>
      <w:r>
        <w:rPr>
          <w:sz w:val="24"/>
          <w:szCs w:val="24"/>
        </w:rPr>
        <w:t>3218;</w:t>
      </w:r>
    </w:p>
    <w:p w:rsidR="009706AC" w:rsidRDefault="009706AC" w:rsidP="008B1220">
      <w:pPr>
        <w:numPr>
          <w:ilvl w:val="0"/>
          <w:numId w:val="4"/>
        </w:numPr>
        <w:tabs>
          <w:tab w:val="clear" w:pos="720"/>
        </w:tabs>
        <w:rPr>
          <w:sz w:val="24"/>
          <w:szCs w:val="24"/>
        </w:rPr>
      </w:pPr>
      <w:r>
        <w:rPr>
          <w:sz w:val="24"/>
          <w:szCs w:val="24"/>
        </w:rPr>
        <w:t>«О рекомендациях ННМЦ по надзору за корью по генотипированию вирусов кори и краснухи» от 15.10.2013 №</w:t>
      </w:r>
      <w:r w:rsidR="008B1220">
        <w:rPr>
          <w:sz w:val="24"/>
          <w:szCs w:val="24"/>
        </w:rPr>
        <w:t> </w:t>
      </w:r>
      <w:r>
        <w:rPr>
          <w:sz w:val="24"/>
          <w:szCs w:val="24"/>
        </w:rPr>
        <w:t>6778;</w:t>
      </w:r>
    </w:p>
    <w:p w:rsidR="009706AC" w:rsidRDefault="009706AC" w:rsidP="008B1220">
      <w:pPr>
        <w:numPr>
          <w:ilvl w:val="0"/>
          <w:numId w:val="4"/>
        </w:numPr>
        <w:tabs>
          <w:tab w:val="clear" w:pos="720"/>
        </w:tabs>
        <w:rPr>
          <w:sz w:val="24"/>
          <w:szCs w:val="24"/>
        </w:rPr>
      </w:pPr>
      <w:r>
        <w:rPr>
          <w:sz w:val="24"/>
          <w:szCs w:val="24"/>
        </w:rPr>
        <w:t>«О проведении активного надзора за корью в 2013 году» от 11.03.13 №</w:t>
      </w:r>
      <w:r w:rsidR="008B1220">
        <w:rPr>
          <w:sz w:val="24"/>
          <w:szCs w:val="24"/>
        </w:rPr>
        <w:t> </w:t>
      </w:r>
      <w:r>
        <w:rPr>
          <w:sz w:val="24"/>
          <w:szCs w:val="24"/>
        </w:rPr>
        <w:t>1232.</w:t>
      </w:r>
    </w:p>
    <w:p w:rsidR="009706AC" w:rsidRDefault="009706AC" w:rsidP="009706AC">
      <w:pPr>
        <w:ind w:firstLine="708"/>
        <w:rPr>
          <w:sz w:val="24"/>
          <w:szCs w:val="24"/>
        </w:rPr>
      </w:pPr>
      <w:r>
        <w:rPr>
          <w:sz w:val="24"/>
          <w:szCs w:val="24"/>
        </w:rPr>
        <w:t>Подготовлен и направлен в Московский региональный центр ежегодный отч</w:t>
      </w:r>
      <w:r w:rsidR="008B1220">
        <w:rPr>
          <w:sz w:val="24"/>
          <w:szCs w:val="24"/>
        </w:rPr>
        <w:t>ё</w:t>
      </w:r>
      <w:r>
        <w:rPr>
          <w:sz w:val="24"/>
          <w:szCs w:val="24"/>
        </w:rPr>
        <w:t>т по элиминации кори и краснухи в Брянской области.</w:t>
      </w:r>
    </w:p>
    <w:p w:rsidR="009706AC" w:rsidRPr="004149A3" w:rsidRDefault="009706AC" w:rsidP="009706AC">
      <w:pPr>
        <w:ind w:firstLine="708"/>
        <w:rPr>
          <w:sz w:val="24"/>
          <w:szCs w:val="24"/>
        </w:rPr>
      </w:pPr>
      <w:r w:rsidRPr="004149A3">
        <w:rPr>
          <w:sz w:val="24"/>
          <w:szCs w:val="24"/>
        </w:rPr>
        <w:t>Вопросы иммунизации населения Брянской области в рамках национального к</w:t>
      </w:r>
      <w:r w:rsidRPr="004149A3">
        <w:rPr>
          <w:sz w:val="24"/>
          <w:szCs w:val="24"/>
        </w:rPr>
        <w:t>а</w:t>
      </w:r>
      <w:r w:rsidRPr="004149A3">
        <w:rPr>
          <w:sz w:val="24"/>
          <w:szCs w:val="24"/>
        </w:rPr>
        <w:t>лендаря профилактических прививок и программы ликвидации кори рассмотрены на заседани</w:t>
      </w:r>
      <w:r>
        <w:rPr>
          <w:sz w:val="24"/>
          <w:szCs w:val="24"/>
        </w:rPr>
        <w:t>и</w:t>
      </w:r>
      <w:r w:rsidRPr="004149A3">
        <w:rPr>
          <w:sz w:val="24"/>
          <w:szCs w:val="24"/>
        </w:rPr>
        <w:t xml:space="preserve"> Коллегии Управления Роспотребнадзора по Брянской области совместно с Департаментом здравоохранения Брянской области (решение </w:t>
      </w:r>
      <w:r>
        <w:rPr>
          <w:sz w:val="24"/>
          <w:szCs w:val="24"/>
        </w:rPr>
        <w:t>от 24.10.2013</w:t>
      </w:r>
      <w:r w:rsidRPr="004149A3">
        <w:rPr>
          <w:sz w:val="24"/>
          <w:szCs w:val="24"/>
        </w:rPr>
        <w:t xml:space="preserve"> №</w:t>
      </w:r>
      <w:r>
        <w:rPr>
          <w:sz w:val="24"/>
          <w:szCs w:val="24"/>
        </w:rPr>
        <w:t> 8)</w:t>
      </w:r>
      <w:r w:rsidRPr="004149A3">
        <w:rPr>
          <w:sz w:val="24"/>
          <w:szCs w:val="24"/>
        </w:rPr>
        <w:t>. На заседани</w:t>
      </w:r>
      <w:r>
        <w:rPr>
          <w:sz w:val="24"/>
          <w:szCs w:val="24"/>
        </w:rPr>
        <w:t>и</w:t>
      </w:r>
      <w:r w:rsidRPr="004149A3">
        <w:rPr>
          <w:sz w:val="24"/>
          <w:szCs w:val="24"/>
        </w:rPr>
        <w:t xml:space="preserve"> Коллегии были заслушаны руководители </w:t>
      </w:r>
      <w:r>
        <w:rPr>
          <w:sz w:val="24"/>
          <w:szCs w:val="24"/>
        </w:rPr>
        <w:t>5</w:t>
      </w:r>
      <w:r w:rsidRPr="004149A3">
        <w:rPr>
          <w:sz w:val="24"/>
          <w:szCs w:val="24"/>
        </w:rPr>
        <w:t xml:space="preserve"> территориальных учреждений здравоохранения.</w:t>
      </w:r>
    </w:p>
    <w:p w:rsidR="009706AC" w:rsidRPr="004149A3" w:rsidRDefault="009706AC" w:rsidP="009706AC">
      <w:pPr>
        <w:ind w:firstLine="708"/>
        <w:rPr>
          <w:sz w:val="24"/>
          <w:szCs w:val="24"/>
        </w:rPr>
      </w:pPr>
      <w:r w:rsidRPr="004149A3">
        <w:rPr>
          <w:sz w:val="24"/>
          <w:szCs w:val="24"/>
        </w:rPr>
        <w:t>В целях организации серологического мониторинга за напряж</w:t>
      </w:r>
      <w:r>
        <w:rPr>
          <w:sz w:val="24"/>
          <w:szCs w:val="24"/>
        </w:rPr>
        <w:t>ё</w:t>
      </w:r>
      <w:r w:rsidRPr="004149A3">
        <w:rPr>
          <w:sz w:val="24"/>
          <w:szCs w:val="24"/>
        </w:rPr>
        <w:t>нностью колле</w:t>
      </w:r>
      <w:r w:rsidRPr="004149A3">
        <w:rPr>
          <w:sz w:val="24"/>
          <w:szCs w:val="24"/>
        </w:rPr>
        <w:t>к</w:t>
      </w:r>
      <w:r w:rsidRPr="004149A3">
        <w:rPr>
          <w:sz w:val="24"/>
          <w:szCs w:val="24"/>
        </w:rPr>
        <w:t>тивного иммунитета в индикаторных группах населения и эффективностью иммуниз</w:t>
      </w:r>
      <w:r w:rsidRPr="004149A3">
        <w:rPr>
          <w:sz w:val="24"/>
          <w:szCs w:val="24"/>
        </w:rPr>
        <w:t>а</w:t>
      </w:r>
      <w:r w:rsidRPr="004149A3">
        <w:rPr>
          <w:sz w:val="24"/>
          <w:szCs w:val="24"/>
        </w:rPr>
        <w:t xml:space="preserve">ции было издано постановление Главного государственного санитарного врача по Брянской области от </w:t>
      </w:r>
      <w:r>
        <w:rPr>
          <w:sz w:val="24"/>
          <w:szCs w:val="24"/>
        </w:rPr>
        <w:t xml:space="preserve">15.02.2013 </w:t>
      </w:r>
      <w:r w:rsidRPr="004149A3">
        <w:rPr>
          <w:sz w:val="24"/>
          <w:szCs w:val="24"/>
        </w:rPr>
        <w:t>№</w:t>
      </w:r>
      <w:r>
        <w:rPr>
          <w:sz w:val="24"/>
          <w:szCs w:val="24"/>
        </w:rPr>
        <w:t> 2</w:t>
      </w:r>
      <w:r w:rsidRPr="004149A3">
        <w:rPr>
          <w:sz w:val="24"/>
          <w:szCs w:val="24"/>
        </w:rPr>
        <w:t xml:space="preserve"> «О проведении серологического мониторинга с</w:t>
      </w:r>
      <w:r w:rsidRPr="004149A3">
        <w:rPr>
          <w:sz w:val="24"/>
          <w:szCs w:val="24"/>
        </w:rPr>
        <w:t>о</w:t>
      </w:r>
      <w:r w:rsidRPr="004149A3">
        <w:rPr>
          <w:sz w:val="24"/>
          <w:szCs w:val="24"/>
        </w:rPr>
        <w:t>стояния коллективного иммунитета к инфекционным заболеваниям в Брянской области в 201</w:t>
      </w:r>
      <w:r>
        <w:rPr>
          <w:sz w:val="24"/>
          <w:szCs w:val="24"/>
        </w:rPr>
        <w:t>3</w:t>
      </w:r>
      <w:r w:rsidRPr="004149A3">
        <w:rPr>
          <w:sz w:val="24"/>
          <w:szCs w:val="24"/>
        </w:rPr>
        <w:t xml:space="preserve"> году».</w:t>
      </w:r>
    </w:p>
    <w:p w:rsidR="009706AC" w:rsidRPr="004149A3" w:rsidRDefault="009706AC" w:rsidP="009706AC">
      <w:pPr>
        <w:ind w:firstLine="708"/>
        <w:rPr>
          <w:sz w:val="24"/>
          <w:szCs w:val="24"/>
        </w:rPr>
      </w:pPr>
      <w:r w:rsidRPr="004149A3">
        <w:rPr>
          <w:sz w:val="24"/>
          <w:szCs w:val="24"/>
        </w:rPr>
        <w:t>С целью организации систематической разъяснительной работы с населением по вопросам о преимуществах вакцинопрофилактики заместителем Губернатора Брянской области утвержд</w:t>
      </w:r>
      <w:r>
        <w:rPr>
          <w:sz w:val="24"/>
          <w:szCs w:val="24"/>
        </w:rPr>
        <w:t>ё</w:t>
      </w:r>
      <w:r w:rsidRPr="004149A3">
        <w:rPr>
          <w:sz w:val="24"/>
          <w:szCs w:val="24"/>
        </w:rPr>
        <w:t>н План действий Брянской области по формированию у населения приверженности к вакцинации. Ежегодно проводятся мероприяти</w:t>
      </w:r>
      <w:r>
        <w:rPr>
          <w:sz w:val="24"/>
          <w:szCs w:val="24"/>
        </w:rPr>
        <w:t>я</w:t>
      </w:r>
      <w:r w:rsidRPr="004149A3">
        <w:rPr>
          <w:sz w:val="24"/>
          <w:szCs w:val="24"/>
        </w:rPr>
        <w:t xml:space="preserve"> Европейской недели иммунизации. В 201</w:t>
      </w:r>
      <w:r>
        <w:rPr>
          <w:sz w:val="24"/>
          <w:szCs w:val="24"/>
        </w:rPr>
        <w:t>3</w:t>
      </w:r>
      <w:r w:rsidRPr="004149A3">
        <w:rPr>
          <w:sz w:val="24"/>
          <w:szCs w:val="24"/>
        </w:rPr>
        <w:t xml:space="preserve"> году эта работа проводилась в соответствии с планом, утве</w:t>
      </w:r>
      <w:r w:rsidRPr="004149A3">
        <w:rPr>
          <w:sz w:val="24"/>
          <w:szCs w:val="24"/>
        </w:rPr>
        <w:t>р</w:t>
      </w:r>
      <w:r w:rsidRPr="004149A3">
        <w:rPr>
          <w:sz w:val="24"/>
          <w:szCs w:val="24"/>
        </w:rPr>
        <w:t>жд</w:t>
      </w:r>
      <w:r>
        <w:rPr>
          <w:sz w:val="24"/>
          <w:szCs w:val="24"/>
        </w:rPr>
        <w:t>ё</w:t>
      </w:r>
      <w:r w:rsidRPr="004149A3">
        <w:rPr>
          <w:sz w:val="24"/>
          <w:szCs w:val="24"/>
        </w:rPr>
        <w:t xml:space="preserve">нным </w:t>
      </w:r>
      <w:r>
        <w:rPr>
          <w:sz w:val="24"/>
          <w:szCs w:val="24"/>
        </w:rPr>
        <w:t xml:space="preserve">совместным </w:t>
      </w:r>
      <w:r w:rsidRPr="004149A3">
        <w:rPr>
          <w:sz w:val="24"/>
          <w:szCs w:val="24"/>
        </w:rPr>
        <w:t xml:space="preserve">приказом Департамента здравоохранения Брянской области и </w:t>
      </w:r>
      <w:r w:rsidRPr="004149A3">
        <w:rPr>
          <w:sz w:val="24"/>
          <w:szCs w:val="24"/>
        </w:rPr>
        <w:lastRenderedPageBreak/>
        <w:t xml:space="preserve">Управления Роспотребнадзора по Брянской области от </w:t>
      </w:r>
      <w:r>
        <w:rPr>
          <w:sz w:val="24"/>
          <w:szCs w:val="24"/>
        </w:rPr>
        <w:t>05.03.2013</w:t>
      </w:r>
      <w:r w:rsidR="00C46AA8">
        <w:rPr>
          <w:sz w:val="24"/>
          <w:szCs w:val="24"/>
        </w:rPr>
        <w:t xml:space="preserve"> №</w:t>
      </w:r>
      <w:r>
        <w:rPr>
          <w:sz w:val="24"/>
          <w:szCs w:val="24"/>
        </w:rPr>
        <w:t> </w:t>
      </w:r>
      <w:r w:rsidRPr="004149A3">
        <w:rPr>
          <w:sz w:val="24"/>
          <w:szCs w:val="24"/>
        </w:rPr>
        <w:t>1</w:t>
      </w:r>
      <w:r>
        <w:rPr>
          <w:sz w:val="24"/>
          <w:szCs w:val="24"/>
        </w:rPr>
        <w:t>52</w:t>
      </w:r>
      <w:r w:rsidRPr="004149A3">
        <w:rPr>
          <w:sz w:val="24"/>
          <w:szCs w:val="24"/>
        </w:rPr>
        <w:t>/</w:t>
      </w:r>
      <w:r>
        <w:rPr>
          <w:sz w:val="24"/>
          <w:szCs w:val="24"/>
        </w:rPr>
        <w:t>38</w:t>
      </w:r>
      <w:r w:rsidRPr="004149A3">
        <w:rPr>
          <w:sz w:val="24"/>
          <w:szCs w:val="24"/>
        </w:rPr>
        <w:t xml:space="preserve"> «О пров</w:t>
      </w:r>
      <w:r w:rsidRPr="004149A3">
        <w:rPr>
          <w:sz w:val="24"/>
          <w:szCs w:val="24"/>
        </w:rPr>
        <w:t>е</w:t>
      </w:r>
      <w:r w:rsidRPr="004149A3">
        <w:rPr>
          <w:sz w:val="24"/>
          <w:szCs w:val="24"/>
        </w:rPr>
        <w:t>дении Европейской недели иммунизации в 201</w:t>
      </w:r>
      <w:r>
        <w:rPr>
          <w:sz w:val="24"/>
          <w:szCs w:val="24"/>
        </w:rPr>
        <w:t>3</w:t>
      </w:r>
      <w:r w:rsidRPr="004149A3">
        <w:rPr>
          <w:sz w:val="24"/>
          <w:szCs w:val="24"/>
        </w:rPr>
        <w:t xml:space="preserve"> году».</w:t>
      </w:r>
    </w:p>
    <w:p w:rsidR="009706AC" w:rsidRDefault="009706AC" w:rsidP="009706AC">
      <w:pPr>
        <w:ind w:firstLine="708"/>
        <w:rPr>
          <w:sz w:val="24"/>
          <w:szCs w:val="24"/>
        </w:rPr>
      </w:pPr>
      <w:r>
        <w:rPr>
          <w:sz w:val="24"/>
          <w:szCs w:val="24"/>
        </w:rPr>
        <w:t>В целях обеспечения высокого уровня охвата профилактическими прививками против дифтерии, осуществления эпидемиологического надзора и предотвращения возникновения случаев заболевания дифтерией на территории Брянской области издан совместный приказ Управления Роспотребнадзора по Брянской области и Департаме</w:t>
      </w:r>
      <w:r>
        <w:rPr>
          <w:sz w:val="24"/>
          <w:szCs w:val="24"/>
        </w:rPr>
        <w:t>н</w:t>
      </w:r>
      <w:r>
        <w:rPr>
          <w:sz w:val="24"/>
          <w:szCs w:val="24"/>
        </w:rPr>
        <w:t>та здравоохранения Брянской области от 16.09.2013 №</w:t>
      </w:r>
      <w:r w:rsidR="00C46AA8">
        <w:rPr>
          <w:sz w:val="24"/>
          <w:szCs w:val="24"/>
        </w:rPr>
        <w:t> </w:t>
      </w:r>
      <w:r>
        <w:rPr>
          <w:sz w:val="24"/>
          <w:szCs w:val="24"/>
        </w:rPr>
        <w:t>859/163 «О мерах по профила</w:t>
      </w:r>
      <w:r>
        <w:rPr>
          <w:sz w:val="24"/>
          <w:szCs w:val="24"/>
        </w:rPr>
        <w:t>к</w:t>
      </w:r>
      <w:r>
        <w:rPr>
          <w:sz w:val="24"/>
          <w:szCs w:val="24"/>
        </w:rPr>
        <w:t>тике дифтерии в Брянской области».</w:t>
      </w:r>
    </w:p>
    <w:p w:rsidR="009706AC" w:rsidRDefault="009706AC" w:rsidP="009706AC">
      <w:pPr>
        <w:ind w:firstLine="708"/>
        <w:rPr>
          <w:sz w:val="24"/>
          <w:szCs w:val="24"/>
        </w:rPr>
      </w:pPr>
      <w:r>
        <w:rPr>
          <w:sz w:val="24"/>
          <w:szCs w:val="24"/>
        </w:rPr>
        <w:t>В целях обеспечения свободного от полиомиелита статуса Брянской области с</w:t>
      </w:r>
      <w:r>
        <w:rPr>
          <w:sz w:val="24"/>
          <w:szCs w:val="24"/>
        </w:rPr>
        <w:t>о</w:t>
      </w:r>
      <w:r>
        <w:rPr>
          <w:sz w:val="24"/>
          <w:szCs w:val="24"/>
        </w:rPr>
        <w:t>вместным приказом Управления Роспотребнадзора по Брянской области и Департаме</w:t>
      </w:r>
      <w:r>
        <w:rPr>
          <w:sz w:val="24"/>
          <w:szCs w:val="24"/>
        </w:rPr>
        <w:t>н</w:t>
      </w:r>
      <w:r>
        <w:rPr>
          <w:sz w:val="24"/>
          <w:szCs w:val="24"/>
        </w:rPr>
        <w:t>та здравоохранения Брянской области от 23.01.2013 №</w:t>
      </w:r>
      <w:r w:rsidR="00C46AA8">
        <w:rPr>
          <w:sz w:val="24"/>
          <w:szCs w:val="24"/>
        </w:rPr>
        <w:t> </w:t>
      </w:r>
      <w:r>
        <w:rPr>
          <w:sz w:val="24"/>
          <w:szCs w:val="24"/>
        </w:rPr>
        <w:t>44/9 утверждены Программа «Эпидемиологический надзор и профилактика энтеровирусной (неполио) инфекции в Брянской области на 2013-2015</w:t>
      </w:r>
      <w:r w:rsidR="00C46AA8">
        <w:rPr>
          <w:sz w:val="24"/>
          <w:szCs w:val="24"/>
        </w:rPr>
        <w:t> </w:t>
      </w:r>
      <w:r>
        <w:rPr>
          <w:sz w:val="24"/>
          <w:szCs w:val="24"/>
        </w:rPr>
        <w:t>г</w:t>
      </w:r>
      <w:r w:rsidR="00C46AA8">
        <w:rPr>
          <w:sz w:val="24"/>
          <w:szCs w:val="24"/>
        </w:rPr>
        <w:t>.</w:t>
      </w:r>
      <w:r>
        <w:rPr>
          <w:sz w:val="24"/>
          <w:szCs w:val="24"/>
        </w:rPr>
        <w:t>г.» и План действий Брянской области на 2013-2015</w:t>
      </w:r>
      <w:r w:rsidR="00C46AA8">
        <w:rPr>
          <w:sz w:val="24"/>
          <w:szCs w:val="24"/>
        </w:rPr>
        <w:t> </w:t>
      </w:r>
      <w:r>
        <w:rPr>
          <w:sz w:val="24"/>
          <w:szCs w:val="24"/>
        </w:rPr>
        <w:t>г</w:t>
      </w:r>
      <w:r w:rsidR="00C46AA8">
        <w:rPr>
          <w:sz w:val="24"/>
          <w:szCs w:val="24"/>
        </w:rPr>
        <w:t>.</w:t>
      </w:r>
      <w:r>
        <w:rPr>
          <w:sz w:val="24"/>
          <w:szCs w:val="24"/>
        </w:rPr>
        <w:t>г. по поддержанию свободного от полиомиелита статуса Брянской области.</w:t>
      </w:r>
    </w:p>
    <w:p w:rsidR="009706AC" w:rsidRPr="00C46AA8" w:rsidRDefault="009706AC" w:rsidP="009706AC">
      <w:pPr>
        <w:ind w:firstLine="708"/>
        <w:rPr>
          <w:sz w:val="24"/>
          <w:szCs w:val="24"/>
        </w:rPr>
      </w:pPr>
      <w:r>
        <w:rPr>
          <w:sz w:val="24"/>
          <w:szCs w:val="24"/>
        </w:rPr>
        <w:t>Изданы совместные приказы Управления Роспотребнадзора по Брянской обла</w:t>
      </w:r>
      <w:r>
        <w:rPr>
          <w:sz w:val="24"/>
          <w:szCs w:val="24"/>
        </w:rPr>
        <w:t>с</w:t>
      </w:r>
      <w:r>
        <w:rPr>
          <w:sz w:val="24"/>
          <w:szCs w:val="24"/>
        </w:rPr>
        <w:t>ти и Департамента здравоохранения Брянской области:</w:t>
      </w:r>
      <w:r w:rsidR="00C46AA8">
        <w:rPr>
          <w:sz w:val="24"/>
          <w:szCs w:val="24"/>
        </w:rPr>
        <w:t xml:space="preserve"> </w:t>
      </w:r>
      <w:r>
        <w:rPr>
          <w:sz w:val="24"/>
          <w:szCs w:val="24"/>
        </w:rPr>
        <w:t>«О мерах по реализации Плана действий Брянской области на 2013-2015</w:t>
      </w:r>
      <w:r w:rsidR="00C46AA8">
        <w:rPr>
          <w:sz w:val="24"/>
          <w:szCs w:val="24"/>
        </w:rPr>
        <w:t> </w:t>
      </w:r>
      <w:r>
        <w:rPr>
          <w:sz w:val="24"/>
          <w:szCs w:val="24"/>
        </w:rPr>
        <w:t>г</w:t>
      </w:r>
      <w:r w:rsidR="00C46AA8">
        <w:rPr>
          <w:sz w:val="24"/>
          <w:szCs w:val="24"/>
        </w:rPr>
        <w:t>.</w:t>
      </w:r>
      <w:r>
        <w:rPr>
          <w:sz w:val="24"/>
          <w:szCs w:val="24"/>
        </w:rPr>
        <w:t>г. по поддержанию свободного от поли</w:t>
      </w:r>
      <w:r>
        <w:rPr>
          <w:sz w:val="24"/>
          <w:szCs w:val="24"/>
        </w:rPr>
        <w:t>о</w:t>
      </w:r>
      <w:r>
        <w:rPr>
          <w:sz w:val="24"/>
          <w:szCs w:val="24"/>
        </w:rPr>
        <w:t>миелита статуса Российской Федерации» от 24.06.2013 №</w:t>
      </w:r>
      <w:r w:rsidR="00C46AA8">
        <w:rPr>
          <w:sz w:val="24"/>
          <w:szCs w:val="24"/>
        </w:rPr>
        <w:t> </w:t>
      </w:r>
      <w:r>
        <w:rPr>
          <w:sz w:val="24"/>
          <w:szCs w:val="24"/>
        </w:rPr>
        <w:t>610/120;</w:t>
      </w:r>
      <w:r w:rsidR="00C46AA8">
        <w:rPr>
          <w:sz w:val="24"/>
          <w:szCs w:val="24"/>
        </w:rPr>
        <w:t xml:space="preserve"> </w:t>
      </w:r>
      <w:r>
        <w:rPr>
          <w:sz w:val="24"/>
          <w:szCs w:val="24"/>
        </w:rPr>
        <w:t>«Об усилении мер</w:t>
      </w:r>
      <w:r>
        <w:rPr>
          <w:sz w:val="24"/>
          <w:szCs w:val="24"/>
        </w:rPr>
        <w:t>о</w:t>
      </w:r>
      <w:r>
        <w:rPr>
          <w:sz w:val="24"/>
          <w:szCs w:val="24"/>
        </w:rPr>
        <w:t>приятий по профилактике энтеровирусной инфекции на территории Брянской области»</w:t>
      </w:r>
      <w:r w:rsidR="00C46AA8">
        <w:rPr>
          <w:sz w:val="24"/>
          <w:szCs w:val="24"/>
        </w:rPr>
        <w:t xml:space="preserve"> </w:t>
      </w:r>
      <w:r w:rsidR="00C46AA8" w:rsidRPr="00C46AA8">
        <w:rPr>
          <w:sz w:val="24"/>
          <w:szCs w:val="24"/>
        </w:rPr>
        <w:t>от 01.08.2013 № 140/729</w:t>
      </w:r>
      <w:r w:rsidRPr="00C46AA8">
        <w:rPr>
          <w:sz w:val="24"/>
          <w:szCs w:val="24"/>
        </w:rPr>
        <w:t>.</w:t>
      </w:r>
    </w:p>
    <w:p w:rsidR="009706AC" w:rsidRDefault="009706AC" w:rsidP="009706AC">
      <w:pPr>
        <w:ind w:firstLine="708"/>
        <w:rPr>
          <w:sz w:val="24"/>
          <w:szCs w:val="24"/>
        </w:rPr>
      </w:pPr>
      <w:r>
        <w:rPr>
          <w:sz w:val="24"/>
          <w:szCs w:val="24"/>
        </w:rPr>
        <w:t xml:space="preserve">В целях обеспечения высокого уровня охвата профилактическими прививками против полиомиелита издано постановление </w:t>
      </w:r>
      <w:r w:rsidR="00C46AA8">
        <w:rPr>
          <w:sz w:val="24"/>
          <w:szCs w:val="24"/>
        </w:rPr>
        <w:t xml:space="preserve">Главного </w:t>
      </w:r>
      <w:r>
        <w:rPr>
          <w:sz w:val="24"/>
          <w:szCs w:val="24"/>
        </w:rPr>
        <w:t>государственного санитарного врача по Брянской области от 04.04.2013 №</w:t>
      </w:r>
      <w:r w:rsidR="00C46AA8">
        <w:rPr>
          <w:sz w:val="24"/>
          <w:szCs w:val="24"/>
        </w:rPr>
        <w:t> </w:t>
      </w:r>
      <w:r>
        <w:rPr>
          <w:sz w:val="24"/>
          <w:szCs w:val="24"/>
        </w:rPr>
        <w:t>13 «О проведении дополнительной имм</w:t>
      </w:r>
      <w:r>
        <w:rPr>
          <w:sz w:val="24"/>
          <w:szCs w:val="24"/>
        </w:rPr>
        <w:t>у</w:t>
      </w:r>
      <w:r>
        <w:rPr>
          <w:sz w:val="24"/>
          <w:szCs w:val="24"/>
        </w:rPr>
        <w:t>низации против полиомиелита в Брянской области в 2013 году».</w:t>
      </w:r>
    </w:p>
    <w:p w:rsidR="009706AC" w:rsidRDefault="009706AC" w:rsidP="009706AC">
      <w:pPr>
        <w:ind w:firstLine="708"/>
        <w:rPr>
          <w:sz w:val="24"/>
          <w:szCs w:val="24"/>
        </w:rPr>
      </w:pPr>
      <w:r>
        <w:rPr>
          <w:sz w:val="24"/>
          <w:szCs w:val="24"/>
        </w:rPr>
        <w:t>В целях подтверждения свободного от полиомиелита статуса Брянской области в Московский региональный центр эпидемиологического надзора за ПОЛИО/ОВП представлена соответствующая документация.</w:t>
      </w:r>
    </w:p>
    <w:p w:rsidR="009706AC" w:rsidRPr="00C46AA8" w:rsidRDefault="009706AC" w:rsidP="009706AC">
      <w:pPr>
        <w:ind w:firstLine="708"/>
        <w:rPr>
          <w:sz w:val="24"/>
          <w:szCs w:val="24"/>
        </w:rPr>
      </w:pPr>
    </w:p>
    <w:p w:rsidR="009706AC" w:rsidRPr="004149A3" w:rsidRDefault="009706AC" w:rsidP="009706AC">
      <w:pPr>
        <w:ind w:firstLine="708"/>
        <w:rPr>
          <w:sz w:val="24"/>
          <w:szCs w:val="24"/>
        </w:rPr>
      </w:pPr>
      <w:r w:rsidRPr="00C46AA8">
        <w:rPr>
          <w:sz w:val="24"/>
          <w:szCs w:val="24"/>
        </w:rPr>
        <w:t>С целью</w:t>
      </w:r>
      <w:r w:rsidRPr="00833023">
        <w:rPr>
          <w:sz w:val="24"/>
          <w:szCs w:val="24"/>
        </w:rPr>
        <w:t xml:space="preserve"> снижения уровня заболеваемости гриппом и ОРВИ </w:t>
      </w:r>
      <w:r>
        <w:rPr>
          <w:sz w:val="24"/>
          <w:szCs w:val="24"/>
        </w:rPr>
        <w:t>в период подгото</w:t>
      </w:r>
      <w:r>
        <w:rPr>
          <w:sz w:val="24"/>
          <w:szCs w:val="24"/>
        </w:rPr>
        <w:t>в</w:t>
      </w:r>
      <w:r>
        <w:rPr>
          <w:sz w:val="24"/>
          <w:szCs w:val="24"/>
        </w:rPr>
        <w:t>ки к эпидсезону 2012-2013</w:t>
      </w:r>
      <w:r w:rsidR="00C46AA8">
        <w:rPr>
          <w:sz w:val="24"/>
          <w:szCs w:val="24"/>
        </w:rPr>
        <w:t> </w:t>
      </w:r>
      <w:r>
        <w:rPr>
          <w:sz w:val="24"/>
          <w:szCs w:val="24"/>
        </w:rPr>
        <w:t xml:space="preserve">г.г. </w:t>
      </w:r>
      <w:r w:rsidRPr="00833023">
        <w:rPr>
          <w:sz w:val="24"/>
          <w:szCs w:val="24"/>
        </w:rPr>
        <w:t>была проведена организационно-методическая работа и контрольно-надзорные мероприятия</w:t>
      </w:r>
      <w:r w:rsidRPr="004149A3">
        <w:rPr>
          <w:sz w:val="24"/>
          <w:szCs w:val="24"/>
        </w:rPr>
        <w:t>:</w:t>
      </w:r>
    </w:p>
    <w:p w:rsidR="009706AC" w:rsidRDefault="009706AC" w:rsidP="009706AC">
      <w:pPr>
        <w:numPr>
          <w:ilvl w:val="0"/>
          <w:numId w:val="4"/>
        </w:numPr>
        <w:tabs>
          <w:tab w:val="clear" w:pos="720"/>
        </w:tabs>
        <w:rPr>
          <w:sz w:val="24"/>
          <w:szCs w:val="24"/>
        </w:rPr>
      </w:pPr>
      <w:r>
        <w:rPr>
          <w:sz w:val="24"/>
          <w:szCs w:val="24"/>
        </w:rPr>
        <w:t>П</w:t>
      </w:r>
      <w:r w:rsidRPr="004149A3">
        <w:rPr>
          <w:sz w:val="24"/>
          <w:szCs w:val="24"/>
        </w:rPr>
        <w:t>роведены проверки ЛПУ, ДДУ, школ, коммунальных объектов по соблюдению необходимого температурного режима в помещениях, соблюдению противоэп</w:t>
      </w:r>
      <w:r w:rsidRPr="004149A3">
        <w:rPr>
          <w:sz w:val="24"/>
          <w:szCs w:val="24"/>
        </w:rPr>
        <w:t>и</w:t>
      </w:r>
      <w:r w:rsidRPr="004149A3">
        <w:rPr>
          <w:sz w:val="24"/>
          <w:szCs w:val="24"/>
        </w:rPr>
        <w:t>демического режима, в том числе масочного</w:t>
      </w:r>
      <w:r w:rsidR="00C46AA8">
        <w:rPr>
          <w:sz w:val="24"/>
          <w:szCs w:val="24"/>
        </w:rPr>
        <w:t xml:space="preserve"> (п</w:t>
      </w:r>
      <w:r w:rsidRPr="004149A3">
        <w:rPr>
          <w:sz w:val="24"/>
          <w:szCs w:val="24"/>
        </w:rPr>
        <w:t>о результатам проверок даны предписания, применялись меры административного воздействия в виде штр</w:t>
      </w:r>
      <w:r w:rsidRPr="004149A3">
        <w:rPr>
          <w:sz w:val="24"/>
          <w:szCs w:val="24"/>
        </w:rPr>
        <w:t>а</w:t>
      </w:r>
      <w:r w:rsidRPr="004149A3">
        <w:rPr>
          <w:sz w:val="24"/>
          <w:szCs w:val="24"/>
        </w:rPr>
        <w:t xml:space="preserve">фов на сумму </w:t>
      </w:r>
      <w:r>
        <w:rPr>
          <w:sz w:val="24"/>
          <w:szCs w:val="24"/>
        </w:rPr>
        <w:t>23 5</w:t>
      </w:r>
      <w:r w:rsidRPr="004149A3">
        <w:rPr>
          <w:sz w:val="24"/>
          <w:szCs w:val="24"/>
        </w:rPr>
        <w:t>00 рублей</w:t>
      </w:r>
      <w:r w:rsidR="00C46AA8">
        <w:rPr>
          <w:sz w:val="24"/>
          <w:szCs w:val="24"/>
        </w:rPr>
        <w:t>)</w:t>
      </w:r>
      <w:r w:rsidRPr="004149A3">
        <w:rPr>
          <w:sz w:val="24"/>
          <w:szCs w:val="24"/>
        </w:rPr>
        <w:t>.</w:t>
      </w:r>
    </w:p>
    <w:p w:rsidR="009706AC" w:rsidRDefault="009706AC" w:rsidP="009706AC">
      <w:pPr>
        <w:numPr>
          <w:ilvl w:val="0"/>
          <w:numId w:val="4"/>
        </w:numPr>
        <w:tabs>
          <w:tab w:val="clear" w:pos="720"/>
        </w:tabs>
        <w:rPr>
          <w:sz w:val="24"/>
          <w:szCs w:val="24"/>
        </w:rPr>
      </w:pPr>
      <w:r w:rsidRPr="004149A3">
        <w:rPr>
          <w:sz w:val="24"/>
          <w:szCs w:val="24"/>
        </w:rPr>
        <w:t xml:space="preserve">Проведено заседание областной </w:t>
      </w:r>
      <w:r>
        <w:rPr>
          <w:sz w:val="24"/>
          <w:szCs w:val="24"/>
        </w:rPr>
        <w:t>СПК</w:t>
      </w:r>
      <w:r w:rsidRPr="004149A3">
        <w:rPr>
          <w:sz w:val="24"/>
          <w:szCs w:val="24"/>
        </w:rPr>
        <w:t xml:space="preserve"> «О подготовке к эпидемии гриппа в эп</w:t>
      </w:r>
      <w:r w:rsidRPr="004149A3">
        <w:rPr>
          <w:sz w:val="24"/>
          <w:szCs w:val="24"/>
        </w:rPr>
        <w:t>и</w:t>
      </w:r>
      <w:r w:rsidRPr="004149A3">
        <w:rPr>
          <w:sz w:val="24"/>
          <w:szCs w:val="24"/>
        </w:rPr>
        <w:t>дсезон 201</w:t>
      </w:r>
      <w:r>
        <w:rPr>
          <w:sz w:val="24"/>
          <w:szCs w:val="24"/>
        </w:rPr>
        <w:t>2</w:t>
      </w:r>
      <w:r w:rsidRPr="004149A3">
        <w:rPr>
          <w:sz w:val="24"/>
          <w:szCs w:val="24"/>
        </w:rPr>
        <w:t>-201</w:t>
      </w:r>
      <w:r>
        <w:rPr>
          <w:sz w:val="24"/>
          <w:szCs w:val="24"/>
        </w:rPr>
        <w:t>3 </w:t>
      </w:r>
      <w:r w:rsidRPr="004149A3">
        <w:rPr>
          <w:sz w:val="24"/>
          <w:szCs w:val="24"/>
        </w:rPr>
        <w:t>г.г. на территории Брянской области»</w:t>
      </w:r>
      <w:r w:rsidR="00C46AA8" w:rsidRPr="00C46AA8">
        <w:rPr>
          <w:sz w:val="24"/>
          <w:szCs w:val="24"/>
        </w:rPr>
        <w:t xml:space="preserve"> </w:t>
      </w:r>
      <w:r w:rsidR="00C46AA8" w:rsidRPr="004149A3">
        <w:rPr>
          <w:sz w:val="24"/>
          <w:szCs w:val="24"/>
        </w:rPr>
        <w:t xml:space="preserve">(решение </w:t>
      </w:r>
      <w:r w:rsidR="00C46AA8">
        <w:rPr>
          <w:sz w:val="24"/>
          <w:szCs w:val="24"/>
        </w:rPr>
        <w:t>от 26</w:t>
      </w:r>
      <w:r w:rsidR="00C46AA8" w:rsidRPr="004149A3">
        <w:rPr>
          <w:sz w:val="24"/>
          <w:szCs w:val="24"/>
        </w:rPr>
        <w:t>.</w:t>
      </w:r>
      <w:r w:rsidR="00C46AA8">
        <w:rPr>
          <w:sz w:val="24"/>
          <w:szCs w:val="24"/>
        </w:rPr>
        <w:t>09</w:t>
      </w:r>
      <w:r w:rsidR="00C46AA8" w:rsidRPr="004149A3">
        <w:rPr>
          <w:sz w:val="24"/>
          <w:szCs w:val="24"/>
        </w:rPr>
        <w:t>.</w:t>
      </w:r>
      <w:r w:rsidR="00C46AA8">
        <w:rPr>
          <w:sz w:val="24"/>
          <w:szCs w:val="24"/>
        </w:rPr>
        <w:t>20</w:t>
      </w:r>
      <w:r w:rsidR="00C46AA8" w:rsidRPr="004149A3">
        <w:rPr>
          <w:sz w:val="24"/>
          <w:szCs w:val="24"/>
        </w:rPr>
        <w:t>1</w:t>
      </w:r>
      <w:r w:rsidR="00C46AA8">
        <w:rPr>
          <w:sz w:val="24"/>
          <w:szCs w:val="24"/>
        </w:rPr>
        <w:t>2</w:t>
      </w:r>
      <w:r w:rsidR="00C46AA8" w:rsidRPr="004149A3">
        <w:rPr>
          <w:sz w:val="24"/>
          <w:szCs w:val="24"/>
        </w:rPr>
        <w:t xml:space="preserve"> №</w:t>
      </w:r>
      <w:r w:rsidR="00C46AA8">
        <w:rPr>
          <w:sz w:val="24"/>
          <w:szCs w:val="24"/>
        </w:rPr>
        <w:t> 3)</w:t>
      </w:r>
      <w:r>
        <w:rPr>
          <w:sz w:val="24"/>
          <w:szCs w:val="24"/>
        </w:rPr>
        <w:t>.</w:t>
      </w:r>
    </w:p>
    <w:p w:rsidR="009706AC" w:rsidRDefault="009706AC" w:rsidP="009706AC">
      <w:pPr>
        <w:numPr>
          <w:ilvl w:val="0"/>
          <w:numId w:val="4"/>
        </w:numPr>
        <w:tabs>
          <w:tab w:val="clear" w:pos="720"/>
        </w:tabs>
        <w:rPr>
          <w:sz w:val="24"/>
          <w:szCs w:val="24"/>
        </w:rPr>
      </w:pPr>
      <w:r w:rsidRPr="004149A3">
        <w:rPr>
          <w:sz w:val="24"/>
          <w:szCs w:val="24"/>
        </w:rPr>
        <w:t xml:space="preserve">Проведено </w:t>
      </w:r>
      <w:r w:rsidR="00C46AA8">
        <w:rPr>
          <w:sz w:val="24"/>
          <w:szCs w:val="24"/>
        </w:rPr>
        <w:t>17</w:t>
      </w:r>
      <w:r w:rsidRPr="004149A3">
        <w:rPr>
          <w:sz w:val="24"/>
          <w:szCs w:val="24"/>
        </w:rPr>
        <w:t xml:space="preserve"> заседаний СПК на муниципальном уровне «О подготовке к эп</w:t>
      </w:r>
      <w:r w:rsidRPr="004149A3">
        <w:rPr>
          <w:sz w:val="24"/>
          <w:szCs w:val="24"/>
        </w:rPr>
        <w:t>и</w:t>
      </w:r>
      <w:r w:rsidRPr="004149A3">
        <w:rPr>
          <w:sz w:val="24"/>
          <w:szCs w:val="24"/>
        </w:rPr>
        <w:t>демии гриппа в эпидсезон 201</w:t>
      </w:r>
      <w:r>
        <w:rPr>
          <w:sz w:val="24"/>
          <w:szCs w:val="24"/>
        </w:rPr>
        <w:t>2</w:t>
      </w:r>
      <w:r w:rsidRPr="004149A3">
        <w:rPr>
          <w:sz w:val="24"/>
          <w:szCs w:val="24"/>
        </w:rPr>
        <w:t>-201</w:t>
      </w:r>
      <w:r>
        <w:rPr>
          <w:sz w:val="24"/>
          <w:szCs w:val="24"/>
        </w:rPr>
        <w:t>3 </w:t>
      </w:r>
      <w:r w:rsidRPr="004149A3">
        <w:rPr>
          <w:sz w:val="24"/>
          <w:szCs w:val="24"/>
        </w:rPr>
        <w:t>г.г.»</w:t>
      </w:r>
      <w:r>
        <w:rPr>
          <w:sz w:val="24"/>
          <w:szCs w:val="24"/>
        </w:rPr>
        <w:t>.</w:t>
      </w:r>
    </w:p>
    <w:p w:rsidR="009706AC" w:rsidRPr="008F71E6" w:rsidRDefault="009706AC" w:rsidP="009706AC">
      <w:pPr>
        <w:numPr>
          <w:ilvl w:val="0"/>
          <w:numId w:val="4"/>
        </w:numPr>
        <w:tabs>
          <w:tab w:val="clear" w:pos="720"/>
        </w:tabs>
        <w:rPr>
          <w:sz w:val="24"/>
          <w:szCs w:val="24"/>
        </w:rPr>
      </w:pPr>
      <w:r w:rsidRPr="008F71E6">
        <w:rPr>
          <w:sz w:val="24"/>
          <w:szCs w:val="24"/>
        </w:rPr>
        <w:t>Подготовлено постановление Главного государственного санитарного</w:t>
      </w:r>
      <w:r>
        <w:rPr>
          <w:sz w:val="24"/>
          <w:szCs w:val="24"/>
        </w:rPr>
        <w:t xml:space="preserve"> врача по Брянской области от 06</w:t>
      </w:r>
      <w:r w:rsidRPr="008F71E6">
        <w:rPr>
          <w:sz w:val="24"/>
          <w:szCs w:val="24"/>
        </w:rPr>
        <w:t>.09.2012 № 1</w:t>
      </w:r>
      <w:r>
        <w:rPr>
          <w:sz w:val="24"/>
          <w:szCs w:val="24"/>
        </w:rPr>
        <w:t>3</w:t>
      </w:r>
      <w:r w:rsidRPr="008F71E6">
        <w:rPr>
          <w:sz w:val="24"/>
          <w:szCs w:val="24"/>
        </w:rPr>
        <w:t xml:space="preserve"> «О мероприятиях по профилактике гриппа и острых респираторных вирусных инфекций в эпидсезоне 201</w:t>
      </w:r>
      <w:r>
        <w:rPr>
          <w:sz w:val="24"/>
          <w:szCs w:val="24"/>
        </w:rPr>
        <w:t>2</w:t>
      </w:r>
      <w:r w:rsidRPr="008F71E6">
        <w:rPr>
          <w:sz w:val="24"/>
          <w:szCs w:val="24"/>
        </w:rPr>
        <w:t>-201</w:t>
      </w:r>
      <w:r>
        <w:rPr>
          <w:sz w:val="24"/>
          <w:szCs w:val="24"/>
        </w:rPr>
        <w:t>3</w:t>
      </w:r>
      <w:r w:rsidRPr="008F71E6">
        <w:rPr>
          <w:sz w:val="24"/>
          <w:szCs w:val="24"/>
        </w:rPr>
        <w:t> г.г. на территории Брянской области».</w:t>
      </w:r>
    </w:p>
    <w:p w:rsidR="009706AC" w:rsidRPr="00784855" w:rsidRDefault="009706AC" w:rsidP="009706AC">
      <w:pPr>
        <w:numPr>
          <w:ilvl w:val="0"/>
          <w:numId w:val="4"/>
        </w:numPr>
        <w:tabs>
          <w:tab w:val="clear" w:pos="720"/>
        </w:tabs>
        <w:rPr>
          <w:sz w:val="24"/>
          <w:szCs w:val="24"/>
        </w:rPr>
      </w:pPr>
      <w:r w:rsidRPr="00784855">
        <w:rPr>
          <w:sz w:val="24"/>
          <w:szCs w:val="24"/>
        </w:rPr>
        <w:t>Подготовлен совместный приказ с Департаментом здравоохранения Брянской области от 23.08.2012 № 804/162 «Об усилении мероприятий по организации прививочной кампании против гриппа в эпидсезоне 2012-2013 г.г. на территории Брянской области».</w:t>
      </w:r>
    </w:p>
    <w:p w:rsidR="009706AC" w:rsidRDefault="009706AC" w:rsidP="009706AC">
      <w:pPr>
        <w:numPr>
          <w:ilvl w:val="0"/>
          <w:numId w:val="4"/>
        </w:numPr>
        <w:tabs>
          <w:tab w:val="clear" w:pos="720"/>
        </w:tabs>
        <w:rPr>
          <w:sz w:val="24"/>
          <w:szCs w:val="24"/>
        </w:rPr>
      </w:pPr>
      <w:r w:rsidRPr="004149A3">
        <w:rPr>
          <w:sz w:val="24"/>
          <w:szCs w:val="24"/>
        </w:rPr>
        <w:lastRenderedPageBreak/>
        <w:t>Проведено совещание с представителями торговых сетей об организации прив</w:t>
      </w:r>
      <w:r w:rsidRPr="004149A3">
        <w:rPr>
          <w:sz w:val="24"/>
          <w:szCs w:val="24"/>
        </w:rPr>
        <w:t>и</w:t>
      </w:r>
      <w:r w:rsidRPr="004149A3">
        <w:rPr>
          <w:sz w:val="24"/>
          <w:szCs w:val="24"/>
        </w:rPr>
        <w:t>вочной кампании за счёт средств предприятий и организаций.</w:t>
      </w:r>
    </w:p>
    <w:p w:rsidR="009706AC" w:rsidRDefault="009706AC" w:rsidP="009706AC">
      <w:pPr>
        <w:numPr>
          <w:ilvl w:val="0"/>
          <w:numId w:val="4"/>
        </w:numPr>
        <w:tabs>
          <w:tab w:val="clear" w:pos="720"/>
        </w:tabs>
        <w:rPr>
          <w:sz w:val="24"/>
          <w:szCs w:val="24"/>
        </w:rPr>
      </w:pPr>
      <w:r w:rsidRPr="004149A3">
        <w:rPr>
          <w:sz w:val="24"/>
          <w:szCs w:val="24"/>
        </w:rPr>
        <w:t xml:space="preserve">Подготовлено </w:t>
      </w:r>
      <w:r>
        <w:rPr>
          <w:sz w:val="24"/>
          <w:szCs w:val="24"/>
        </w:rPr>
        <w:t>37</w:t>
      </w:r>
      <w:r w:rsidRPr="004149A3">
        <w:rPr>
          <w:sz w:val="24"/>
          <w:szCs w:val="24"/>
        </w:rPr>
        <w:t xml:space="preserve"> информационно-аналитическ</w:t>
      </w:r>
      <w:r>
        <w:rPr>
          <w:sz w:val="24"/>
          <w:szCs w:val="24"/>
        </w:rPr>
        <w:t>их писе</w:t>
      </w:r>
      <w:r w:rsidRPr="004149A3">
        <w:rPr>
          <w:sz w:val="24"/>
          <w:szCs w:val="24"/>
        </w:rPr>
        <w:t>м о подготовке к прив</w:t>
      </w:r>
      <w:r w:rsidRPr="004149A3">
        <w:rPr>
          <w:sz w:val="24"/>
          <w:szCs w:val="24"/>
        </w:rPr>
        <w:t>и</w:t>
      </w:r>
      <w:r w:rsidRPr="004149A3">
        <w:rPr>
          <w:sz w:val="24"/>
          <w:szCs w:val="24"/>
        </w:rPr>
        <w:t>вочной кампании, о проведении и об итогах прививочной кампании, о готовн</w:t>
      </w:r>
      <w:r w:rsidRPr="004149A3">
        <w:rPr>
          <w:sz w:val="24"/>
          <w:szCs w:val="24"/>
        </w:rPr>
        <w:t>о</w:t>
      </w:r>
      <w:r w:rsidRPr="004149A3">
        <w:rPr>
          <w:sz w:val="24"/>
          <w:szCs w:val="24"/>
        </w:rPr>
        <w:t>сти госпитальной базы, о наличии противовирусных препаратов, аппаратов ИВЛ, средств индивидуальной защиты, о создании кадрового резерва в период эпидемии гриппа.</w:t>
      </w:r>
    </w:p>
    <w:p w:rsidR="009706AC" w:rsidRDefault="009706AC" w:rsidP="009706AC">
      <w:pPr>
        <w:numPr>
          <w:ilvl w:val="0"/>
          <w:numId w:val="4"/>
        </w:numPr>
        <w:tabs>
          <w:tab w:val="clear" w:pos="720"/>
        </w:tabs>
        <w:rPr>
          <w:sz w:val="24"/>
          <w:szCs w:val="24"/>
        </w:rPr>
      </w:pPr>
      <w:r w:rsidRPr="004149A3">
        <w:rPr>
          <w:sz w:val="24"/>
          <w:szCs w:val="24"/>
        </w:rPr>
        <w:t>Подготовлен план мероприятий «Комплекс мер по обеспечению санитарно-эпидемиологического благополучия детей и подростков в период проведения Новогодних ёлок»</w:t>
      </w:r>
      <w:r>
        <w:rPr>
          <w:sz w:val="24"/>
          <w:szCs w:val="24"/>
        </w:rPr>
        <w:t>.</w:t>
      </w:r>
    </w:p>
    <w:p w:rsidR="009706AC" w:rsidRPr="004148E9" w:rsidRDefault="009706AC" w:rsidP="009706AC">
      <w:pPr>
        <w:ind w:left="720"/>
        <w:rPr>
          <w:sz w:val="24"/>
          <w:szCs w:val="24"/>
        </w:rPr>
      </w:pPr>
    </w:p>
    <w:p w:rsidR="009706AC" w:rsidRPr="00833023" w:rsidRDefault="009706AC" w:rsidP="009706AC">
      <w:pPr>
        <w:ind w:firstLine="708"/>
        <w:rPr>
          <w:sz w:val="24"/>
          <w:szCs w:val="24"/>
        </w:rPr>
      </w:pPr>
      <w:r w:rsidRPr="00833023">
        <w:rPr>
          <w:sz w:val="24"/>
          <w:szCs w:val="24"/>
        </w:rPr>
        <w:t>Организационные мероприятия по профилактике особо</w:t>
      </w:r>
      <w:r>
        <w:rPr>
          <w:sz w:val="24"/>
          <w:szCs w:val="24"/>
        </w:rPr>
        <w:t xml:space="preserve"> </w:t>
      </w:r>
      <w:r w:rsidRPr="00833023">
        <w:rPr>
          <w:sz w:val="24"/>
          <w:szCs w:val="24"/>
        </w:rPr>
        <w:t>опасных и природно-очаговых инфекций:</w:t>
      </w:r>
    </w:p>
    <w:p w:rsidR="009706AC" w:rsidRPr="00E36899" w:rsidRDefault="009706AC" w:rsidP="009706AC">
      <w:pPr>
        <w:numPr>
          <w:ilvl w:val="0"/>
          <w:numId w:val="4"/>
        </w:numPr>
        <w:tabs>
          <w:tab w:val="clear" w:pos="720"/>
        </w:tabs>
        <w:rPr>
          <w:sz w:val="24"/>
          <w:szCs w:val="24"/>
        </w:rPr>
      </w:pPr>
      <w:r>
        <w:rPr>
          <w:sz w:val="24"/>
          <w:szCs w:val="24"/>
        </w:rPr>
        <w:t>На территории Брянской области действует К</w:t>
      </w:r>
      <w:r w:rsidRPr="00E36899">
        <w:rPr>
          <w:sz w:val="24"/>
          <w:szCs w:val="24"/>
        </w:rPr>
        <w:t>омплексный план профилактич</w:t>
      </w:r>
      <w:r w:rsidRPr="00E36899">
        <w:rPr>
          <w:sz w:val="24"/>
          <w:szCs w:val="24"/>
        </w:rPr>
        <w:t>е</w:t>
      </w:r>
      <w:r w:rsidRPr="00E36899">
        <w:rPr>
          <w:sz w:val="24"/>
          <w:szCs w:val="24"/>
        </w:rPr>
        <w:t>ских и противоэпидемических мероприятий по предупреждению возникновения и распространения холеры в Брянской области на 2011</w:t>
      </w:r>
      <w:r>
        <w:rPr>
          <w:sz w:val="24"/>
          <w:szCs w:val="24"/>
        </w:rPr>
        <w:t>-</w:t>
      </w:r>
      <w:r w:rsidRPr="00E36899">
        <w:rPr>
          <w:sz w:val="24"/>
          <w:szCs w:val="24"/>
        </w:rPr>
        <w:t>2015</w:t>
      </w:r>
      <w:r>
        <w:rPr>
          <w:sz w:val="24"/>
          <w:szCs w:val="24"/>
        </w:rPr>
        <w:t> г.г.</w:t>
      </w:r>
    </w:p>
    <w:p w:rsidR="009706AC" w:rsidRPr="00E36899" w:rsidRDefault="009706AC" w:rsidP="009706AC">
      <w:pPr>
        <w:numPr>
          <w:ilvl w:val="0"/>
          <w:numId w:val="4"/>
        </w:numPr>
        <w:tabs>
          <w:tab w:val="clear" w:pos="720"/>
        </w:tabs>
        <w:rPr>
          <w:sz w:val="24"/>
          <w:szCs w:val="24"/>
        </w:rPr>
      </w:pPr>
      <w:r w:rsidRPr="00E36899">
        <w:rPr>
          <w:sz w:val="24"/>
          <w:szCs w:val="24"/>
        </w:rPr>
        <w:t>На территории Брянской области действует комплексный план мероприятий по профилактике лептоспироза на период 2011-2015</w:t>
      </w:r>
      <w:r>
        <w:rPr>
          <w:sz w:val="24"/>
          <w:szCs w:val="24"/>
        </w:rPr>
        <w:t> </w:t>
      </w:r>
      <w:r w:rsidRPr="00E36899">
        <w:rPr>
          <w:sz w:val="24"/>
          <w:szCs w:val="24"/>
        </w:rPr>
        <w:t>г.г.</w:t>
      </w:r>
    </w:p>
    <w:p w:rsidR="009706AC" w:rsidRDefault="009706AC" w:rsidP="009706AC">
      <w:pPr>
        <w:numPr>
          <w:ilvl w:val="0"/>
          <w:numId w:val="4"/>
        </w:numPr>
        <w:tabs>
          <w:tab w:val="clear" w:pos="720"/>
        </w:tabs>
        <w:rPr>
          <w:sz w:val="24"/>
          <w:szCs w:val="24"/>
        </w:rPr>
      </w:pPr>
      <w:r w:rsidRPr="00E36899">
        <w:rPr>
          <w:sz w:val="24"/>
          <w:szCs w:val="24"/>
        </w:rPr>
        <w:t>В Брянской области утверждён и действует «План организационных и санита</w:t>
      </w:r>
      <w:r w:rsidRPr="00E36899">
        <w:rPr>
          <w:sz w:val="24"/>
          <w:szCs w:val="24"/>
        </w:rPr>
        <w:t>р</w:t>
      </w:r>
      <w:r w:rsidRPr="00E36899">
        <w:rPr>
          <w:sz w:val="24"/>
          <w:szCs w:val="24"/>
        </w:rPr>
        <w:t>но-противоэпидемических мероприятий по профилактике заболеваемости людей геморрагической лихорадки с почечным синдромом (ГЛПС) на период 2011-2015</w:t>
      </w:r>
      <w:r>
        <w:rPr>
          <w:sz w:val="24"/>
          <w:szCs w:val="24"/>
        </w:rPr>
        <w:t> </w:t>
      </w:r>
      <w:r w:rsidRPr="00E36899">
        <w:rPr>
          <w:sz w:val="24"/>
          <w:szCs w:val="24"/>
        </w:rPr>
        <w:t>г.г.»</w:t>
      </w:r>
      <w:r>
        <w:rPr>
          <w:sz w:val="24"/>
          <w:szCs w:val="24"/>
        </w:rPr>
        <w:t>.</w:t>
      </w:r>
    </w:p>
    <w:p w:rsidR="009706AC" w:rsidRPr="00E24CC2" w:rsidRDefault="009706AC" w:rsidP="009706AC">
      <w:pPr>
        <w:numPr>
          <w:ilvl w:val="0"/>
          <w:numId w:val="4"/>
        </w:numPr>
        <w:tabs>
          <w:tab w:val="clear" w:pos="720"/>
        </w:tabs>
        <w:rPr>
          <w:sz w:val="24"/>
          <w:szCs w:val="24"/>
        </w:rPr>
      </w:pPr>
      <w:r w:rsidRPr="00E24CC2">
        <w:rPr>
          <w:sz w:val="24"/>
          <w:szCs w:val="24"/>
        </w:rPr>
        <w:t xml:space="preserve">Подготовлено постановление Главного государственного санитарного врача по Брянской области </w:t>
      </w:r>
      <w:r w:rsidR="009F2CA7" w:rsidRPr="009F2CA7">
        <w:rPr>
          <w:sz w:val="24"/>
          <w:szCs w:val="24"/>
        </w:rPr>
        <w:t>от 12.04.2013 № 14</w:t>
      </w:r>
      <w:r w:rsidR="009F2CA7" w:rsidRPr="00E24CC2">
        <w:rPr>
          <w:sz w:val="24"/>
          <w:szCs w:val="24"/>
        </w:rPr>
        <w:t xml:space="preserve"> </w:t>
      </w:r>
      <w:r w:rsidRPr="00E24CC2">
        <w:rPr>
          <w:sz w:val="24"/>
          <w:szCs w:val="24"/>
        </w:rPr>
        <w:t>«</w:t>
      </w:r>
      <w:r w:rsidRPr="00E24CC2">
        <w:rPr>
          <w:iCs/>
          <w:sz w:val="24"/>
          <w:szCs w:val="24"/>
        </w:rPr>
        <w:t>Об усилении мероприятий по профила</w:t>
      </w:r>
      <w:r w:rsidRPr="00E24CC2">
        <w:rPr>
          <w:iCs/>
          <w:sz w:val="24"/>
          <w:szCs w:val="24"/>
        </w:rPr>
        <w:t>к</w:t>
      </w:r>
      <w:r w:rsidRPr="00E24CC2">
        <w:rPr>
          <w:iCs/>
          <w:sz w:val="24"/>
          <w:szCs w:val="24"/>
        </w:rPr>
        <w:t>тике природно-очаговых инфекций на территории Брянской области</w:t>
      </w:r>
      <w:r w:rsidRPr="009F2CA7">
        <w:rPr>
          <w:sz w:val="24"/>
          <w:szCs w:val="24"/>
        </w:rPr>
        <w:t>»</w:t>
      </w:r>
      <w:r w:rsidR="009F2CA7" w:rsidRPr="009F2CA7">
        <w:rPr>
          <w:sz w:val="24"/>
          <w:szCs w:val="24"/>
        </w:rPr>
        <w:t>.</w:t>
      </w:r>
    </w:p>
    <w:p w:rsidR="009706AC" w:rsidRDefault="009706AC" w:rsidP="009706AC">
      <w:pPr>
        <w:numPr>
          <w:ilvl w:val="0"/>
          <w:numId w:val="4"/>
        </w:numPr>
        <w:tabs>
          <w:tab w:val="clear" w:pos="720"/>
        </w:tabs>
        <w:rPr>
          <w:sz w:val="24"/>
          <w:szCs w:val="24"/>
        </w:rPr>
      </w:pPr>
      <w:r w:rsidRPr="00E24CC2">
        <w:rPr>
          <w:sz w:val="24"/>
          <w:szCs w:val="24"/>
        </w:rPr>
        <w:t xml:space="preserve">Подготовлено постановление Главного государственного санитарного врача по Брянской области </w:t>
      </w:r>
      <w:r w:rsidR="009F2CA7" w:rsidRPr="009F2CA7">
        <w:rPr>
          <w:sz w:val="24"/>
          <w:szCs w:val="24"/>
        </w:rPr>
        <w:t>от 04.03.2013 № 4</w:t>
      </w:r>
      <w:r w:rsidR="009F2CA7" w:rsidRPr="00E24CC2">
        <w:rPr>
          <w:sz w:val="24"/>
          <w:szCs w:val="24"/>
        </w:rPr>
        <w:t xml:space="preserve"> </w:t>
      </w:r>
      <w:r w:rsidRPr="00E24CC2">
        <w:rPr>
          <w:sz w:val="24"/>
          <w:szCs w:val="24"/>
        </w:rPr>
        <w:t>«Об усилении мероприятий по профила</w:t>
      </w:r>
      <w:r w:rsidRPr="00E24CC2">
        <w:rPr>
          <w:sz w:val="24"/>
          <w:szCs w:val="24"/>
        </w:rPr>
        <w:t>к</w:t>
      </w:r>
      <w:r w:rsidRPr="00E24CC2">
        <w:rPr>
          <w:sz w:val="24"/>
          <w:szCs w:val="24"/>
        </w:rPr>
        <w:t>тике клещевых инфекций (клещевой боррелиоз и клещевой вирусный энцеф</w:t>
      </w:r>
      <w:r w:rsidRPr="00E24CC2">
        <w:rPr>
          <w:sz w:val="24"/>
          <w:szCs w:val="24"/>
        </w:rPr>
        <w:t>а</w:t>
      </w:r>
      <w:r w:rsidRPr="00E24CC2">
        <w:rPr>
          <w:sz w:val="24"/>
          <w:szCs w:val="24"/>
        </w:rPr>
        <w:t>лит)»</w:t>
      </w:r>
      <w:r w:rsidR="009F2CA7" w:rsidRPr="009F2CA7">
        <w:rPr>
          <w:sz w:val="24"/>
          <w:szCs w:val="24"/>
        </w:rPr>
        <w:t>.</w:t>
      </w:r>
    </w:p>
    <w:p w:rsidR="009706AC" w:rsidRPr="00114389" w:rsidRDefault="009706AC" w:rsidP="009706AC">
      <w:pPr>
        <w:numPr>
          <w:ilvl w:val="0"/>
          <w:numId w:val="4"/>
        </w:numPr>
        <w:tabs>
          <w:tab w:val="clear" w:pos="720"/>
        </w:tabs>
        <w:rPr>
          <w:sz w:val="24"/>
          <w:szCs w:val="24"/>
        </w:rPr>
      </w:pPr>
      <w:r w:rsidRPr="00E24CC2">
        <w:rPr>
          <w:sz w:val="24"/>
          <w:szCs w:val="24"/>
        </w:rPr>
        <w:t>Подготовлено постановление Главного государственного санитарного врача по Брянской области</w:t>
      </w:r>
      <w:r w:rsidRPr="007C755C">
        <w:rPr>
          <w:rFonts w:eastAsia="Calibri"/>
        </w:rPr>
        <w:t xml:space="preserve"> </w:t>
      </w:r>
      <w:r w:rsidR="009F2CA7" w:rsidRPr="009F2CA7">
        <w:rPr>
          <w:sz w:val="24"/>
          <w:szCs w:val="24"/>
        </w:rPr>
        <w:t xml:space="preserve">03.06.2013 № 16 </w:t>
      </w:r>
      <w:r w:rsidRPr="009F2CA7">
        <w:rPr>
          <w:sz w:val="24"/>
          <w:szCs w:val="24"/>
        </w:rPr>
        <w:t>«О</w:t>
      </w:r>
      <w:r w:rsidRPr="007C755C">
        <w:rPr>
          <w:rFonts w:eastAsia="Calibri"/>
          <w:sz w:val="24"/>
          <w:szCs w:val="24"/>
        </w:rPr>
        <w:t xml:space="preserve"> противоэпидемических мерах по проф</w:t>
      </w:r>
      <w:r w:rsidRPr="007C755C">
        <w:rPr>
          <w:rFonts w:eastAsia="Calibri"/>
          <w:sz w:val="24"/>
          <w:szCs w:val="24"/>
        </w:rPr>
        <w:t>и</w:t>
      </w:r>
      <w:r w:rsidRPr="007C755C">
        <w:rPr>
          <w:rFonts w:eastAsia="Calibri"/>
          <w:sz w:val="24"/>
          <w:szCs w:val="24"/>
        </w:rPr>
        <w:t>лактике холеры в Брянской».</w:t>
      </w:r>
    </w:p>
    <w:p w:rsidR="009706AC" w:rsidRPr="007C755C" w:rsidRDefault="009706AC" w:rsidP="009706AC">
      <w:pPr>
        <w:numPr>
          <w:ilvl w:val="0"/>
          <w:numId w:val="4"/>
        </w:numPr>
        <w:tabs>
          <w:tab w:val="clear" w:pos="720"/>
        </w:tabs>
        <w:rPr>
          <w:sz w:val="24"/>
          <w:szCs w:val="24"/>
        </w:rPr>
      </w:pPr>
      <w:r w:rsidRPr="00E24CC2">
        <w:rPr>
          <w:sz w:val="24"/>
          <w:szCs w:val="24"/>
        </w:rPr>
        <w:t>Подготовлено постановление Главного государственного санитарного врача по Брянской области</w:t>
      </w:r>
      <w:r>
        <w:rPr>
          <w:rFonts w:eastAsia="Calibri"/>
        </w:rPr>
        <w:t xml:space="preserve"> </w:t>
      </w:r>
      <w:r w:rsidR="009F2CA7" w:rsidRPr="009F2CA7">
        <w:rPr>
          <w:sz w:val="24"/>
          <w:szCs w:val="24"/>
        </w:rPr>
        <w:t>» от 05.06.2013 № 21</w:t>
      </w:r>
      <w:r w:rsidR="009F2CA7" w:rsidRPr="00114389">
        <w:rPr>
          <w:rFonts w:eastAsia="Calibri"/>
          <w:sz w:val="24"/>
          <w:szCs w:val="24"/>
        </w:rPr>
        <w:t xml:space="preserve"> </w:t>
      </w:r>
      <w:r w:rsidRPr="00114389">
        <w:rPr>
          <w:rFonts w:eastAsia="Calibri"/>
          <w:sz w:val="24"/>
          <w:szCs w:val="24"/>
        </w:rPr>
        <w:t>«О проведении тренировочных учений с введением условного больного холерой</w:t>
      </w:r>
      <w:r w:rsidRPr="009F2CA7">
        <w:rPr>
          <w:sz w:val="24"/>
          <w:szCs w:val="24"/>
        </w:rPr>
        <w:t>.</w:t>
      </w:r>
    </w:p>
    <w:p w:rsidR="009706AC" w:rsidRDefault="009706AC" w:rsidP="009706AC">
      <w:pPr>
        <w:numPr>
          <w:ilvl w:val="0"/>
          <w:numId w:val="4"/>
        </w:numPr>
        <w:tabs>
          <w:tab w:val="clear" w:pos="720"/>
        </w:tabs>
        <w:rPr>
          <w:sz w:val="24"/>
          <w:szCs w:val="24"/>
        </w:rPr>
      </w:pPr>
      <w:r w:rsidRPr="00E36899">
        <w:rPr>
          <w:sz w:val="24"/>
          <w:szCs w:val="24"/>
        </w:rPr>
        <w:t xml:space="preserve">Подготовлен совместный с Департаментом здравоохранения </w:t>
      </w:r>
      <w:r>
        <w:rPr>
          <w:sz w:val="24"/>
          <w:szCs w:val="24"/>
        </w:rPr>
        <w:t xml:space="preserve">Брянской области </w:t>
      </w:r>
      <w:r w:rsidRPr="00E36899">
        <w:rPr>
          <w:sz w:val="24"/>
          <w:szCs w:val="24"/>
        </w:rPr>
        <w:t xml:space="preserve">приказ </w:t>
      </w:r>
      <w:r w:rsidR="009F2CA7" w:rsidRPr="009F2CA7">
        <w:rPr>
          <w:sz w:val="24"/>
          <w:szCs w:val="24"/>
        </w:rPr>
        <w:t>от 05.03.2013 № 37/151</w:t>
      </w:r>
      <w:r w:rsidR="009F2CA7" w:rsidRPr="00E36899">
        <w:rPr>
          <w:sz w:val="24"/>
          <w:szCs w:val="24"/>
        </w:rPr>
        <w:t xml:space="preserve"> </w:t>
      </w:r>
      <w:r w:rsidRPr="00E36899">
        <w:rPr>
          <w:sz w:val="24"/>
          <w:szCs w:val="24"/>
        </w:rPr>
        <w:t>«Об усилении мероп</w:t>
      </w:r>
      <w:r>
        <w:rPr>
          <w:sz w:val="24"/>
          <w:szCs w:val="24"/>
        </w:rPr>
        <w:t>риятий по профилактике клещевых инфекций</w:t>
      </w:r>
      <w:r w:rsidRPr="00E36899">
        <w:rPr>
          <w:sz w:val="24"/>
          <w:szCs w:val="24"/>
        </w:rPr>
        <w:t xml:space="preserve"> </w:t>
      </w:r>
      <w:r>
        <w:rPr>
          <w:sz w:val="24"/>
          <w:szCs w:val="24"/>
        </w:rPr>
        <w:t xml:space="preserve">(клещевого </w:t>
      </w:r>
      <w:r w:rsidRPr="00E36899">
        <w:rPr>
          <w:sz w:val="24"/>
          <w:szCs w:val="24"/>
        </w:rPr>
        <w:t>вирусного энцефалита</w:t>
      </w:r>
      <w:r>
        <w:rPr>
          <w:sz w:val="24"/>
          <w:szCs w:val="24"/>
        </w:rPr>
        <w:t xml:space="preserve"> и клещевого боррелиоза)</w:t>
      </w:r>
      <w:r w:rsidRPr="00E36899">
        <w:rPr>
          <w:sz w:val="24"/>
          <w:szCs w:val="24"/>
        </w:rPr>
        <w:t xml:space="preserve"> на территории Брянской о</w:t>
      </w:r>
      <w:r>
        <w:rPr>
          <w:sz w:val="24"/>
          <w:szCs w:val="24"/>
        </w:rPr>
        <w:t>бласти».</w:t>
      </w:r>
    </w:p>
    <w:p w:rsidR="009706AC" w:rsidRPr="009F2CA7" w:rsidRDefault="009706AC" w:rsidP="009706AC">
      <w:pPr>
        <w:numPr>
          <w:ilvl w:val="0"/>
          <w:numId w:val="4"/>
        </w:numPr>
        <w:tabs>
          <w:tab w:val="clear" w:pos="720"/>
        </w:tabs>
        <w:rPr>
          <w:rFonts w:eastAsia="Calibri"/>
          <w:sz w:val="24"/>
          <w:szCs w:val="24"/>
        </w:rPr>
      </w:pPr>
      <w:r w:rsidRPr="00E36899">
        <w:rPr>
          <w:sz w:val="24"/>
          <w:szCs w:val="24"/>
        </w:rPr>
        <w:t xml:space="preserve">Подготовлен совместный с Департаментом здравоохранения </w:t>
      </w:r>
      <w:r>
        <w:rPr>
          <w:sz w:val="24"/>
          <w:szCs w:val="24"/>
        </w:rPr>
        <w:t xml:space="preserve">Брянской области </w:t>
      </w:r>
      <w:r w:rsidRPr="00E36899">
        <w:rPr>
          <w:sz w:val="24"/>
          <w:szCs w:val="24"/>
        </w:rPr>
        <w:t>приказ</w:t>
      </w:r>
      <w:r w:rsidRPr="00D5236E">
        <w:rPr>
          <w:rFonts w:eastAsia="Calibri"/>
        </w:rPr>
        <w:t xml:space="preserve"> </w:t>
      </w:r>
      <w:r w:rsidR="009F2CA7" w:rsidRPr="009F2CA7">
        <w:rPr>
          <w:rFonts w:eastAsia="Calibri"/>
          <w:sz w:val="24"/>
          <w:szCs w:val="24"/>
        </w:rPr>
        <w:t>от 02.04.2013 № 58/318</w:t>
      </w:r>
      <w:r w:rsidR="009F2CA7">
        <w:rPr>
          <w:rFonts w:eastAsia="Calibri"/>
        </w:rPr>
        <w:t xml:space="preserve"> </w:t>
      </w:r>
      <w:r>
        <w:rPr>
          <w:rFonts w:eastAsia="Calibri"/>
        </w:rPr>
        <w:t>«</w:t>
      </w:r>
      <w:r w:rsidRPr="00D5236E">
        <w:rPr>
          <w:rFonts w:eastAsia="Calibri"/>
          <w:sz w:val="24"/>
          <w:szCs w:val="24"/>
        </w:rPr>
        <w:t>Об усилении мероприятий по профилактике т</w:t>
      </w:r>
      <w:r w:rsidRPr="00D5236E">
        <w:rPr>
          <w:rFonts w:eastAsia="Calibri"/>
          <w:sz w:val="24"/>
          <w:szCs w:val="24"/>
        </w:rPr>
        <w:t>у</w:t>
      </w:r>
      <w:r w:rsidRPr="00D5236E">
        <w:rPr>
          <w:rFonts w:eastAsia="Calibri"/>
          <w:sz w:val="24"/>
          <w:szCs w:val="24"/>
        </w:rPr>
        <w:t>ляремии на территории Брянской области».</w:t>
      </w:r>
    </w:p>
    <w:p w:rsidR="009706AC" w:rsidRPr="00D5236E" w:rsidRDefault="009706AC" w:rsidP="009706AC">
      <w:pPr>
        <w:numPr>
          <w:ilvl w:val="0"/>
          <w:numId w:val="4"/>
        </w:numPr>
        <w:tabs>
          <w:tab w:val="clear" w:pos="720"/>
        </w:tabs>
        <w:rPr>
          <w:sz w:val="24"/>
          <w:szCs w:val="24"/>
        </w:rPr>
      </w:pPr>
      <w:r w:rsidRPr="00E36899">
        <w:rPr>
          <w:sz w:val="24"/>
          <w:szCs w:val="24"/>
        </w:rPr>
        <w:t xml:space="preserve">Подготовлен совместный с Департаментом здравоохранения </w:t>
      </w:r>
      <w:r>
        <w:rPr>
          <w:sz w:val="24"/>
          <w:szCs w:val="24"/>
        </w:rPr>
        <w:t xml:space="preserve">Брянской области </w:t>
      </w:r>
      <w:r w:rsidRPr="00E36899">
        <w:rPr>
          <w:sz w:val="24"/>
          <w:szCs w:val="24"/>
        </w:rPr>
        <w:t>приказ</w:t>
      </w:r>
      <w:r>
        <w:rPr>
          <w:sz w:val="24"/>
          <w:szCs w:val="24"/>
        </w:rPr>
        <w:t xml:space="preserve"> </w:t>
      </w:r>
      <w:r w:rsidR="009F2CA7" w:rsidRPr="009F2CA7">
        <w:rPr>
          <w:sz w:val="24"/>
          <w:szCs w:val="24"/>
        </w:rPr>
        <w:t>от 03.06.2013 № 109/523</w:t>
      </w:r>
      <w:r w:rsidR="009F2CA7">
        <w:rPr>
          <w:sz w:val="24"/>
          <w:szCs w:val="24"/>
        </w:rPr>
        <w:t xml:space="preserve"> </w:t>
      </w:r>
      <w:r>
        <w:rPr>
          <w:sz w:val="24"/>
          <w:szCs w:val="24"/>
        </w:rPr>
        <w:t>«</w:t>
      </w:r>
      <w:r w:rsidRPr="00251B20">
        <w:rPr>
          <w:rFonts w:eastAsia="Calibri"/>
          <w:sz w:val="24"/>
          <w:szCs w:val="24"/>
        </w:rPr>
        <w:t>Об организации мер по профилактике холеры на территории Брянской области»</w:t>
      </w:r>
      <w:r w:rsidRPr="009F2CA7">
        <w:rPr>
          <w:sz w:val="24"/>
          <w:szCs w:val="24"/>
        </w:rPr>
        <w:t>.</w:t>
      </w:r>
    </w:p>
    <w:p w:rsidR="009706AC" w:rsidRPr="00E36899" w:rsidRDefault="009706AC" w:rsidP="009706AC">
      <w:pPr>
        <w:numPr>
          <w:ilvl w:val="0"/>
          <w:numId w:val="4"/>
        </w:numPr>
        <w:tabs>
          <w:tab w:val="clear" w:pos="720"/>
        </w:tabs>
        <w:rPr>
          <w:sz w:val="24"/>
          <w:szCs w:val="24"/>
        </w:rPr>
      </w:pPr>
      <w:r w:rsidRPr="00833023">
        <w:rPr>
          <w:sz w:val="24"/>
          <w:szCs w:val="24"/>
        </w:rPr>
        <w:t xml:space="preserve">Вопросы по профилактике боррелиозов Управлением Роспотребнадзора </w:t>
      </w:r>
      <w:r>
        <w:rPr>
          <w:sz w:val="24"/>
          <w:szCs w:val="24"/>
        </w:rPr>
        <w:t xml:space="preserve">по Брянской области </w:t>
      </w:r>
      <w:r w:rsidRPr="00833023">
        <w:rPr>
          <w:sz w:val="24"/>
          <w:szCs w:val="24"/>
        </w:rPr>
        <w:t>выносились на рассмотрение 23 заседаний СПК.</w:t>
      </w:r>
    </w:p>
    <w:p w:rsidR="009706AC" w:rsidRPr="00CD4F50" w:rsidRDefault="009706AC" w:rsidP="009706AC">
      <w:pPr>
        <w:numPr>
          <w:ilvl w:val="0"/>
          <w:numId w:val="4"/>
        </w:numPr>
        <w:tabs>
          <w:tab w:val="clear" w:pos="720"/>
        </w:tabs>
        <w:rPr>
          <w:sz w:val="24"/>
          <w:szCs w:val="24"/>
        </w:rPr>
      </w:pPr>
      <w:r w:rsidRPr="00CD4F50">
        <w:rPr>
          <w:sz w:val="24"/>
          <w:szCs w:val="24"/>
        </w:rPr>
        <w:t xml:space="preserve">На всех территориях области проведены 32 семинара для специалистов ЛПУ (терапевты, инфекционисты, педиатры, невропатологи) по вопросам клиники, </w:t>
      </w:r>
      <w:r w:rsidRPr="00CD4F50">
        <w:rPr>
          <w:sz w:val="24"/>
          <w:szCs w:val="24"/>
        </w:rPr>
        <w:lastRenderedPageBreak/>
        <w:t>диагностики и профилактики заболеваний, передающихся через укусы клещей (клещевой вирусный энцефалит, болезнь Лайма), обучено 1 345 человек.</w:t>
      </w:r>
    </w:p>
    <w:p w:rsidR="009706AC" w:rsidRPr="00CD4F50" w:rsidRDefault="009706AC" w:rsidP="009706AC">
      <w:pPr>
        <w:numPr>
          <w:ilvl w:val="0"/>
          <w:numId w:val="4"/>
        </w:numPr>
        <w:tabs>
          <w:tab w:val="clear" w:pos="720"/>
        </w:tabs>
        <w:rPr>
          <w:sz w:val="24"/>
          <w:szCs w:val="24"/>
        </w:rPr>
      </w:pPr>
      <w:r w:rsidRPr="00CD4F50">
        <w:rPr>
          <w:sz w:val="24"/>
          <w:szCs w:val="24"/>
        </w:rPr>
        <w:t>Подготовлено и издано в средствах массовой информации 15 статей, проведено 5 выступления по местному радио и 2 по телевидению «Клещи – это опасно».</w:t>
      </w:r>
    </w:p>
    <w:p w:rsidR="009706AC" w:rsidRPr="00CD4F50" w:rsidRDefault="009706AC" w:rsidP="009706AC">
      <w:pPr>
        <w:ind w:firstLine="708"/>
        <w:rPr>
          <w:sz w:val="24"/>
          <w:szCs w:val="24"/>
        </w:rPr>
      </w:pPr>
      <w:r w:rsidRPr="00CD4F50">
        <w:rPr>
          <w:sz w:val="24"/>
          <w:szCs w:val="24"/>
        </w:rPr>
        <w:t>Для совершенствования профилактических мероприятий по лептоспирозам в Брянской области совместно с органами здравоохранения планируется и проводится периодическая подготовка:</w:t>
      </w:r>
    </w:p>
    <w:p w:rsidR="009706AC" w:rsidRPr="00CD4F50" w:rsidRDefault="009706AC" w:rsidP="009706AC">
      <w:pPr>
        <w:numPr>
          <w:ilvl w:val="0"/>
          <w:numId w:val="4"/>
        </w:numPr>
        <w:tabs>
          <w:tab w:val="clear" w:pos="720"/>
        </w:tabs>
        <w:rPr>
          <w:sz w:val="24"/>
          <w:szCs w:val="24"/>
        </w:rPr>
      </w:pPr>
      <w:r w:rsidRPr="00CD4F50">
        <w:rPr>
          <w:sz w:val="24"/>
          <w:szCs w:val="24"/>
        </w:rPr>
        <w:t>специалистов лечебно-профилактических учреждений по вопросам диагностики и активного выявления больных лептоспирозами (особенно в районах, где зар</w:t>
      </w:r>
      <w:r w:rsidRPr="00CD4F50">
        <w:rPr>
          <w:sz w:val="24"/>
          <w:szCs w:val="24"/>
        </w:rPr>
        <w:t>е</w:t>
      </w:r>
      <w:r w:rsidRPr="00CD4F50">
        <w:rPr>
          <w:sz w:val="24"/>
          <w:szCs w:val="24"/>
        </w:rPr>
        <w:t>гистрированы эпизоотические проявления лептоспирозной инфекции);</w:t>
      </w:r>
    </w:p>
    <w:p w:rsidR="009706AC" w:rsidRDefault="009706AC" w:rsidP="009706AC">
      <w:pPr>
        <w:numPr>
          <w:ilvl w:val="0"/>
          <w:numId w:val="4"/>
        </w:numPr>
        <w:tabs>
          <w:tab w:val="clear" w:pos="720"/>
        </w:tabs>
        <w:rPr>
          <w:sz w:val="24"/>
          <w:szCs w:val="24"/>
        </w:rPr>
      </w:pPr>
      <w:r w:rsidRPr="00E36899">
        <w:rPr>
          <w:sz w:val="24"/>
          <w:szCs w:val="24"/>
        </w:rPr>
        <w:t xml:space="preserve">врачей-эпидемиологов </w:t>
      </w:r>
      <w:r>
        <w:rPr>
          <w:sz w:val="24"/>
          <w:szCs w:val="24"/>
        </w:rPr>
        <w:t xml:space="preserve">по </w:t>
      </w:r>
      <w:r w:rsidRPr="00E36899">
        <w:rPr>
          <w:sz w:val="24"/>
          <w:szCs w:val="24"/>
        </w:rPr>
        <w:t>методикам проведения эпидемиологического обсл</w:t>
      </w:r>
      <w:r w:rsidRPr="00E36899">
        <w:rPr>
          <w:sz w:val="24"/>
          <w:szCs w:val="24"/>
        </w:rPr>
        <w:t>е</w:t>
      </w:r>
      <w:r w:rsidRPr="00E36899">
        <w:rPr>
          <w:sz w:val="24"/>
          <w:szCs w:val="24"/>
        </w:rPr>
        <w:t>дования очагов заболеваний природно-очаговых и зоонозных инфекций.</w:t>
      </w:r>
    </w:p>
    <w:p w:rsidR="009706AC" w:rsidRDefault="009706AC" w:rsidP="009706AC">
      <w:pPr>
        <w:ind w:firstLine="708"/>
        <w:rPr>
          <w:sz w:val="24"/>
          <w:szCs w:val="24"/>
        </w:rPr>
      </w:pPr>
      <w:r w:rsidRPr="00E36899">
        <w:rPr>
          <w:sz w:val="24"/>
          <w:szCs w:val="24"/>
        </w:rPr>
        <w:t xml:space="preserve">В </w:t>
      </w:r>
      <w:r w:rsidRPr="00A11D80">
        <w:rPr>
          <w:sz w:val="24"/>
          <w:szCs w:val="24"/>
        </w:rPr>
        <w:t>201</w:t>
      </w:r>
      <w:r w:rsidR="00A11D80" w:rsidRPr="00A11D80">
        <w:rPr>
          <w:sz w:val="24"/>
          <w:szCs w:val="24"/>
        </w:rPr>
        <w:t>3</w:t>
      </w:r>
      <w:r w:rsidRPr="00A11D80">
        <w:rPr>
          <w:sz w:val="24"/>
          <w:szCs w:val="24"/>
        </w:rPr>
        <w:t xml:space="preserve"> году в Брянской</w:t>
      </w:r>
      <w:r w:rsidRPr="00E36899">
        <w:rPr>
          <w:sz w:val="24"/>
          <w:szCs w:val="24"/>
        </w:rPr>
        <w:t xml:space="preserve"> области на проведение мероприятий, направленных на профилактику клещев</w:t>
      </w:r>
      <w:r>
        <w:rPr>
          <w:sz w:val="24"/>
          <w:szCs w:val="24"/>
        </w:rPr>
        <w:t>ого энцефалита израсходовано 428 360</w:t>
      </w:r>
      <w:r w:rsidRPr="00E36899">
        <w:rPr>
          <w:sz w:val="24"/>
          <w:szCs w:val="24"/>
        </w:rPr>
        <w:t xml:space="preserve"> руб</w:t>
      </w:r>
      <w:r>
        <w:rPr>
          <w:sz w:val="24"/>
          <w:szCs w:val="24"/>
        </w:rPr>
        <w:t>., из них – 417 560</w:t>
      </w:r>
      <w:r w:rsidRPr="00E36899">
        <w:rPr>
          <w:sz w:val="24"/>
          <w:szCs w:val="24"/>
        </w:rPr>
        <w:t xml:space="preserve"> руб. на про</w:t>
      </w:r>
      <w:r>
        <w:rPr>
          <w:sz w:val="24"/>
          <w:szCs w:val="24"/>
        </w:rPr>
        <w:t>ведение акарицидных обработок, 1</w:t>
      </w:r>
      <w:r w:rsidRPr="00E36899">
        <w:rPr>
          <w:sz w:val="24"/>
          <w:szCs w:val="24"/>
        </w:rPr>
        <w:t>0</w:t>
      </w:r>
      <w:r>
        <w:rPr>
          <w:sz w:val="24"/>
          <w:szCs w:val="24"/>
        </w:rPr>
        <w:t> 800</w:t>
      </w:r>
      <w:r w:rsidRPr="00E36899">
        <w:rPr>
          <w:sz w:val="24"/>
          <w:szCs w:val="24"/>
        </w:rPr>
        <w:t xml:space="preserve"> руб. на закупку вакцин</w:t>
      </w:r>
      <w:r>
        <w:rPr>
          <w:sz w:val="24"/>
          <w:szCs w:val="24"/>
        </w:rPr>
        <w:t>.</w:t>
      </w:r>
    </w:p>
    <w:tbl>
      <w:tblPr>
        <w:tblW w:w="9072" w:type="dxa"/>
        <w:tblInd w:w="108" w:type="dxa"/>
        <w:tblLook w:val="01E0"/>
      </w:tblPr>
      <w:tblGrid>
        <w:gridCol w:w="9072"/>
      </w:tblGrid>
      <w:tr w:rsidR="0006386E" w:rsidRPr="005C73F1" w:rsidTr="005C73F1">
        <w:tc>
          <w:tcPr>
            <w:tcW w:w="9072" w:type="dxa"/>
            <w:tcBorders>
              <w:bottom w:val="double" w:sz="12" w:space="0" w:color="auto"/>
            </w:tcBorders>
          </w:tcPr>
          <w:p w:rsidR="0006386E" w:rsidRPr="005C73F1" w:rsidRDefault="005A4AF1" w:rsidP="00B650EF">
            <w:pPr>
              <w:pageBreakBefore/>
              <w:spacing w:before="240" w:after="120"/>
              <w:jc w:val="center"/>
              <w:outlineLvl w:val="0"/>
              <w:rPr>
                <w:b/>
              </w:rPr>
            </w:pPr>
            <w:r w:rsidRPr="005C73F1">
              <w:rPr>
                <w:sz w:val="24"/>
                <w:szCs w:val="24"/>
              </w:rPr>
              <w:lastRenderedPageBreak/>
              <w:br w:type="page"/>
            </w:r>
            <w:r w:rsidR="00082C83" w:rsidRPr="005C73F1">
              <w:rPr>
                <w:sz w:val="24"/>
                <w:szCs w:val="24"/>
              </w:rPr>
              <w:br w:type="page"/>
            </w:r>
            <w:r w:rsidR="006A2786" w:rsidRPr="005C73F1">
              <w:rPr>
                <w:sz w:val="24"/>
                <w:szCs w:val="24"/>
              </w:rPr>
              <w:br w:type="page"/>
            </w:r>
            <w:r w:rsidR="0006386E" w:rsidRPr="005C73F1">
              <w:rPr>
                <w:sz w:val="24"/>
                <w:szCs w:val="24"/>
              </w:rPr>
              <w:br w:type="page"/>
            </w:r>
            <w:bookmarkStart w:id="26" w:name="_Toc348707819"/>
            <w:r w:rsidR="00B815DD" w:rsidRPr="005C73F1">
              <w:rPr>
                <w:b/>
              </w:rPr>
              <w:t xml:space="preserve">Раздел III. </w:t>
            </w:r>
            <w:r w:rsidR="00B650EF" w:rsidRPr="00D91424">
              <w:rPr>
                <w:b/>
              </w:rPr>
              <w:t>Достигнутые результаты улучшения санитарно-эпидемиологической обстановки в Брянской области,</w:t>
            </w:r>
            <w:r w:rsidR="00B650EF">
              <w:rPr>
                <w:b/>
              </w:rPr>
              <w:br/>
            </w:r>
            <w:r w:rsidR="00B650EF" w:rsidRPr="00D91424">
              <w:rPr>
                <w:b/>
              </w:rPr>
              <w:t>имеющиеся проблемные вопросы при обеспечении</w:t>
            </w:r>
            <w:r w:rsidR="00B650EF">
              <w:rPr>
                <w:b/>
              </w:rPr>
              <w:br/>
            </w:r>
            <w:r w:rsidR="00B650EF" w:rsidRPr="00D91424">
              <w:rPr>
                <w:b/>
              </w:rPr>
              <w:t>санитарно-эпидемиологического благополучия</w:t>
            </w:r>
            <w:r w:rsidR="00B650EF">
              <w:rPr>
                <w:b/>
              </w:rPr>
              <w:br/>
            </w:r>
            <w:r w:rsidR="00B650EF" w:rsidRPr="00D91424">
              <w:rPr>
                <w:b/>
              </w:rPr>
              <w:t>и намечаемые меры по их решению</w:t>
            </w:r>
            <w:bookmarkEnd w:id="26"/>
          </w:p>
        </w:tc>
      </w:tr>
    </w:tbl>
    <w:p w:rsidR="00AB56E2" w:rsidRPr="00872E5B" w:rsidRDefault="00872E5B" w:rsidP="004104D6">
      <w:pPr>
        <w:spacing w:before="120"/>
        <w:ind w:firstLine="709"/>
        <w:jc w:val="center"/>
        <w:outlineLvl w:val="2"/>
        <w:rPr>
          <w:b/>
          <w:bCs/>
          <w:sz w:val="24"/>
          <w:szCs w:val="24"/>
        </w:rPr>
      </w:pPr>
      <w:bookmarkStart w:id="27" w:name="_Toc348707820"/>
      <w:r>
        <w:rPr>
          <w:b/>
          <w:bCs/>
          <w:sz w:val="24"/>
          <w:szCs w:val="24"/>
        </w:rPr>
        <w:t>3.</w:t>
      </w:r>
      <w:r w:rsidR="00AB56E2" w:rsidRPr="004104D6">
        <w:rPr>
          <w:b/>
          <w:bCs/>
          <w:sz w:val="24"/>
          <w:szCs w:val="24"/>
        </w:rPr>
        <w:t>1</w:t>
      </w:r>
      <w:r w:rsidR="00AB56E2" w:rsidRPr="00872E5B">
        <w:rPr>
          <w:b/>
          <w:bCs/>
          <w:sz w:val="24"/>
          <w:szCs w:val="24"/>
        </w:rPr>
        <w:t>.</w:t>
      </w:r>
      <w:r w:rsidRPr="00872E5B">
        <w:rPr>
          <w:b/>
          <w:bCs/>
          <w:sz w:val="24"/>
          <w:szCs w:val="24"/>
        </w:rPr>
        <w:t>Сводный анализ и оценка эффективности достижения индикативных показателей деятельности по улучшению санитарно-эпидемиологического</w:t>
      </w:r>
      <w:r w:rsidR="007D4748">
        <w:rPr>
          <w:b/>
          <w:bCs/>
          <w:sz w:val="24"/>
          <w:szCs w:val="24"/>
        </w:rPr>
        <w:br/>
      </w:r>
      <w:r w:rsidRPr="00872E5B">
        <w:rPr>
          <w:b/>
          <w:bCs/>
          <w:sz w:val="24"/>
          <w:szCs w:val="24"/>
        </w:rPr>
        <w:t>благополучия населения Брянской области</w:t>
      </w:r>
      <w:bookmarkEnd w:id="27"/>
    </w:p>
    <w:p w:rsidR="003111C3" w:rsidRDefault="003111C3" w:rsidP="00B650EF">
      <w:pPr>
        <w:shd w:val="clear" w:color="auto" w:fill="FFFFFF"/>
        <w:ind w:firstLine="709"/>
        <w:rPr>
          <w:sz w:val="24"/>
          <w:szCs w:val="24"/>
        </w:rPr>
      </w:pPr>
    </w:p>
    <w:p w:rsidR="00E05C1B" w:rsidRPr="001A5B79" w:rsidRDefault="00E05C1B" w:rsidP="00E05C1B">
      <w:pPr>
        <w:ind w:firstLine="709"/>
        <w:rPr>
          <w:b/>
          <w:sz w:val="24"/>
          <w:szCs w:val="24"/>
        </w:rPr>
      </w:pPr>
      <w:r w:rsidRPr="001A5B79">
        <w:rPr>
          <w:sz w:val="24"/>
          <w:szCs w:val="24"/>
        </w:rPr>
        <w:t>В результате провед</w:t>
      </w:r>
      <w:r>
        <w:rPr>
          <w:sz w:val="24"/>
          <w:szCs w:val="24"/>
        </w:rPr>
        <w:t>ё</w:t>
      </w:r>
      <w:r w:rsidRPr="001A5B79">
        <w:rPr>
          <w:sz w:val="24"/>
          <w:szCs w:val="24"/>
        </w:rPr>
        <w:t>нных организационн</w:t>
      </w:r>
      <w:r>
        <w:rPr>
          <w:sz w:val="24"/>
          <w:szCs w:val="24"/>
        </w:rPr>
        <w:t>ых</w:t>
      </w:r>
      <w:r w:rsidRPr="001A5B79">
        <w:rPr>
          <w:sz w:val="24"/>
          <w:szCs w:val="24"/>
        </w:rPr>
        <w:t xml:space="preserve"> и надзорных мероприятий, в целях обеспечения санитарно-эпидемиологического благополучия населения, предупрежд</w:t>
      </w:r>
      <w:r w:rsidRPr="001A5B79">
        <w:rPr>
          <w:sz w:val="24"/>
          <w:szCs w:val="24"/>
        </w:rPr>
        <w:t>е</w:t>
      </w:r>
      <w:r w:rsidRPr="001A5B79">
        <w:rPr>
          <w:sz w:val="24"/>
          <w:szCs w:val="24"/>
        </w:rPr>
        <w:t>ния и снижения уровня инфекционных болезней в 201</w:t>
      </w:r>
      <w:r w:rsidR="00376242">
        <w:rPr>
          <w:sz w:val="24"/>
          <w:szCs w:val="24"/>
        </w:rPr>
        <w:t>3</w:t>
      </w:r>
      <w:r>
        <w:rPr>
          <w:sz w:val="24"/>
          <w:szCs w:val="24"/>
        </w:rPr>
        <w:t xml:space="preserve"> </w:t>
      </w:r>
      <w:r w:rsidRPr="001A5B79">
        <w:rPr>
          <w:sz w:val="24"/>
          <w:szCs w:val="24"/>
        </w:rPr>
        <w:t>году, достигнуты следующие результаты:</w:t>
      </w:r>
    </w:p>
    <w:p w:rsidR="00376242" w:rsidRPr="001A5B79" w:rsidRDefault="00376242" w:rsidP="00376242">
      <w:pPr>
        <w:numPr>
          <w:ilvl w:val="0"/>
          <w:numId w:val="4"/>
        </w:numPr>
        <w:rPr>
          <w:sz w:val="24"/>
          <w:szCs w:val="24"/>
        </w:rPr>
      </w:pPr>
      <w:r w:rsidRPr="001A5B79">
        <w:rPr>
          <w:sz w:val="24"/>
          <w:szCs w:val="24"/>
        </w:rPr>
        <w:t>Санитарно</w:t>
      </w:r>
      <w:r>
        <w:rPr>
          <w:sz w:val="24"/>
          <w:szCs w:val="24"/>
        </w:rPr>
        <w:t>-</w:t>
      </w:r>
      <w:r w:rsidRPr="001A5B79">
        <w:rPr>
          <w:sz w:val="24"/>
          <w:szCs w:val="24"/>
        </w:rPr>
        <w:t>эп</w:t>
      </w:r>
      <w:r>
        <w:rPr>
          <w:sz w:val="24"/>
          <w:szCs w:val="24"/>
        </w:rPr>
        <w:t>идемиологическая ситуация в 2013</w:t>
      </w:r>
      <w:r w:rsidRPr="001A5B79">
        <w:rPr>
          <w:sz w:val="24"/>
          <w:szCs w:val="24"/>
        </w:rPr>
        <w:t xml:space="preserve"> году на территории Брянской области была стабильная.</w:t>
      </w:r>
    </w:p>
    <w:p w:rsidR="00376242" w:rsidRPr="001A5B79" w:rsidRDefault="00376242" w:rsidP="00376242">
      <w:pPr>
        <w:numPr>
          <w:ilvl w:val="0"/>
          <w:numId w:val="4"/>
        </w:numPr>
        <w:rPr>
          <w:sz w:val="24"/>
          <w:szCs w:val="24"/>
        </w:rPr>
      </w:pPr>
      <w:r w:rsidRPr="001A5B79">
        <w:rPr>
          <w:sz w:val="24"/>
          <w:szCs w:val="24"/>
        </w:rPr>
        <w:t xml:space="preserve">На объектах надзора отмечается слабая динамика снижения объектов </w:t>
      </w:r>
      <w:r>
        <w:rPr>
          <w:sz w:val="24"/>
          <w:szCs w:val="24"/>
          <w:lang w:val="en-US"/>
        </w:rPr>
        <w:t>III</w:t>
      </w:r>
      <w:r w:rsidRPr="001A5B79">
        <w:rPr>
          <w:sz w:val="24"/>
          <w:szCs w:val="24"/>
        </w:rPr>
        <w:t xml:space="preserve"> группы санитарно-эпидемиологического благополучия.</w:t>
      </w:r>
    </w:p>
    <w:p w:rsidR="00376242" w:rsidRPr="001A5B79" w:rsidRDefault="00376242" w:rsidP="00376242">
      <w:pPr>
        <w:numPr>
          <w:ilvl w:val="0"/>
          <w:numId w:val="4"/>
        </w:numPr>
        <w:rPr>
          <w:sz w:val="24"/>
          <w:szCs w:val="24"/>
        </w:rPr>
      </w:pPr>
      <w:r w:rsidRPr="001A5B79">
        <w:rPr>
          <w:sz w:val="24"/>
          <w:szCs w:val="24"/>
        </w:rPr>
        <w:t>Стабильным оста</w:t>
      </w:r>
      <w:r>
        <w:rPr>
          <w:sz w:val="24"/>
          <w:szCs w:val="24"/>
        </w:rPr>
        <w:t>ё</w:t>
      </w:r>
      <w:r w:rsidRPr="001A5B79">
        <w:rPr>
          <w:sz w:val="24"/>
          <w:szCs w:val="24"/>
        </w:rPr>
        <w:t>тся качество питьевой воды, подаваемой населению области.</w:t>
      </w:r>
    </w:p>
    <w:p w:rsidR="00376242" w:rsidRPr="001A5B79" w:rsidRDefault="00376242" w:rsidP="00376242">
      <w:pPr>
        <w:numPr>
          <w:ilvl w:val="0"/>
          <w:numId w:val="4"/>
        </w:numPr>
        <w:rPr>
          <w:sz w:val="24"/>
          <w:szCs w:val="24"/>
        </w:rPr>
      </w:pPr>
      <w:r w:rsidRPr="001A5B79">
        <w:rPr>
          <w:sz w:val="24"/>
          <w:szCs w:val="24"/>
        </w:rPr>
        <w:t>Стабильным оста</w:t>
      </w:r>
      <w:r>
        <w:rPr>
          <w:sz w:val="24"/>
          <w:szCs w:val="24"/>
        </w:rPr>
        <w:t>ё</w:t>
      </w:r>
      <w:r w:rsidRPr="001A5B79">
        <w:rPr>
          <w:sz w:val="24"/>
          <w:szCs w:val="24"/>
        </w:rPr>
        <w:t>тся удельный вес проб атмосферного воздуха, имеющих пр</w:t>
      </w:r>
      <w:r w:rsidRPr="001A5B79">
        <w:rPr>
          <w:sz w:val="24"/>
          <w:szCs w:val="24"/>
        </w:rPr>
        <w:t>е</w:t>
      </w:r>
      <w:r w:rsidRPr="001A5B79">
        <w:rPr>
          <w:sz w:val="24"/>
          <w:szCs w:val="24"/>
        </w:rPr>
        <w:t>вышения ПДК вредных веществ.</w:t>
      </w:r>
    </w:p>
    <w:p w:rsidR="00376242" w:rsidRPr="001A5B79" w:rsidRDefault="00376242" w:rsidP="00376242">
      <w:pPr>
        <w:numPr>
          <w:ilvl w:val="0"/>
          <w:numId w:val="4"/>
        </w:numPr>
        <w:rPr>
          <w:sz w:val="24"/>
          <w:szCs w:val="24"/>
        </w:rPr>
      </w:pPr>
      <w:r w:rsidRPr="001A5B79">
        <w:rPr>
          <w:sz w:val="24"/>
          <w:szCs w:val="24"/>
        </w:rPr>
        <w:t>Проводимый мониторинг качества и безопасности продовольственного сырья и пищевых продуктов свидетельствует о снижении уровня химической загрязнё</w:t>
      </w:r>
      <w:r w:rsidRPr="001A5B79">
        <w:rPr>
          <w:sz w:val="24"/>
          <w:szCs w:val="24"/>
        </w:rPr>
        <w:t>н</w:t>
      </w:r>
      <w:r w:rsidRPr="001A5B79">
        <w:rPr>
          <w:sz w:val="24"/>
          <w:szCs w:val="24"/>
        </w:rPr>
        <w:t>ности продовольственного сырья и пищевых продуктов.</w:t>
      </w:r>
    </w:p>
    <w:p w:rsidR="00E05C1B" w:rsidRPr="001A5B79" w:rsidRDefault="00376242" w:rsidP="00376242">
      <w:pPr>
        <w:numPr>
          <w:ilvl w:val="0"/>
          <w:numId w:val="4"/>
        </w:numPr>
        <w:rPr>
          <w:sz w:val="24"/>
          <w:szCs w:val="24"/>
        </w:rPr>
      </w:pPr>
      <w:r w:rsidRPr="001A5B79">
        <w:rPr>
          <w:sz w:val="24"/>
          <w:szCs w:val="24"/>
        </w:rPr>
        <w:t xml:space="preserve">Проводимые мероприятия позволили обеспечить охват </w:t>
      </w:r>
      <w:r>
        <w:rPr>
          <w:sz w:val="24"/>
          <w:szCs w:val="24"/>
        </w:rPr>
        <w:t>горячим школьным п</w:t>
      </w:r>
      <w:r>
        <w:rPr>
          <w:sz w:val="24"/>
          <w:szCs w:val="24"/>
        </w:rPr>
        <w:t>и</w:t>
      </w:r>
      <w:r>
        <w:rPr>
          <w:sz w:val="24"/>
          <w:szCs w:val="24"/>
        </w:rPr>
        <w:t>танием в 2012-2013 учебном году до 96,3</w:t>
      </w:r>
      <w:r w:rsidRPr="001A5B79">
        <w:rPr>
          <w:sz w:val="24"/>
          <w:szCs w:val="24"/>
        </w:rPr>
        <w:t>%.</w:t>
      </w:r>
    </w:p>
    <w:p w:rsidR="00E05C1B" w:rsidRDefault="00E05C1B" w:rsidP="00E05C1B">
      <w:pPr>
        <w:shd w:val="clear" w:color="auto" w:fill="FFFFFF"/>
        <w:ind w:firstLine="709"/>
        <w:rPr>
          <w:sz w:val="24"/>
          <w:szCs w:val="24"/>
        </w:rPr>
      </w:pPr>
    </w:p>
    <w:p w:rsidR="001A5B79" w:rsidRPr="001A5B79" w:rsidRDefault="001A5B79" w:rsidP="001A5B79">
      <w:pPr>
        <w:keepNext/>
        <w:jc w:val="right"/>
        <w:rPr>
          <w:bCs/>
          <w:sz w:val="22"/>
          <w:szCs w:val="22"/>
        </w:rPr>
      </w:pPr>
      <w:r w:rsidRPr="001A5B79">
        <w:rPr>
          <w:bCs/>
          <w:sz w:val="22"/>
          <w:szCs w:val="22"/>
        </w:rPr>
        <w:t xml:space="preserve">Таблица </w:t>
      </w:r>
      <w:r w:rsidRPr="001A5B79">
        <w:rPr>
          <w:bCs/>
          <w:sz w:val="22"/>
          <w:szCs w:val="22"/>
          <w:u w:val="single"/>
        </w:rPr>
        <w:t xml:space="preserve">№ </w:t>
      </w:r>
      <w:r w:rsidR="00B0387D" w:rsidRPr="001A5B79">
        <w:rPr>
          <w:bCs/>
          <w:sz w:val="22"/>
          <w:szCs w:val="22"/>
          <w:u w:val="single"/>
        </w:rPr>
        <w:fldChar w:fldCharType="begin"/>
      </w:r>
      <w:r w:rsidRPr="001A5B79">
        <w:rPr>
          <w:bCs/>
          <w:sz w:val="22"/>
          <w:szCs w:val="22"/>
          <w:u w:val="single"/>
        </w:rPr>
        <w:instrText xml:space="preserve"> SEQ Таблица_№ \* ARABIC </w:instrText>
      </w:r>
      <w:r w:rsidR="00B0387D" w:rsidRPr="001A5B79">
        <w:rPr>
          <w:bCs/>
          <w:sz w:val="22"/>
          <w:szCs w:val="22"/>
          <w:u w:val="single"/>
        </w:rPr>
        <w:fldChar w:fldCharType="separate"/>
      </w:r>
      <w:r w:rsidR="00684C35">
        <w:rPr>
          <w:bCs/>
          <w:noProof/>
          <w:sz w:val="22"/>
          <w:szCs w:val="22"/>
          <w:u w:val="single"/>
        </w:rPr>
        <w:t>105</w:t>
      </w:r>
      <w:r w:rsidR="00B0387D" w:rsidRPr="001A5B79">
        <w:rPr>
          <w:bCs/>
          <w:sz w:val="22"/>
          <w:szCs w:val="22"/>
          <w:u w:val="single"/>
        </w:rPr>
        <w:fldChar w:fldCharType="end"/>
      </w:r>
    </w:p>
    <w:p w:rsidR="001A5B79" w:rsidRPr="001A5B79" w:rsidRDefault="001A5B79" w:rsidP="001A5B79">
      <w:pPr>
        <w:jc w:val="center"/>
        <w:rPr>
          <w:b/>
          <w:sz w:val="22"/>
          <w:szCs w:val="22"/>
        </w:rPr>
      </w:pPr>
      <w:r w:rsidRPr="001A5B79">
        <w:rPr>
          <w:b/>
          <w:sz w:val="22"/>
          <w:szCs w:val="22"/>
        </w:rPr>
        <w:t>Выполнение индикативных показателей за 201</w:t>
      </w:r>
      <w:r w:rsidR="00A11D80">
        <w:rPr>
          <w:b/>
          <w:sz w:val="22"/>
          <w:szCs w:val="22"/>
        </w:rPr>
        <w:t>3</w:t>
      </w:r>
      <w:r w:rsidRPr="001A5B79">
        <w:rPr>
          <w:b/>
          <w:sz w:val="22"/>
          <w:szCs w:val="22"/>
        </w:rPr>
        <w:t xml:space="preserve"> год</w:t>
      </w:r>
    </w:p>
    <w:p w:rsidR="00376242" w:rsidRPr="001A5B79" w:rsidRDefault="00376242" w:rsidP="001A5B79">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33"/>
        <w:gridCol w:w="929"/>
        <w:gridCol w:w="1612"/>
        <w:gridCol w:w="1612"/>
      </w:tblGrid>
      <w:tr w:rsidR="00E87140" w:rsidRPr="001A5B79" w:rsidTr="00E87140">
        <w:trPr>
          <w:cantSplit/>
          <w:trHeight w:val="263"/>
        </w:trPr>
        <w:tc>
          <w:tcPr>
            <w:tcW w:w="2764" w:type="pct"/>
            <w:vMerge w:val="restart"/>
            <w:tcBorders>
              <w:top w:val="single" w:sz="4" w:space="0" w:color="auto"/>
              <w:left w:val="single" w:sz="4" w:space="0" w:color="auto"/>
              <w:right w:val="single" w:sz="4" w:space="0" w:color="auto"/>
            </w:tcBorders>
            <w:vAlign w:val="center"/>
          </w:tcPr>
          <w:p w:rsidR="00E87140" w:rsidRPr="001A5B79" w:rsidRDefault="00E87140" w:rsidP="004A3BC4">
            <w:pPr>
              <w:spacing w:before="20" w:after="20"/>
              <w:jc w:val="center"/>
              <w:rPr>
                <w:sz w:val="22"/>
                <w:szCs w:val="22"/>
              </w:rPr>
            </w:pPr>
            <w:r w:rsidRPr="001A5B79">
              <w:rPr>
                <w:sz w:val="22"/>
                <w:szCs w:val="22"/>
              </w:rPr>
              <w:t>Показатель, характеризующий планируемый</w:t>
            </w:r>
            <w:r w:rsidR="004A3BC4">
              <w:rPr>
                <w:sz w:val="22"/>
                <w:szCs w:val="22"/>
              </w:rPr>
              <w:br/>
            </w:r>
            <w:r w:rsidRPr="001A5B79">
              <w:rPr>
                <w:sz w:val="22"/>
                <w:szCs w:val="22"/>
              </w:rPr>
              <w:t>уровень достижения</w:t>
            </w:r>
          </w:p>
        </w:tc>
        <w:tc>
          <w:tcPr>
            <w:tcW w:w="500" w:type="pct"/>
            <w:vMerge w:val="restart"/>
            <w:tcBorders>
              <w:top w:val="single" w:sz="4" w:space="0" w:color="auto"/>
              <w:left w:val="single" w:sz="4" w:space="0" w:color="auto"/>
              <w:right w:val="single" w:sz="4" w:space="0" w:color="auto"/>
            </w:tcBorders>
            <w:vAlign w:val="center"/>
          </w:tcPr>
          <w:p w:rsidR="00E87140" w:rsidRPr="001A5B79" w:rsidRDefault="00E87140" w:rsidP="004A3BC4">
            <w:pPr>
              <w:spacing w:before="20" w:after="20"/>
              <w:jc w:val="center"/>
              <w:rPr>
                <w:sz w:val="22"/>
                <w:szCs w:val="22"/>
              </w:rPr>
            </w:pPr>
            <w:r w:rsidRPr="001A5B79">
              <w:rPr>
                <w:sz w:val="22"/>
                <w:szCs w:val="22"/>
              </w:rPr>
              <w:t>Ед.</w:t>
            </w:r>
            <w:r w:rsidR="004A3BC4">
              <w:rPr>
                <w:sz w:val="22"/>
                <w:szCs w:val="22"/>
              </w:rPr>
              <w:br/>
            </w:r>
            <w:r w:rsidRPr="001A5B79">
              <w:rPr>
                <w:sz w:val="22"/>
                <w:szCs w:val="22"/>
              </w:rPr>
              <w:t>изм</w:t>
            </w:r>
            <w:r w:rsidRPr="001A5B79">
              <w:rPr>
                <w:sz w:val="22"/>
                <w:szCs w:val="22"/>
              </w:rPr>
              <w:t>е</w:t>
            </w:r>
            <w:r w:rsidRPr="001A5B79">
              <w:rPr>
                <w:sz w:val="22"/>
                <w:szCs w:val="22"/>
              </w:rPr>
              <w:t>рения</w:t>
            </w:r>
          </w:p>
        </w:tc>
        <w:tc>
          <w:tcPr>
            <w:tcW w:w="1736" w:type="pct"/>
            <w:gridSpan w:val="2"/>
            <w:tcBorders>
              <w:top w:val="single" w:sz="4" w:space="0" w:color="auto"/>
              <w:left w:val="single" w:sz="4" w:space="0" w:color="auto"/>
              <w:right w:val="single" w:sz="4" w:space="0" w:color="auto"/>
            </w:tcBorders>
            <w:vAlign w:val="center"/>
          </w:tcPr>
          <w:p w:rsidR="00E87140" w:rsidRPr="00AE7BAA" w:rsidRDefault="00E87140" w:rsidP="00357C05">
            <w:pPr>
              <w:pStyle w:val="aa"/>
              <w:spacing w:before="20" w:after="20"/>
              <w:jc w:val="center"/>
              <w:rPr>
                <w:sz w:val="22"/>
                <w:szCs w:val="22"/>
              </w:rPr>
            </w:pPr>
            <w:r w:rsidRPr="00AE7BAA">
              <w:rPr>
                <w:sz w:val="22"/>
                <w:szCs w:val="22"/>
              </w:rPr>
              <w:t>Индикативные показатели</w:t>
            </w:r>
          </w:p>
        </w:tc>
      </w:tr>
      <w:tr w:rsidR="00E87140" w:rsidRPr="001A5B79" w:rsidTr="00357C05">
        <w:trPr>
          <w:cantSplit/>
          <w:trHeight w:val="263"/>
        </w:trPr>
        <w:tc>
          <w:tcPr>
            <w:tcW w:w="2764" w:type="pct"/>
            <w:vMerge/>
            <w:tcBorders>
              <w:left w:val="single" w:sz="4" w:space="0" w:color="auto"/>
              <w:bottom w:val="single" w:sz="4" w:space="0" w:color="auto"/>
              <w:right w:val="single" w:sz="4" w:space="0" w:color="auto"/>
            </w:tcBorders>
            <w:vAlign w:val="center"/>
          </w:tcPr>
          <w:p w:rsidR="00E87140" w:rsidRPr="001A5B79" w:rsidRDefault="00E87140" w:rsidP="001A5B79">
            <w:pPr>
              <w:spacing w:before="20" w:after="20"/>
              <w:jc w:val="center"/>
              <w:rPr>
                <w:sz w:val="22"/>
                <w:szCs w:val="22"/>
              </w:rPr>
            </w:pPr>
          </w:p>
        </w:tc>
        <w:tc>
          <w:tcPr>
            <w:tcW w:w="500" w:type="pct"/>
            <w:vMerge/>
            <w:tcBorders>
              <w:left w:val="single" w:sz="4" w:space="0" w:color="auto"/>
              <w:bottom w:val="single" w:sz="4" w:space="0" w:color="auto"/>
              <w:right w:val="single" w:sz="4" w:space="0" w:color="auto"/>
            </w:tcBorders>
            <w:vAlign w:val="center"/>
          </w:tcPr>
          <w:p w:rsidR="00E87140" w:rsidRPr="001A5B79" w:rsidRDefault="00E87140" w:rsidP="001A5B79">
            <w:pPr>
              <w:spacing w:before="20" w:after="20"/>
              <w:jc w:val="center"/>
              <w:rPr>
                <w:sz w:val="22"/>
                <w:szCs w:val="22"/>
              </w:rPr>
            </w:pPr>
          </w:p>
        </w:tc>
        <w:tc>
          <w:tcPr>
            <w:tcW w:w="868" w:type="pct"/>
            <w:tcBorders>
              <w:top w:val="single" w:sz="4" w:space="0" w:color="auto"/>
              <w:left w:val="single" w:sz="4" w:space="0" w:color="auto"/>
              <w:right w:val="single" w:sz="4" w:space="0" w:color="auto"/>
            </w:tcBorders>
            <w:vAlign w:val="center"/>
          </w:tcPr>
          <w:p w:rsidR="00E87140" w:rsidRPr="001A5B79" w:rsidRDefault="00E87140" w:rsidP="00E05C1B">
            <w:pPr>
              <w:spacing w:before="20" w:after="20"/>
              <w:jc w:val="center"/>
              <w:rPr>
                <w:sz w:val="22"/>
                <w:szCs w:val="22"/>
              </w:rPr>
            </w:pPr>
            <w:r w:rsidRPr="001A5B79">
              <w:rPr>
                <w:sz w:val="22"/>
                <w:szCs w:val="22"/>
              </w:rPr>
              <w:t>Планируемые в 201</w:t>
            </w:r>
            <w:r w:rsidR="00E05C1B">
              <w:rPr>
                <w:sz w:val="22"/>
                <w:szCs w:val="22"/>
              </w:rPr>
              <w:t>3 </w:t>
            </w:r>
            <w:r w:rsidRPr="001A5B79">
              <w:rPr>
                <w:sz w:val="22"/>
                <w:szCs w:val="22"/>
              </w:rPr>
              <w:t>г</w:t>
            </w:r>
            <w:r>
              <w:rPr>
                <w:sz w:val="22"/>
                <w:szCs w:val="22"/>
              </w:rPr>
              <w:t>.</w:t>
            </w:r>
          </w:p>
        </w:tc>
        <w:tc>
          <w:tcPr>
            <w:tcW w:w="868" w:type="pct"/>
            <w:tcBorders>
              <w:top w:val="single" w:sz="4" w:space="0" w:color="auto"/>
              <w:left w:val="single" w:sz="4" w:space="0" w:color="auto"/>
              <w:right w:val="single" w:sz="4" w:space="0" w:color="auto"/>
            </w:tcBorders>
            <w:vAlign w:val="center"/>
          </w:tcPr>
          <w:p w:rsidR="00E87140" w:rsidRPr="001A5B79" w:rsidRDefault="00E87140" w:rsidP="00E05C1B">
            <w:pPr>
              <w:spacing w:before="20" w:after="20"/>
              <w:jc w:val="center"/>
              <w:rPr>
                <w:sz w:val="22"/>
                <w:szCs w:val="22"/>
              </w:rPr>
            </w:pPr>
            <w:r w:rsidRPr="001A5B79">
              <w:rPr>
                <w:sz w:val="22"/>
                <w:szCs w:val="22"/>
              </w:rPr>
              <w:t>Фактическ</w:t>
            </w:r>
            <w:r>
              <w:rPr>
                <w:sz w:val="22"/>
                <w:szCs w:val="22"/>
              </w:rPr>
              <w:t>и</w:t>
            </w:r>
            <w:r>
              <w:rPr>
                <w:sz w:val="22"/>
                <w:szCs w:val="22"/>
              </w:rPr>
              <w:br/>
            </w:r>
            <w:r w:rsidRPr="001A5B79">
              <w:rPr>
                <w:sz w:val="22"/>
                <w:szCs w:val="22"/>
              </w:rPr>
              <w:t>в 201</w:t>
            </w:r>
            <w:r w:rsidR="00E05C1B">
              <w:rPr>
                <w:sz w:val="22"/>
                <w:szCs w:val="22"/>
              </w:rPr>
              <w:t>3 </w:t>
            </w:r>
            <w:r w:rsidRPr="001A5B79">
              <w:rPr>
                <w:sz w:val="22"/>
                <w:szCs w:val="22"/>
              </w:rPr>
              <w:t>г.</w:t>
            </w:r>
          </w:p>
        </w:tc>
      </w:tr>
      <w:tr w:rsidR="00376242" w:rsidRPr="001A5B79" w:rsidTr="00483690">
        <w:trPr>
          <w:cantSplit/>
        </w:trPr>
        <w:tc>
          <w:tcPr>
            <w:tcW w:w="2764" w:type="pct"/>
            <w:tcBorders>
              <w:top w:val="single" w:sz="4" w:space="0" w:color="auto"/>
              <w:left w:val="single" w:sz="4" w:space="0" w:color="auto"/>
              <w:bottom w:val="single" w:sz="4" w:space="0" w:color="auto"/>
              <w:right w:val="single" w:sz="4" w:space="0" w:color="auto"/>
            </w:tcBorders>
            <w:vAlign w:val="center"/>
          </w:tcPr>
          <w:p w:rsidR="00376242" w:rsidRPr="001A5B79" w:rsidRDefault="00376242" w:rsidP="00A50F90">
            <w:pPr>
              <w:spacing w:before="20" w:after="20"/>
              <w:ind w:left="57"/>
              <w:jc w:val="left"/>
              <w:rPr>
                <w:sz w:val="22"/>
                <w:szCs w:val="22"/>
              </w:rPr>
            </w:pPr>
            <w:r w:rsidRPr="001A5B79">
              <w:rPr>
                <w:sz w:val="22"/>
                <w:szCs w:val="22"/>
              </w:rPr>
              <w:t xml:space="preserve">Снижение числа объектов </w:t>
            </w:r>
            <w:r w:rsidR="00A50F90">
              <w:rPr>
                <w:sz w:val="22"/>
                <w:szCs w:val="22"/>
                <w:lang w:val="en-US"/>
              </w:rPr>
              <w:t>III</w:t>
            </w:r>
            <w:r w:rsidRPr="001A5B79">
              <w:rPr>
                <w:sz w:val="22"/>
                <w:szCs w:val="22"/>
              </w:rPr>
              <w:t xml:space="preserve"> группы санитарно-эпидемиологического благополучия</w:t>
            </w:r>
          </w:p>
        </w:tc>
        <w:tc>
          <w:tcPr>
            <w:tcW w:w="500" w:type="pct"/>
            <w:tcBorders>
              <w:top w:val="single" w:sz="4" w:space="0" w:color="auto"/>
              <w:left w:val="single" w:sz="4" w:space="0" w:color="auto"/>
              <w:bottom w:val="single" w:sz="4" w:space="0" w:color="auto"/>
              <w:right w:val="single" w:sz="4" w:space="0" w:color="auto"/>
            </w:tcBorders>
            <w:vAlign w:val="center"/>
          </w:tcPr>
          <w:p w:rsidR="00376242" w:rsidRPr="001A5B79" w:rsidRDefault="00376242" w:rsidP="001A5B79">
            <w:pPr>
              <w:spacing w:before="20" w:after="20"/>
              <w:jc w:val="center"/>
              <w:rPr>
                <w:sz w:val="22"/>
                <w:szCs w:val="22"/>
              </w:rPr>
            </w:pPr>
            <w:r w:rsidRPr="001A5B79">
              <w:rPr>
                <w:sz w:val="22"/>
                <w:szCs w:val="22"/>
              </w:rPr>
              <w:t>%</w:t>
            </w:r>
          </w:p>
        </w:tc>
        <w:tc>
          <w:tcPr>
            <w:tcW w:w="868" w:type="pct"/>
            <w:tcBorders>
              <w:top w:val="single" w:sz="4" w:space="0" w:color="auto"/>
              <w:left w:val="single" w:sz="4" w:space="0" w:color="auto"/>
              <w:bottom w:val="single" w:sz="4" w:space="0" w:color="auto"/>
              <w:right w:val="single" w:sz="4" w:space="0" w:color="auto"/>
            </w:tcBorders>
            <w:vAlign w:val="center"/>
          </w:tcPr>
          <w:p w:rsidR="00376242" w:rsidRPr="001A5B79" w:rsidRDefault="00376242" w:rsidP="0043671C">
            <w:pPr>
              <w:spacing w:before="20" w:after="20"/>
              <w:jc w:val="center"/>
              <w:rPr>
                <w:sz w:val="22"/>
                <w:szCs w:val="22"/>
              </w:rPr>
            </w:pPr>
            <w:r>
              <w:rPr>
                <w:sz w:val="22"/>
                <w:szCs w:val="22"/>
              </w:rPr>
              <w:t>До 5,6</w:t>
            </w:r>
          </w:p>
        </w:tc>
        <w:tc>
          <w:tcPr>
            <w:tcW w:w="868" w:type="pct"/>
            <w:tcBorders>
              <w:top w:val="single" w:sz="4" w:space="0" w:color="auto"/>
              <w:left w:val="single" w:sz="4" w:space="0" w:color="auto"/>
              <w:bottom w:val="single" w:sz="4" w:space="0" w:color="auto"/>
              <w:right w:val="single" w:sz="4" w:space="0" w:color="auto"/>
            </w:tcBorders>
            <w:vAlign w:val="center"/>
          </w:tcPr>
          <w:p w:rsidR="00376242" w:rsidRPr="001A5B79" w:rsidRDefault="00376242" w:rsidP="0043671C">
            <w:pPr>
              <w:spacing w:before="20" w:after="20"/>
              <w:jc w:val="center"/>
              <w:rPr>
                <w:sz w:val="22"/>
                <w:szCs w:val="22"/>
              </w:rPr>
            </w:pPr>
            <w:r>
              <w:rPr>
                <w:sz w:val="22"/>
                <w:szCs w:val="22"/>
              </w:rPr>
              <w:t>3,0</w:t>
            </w:r>
          </w:p>
        </w:tc>
      </w:tr>
      <w:tr w:rsidR="00376242" w:rsidRPr="001A5B79" w:rsidTr="00A50F90">
        <w:trPr>
          <w:cantSplit/>
        </w:trPr>
        <w:tc>
          <w:tcPr>
            <w:tcW w:w="2764" w:type="pct"/>
            <w:tcBorders>
              <w:top w:val="single" w:sz="4" w:space="0" w:color="auto"/>
              <w:left w:val="single" w:sz="4" w:space="0" w:color="auto"/>
              <w:bottom w:val="dotted" w:sz="4" w:space="0" w:color="auto"/>
              <w:right w:val="single" w:sz="4" w:space="0" w:color="auto"/>
            </w:tcBorders>
            <w:vAlign w:val="center"/>
          </w:tcPr>
          <w:p w:rsidR="00376242" w:rsidRPr="001A5B79" w:rsidRDefault="00376242" w:rsidP="00A50F90">
            <w:pPr>
              <w:spacing w:before="20" w:after="20"/>
              <w:ind w:left="57"/>
              <w:jc w:val="left"/>
              <w:rPr>
                <w:sz w:val="22"/>
                <w:szCs w:val="22"/>
              </w:rPr>
            </w:pPr>
            <w:r w:rsidRPr="001A5B79">
              <w:rPr>
                <w:sz w:val="22"/>
                <w:szCs w:val="22"/>
              </w:rPr>
              <w:t>Удельный вес проб пищевых продуктов,</w:t>
            </w:r>
            <w:r w:rsidR="00A50F90">
              <w:rPr>
                <w:sz w:val="22"/>
                <w:szCs w:val="22"/>
              </w:rPr>
              <w:br/>
            </w:r>
            <w:r w:rsidRPr="001A5B79">
              <w:rPr>
                <w:sz w:val="22"/>
                <w:szCs w:val="22"/>
              </w:rPr>
              <w:t>не соответствующих гигиеническим нормативам</w:t>
            </w:r>
          </w:p>
        </w:tc>
        <w:tc>
          <w:tcPr>
            <w:tcW w:w="500" w:type="pct"/>
            <w:vMerge w:val="restart"/>
            <w:tcBorders>
              <w:top w:val="single" w:sz="4" w:space="0" w:color="auto"/>
              <w:left w:val="single" w:sz="4" w:space="0" w:color="auto"/>
              <w:right w:val="single" w:sz="4" w:space="0" w:color="auto"/>
            </w:tcBorders>
            <w:vAlign w:val="center"/>
          </w:tcPr>
          <w:p w:rsidR="00376242" w:rsidRPr="001A5B79" w:rsidRDefault="00376242" w:rsidP="001A5B79">
            <w:pPr>
              <w:spacing w:before="20" w:after="20"/>
              <w:jc w:val="center"/>
              <w:rPr>
                <w:sz w:val="22"/>
                <w:szCs w:val="22"/>
              </w:rPr>
            </w:pPr>
            <w:r w:rsidRPr="001A5B79">
              <w:rPr>
                <w:sz w:val="22"/>
                <w:szCs w:val="22"/>
              </w:rPr>
              <w:t>%</w:t>
            </w:r>
          </w:p>
        </w:tc>
        <w:tc>
          <w:tcPr>
            <w:tcW w:w="868" w:type="pct"/>
            <w:tcBorders>
              <w:top w:val="single" w:sz="4" w:space="0" w:color="auto"/>
              <w:left w:val="single" w:sz="4" w:space="0" w:color="auto"/>
              <w:bottom w:val="dotted" w:sz="4" w:space="0" w:color="auto"/>
              <w:right w:val="single" w:sz="4" w:space="0" w:color="auto"/>
            </w:tcBorders>
            <w:vAlign w:val="center"/>
          </w:tcPr>
          <w:p w:rsidR="00376242" w:rsidRPr="001A5B79" w:rsidRDefault="00376242" w:rsidP="0043671C">
            <w:pPr>
              <w:spacing w:before="20" w:after="20"/>
              <w:jc w:val="center"/>
              <w:rPr>
                <w:sz w:val="22"/>
                <w:szCs w:val="22"/>
              </w:rPr>
            </w:pPr>
          </w:p>
        </w:tc>
        <w:tc>
          <w:tcPr>
            <w:tcW w:w="868" w:type="pct"/>
            <w:tcBorders>
              <w:top w:val="single" w:sz="4" w:space="0" w:color="auto"/>
              <w:left w:val="single" w:sz="4" w:space="0" w:color="auto"/>
              <w:bottom w:val="dotted" w:sz="4" w:space="0" w:color="auto"/>
              <w:right w:val="single" w:sz="4" w:space="0" w:color="auto"/>
            </w:tcBorders>
            <w:vAlign w:val="center"/>
          </w:tcPr>
          <w:p w:rsidR="00376242" w:rsidRPr="001A5B79" w:rsidRDefault="00376242" w:rsidP="0043671C">
            <w:pPr>
              <w:spacing w:before="20" w:after="20"/>
              <w:jc w:val="center"/>
              <w:rPr>
                <w:sz w:val="22"/>
                <w:szCs w:val="22"/>
              </w:rPr>
            </w:pPr>
          </w:p>
        </w:tc>
      </w:tr>
      <w:tr w:rsidR="00376242" w:rsidRPr="001A5B79" w:rsidTr="00A50F90">
        <w:trPr>
          <w:cantSplit/>
        </w:trPr>
        <w:tc>
          <w:tcPr>
            <w:tcW w:w="2764" w:type="pct"/>
            <w:tcBorders>
              <w:top w:val="dotted" w:sz="4" w:space="0" w:color="auto"/>
              <w:left w:val="single" w:sz="4" w:space="0" w:color="auto"/>
              <w:bottom w:val="dotted" w:sz="4" w:space="0" w:color="auto"/>
              <w:right w:val="single" w:sz="4" w:space="0" w:color="auto"/>
            </w:tcBorders>
            <w:vAlign w:val="center"/>
          </w:tcPr>
          <w:p w:rsidR="00376242" w:rsidRPr="00CA0587" w:rsidRDefault="00376242" w:rsidP="00811DDC">
            <w:pPr>
              <w:pStyle w:val="aff9"/>
              <w:numPr>
                <w:ilvl w:val="0"/>
                <w:numId w:val="21"/>
              </w:numPr>
              <w:spacing w:before="20" w:after="20"/>
              <w:ind w:left="142" w:hanging="142"/>
              <w:rPr>
                <w:rFonts w:eastAsia="Calibri"/>
                <w:sz w:val="22"/>
                <w:szCs w:val="22"/>
                <w:lang w:eastAsia="en-US"/>
              </w:rPr>
            </w:pPr>
            <w:r w:rsidRPr="00CA0587">
              <w:rPr>
                <w:rFonts w:eastAsia="Calibri"/>
                <w:sz w:val="22"/>
                <w:szCs w:val="22"/>
                <w:lang w:eastAsia="en-US"/>
              </w:rPr>
              <w:t>по микробиологическим показателям</w:t>
            </w:r>
          </w:p>
        </w:tc>
        <w:tc>
          <w:tcPr>
            <w:tcW w:w="500" w:type="pct"/>
            <w:vMerge/>
            <w:tcBorders>
              <w:left w:val="single" w:sz="4" w:space="0" w:color="auto"/>
              <w:right w:val="single" w:sz="4" w:space="0" w:color="auto"/>
            </w:tcBorders>
            <w:vAlign w:val="center"/>
          </w:tcPr>
          <w:p w:rsidR="00376242" w:rsidRPr="001A5B79" w:rsidRDefault="00376242" w:rsidP="001A5B79">
            <w:pPr>
              <w:spacing w:before="20" w:after="20"/>
              <w:jc w:val="center"/>
              <w:rPr>
                <w:sz w:val="22"/>
                <w:szCs w:val="22"/>
              </w:rPr>
            </w:pPr>
          </w:p>
        </w:tc>
        <w:tc>
          <w:tcPr>
            <w:tcW w:w="868" w:type="pct"/>
            <w:tcBorders>
              <w:top w:val="dotted" w:sz="4" w:space="0" w:color="auto"/>
              <w:left w:val="single" w:sz="4" w:space="0" w:color="auto"/>
              <w:bottom w:val="dotted" w:sz="4" w:space="0" w:color="auto"/>
              <w:right w:val="dotted" w:sz="4" w:space="0" w:color="auto"/>
            </w:tcBorders>
            <w:vAlign w:val="center"/>
          </w:tcPr>
          <w:p w:rsidR="00376242" w:rsidRPr="001A5B79" w:rsidRDefault="00376242" w:rsidP="0043671C">
            <w:pPr>
              <w:spacing w:before="20" w:after="20"/>
              <w:jc w:val="center"/>
              <w:rPr>
                <w:sz w:val="22"/>
                <w:szCs w:val="22"/>
              </w:rPr>
            </w:pPr>
            <w:r>
              <w:rPr>
                <w:sz w:val="22"/>
                <w:szCs w:val="22"/>
              </w:rPr>
              <w:t>Не выше 4,6</w:t>
            </w:r>
          </w:p>
        </w:tc>
        <w:tc>
          <w:tcPr>
            <w:tcW w:w="868" w:type="pct"/>
            <w:tcBorders>
              <w:top w:val="dotted" w:sz="4" w:space="0" w:color="auto"/>
              <w:left w:val="dotted" w:sz="4" w:space="0" w:color="auto"/>
              <w:bottom w:val="dotted" w:sz="4" w:space="0" w:color="auto"/>
              <w:right w:val="single" w:sz="4" w:space="0" w:color="auto"/>
            </w:tcBorders>
            <w:vAlign w:val="center"/>
          </w:tcPr>
          <w:p w:rsidR="00376242" w:rsidRPr="001A5B79" w:rsidRDefault="00376242" w:rsidP="0043671C">
            <w:pPr>
              <w:spacing w:before="20" w:after="20"/>
              <w:jc w:val="center"/>
              <w:rPr>
                <w:sz w:val="22"/>
                <w:szCs w:val="22"/>
              </w:rPr>
            </w:pPr>
            <w:r>
              <w:rPr>
                <w:sz w:val="22"/>
                <w:szCs w:val="22"/>
              </w:rPr>
              <w:t>3,8</w:t>
            </w:r>
          </w:p>
        </w:tc>
      </w:tr>
      <w:tr w:rsidR="00376242" w:rsidRPr="001A5B79" w:rsidTr="00A50F90">
        <w:trPr>
          <w:cantSplit/>
        </w:trPr>
        <w:tc>
          <w:tcPr>
            <w:tcW w:w="2764" w:type="pct"/>
            <w:tcBorders>
              <w:top w:val="dotted" w:sz="4" w:space="0" w:color="auto"/>
              <w:left w:val="single" w:sz="4" w:space="0" w:color="auto"/>
              <w:bottom w:val="single" w:sz="4" w:space="0" w:color="auto"/>
              <w:right w:val="single" w:sz="4" w:space="0" w:color="auto"/>
            </w:tcBorders>
            <w:vAlign w:val="center"/>
          </w:tcPr>
          <w:p w:rsidR="00376242" w:rsidRPr="00CA0587" w:rsidRDefault="00376242" w:rsidP="00811DDC">
            <w:pPr>
              <w:pStyle w:val="aff9"/>
              <w:numPr>
                <w:ilvl w:val="0"/>
                <w:numId w:val="21"/>
              </w:numPr>
              <w:spacing w:before="20" w:after="20"/>
              <w:ind w:left="142" w:hanging="142"/>
              <w:rPr>
                <w:rFonts w:eastAsia="Calibri"/>
                <w:sz w:val="22"/>
                <w:szCs w:val="22"/>
                <w:lang w:eastAsia="en-US"/>
              </w:rPr>
            </w:pPr>
            <w:r w:rsidRPr="00CA0587">
              <w:rPr>
                <w:rFonts w:eastAsia="Calibri"/>
                <w:sz w:val="22"/>
                <w:szCs w:val="22"/>
                <w:lang w:eastAsia="en-US"/>
              </w:rPr>
              <w:t>по санитарно-химическим показателям</w:t>
            </w:r>
          </w:p>
        </w:tc>
        <w:tc>
          <w:tcPr>
            <w:tcW w:w="500" w:type="pct"/>
            <w:vMerge/>
            <w:tcBorders>
              <w:left w:val="single" w:sz="4" w:space="0" w:color="auto"/>
              <w:bottom w:val="single" w:sz="4" w:space="0" w:color="auto"/>
              <w:right w:val="single" w:sz="4" w:space="0" w:color="auto"/>
            </w:tcBorders>
            <w:vAlign w:val="center"/>
          </w:tcPr>
          <w:p w:rsidR="00376242" w:rsidRPr="001A5B79" w:rsidRDefault="00376242" w:rsidP="001A5B79">
            <w:pPr>
              <w:spacing w:before="20" w:after="20"/>
              <w:jc w:val="center"/>
              <w:rPr>
                <w:sz w:val="22"/>
                <w:szCs w:val="22"/>
              </w:rPr>
            </w:pPr>
          </w:p>
        </w:tc>
        <w:tc>
          <w:tcPr>
            <w:tcW w:w="868" w:type="pct"/>
            <w:tcBorders>
              <w:top w:val="dotted" w:sz="4" w:space="0" w:color="auto"/>
              <w:left w:val="single" w:sz="4" w:space="0" w:color="auto"/>
              <w:bottom w:val="single" w:sz="4" w:space="0" w:color="auto"/>
              <w:right w:val="single" w:sz="4" w:space="0" w:color="auto"/>
            </w:tcBorders>
            <w:vAlign w:val="center"/>
          </w:tcPr>
          <w:p w:rsidR="00376242" w:rsidRPr="001A5B79" w:rsidRDefault="00376242" w:rsidP="0043671C">
            <w:pPr>
              <w:spacing w:before="20" w:after="20"/>
              <w:jc w:val="center"/>
              <w:rPr>
                <w:sz w:val="22"/>
                <w:szCs w:val="22"/>
              </w:rPr>
            </w:pPr>
            <w:r>
              <w:rPr>
                <w:sz w:val="22"/>
                <w:szCs w:val="22"/>
              </w:rPr>
              <w:t>Не выше 2,2</w:t>
            </w:r>
          </w:p>
        </w:tc>
        <w:tc>
          <w:tcPr>
            <w:tcW w:w="868" w:type="pct"/>
            <w:tcBorders>
              <w:top w:val="dotted" w:sz="4" w:space="0" w:color="auto"/>
              <w:left w:val="single" w:sz="4" w:space="0" w:color="auto"/>
              <w:bottom w:val="single" w:sz="4" w:space="0" w:color="auto"/>
              <w:right w:val="single" w:sz="4" w:space="0" w:color="auto"/>
            </w:tcBorders>
            <w:vAlign w:val="center"/>
          </w:tcPr>
          <w:p w:rsidR="00376242" w:rsidRPr="001A5B79" w:rsidRDefault="00376242" w:rsidP="0043671C">
            <w:pPr>
              <w:spacing w:before="20" w:after="20"/>
              <w:jc w:val="center"/>
              <w:rPr>
                <w:sz w:val="22"/>
                <w:szCs w:val="22"/>
              </w:rPr>
            </w:pPr>
            <w:r>
              <w:rPr>
                <w:sz w:val="22"/>
                <w:szCs w:val="22"/>
              </w:rPr>
              <w:t>0</w:t>
            </w:r>
            <w:r w:rsidRPr="001A5B79">
              <w:rPr>
                <w:sz w:val="22"/>
                <w:szCs w:val="22"/>
              </w:rPr>
              <w:t>,1</w:t>
            </w:r>
            <w:r>
              <w:rPr>
                <w:sz w:val="22"/>
                <w:szCs w:val="22"/>
              </w:rPr>
              <w:t>8</w:t>
            </w:r>
          </w:p>
        </w:tc>
      </w:tr>
      <w:tr w:rsidR="00376242" w:rsidRPr="001A5B79" w:rsidTr="00483690">
        <w:trPr>
          <w:cantSplit/>
        </w:trPr>
        <w:tc>
          <w:tcPr>
            <w:tcW w:w="2764" w:type="pct"/>
            <w:tcBorders>
              <w:top w:val="single" w:sz="4" w:space="0" w:color="auto"/>
              <w:left w:val="single" w:sz="4" w:space="0" w:color="auto"/>
              <w:bottom w:val="single" w:sz="4" w:space="0" w:color="auto"/>
              <w:right w:val="single" w:sz="4" w:space="0" w:color="auto"/>
            </w:tcBorders>
            <w:vAlign w:val="center"/>
          </w:tcPr>
          <w:p w:rsidR="00376242" w:rsidRPr="001A5B79" w:rsidRDefault="00376242" w:rsidP="004A3BC4">
            <w:pPr>
              <w:spacing w:before="20" w:after="20"/>
              <w:ind w:left="57"/>
              <w:jc w:val="left"/>
              <w:rPr>
                <w:sz w:val="22"/>
                <w:szCs w:val="22"/>
              </w:rPr>
            </w:pPr>
            <w:r w:rsidRPr="001A5B79">
              <w:rPr>
                <w:sz w:val="22"/>
                <w:szCs w:val="22"/>
              </w:rPr>
              <w:t>Охват школьников горячим питанием</w:t>
            </w:r>
          </w:p>
        </w:tc>
        <w:tc>
          <w:tcPr>
            <w:tcW w:w="500" w:type="pct"/>
            <w:tcBorders>
              <w:top w:val="single" w:sz="4" w:space="0" w:color="auto"/>
              <w:left w:val="single" w:sz="4" w:space="0" w:color="auto"/>
              <w:bottom w:val="single" w:sz="4" w:space="0" w:color="auto"/>
              <w:right w:val="single" w:sz="4" w:space="0" w:color="auto"/>
            </w:tcBorders>
            <w:vAlign w:val="center"/>
          </w:tcPr>
          <w:p w:rsidR="00376242" w:rsidRPr="001A5B79" w:rsidRDefault="00376242" w:rsidP="001A5B79">
            <w:pPr>
              <w:spacing w:before="20" w:after="20"/>
              <w:jc w:val="center"/>
              <w:rPr>
                <w:sz w:val="22"/>
                <w:szCs w:val="22"/>
              </w:rPr>
            </w:pPr>
            <w:r w:rsidRPr="001A5B79">
              <w:rPr>
                <w:sz w:val="22"/>
                <w:szCs w:val="22"/>
              </w:rPr>
              <w:t>%</w:t>
            </w:r>
          </w:p>
        </w:tc>
        <w:tc>
          <w:tcPr>
            <w:tcW w:w="868" w:type="pct"/>
            <w:tcBorders>
              <w:top w:val="single" w:sz="4" w:space="0" w:color="auto"/>
              <w:left w:val="single" w:sz="4" w:space="0" w:color="auto"/>
              <w:bottom w:val="single" w:sz="4" w:space="0" w:color="auto"/>
              <w:right w:val="single" w:sz="4" w:space="0" w:color="auto"/>
            </w:tcBorders>
            <w:vAlign w:val="center"/>
          </w:tcPr>
          <w:p w:rsidR="00376242" w:rsidRPr="001A5B79" w:rsidRDefault="00376242" w:rsidP="00A50F90">
            <w:pPr>
              <w:spacing w:before="20" w:after="20"/>
              <w:jc w:val="center"/>
              <w:rPr>
                <w:sz w:val="22"/>
                <w:szCs w:val="22"/>
              </w:rPr>
            </w:pPr>
            <w:r>
              <w:rPr>
                <w:sz w:val="22"/>
                <w:szCs w:val="22"/>
              </w:rPr>
              <w:t>Не ниже 95</w:t>
            </w:r>
            <w:r w:rsidR="00A50F90">
              <w:rPr>
                <w:sz w:val="22"/>
                <w:szCs w:val="22"/>
              </w:rPr>
              <w:t>,0</w:t>
            </w:r>
          </w:p>
        </w:tc>
        <w:tc>
          <w:tcPr>
            <w:tcW w:w="868" w:type="pct"/>
            <w:tcBorders>
              <w:top w:val="single" w:sz="4" w:space="0" w:color="auto"/>
              <w:left w:val="single" w:sz="4" w:space="0" w:color="auto"/>
              <w:bottom w:val="single" w:sz="4" w:space="0" w:color="auto"/>
              <w:right w:val="single" w:sz="4" w:space="0" w:color="auto"/>
            </w:tcBorders>
            <w:vAlign w:val="center"/>
          </w:tcPr>
          <w:p w:rsidR="00376242" w:rsidRPr="001A5B79" w:rsidRDefault="00376242" w:rsidP="0043671C">
            <w:pPr>
              <w:spacing w:before="20" w:after="20"/>
              <w:jc w:val="center"/>
              <w:rPr>
                <w:sz w:val="22"/>
                <w:szCs w:val="22"/>
              </w:rPr>
            </w:pPr>
            <w:r>
              <w:rPr>
                <w:sz w:val="22"/>
                <w:szCs w:val="22"/>
              </w:rPr>
              <w:t>96,3</w:t>
            </w:r>
          </w:p>
        </w:tc>
      </w:tr>
      <w:tr w:rsidR="00376242" w:rsidRPr="001A5B79" w:rsidTr="00483690">
        <w:trPr>
          <w:cantSplit/>
        </w:trPr>
        <w:tc>
          <w:tcPr>
            <w:tcW w:w="2764" w:type="pct"/>
            <w:tcBorders>
              <w:top w:val="single" w:sz="4" w:space="0" w:color="auto"/>
              <w:left w:val="single" w:sz="4" w:space="0" w:color="auto"/>
              <w:bottom w:val="single" w:sz="4" w:space="0" w:color="auto"/>
              <w:right w:val="single" w:sz="4" w:space="0" w:color="auto"/>
            </w:tcBorders>
            <w:vAlign w:val="center"/>
          </w:tcPr>
          <w:p w:rsidR="00376242" w:rsidRPr="001A5B79" w:rsidRDefault="00376242" w:rsidP="00A50F90">
            <w:pPr>
              <w:spacing w:before="20" w:after="20"/>
              <w:ind w:left="57"/>
              <w:jc w:val="left"/>
              <w:rPr>
                <w:sz w:val="22"/>
                <w:szCs w:val="22"/>
              </w:rPr>
            </w:pPr>
            <w:r w:rsidRPr="001A5B79">
              <w:rPr>
                <w:sz w:val="22"/>
                <w:szCs w:val="22"/>
              </w:rPr>
              <w:t>Удельный вес населения, обеспеченного</w:t>
            </w:r>
            <w:r w:rsidR="00A50F90">
              <w:rPr>
                <w:sz w:val="22"/>
                <w:szCs w:val="22"/>
              </w:rPr>
              <w:br/>
            </w:r>
            <w:r w:rsidRPr="001A5B79">
              <w:rPr>
                <w:sz w:val="22"/>
                <w:szCs w:val="22"/>
              </w:rPr>
              <w:t>доброкачественной водой</w:t>
            </w:r>
          </w:p>
        </w:tc>
        <w:tc>
          <w:tcPr>
            <w:tcW w:w="500" w:type="pct"/>
            <w:tcBorders>
              <w:top w:val="single" w:sz="4" w:space="0" w:color="auto"/>
              <w:left w:val="single" w:sz="4" w:space="0" w:color="auto"/>
              <w:bottom w:val="single" w:sz="4" w:space="0" w:color="auto"/>
              <w:right w:val="single" w:sz="4" w:space="0" w:color="auto"/>
            </w:tcBorders>
            <w:vAlign w:val="center"/>
          </w:tcPr>
          <w:p w:rsidR="00376242" w:rsidRPr="001A5B79" w:rsidRDefault="00376242" w:rsidP="001A5B79">
            <w:pPr>
              <w:spacing w:before="20" w:after="20"/>
              <w:jc w:val="center"/>
              <w:rPr>
                <w:sz w:val="22"/>
                <w:szCs w:val="22"/>
              </w:rPr>
            </w:pPr>
            <w:r w:rsidRPr="001A5B79">
              <w:rPr>
                <w:sz w:val="22"/>
                <w:szCs w:val="22"/>
              </w:rPr>
              <w:t>%</w:t>
            </w:r>
          </w:p>
        </w:tc>
        <w:tc>
          <w:tcPr>
            <w:tcW w:w="868" w:type="pct"/>
            <w:tcBorders>
              <w:top w:val="single" w:sz="4" w:space="0" w:color="auto"/>
              <w:left w:val="single" w:sz="4" w:space="0" w:color="auto"/>
              <w:bottom w:val="single" w:sz="4" w:space="0" w:color="auto"/>
              <w:right w:val="single" w:sz="4" w:space="0" w:color="auto"/>
            </w:tcBorders>
            <w:vAlign w:val="center"/>
          </w:tcPr>
          <w:p w:rsidR="00376242" w:rsidRPr="001A5B79" w:rsidRDefault="00376242" w:rsidP="0043671C">
            <w:pPr>
              <w:spacing w:before="20" w:after="20"/>
              <w:jc w:val="center"/>
              <w:rPr>
                <w:sz w:val="22"/>
                <w:szCs w:val="22"/>
              </w:rPr>
            </w:pPr>
            <w:r>
              <w:rPr>
                <w:sz w:val="22"/>
                <w:szCs w:val="22"/>
              </w:rPr>
              <w:t>Не ниже 75</w:t>
            </w:r>
            <w:r w:rsidR="00A50F90">
              <w:rPr>
                <w:sz w:val="22"/>
                <w:szCs w:val="22"/>
              </w:rPr>
              <w:t>,0</w:t>
            </w:r>
          </w:p>
        </w:tc>
        <w:tc>
          <w:tcPr>
            <w:tcW w:w="868" w:type="pct"/>
            <w:tcBorders>
              <w:top w:val="single" w:sz="4" w:space="0" w:color="auto"/>
              <w:left w:val="single" w:sz="4" w:space="0" w:color="auto"/>
              <w:bottom w:val="single" w:sz="4" w:space="0" w:color="auto"/>
              <w:right w:val="single" w:sz="4" w:space="0" w:color="auto"/>
            </w:tcBorders>
            <w:vAlign w:val="center"/>
          </w:tcPr>
          <w:p w:rsidR="00376242" w:rsidRPr="001A5B79" w:rsidRDefault="00376242" w:rsidP="0043671C">
            <w:pPr>
              <w:spacing w:before="20" w:after="20"/>
              <w:jc w:val="center"/>
              <w:rPr>
                <w:sz w:val="22"/>
                <w:szCs w:val="22"/>
              </w:rPr>
            </w:pPr>
            <w:r>
              <w:rPr>
                <w:sz w:val="22"/>
                <w:szCs w:val="22"/>
              </w:rPr>
              <w:t>83,6</w:t>
            </w:r>
          </w:p>
        </w:tc>
      </w:tr>
      <w:tr w:rsidR="00376242" w:rsidRPr="001A5B79" w:rsidTr="00A50F90">
        <w:trPr>
          <w:cantSplit/>
        </w:trPr>
        <w:tc>
          <w:tcPr>
            <w:tcW w:w="2764" w:type="pct"/>
            <w:tcBorders>
              <w:top w:val="single" w:sz="4" w:space="0" w:color="auto"/>
              <w:left w:val="single" w:sz="4" w:space="0" w:color="auto"/>
              <w:bottom w:val="dotted" w:sz="4" w:space="0" w:color="auto"/>
              <w:right w:val="single" w:sz="4" w:space="0" w:color="auto"/>
            </w:tcBorders>
            <w:vAlign w:val="center"/>
          </w:tcPr>
          <w:p w:rsidR="00376242" w:rsidRPr="001A5B79" w:rsidRDefault="00376242" w:rsidP="00A50F90">
            <w:pPr>
              <w:spacing w:before="20" w:after="20"/>
              <w:ind w:left="57"/>
              <w:jc w:val="left"/>
              <w:rPr>
                <w:sz w:val="22"/>
                <w:szCs w:val="22"/>
              </w:rPr>
            </w:pPr>
            <w:r w:rsidRPr="001A5B79">
              <w:rPr>
                <w:sz w:val="22"/>
                <w:szCs w:val="22"/>
              </w:rPr>
              <w:t>Удельный вес проб питьевой воды,</w:t>
            </w:r>
            <w:r w:rsidR="00A50F90">
              <w:rPr>
                <w:sz w:val="22"/>
                <w:szCs w:val="22"/>
              </w:rPr>
              <w:br/>
            </w:r>
            <w:r w:rsidRPr="001A5B79">
              <w:rPr>
                <w:sz w:val="22"/>
                <w:szCs w:val="22"/>
              </w:rPr>
              <w:t>не соответствующих гигиеническим нормативам</w:t>
            </w:r>
          </w:p>
        </w:tc>
        <w:tc>
          <w:tcPr>
            <w:tcW w:w="500" w:type="pct"/>
            <w:vMerge w:val="restart"/>
            <w:tcBorders>
              <w:top w:val="single" w:sz="4" w:space="0" w:color="auto"/>
              <w:left w:val="single" w:sz="4" w:space="0" w:color="auto"/>
              <w:right w:val="single" w:sz="4" w:space="0" w:color="auto"/>
            </w:tcBorders>
            <w:vAlign w:val="center"/>
          </w:tcPr>
          <w:p w:rsidR="00376242" w:rsidRPr="001A5B79" w:rsidRDefault="00376242" w:rsidP="001A5B79">
            <w:pPr>
              <w:spacing w:before="20" w:after="20"/>
              <w:jc w:val="center"/>
              <w:rPr>
                <w:sz w:val="22"/>
                <w:szCs w:val="22"/>
              </w:rPr>
            </w:pPr>
            <w:r w:rsidRPr="001A5B79">
              <w:rPr>
                <w:sz w:val="22"/>
                <w:szCs w:val="22"/>
              </w:rPr>
              <w:t>%</w:t>
            </w:r>
          </w:p>
        </w:tc>
        <w:tc>
          <w:tcPr>
            <w:tcW w:w="868" w:type="pct"/>
            <w:tcBorders>
              <w:top w:val="single" w:sz="4" w:space="0" w:color="auto"/>
              <w:left w:val="single" w:sz="4" w:space="0" w:color="auto"/>
              <w:bottom w:val="dotted" w:sz="4" w:space="0" w:color="auto"/>
              <w:right w:val="single" w:sz="4" w:space="0" w:color="auto"/>
            </w:tcBorders>
            <w:vAlign w:val="center"/>
          </w:tcPr>
          <w:p w:rsidR="00376242" w:rsidRPr="001A5B79" w:rsidRDefault="00376242" w:rsidP="0043671C">
            <w:pPr>
              <w:spacing w:before="20" w:after="20"/>
              <w:jc w:val="center"/>
              <w:rPr>
                <w:sz w:val="22"/>
                <w:szCs w:val="22"/>
              </w:rPr>
            </w:pPr>
          </w:p>
        </w:tc>
        <w:tc>
          <w:tcPr>
            <w:tcW w:w="868" w:type="pct"/>
            <w:tcBorders>
              <w:top w:val="single" w:sz="4" w:space="0" w:color="auto"/>
              <w:left w:val="single" w:sz="4" w:space="0" w:color="auto"/>
              <w:bottom w:val="dotted" w:sz="4" w:space="0" w:color="auto"/>
              <w:right w:val="single" w:sz="4" w:space="0" w:color="auto"/>
            </w:tcBorders>
            <w:vAlign w:val="center"/>
          </w:tcPr>
          <w:p w:rsidR="00376242" w:rsidRPr="001A5B79" w:rsidRDefault="00376242" w:rsidP="0043671C">
            <w:pPr>
              <w:spacing w:before="20" w:after="20"/>
              <w:jc w:val="center"/>
              <w:rPr>
                <w:sz w:val="22"/>
                <w:szCs w:val="22"/>
              </w:rPr>
            </w:pPr>
          </w:p>
        </w:tc>
      </w:tr>
      <w:tr w:rsidR="00376242" w:rsidRPr="001A5B79" w:rsidTr="00A50F90">
        <w:trPr>
          <w:cantSplit/>
        </w:trPr>
        <w:tc>
          <w:tcPr>
            <w:tcW w:w="2764" w:type="pct"/>
            <w:tcBorders>
              <w:top w:val="dotted" w:sz="4" w:space="0" w:color="auto"/>
              <w:left w:val="single" w:sz="4" w:space="0" w:color="auto"/>
              <w:bottom w:val="dotted" w:sz="4" w:space="0" w:color="auto"/>
              <w:right w:val="single" w:sz="4" w:space="0" w:color="auto"/>
            </w:tcBorders>
            <w:vAlign w:val="center"/>
          </w:tcPr>
          <w:p w:rsidR="00376242" w:rsidRPr="00CA0587" w:rsidRDefault="00376242" w:rsidP="00811DDC">
            <w:pPr>
              <w:pStyle w:val="aff9"/>
              <w:numPr>
                <w:ilvl w:val="0"/>
                <w:numId w:val="21"/>
              </w:numPr>
              <w:spacing w:before="20" w:after="20"/>
              <w:ind w:left="142" w:hanging="142"/>
              <w:rPr>
                <w:rFonts w:eastAsia="Calibri"/>
                <w:sz w:val="22"/>
                <w:szCs w:val="22"/>
                <w:lang w:eastAsia="en-US"/>
              </w:rPr>
            </w:pPr>
            <w:r w:rsidRPr="00CA0587">
              <w:rPr>
                <w:rFonts w:eastAsia="Calibri"/>
                <w:sz w:val="22"/>
                <w:szCs w:val="22"/>
                <w:lang w:eastAsia="en-US"/>
              </w:rPr>
              <w:t>по микробиологическим показателям</w:t>
            </w:r>
          </w:p>
        </w:tc>
        <w:tc>
          <w:tcPr>
            <w:tcW w:w="500" w:type="pct"/>
            <w:vMerge/>
            <w:tcBorders>
              <w:left w:val="single" w:sz="4" w:space="0" w:color="auto"/>
              <w:right w:val="single" w:sz="4" w:space="0" w:color="auto"/>
            </w:tcBorders>
            <w:vAlign w:val="center"/>
          </w:tcPr>
          <w:p w:rsidR="00376242" w:rsidRPr="001A5B79" w:rsidRDefault="00376242" w:rsidP="001A5B79">
            <w:pPr>
              <w:spacing w:before="20" w:after="20"/>
              <w:jc w:val="center"/>
              <w:rPr>
                <w:sz w:val="22"/>
                <w:szCs w:val="22"/>
              </w:rPr>
            </w:pPr>
          </w:p>
        </w:tc>
        <w:tc>
          <w:tcPr>
            <w:tcW w:w="868" w:type="pct"/>
            <w:tcBorders>
              <w:top w:val="dotted" w:sz="4" w:space="0" w:color="auto"/>
              <w:left w:val="single" w:sz="4" w:space="0" w:color="auto"/>
              <w:bottom w:val="dotted" w:sz="4" w:space="0" w:color="auto"/>
              <w:right w:val="single" w:sz="4" w:space="0" w:color="auto"/>
            </w:tcBorders>
            <w:vAlign w:val="center"/>
          </w:tcPr>
          <w:p w:rsidR="00376242" w:rsidRPr="001A5B79" w:rsidRDefault="00376242" w:rsidP="0043671C">
            <w:pPr>
              <w:spacing w:before="20" w:after="20"/>
              <w:jc w:val="center"/>
              <w:rPr>
                <w:sz w:val="22"/>
                <w:szCs w:val="22"/>
              </w:rPr>
            </w:pPr>
            <w:r>
              <w:rPr>
                <w:sz w:val="22"/>
                <w:szCs w:val="22"/>
              </w:rPr>
              <w:t>Не выше 6,0</w:t>
            </w:r>
          </w:p>
        </w:tc>
        <w:tc>
          <w:tcPr>
            <w:tcW w:w="868" w:type="pct"/>
            <w:tcBorders>
              <w:top w:val="dotted" w:sz="4" w:space="0" w:color="auto"/>
              <w:left w:val="single" w:sz="4" w:space="0" w:color="auto"/>
              <w:bottom w:val="dotted" w:sz="4" w:space="0" w:color="auto"/>
              <w:right w:val="single" w:sz="4" w:space="0" w:color="auto"/>
            </w:tcBorders>
            <w:vAlign w:val="center"/>
          </w:tcPr>
          <w:p w:rsidR="00376242" w:rsidRPr="001A5B79" w:rsidRDefault="00376242" w:rsidP="0043671C">
            <w:pPr>
              <w:spacing w:before="20" w:after="20"/>
              <w:jc w:val="center"/>
              <w:rPr>
                <w:sz w:val="22"/>
                <w:szCs w:val="22"/>
              </w:rPr>
            </w:pPr>
            <w:r>
              <w:rPr>
                <w:sz w:val="22"/>
                <w:szCs w:val="22"/>
              </w:rPr>
              <w:t>4,0</w:t>
            </w:r>
          </w:p>
        </w:tc>
      </w:tr>
      <w:tr w:rsidR="00376242" w:rsidRPr="001A5B79" w:rsidTr="00A50F90">
        <w:trPr>
          <w:cantSplit/>
        </w:trPr>
        <w:tc>
          <w:tcPr>
            <w:tcW w:w="2764" w:type="pct"/>
            <w:tcBorders>
              <w:top w:val="dotted" w:sz="4" w:space="0" w:color="auto"/>
              <w:left w:val="single" w:sz="4" w:space="0" w:color="auto"/>
              <w:bottom w:val="single" w:sz="4" w:space="0" w:color="auto"/>
              <w:right w:val="single" w:sz="4" w:space="0" w:color="auto"/>
            </w:tcBorders>
            <w:vAlign w:val="center"/>
          </w:tcPr>
          <w:p w:rsidR="00376242" w:rsidRPr="00CA0587" w:rsidRDefault="00376242" w:rsidP="00811DDC">
            <w:pPr>
              <w:pStyle w:val="aff9"/>
              <w:numPr>
                <w:ilvl w:val="0"/>
                <w:numId w:val="21"/>
              </w:numPr>
              <w:spacing w:before="20" w:after="20"/>
              <w:ind w:left="142" w:hanging="142"/>
              <w:rPr>
                <w:rFonts w:eastAsia="Calibri"/>
                <w:sz w:val="22"/>
                <w:szCs w:val="22"/>
                <w:lang w:eastAsia="en-US"/>
              </w:rPr>
            </w:pPr>
            <w:r w:rsidRPr="00CA0587">
              <w:rPr>
                <w:rFonts w:eastAsia="Calibri"/>
                <w:sz w:val="22"/>
                <w:szCs w:val="22"/>
                <w:lang w:eastAsia="en-US"/>
              </w:rPr>
              <w:t>по санитарно-химическим показателям</w:t>
            </w:r>
          </w:p>
        </w:tc>
        <w:tc>
          <w:tcPr>
            <w:tcW w:w="500" w:type="pct"/>
            <w:vMerge/>
            <w:tcBorders>
              <w:left w:val="single" w:sz="4" w:space="0" w:color="auto"/>
              <w:bottom w:val="single" w:sz="4" w:space="0" w:color="auto"/>
              <w:right w:val="single" w:sz="4" w:space="0" w:color="auto"/>
            </w:tcBorders>
            <w:vAlign w:val="center"/>
          </w:tcPr>
          <w:p w:rsidR="00376242" w:rsidRPr="001A5B79" w:rsidRDefault="00376242" w:rsidP="001A5B79">
            <w:pPr>
              <w:spacing w:before="20" w:after="20"/>
              <w:jc w:val="center"/>
              <w:rPr>
                <w:sz w:val="22"/>
                <w:szCs w:val="22"/>
              </w:rPr>
            </w:pPr>
          </w:p>
        </w:tc>
        <w:tc>
          <w:tcPr>
            <w:tcW w:w="868" w:type="pct"/>
            <w:tcBorders>
              <w:top w:val="dotted" w:sz="4" w:space="0" w:color="auto"/>
              <w:left w:val="single" w:sz="4" w:space="0" w:color="auto"/>
              <w:bottom w:val="single" w:sz="4" w:space="0" w:color="auto"/>
              <w:right w:val="single" w:sz="4" w:space="0" w:color="auto"/>
            </w:tcBorders>
            <w:vAlign w:val="center"/>
          </w:tcPr>
          <w:p w:rsidR="00376242" w:rsidRPr="001A5B79" w:rsidRDefault="00376242" w:rsidP="00A50F90">
            <w:pPr>
              <w:spacing w:before="20" w:after="20"/>
              <w:jc w:val="center"/>
              <w:rPr>
                <w:sz w:val="22"/>
                <w:szCs w:val="22"/>
              </w:rPr>
            </w:pPr>
            <w:r w:rsidRPr="001A5B79">
              <w:rPr>
                <w:sz w:val="22"/>
                <w:szCs w:val="22"/>
              </w:rPr>
              <w:t>Не выше 15</w:t>
            </w:r>
            <w:r w:rsidR="00A50F90">
              <w:rPr>
                <w:sz w:val="22"/>
                <w:szCs w:val="22"/>
              </w:rPr>
              <w:t>,</w:t>
            </w:r>
            <w:r w:rsidRPr="001A5B79">
              <w:rPr>
                <w:sz w:val="22"/>
                <w:szCs w:val="22"/>
              </w:rPr>
              <w:t>0</w:t>
            </w:r>
          </w:p>
        </w:tc>
        <w:tc>
          <w:tcPr>
            <w:tcW w:w="868" w:type="pct"/>
            <w:tcBorders>
              <w:top w:val="dotted" w:sz="4" w:space="0" w:color="auto"/>
              <w:left w:val="single" w:sz="4" w:space="0" w:color="auto"/>
              <w:bottom w:val="single" w:sz="4" w:space="0" w:color="auto"/>
              <w:right w:val="single" w:sz="4" w:space="0" w:color="auto"/>
            </w:tcBorders>
            <w:vAlign w:val="center"/>
          </w:tcPr>
          <w:p w:rsidR="00376242" w:rsidRPr="001A5B79" w:rsidRDefault="00376242" w:rsidP="0043671C">
            <w:pPr>
              <w:spacing w:before="20" w:after="20"/>
              <w:jc w:val="center"/>
              <w:rPr>
                <w:sz w:val="22"/>
                <w:szCs w:val="22"/>
              </w:rPr>
            </w:pPr>
            <w:r>
              <w:rPr>
                <w:sz w:val="22"/>
                <w:szCs w:val="22"/>
              </w:rPr>
              <w:t>13</w:t>
            </w:r>
            <w:r w:rsidRPr="001A5B79">
              <w:rPr>
                <w:sz w:val="22"/>
                <w:szCs w:val="22"/>
              </w:rPr>
              <w:t>,7</w:t>
            </w:r>
          </w:p>
        </w:tc>
      </w:tr>
    </w:tbl>
    <w:p w:rsidR="00E91268" w:rsidRDefault="00E91268">
      <w:r>
        <w:br w:type="page"/>
      </w:r>
    </w:p>
    <w:p w:rsidR="00E91268" w:rsidRPr="00E91268" w:rsidRDefault="00E91268" w:rsidP="00E91268">
      <w:pPr>
        <w:jc w:val="right"/>
        <w:rPr>
          <w:sz w:val="24"/>
          <w:szCs w:val="24"/>
        </w:rPr>
      </w:pPr>
      <w:r>
        <w:rPr>
          <w:sz w:val="24"/>
          <w:szCs w:val="24"/>
        </w:rPr>
        <w:lastRenderedPageBreak/>
        <w:t>продолжение таблицы № 105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33"/>
        <w:gridCol w:w="929"/>
        <w:gridCol w:w="1612"/>
        <w:gridCol w:w="1612"/>
      </w:tblGrid>
      <w:tr w:rsidR="00376242" w:rsidRPr="001A5B79" w:rsidTr="00483690">
        <w:trPr>
          <w:cantSplit/>
        </w:trPr>
        <w:tc>
          <w:tcPr>
            <w:tcW w:w="2764" w:type="pct"/>
            <w:tcBorders>
              <w:top w:val="single" w:sz="4" w:space="0" w:color="auto"/>
              <w:left w:val="single" w:sz="4" w:space="0" w:color="auto"/>
              <w:bottom w:val="single" w:sz="4" w:space="0" w:color="auto"/>
              <w:right w:val="single" w:sz="4" w:space="0" w:color="auto"/>
            </w:tcBorders>
            <w:vAlign w:val="center"/>
          </w:tcPr>
          <w:p w:rsidR="00376242" w:rsidRPr="001A5B79" w:rsidRDefault="00376242" w:rsidP="00A50F90">
            <w:pPr>
              <w:spacing w:before="20" w:after="20"/>
              <w:ind w:left="57"/>
              <w:jc w:val="left"/>
              <w:rPr>
                <w:sz w:val="22"/>
                <w:szCs w:val="22"/>
              </w:rPr>
            </w:pPr>
            <w:r w:rsidRPr="001A5B79">
              <w:rPr>
                <w:sz w:val="22"/>
                <w:szCs w:val="22"/>
              </w:rPr>
              <w:t>Удельный вес применения лабораторных и</w:t>
            </w:r>
            <w:r w:rsidR="00A50F90">
              <w:rPr>
                <w:sz w:val="22"/>
                <w:szCs w:val="22"/>
              </w:rPr>
              <w:br/>
            </w:r>
            <w:r w:rsidRPr="001A5B79">
              <w:rPr>
                <w:sz w:val="22"/>
                <w:szCs w:val="22"/>
              </w:rPr>
              <w:t>инструментальных методов исследований при</w:t>
            </w:r>
            <w:r w:rsidR="00A50F90">
              <w:rPr>
                <w:sz w:val="22"/>
                <w:szCs w:val="22"/>
              </w:rPr>
              <w:br/>
            </w:r>
            <w:r w:rsidRPr="001A5B79">
              <w:rPr>
                <w:sz w:val="22"/>
                <w:szCs w:val="22"/>
              </w:rPr>
              <w:t>обследовании объектов в рамках проведения</w:t>
            </w:r>
            <w:r w:rsidR="00A50F90">
              <w:rPr>
                <w:sz w:val="22"/>
                <w:szCs w:val="22"/>
              </w:rPr>
              <w:br/>
            </w:r>
            <w:r w:rsidRPr="001A5B79">
              <w:rPr>
                <w:sz w:val="22"/>
                <w:szCs w:val="22"/>
              </w:rPr>
              <w:t>мероприятий по надзору (контролю)</w:t>
            </w:r>
          </w:p>
        </w:tc>
        <w:tc>
          <w:tcPr>
            <w:tcW w:w="500" w:type="pct"/>
            <w:tcBorders>
              <w:top w:val="single" w:sz="4" w:space="0" w:color="auto"/>
              <w:left w:val="single" w:sz="4" w:space="0" w:color="auto"/>
              <w:bottom w:val="single" w:sz="4" w:space="0" w:color="auto"/>
              <w:right w:val="single" w:sz="4" w:space="0" w:color="auto"/>
            </w:tcBorders>
            <w:vAlign w:val="center"/>
          </w:tcPr>
          <w:p w:rsidR="00376242" w:rsidRPr="001A5B79" w:rsidRDefault="00376242" w:rsidP="001A5B79">
            <w:pPr>
              <w:spacing w:before="20" w:after="20"/>
              <w:jc w:val="center"/>
              <w:rPr>
                <w:sz w:val="22"/>
                <w:szCs w:val="22"/>
              </w:rPr>
            </w:pPr>
            <w:r w:rsidRPr="001A5B79">
              <w:rPr>
                <w:sz w:val="22"/>
                <w:szCs w:val="22"/>
              </w:rPr>
              <w:t>%</w:t>
            </w:r>
          </w:p>
        </w:tc>
        <w:tc>
          <w:tcPr>
            <w:tcW w:w="868" w:type="pct"/>
            <w:tcBorders>
              <w:top w:val="single" w:sz="4" w:space="0" w:color="auto"/>
              <w:left w:val="single" w:sz="4" w:space="0" w:color="auto"/>
              <w:bottom w:val="single" w:sz="4" w:space="0" w:color="auto"/>
              <w:right w:val="single" w:sz="4" w:space="0" w:color="auto"/>
            </w:tcBorders>
            <w:vAlign w:val="center"/>
          </w:tcPr>
          <w:p w:rsidR="00376242" w:rsidRPr="001A5B79" w:rsidRDefault="00376242" w:rsidP="0043671C">
            <w:pPr>
              <w:spacing w:before="20" w:after="20"/>
              <w:jc w:val="center"/>
              <w:rPr>
                <w:sz w:val="22"/>
                <w:szCs w:val="22"/>
              </w:rPr>
            </w:pPr>
            <w:r w:rsidRPr="001A5B79">
              <w:rPr>
                <w:sz w:val="22"/>
                <w:szCs w:val="22"/>
              </w:rPr>
              <w:t>До 75</w:t>
            </w:r>
            <w:r w:rsidR="00A50F90">
              <w:rPr>
                <w:sz w:val="22"/>
                <w:szCs w:val="22"/>
              </w:rPr>
              <w:t>,0</w:t>
            </w:r>
          </w:p>
        </w:tc>
        <w:tc>
          <w:tcPr>
            <w:tcW w:w="868" w:type="pct"/>
            <w:tcBorders>
              <w:top w:val="single" w:sz="4" w:space="0" w:color="auto"/>
              <w:left w:val="single" w:sz="4" w:space="0" w:color="auto"/>
              <w:bottom w:val="single" w:sz="4" w:space="0" w:color="auto"/>
              <w:right w:val="single" w:sz="4" w:space="0" w:color="auto"/>
            </w:tcBorders>
            <w:vAlign w:val="center"/>
          </w:tcPr>
          <w:p w:rsidR="00376242" w:rsidRPr="001A5B79" w:rsidRDefault="00376242" w:rsidP="0043671C">
            <w:pPr>
              <w:spacing w:before="20" w:after="20"/>
              <w:jc w:val="center"/>
              <w:rPr>
                <w:sz w:val="22"/>
                <w:szCs w:val="22"/>
              </w:rPr>
            </w:pPr>
            <w:r>
              <w:rPr>
                <w:sz w:val="22"/>
                <w:szCs w:val="22"/>
              </w:rPr>
              <w:t>56</w:t>
            </w:r>
            <w:r w:rsidR="00A50F90">
              <w:rPr>
                <w:sz w:val="22"/>
                <w:szCs w:val="22"/>
              </w:rPr>
              <w:t>,0</w:t>
            </w:r>
          </w:p>
        </w:tc>
      </w:tr>
      <w:tr w:rsidR="00376242" w:rsidRPr="001A5B79" w:rsidTr="00483690">
        <w:trPr>
          <w:cantSplit/>
        </w:trPr>
        <w:tc>
          <w:tcPr>
            <w:tcW w:w="2764" w:type="pct"/>
            <w:tcBorders>
              <w:top w:val="single" w:sz="4" w:space="0" w:color="auto"/>
              <w:left w:val="single" w:sz="4" w:space="0" w:color="auto"/>
              <w:bottom w:val="single" w:sz="4" w:space="0" w:color="auto"/>
              <w:right w:val="single" w:sz="4" w:space="0" w:color="auto"/>
            </w:tcBorders>
            <w:vAlign w:val="center"/>
          </w:tcPr>
          <w:p w:rsidR="00376242" w:rsidRPr="001A5B79" w:rsidRDefault="00376242" w:rsidP="00A50F90">
            <w:pPr>
              <w:spacing w:before="20" w:after="20"/>
              <w:ind w:left="57"/>
              <w:jc w:val="left"/>
              <w:rPr>
                <w:sz w:val="22"/>
                <w:szCs w:val="22"/>
              </w:rPr>
            </w:pPr>
            <w:r w:rsidRPr="001A5B79">
              <w:rPr>
                <w:sz w:val="22"/>
                <w:szCs w:val="22"/>
              </w:rPr>
              <w:t>Удельный вес применённых мер администрати</w:t>
            </w:r>
            <w:r w:rsidRPr="001A5B79">
              <w:rPr>
                <w:sz w:val="22"/>
                <w:szCs w:val="22"/>
              </w:rPr>
              <w:t>в</w:t>
            </w:r>
            <w:r w:rsidRPr="001A5B79">
              <w:rPr>
                <w:sz w:val="22"/>
                <w:szCs w:val="22"/>
              </w:rPr>
              <w:t>ной ответственности к числу выявленных</w:t>
            </w:r>
            <w:r w:rsidR="00A50F90">
              <w:rPr>
                <w:sz w:val="22"/>
                <w:szCs w:val="22"/>
              </w:rPr>
              <w:br/>
            </w:r>
            <w:r w:rsidRPr="001A5B79">
              <w:rPr>
                <w:sz w:val="22"/>
                <w:szCs w:val="22"/>
              </w:rPr>
              <w:t>нарушений</w:t>
            </w:r>
          </w:p>
        </w:tc>
        <w:tc>
          <w:tcPr>
            <w:tcW w:w="500" w:type="pct"/>
            <w:tcBorders>
              <w:top w:val="single" w:sz="4" w:space="0" w:color="auto"/>
              <w:left w:val="single" w:sz="4" w:space="0" w:color="auto"/>
              <w:bottom w:val="single" w:sz="4" w:space="0" w:color="auto"/>
              <w:right w:val="single" w:sz="4" w:space="0" w:color="auto"/>
            </w:tcBorders>
            <w:vAlign w:val="center"/>
          </w:tcPr>
          <w:p w:rsidR="00376242" w:rsidRPr="001A5B79" w:rsidRDefault="00376242" w:rsidP="001A5B79">
            <w:pPr>
              <w:spacing w:before="20" w:after="20"/>
              <w:jc w:val="center"/>
              <w:rPr>
                <w:sz w:val="22"/>
                <w:szCs w:val="22"/>
              </w:rPr>
            </w:pPr>
            <w:r w:rsidRPr="001A5B79">
              <w:rPr>
                <w:sz w:val="22"/>
                <w:szCs w:val="22"/>
              </w:rPr>
              <w:t>%</w:t>
            </w:r>
          </w:p>
        </w:tc>
        <w:tc>
          <w:tcPr>
            <w:tcW w:w="868" w:type="pct"/>
            <w:tcBorders>
              <w:top w:val="single" w:sz="4" w:space="0" w:color="auto"/>
              <w:left w:val="single" w:sz="4" w:space="0" w:color="auto"/>
              <w:bottom w:val="single" w:sz="4" w:space="0" w:color="auto"/>
              <w:right w:val="single" w:sz="4" w:space="0" w:color="auto"/>
            </w:tcBorders>
            <w:vAlign w:val="center"/>
          </w:tcPr>
          <w:p w:rsidR="00376242" w:rsidRPr="001A5B79" w:rsidRDefault="00376242" w:rsidP="0043671C">
            <w:pPr>
              <w:spacing w:before="20" w:after="20"/>
              <w:jc w:val="center"/>
              <w:rPr>
                <w:sz w:val="22"/>
                <w:szCs w:val="22"/>
              </w:rPr>
            </w:pPr>
            <w:r w:rsidRPr="001A5B79">
              <w:rPr>
                <w:sz w:val="22"/>
                <w:szCs w:val="22"/>
              </w:rPr>
              <w:t>100</w:t>
            </w:r>
          </w:p>
        </w:tc>
        <w:tc>
          <w:tcPr>
            <w:tcW w:w="868" w:type="pct"/>
            <w:tcBorders>
              <w:top w:val="single" w:sz="4" w:space="0" w:color="auto"/>
              <w:left w:val="single" w:sz="4" w:space="0" w:color="auto"/>
              <w:bottom w:val="single" w:sz="4" w:space="0" w:color="auto"/>
              <w:right w:val="single" w:sz="4" w:space="0" w:color="auto"/>
            </w:tcBorders>
            <w:vAlign w:val="center"/>
          </w:tcPr>
          <w:p w:rsidR="00376242" w:rsidRPr="001A5B79" w:rsidRDefault="00376242" w:rsidP="0043671C">
            <w:pPr>
              <w:spacing w:before="20" w:after="20"/>
              <w:jc w:val="center"/>
              <w:rPr>
                <w:sz w:val="22"/>
                <w:szCs w:val="22"/>
              </w:rPr>
            </w:pPr>
            <w:r w:rsidRPr="001A5B79">
              <w:rPr>
                <w:sz w:val="22"/>
                <w:szCs w:val="22"/>
              </w:rPr>
              <w:t>100</w:t>
            </w:r>
          </w:p>
        </w:tc>
      </w:tr>
      <w:tr w:rsidR="00376242" w:rsidRPr="001A5B79" w:rsidTr="00483690">
        <w:trPr>
          <w:cantSplit/>
        </w:trPr>
        <w:tc>
          <w:tcPr>
            <w:tcW w:w="2764" w:type="pct"/>
            <w:tcBorders>
              <w:top w:val="single" w:sz="4" w:space="0" w:color="auto"/>
              <w:left w:val="single" w:sz="4" w:space="0" w:color="auto"/>
              <w:bottom w:val="single" w:sz="4" w:space="0" w:color="auto"/>
              <w:right w:val="single" w:sz="4" w:space="0" w:color="auto"/>
            </w:tcBorders>
            <w:vAlign w:val="center"/>
          </w:tcPr>
          <w:p w:rsidR="00376242" w:rsidRPr="001A5B79" w:rsidRDefault="00376242" w:rsidP="00A50F90">
            <w:pPr>
              <w:spacing w:before="20" w:after="20"/>
              <w:ind w:left="57"/>
              <w:jc w:val="left"/>
              <w:rPr>
                <w:sz w:val="22"/>
                <w:szCs w:val="22"/>
              </w:rPr>
            </w:pPr>
            <w:r w:rsidRPr="001A5B79">
              <w:rPr>
                <w:sz w:val="22"/>
                <w:szCs w:val="22"/>
              </w:rPr>
              <w:t>Удельный вес персонала категории «А»,</w:t>
            </w:r>
            <w:r w:rsidR="00A50F90">
              <w:rPr>
                <w:sz w:val="22"/>
                <w:szCs w:val="22"/>
              </w:rPr>
              <w:br/>
            </w:r>
            <w:r w:rsidRPr="001A5B79">
              <w:rPr>
                <w:sz w:val="22"/>
                <w:szCs w:val="22"/>
              </w:rPr>
              <w:t>проходящего ИДК</w:t>
            </w:r>
          </w:p>
        </w:tc>
        <w:tc>
          <w:tcPr>
            <w:tcW w:w="500" w:type="pct"/>
            <w:tcBorders>
              <w:top w:val="single" w:sz="4" w:space="0" w:color="auto"/>
              <w:left w:val="single" w:sz="4" w:space="0" w:color="auto"/>
              <w:bottom w:val="single" w:sz="4" w:space="0" w:color="auto"/>
              <w:right w:val="single" w:sz="4" w:space="0" w:color="auto"/>
            </w:tcBorders>
            <w:vAlign w:val="center"/>
          </w:tcPr>
          <w:p w:rsidR="00376242" w:rsidRPr="001A5B79" w:rsidRDefault="00376242" w:rsidP="001A5B79">
            <w:pPr>
              <w:spacing w:before="20" w:after="20"/>
              <w:jc w:val="center"/>
              <w:rPr>
                <w:sz w:val="22"/>
                <w:szCs w:val="22"/>
              </w:rPr>
            </w:pPr>
            <w:r w:rsidRPr="001A5B79">
              <w:rPr>
                <w:sz w:val="22"/>
                <w:szCs w:val="22"/>
              </w:rPr>
              <w:t>%</w:t>
            </w:r>
          </w:p>
        </w:tc>
        <w:tc>
          <w:tcPr>
            <w:tcW w:w="868" w:type="pct"/>
            <w:tcBorders>
              <w:top w:val="single" w:sz="4" w:space="0" w:color="auto"/>
              <w:left w:val="single" w:sz="4" w:space="0" w:color="auto"/>
              <w:bottom w:val="single" w:sz="4" w:space="0" w:color="auto"/>
              <w:right w:val="single" w:sz="4" w:space="0" w:color="auto"/>
            </w:tcBorders>
            <w:vAlign w:val="center"/>
          </w:tcPr>
          <w:p w:rsidR="00376242" w:rsidRPr="001A5B79" w:rsidRDefault="00376242" w:rsidP="0043671C">
            <w:pPr>
              <w:spacing w:before="20" w:after="20"/>
              <w:jc w:val="center"/>
              <w:rPr>
                <w:sz w:val="22"/>
                <w:szCs w:val="22"/>
              </w:rPr>
            </w:pPr>
            <w:r w:rsidRPr="001A5B79">
              <w:rPr>
                <w:sz w:val="22"/>
                <w:szCs w:val="22"/>
              </w:rPr>
              <w:t>100</w:t>
            </w:r>
          </w:p>
        </w:tc>
        <w:tc>
          <w:tcPr>
            <w:tcW w:w="868" w:type="pct"/>
            <w:tcBorders>
              <w:top w:val="single" w:sz="4" w:space="0" w:color="auto"/>
              <w:left w:val="single" w:sz="4" w:space="0" w:color="auto"/>
              <w:bottom w:val="single" w:sz="4" w:space="0" w:color="auto"/>
              <w:right w:val="single" w:sz="4" w:space="0" w:color="auto"/>
            </w:tcBorders>
            <w:vAlign w:val="center"/>
          </w:tcPr>
          <w:p w:rsidR="00376242" w:rsidRPr="001A5B79" w:rsidRDefault="00376242" w:rsidP="0043671C">
            <w:pPr>
              <w:spacing w:before="20" w:after="20"/>
              <w:jc w:val="center"/>
              <w:rPr>
                <w:sz w:val="22"/>
                <w:szCs w:val="22"/>
              </w:rPr>
            </w:pPr>
            <w:r w:rsidRPr="001A5B79">
              <w:rPr>
                <w:sz w:val="22"/>
                <w:szCs w:val="22"/>
              </w:rPr>
              <w:t>100</w:t>
            </w:r>
          </w:p>
        </w:tc>
      </w:tr>
      <w:tr w:rsidR="00376242" w:rsidRPr="001A5B79" w:rsidTr="00483690">
        <w:trPr>
          <w:cantSplit/>
        </w:trPr>
        <w:tc>
          <w:tcPr>
            <w:tcW w:w="2764" w:type="pct"/>
            <w:tcBorders>
              <w:top w:val="single" w:sz="4" w:space="0" w:color="auto"/>
              <w:left w:val="single" w:sz="4" w:space="0" w:color="auto"/>
              <w:bottom w:val="single" w:sz="4" w:space="0" w:color="auto"/>
              <w:right w:val="single" w:sz="4" w:space="0" w:color="auto"/>
            </w:tcBorders>
            <w:vAlign w:val="center"/>
          </w:tcPr>
          <w:p w:rsidR="00376242" w:rsidRPr="001A5B79" w:rsidRDefault="00376242" w:rsidP="00A50F90">
            <w:pPr>
              <w:spacing w:before="20" w:after="20"/>
              <w:ind w:left="57"/>
              <w:jc w:val="left"/>
              <w:rPr>
                <w:sz w:val="22"/>
                <w:szCs w:val="22"/>
              </w:rPr>
            </w:pPr>
            <w:r w:rsidRPr="001A5B79">
              <w:rPr>
                <w:sz w:val="22"/>
                <w:szCs w:val="22"/>
              </w:rPr>
              <w:t>Охват периодическими медицинскими осмотрами лиц, работающих во вредных и (или) опасных</w:t>
            </w:r>
            <w:r w:rsidR="00A50F90">
              <w:rPr>
                <w:sz w:val="22"/>
                <w:szCs w:val="22"/>
              </w:rPr>
              <w:br/>
            </w:r>
            <w:r w:rsidRPr="001A5B79">
              <w:rPr>
                <w:sz w:val="22"/>
                <w:szCs w:val="22"/>
              </w:rPr>
              <w:t>условиях труда</w:t>
            </w:r>
          </w:p>
        </w:tc>
        <w:tc>
          <w:tcPr>
            <w:tcW w:w="500" w:type="pct"/>
            <w:tcBorders>
              <w:top w:val="single" w:sz="4" w:space="0" w:color="auto"/>
              <w:left w:val="single" w:sz="4" w:space="0" w:color="auto"/>
              <w:bottom w:val="single" w:sz="4" w:space="0" w:color="auto"/>
              <w:right w:val="single" w:sz="4" w:space="0" w:color="auto"/>
            </w:tcBorders>
            <w:vAlign w:val="center"/>
          </w:tcPr>
          <w:p w:rsidR="00376242" w:rsidRPr="001A5B79" w:rsidRDefault="00376242" w:rsidP="001A5B79">
            <w:pPr>
              <w:spacing w:before="20" w:after="20"/>
              <w:jc w:val="center"/>
              <w:rPr>
                <w:sz w:val="22"/>
                <w:szCs w:val="22"/>
              </w:rPr>
            </w:pPr>
            <w:r w:rsidRPr="001A5B79">
              <w:rPr>
                <w:sz w:val="22"/>
                <w:szCs w:val="22"/>
              </w:rPr>
              <w:t>%</w:t>
            </w:r>
          </w:p>
        </w:tc>
        <w:tc>
          <w:tcPr>
            <w:tcW w:w="868" w:type="pct"/>
            <w:tcBorders>
              <w:top w:val="single" w:sz="4" w:space="0" w:color="auto"/>
              <w:left w:val="single" w:sz="4" w:space="0" w:color="auto"/>
              <w:bottom w:val="single" w:sz="4" w:space="0" w:color="auto"/>
              <w:right w:val="single" w:sz="4" w:space="0" w:color="auto"/>
            </w:tcBorders>
            <w:vAlign w:val="center"/>
          </w:tcPr>
          <w:p w:rsidR="00376242" w:rsidRPr="001A5B79" w:rsidRDefault="00376242" w:rsidP="00A50F90">
            <w:pPr>
              <w:spacing w:before="20" w:after="20"/>
              <w:jc w:val="center"/>
              <w:rPr>
                <w:sz w:val="22"/>
                <w:szCs w:val="22"/>
              </w:rPr>
            </w:pPr>
            <w:r w:rsidRPr="001A5B79">
              <w:rPr>
                <w:sz w:val="22"/>
                <w:szCs w:val="22"/>
              </w:rPr>
              <w:t>95</w:t>
            </w:r>
            <w:r w:rsidR="00A50F90">
              <w:rPr>
                <w:sz w:val="22"/>
                <w:szCs w:val="22"/>
              </w:rPr>
              <w:t>,0</w:t>
            </w:r>
          </w:p>
        </w:tc>
        <w:tc>
          <w:tcPr>
            <w:tcW w:w="868" w:type="pct"/>
            <w:tcBorders>
              <w:top w:val="single" w:sz="4" w:space="0" w:color="auto"/>
              <w:left w:val="single" w:sz="4" w:space="0" w:color="auto"/>
              <w:bottom w:val="single" w:sz="4" w:space="0" w:color="auto"/>
              <w:right w:val="single" w:sz="4" w:space="0" w:color="auto"/>
            </w:tcBorders>
            <w:vAlign w:val="center"/>
          </w:tcPr>
          <w:p w:rsidR="00376242" w:rsidRPr="001A5B79" w:rsidRDefault="00376242" w:rsidP="00A50F90">
            <w:pPr>
              <w:spacing w:before="20" w:after="20"/>
              <w:jc w:val="center"/>
              <w:rPr>
                <w:sz w:val="22"/>
                <w:szCs w:val="22"/>
              </w:rPr>
            </w:pPr>
            <w:r w:rsidRPr="001A5B79">
              <w:rPr>
                <w:sz w:val="22"/>
                <w:szCs w:val="22"/>
              </w:rPr>
              <w:t>95</w:t>
            </w:r>
            <w:r w:rsidR="00A50F90">
              <w:rPr>
                <w:sz w:val="22"/>
                <w:szCs w:val="22"/>
              </w:rPr>
              <w:t>,0</w:t>
            </w:r>
          </w:p>
        </w:tc>
      </w:tr>
      <w:tr w:rsidR="00376242" w:rsidRPr="001A5B79" w:rsidTr="00483690">
        <w:trPr>
          <w:cantSplit/>
        </w:trPr>
        <w:tc>
          <w:tcPr>
            <w:tcW w:w="2764" w:type="pct"/>
            <w:tcBorders>
              <w:top w:val="single" w:sz="4" w:space="0" w:color="auto"/>
              <w:left w:val="single" w:sz="4" w:space="0" w:color="auto"/>
              <w:bottom w:val="single" w:sz="4" w:space="0" w:color="auto"/>
              <w:right w:val="single" w:sz="4" w:space="0" w:color="auto"/>
            </w:tcBorders>
            <w:vAlign w:val="center"/>
          </w:tcPr>
          <w:p w:rsidR="00376242" w:rsidRPr="001A5B79" w:rsidRDefault="00376242" w:rsidP="00A50F90">
            <w:pPr>
              <w:spacing w:before="20" w:after="20"/>
              <w:ind w:left="57"/>
              <w:jc w:val="left"/>
              <w:rPr>
                <w:sz w:val="22"/>
                <w:szCs w:val="22"/>
              </w:rPr>
            </w:pPr>
            <w:r w:rsidRPr="001A5B79">
              <w:rPr>
                <w:sz w:val="22"/>
                <w:szCs w:val="22"/>
              </w:rPr>
              <w:t>Удельный вес уровня профессиональной</w:t>
            </w:r>
            <w:r w:rsidR="00A50F90">
              <w:rPr>
                <w:sz w:val="22"/>
                <w:szCs w:val="22"/>
              </w:rPr>
              <w:br/>
            </w:r>
            <w:r w:rsidRPr="001A5B79">
              <w:rPr>
                <w:sz w:val="22"/>
                <w:szCs w:val="22"/>
              </w:rPr>
              <w:t>заболеваемости (на 10 тыс. работающих)</w:t>
            </w:r>
          </w:p>
        </w:tc>
        <w:tc>
          <w:tcPr>
            <w:tcW w:w="500" w:type="pct"/>
            <w:tcBorders>
              <w:top w:val="single" w:sz="4" w:space="0" w:color="auto"/>
              <w:left w:val="single" w:sz="4" w:space="0" w:color="auto"/>
              <w:bottom w:val="single" w:sz="4" w:space="0" w:color="auto"/>
              <w:right w:val="single" w:sz="4" w:space="0" w:color="auto"/>
            </w:tcBorders>
            <w:vAlign w:val="center"/>
          </w:tcPr>
          <w:p w:rsidR="00376242" w:rsidRPr="001A5B79" w:rsidRDefault="00376242" w:rsidP="001A5B79">
            <w:pPr>
              <w:spacing w:before="20" w:after="20"/>
              <w:jc w:val="center"/>
              <w:rPr>
                <w:sz w:val="22"/>
                <w:szCs w:val="22"/>
              </w:rPr>
            </w:pPr>
            <w:r w:rsidRPr="001A5B79">
              <w:rPr>
                <w:sz w:val="22"/>
                <w:szCs w:val="22"/>
              </w:rPr>
              <w:t>%</w:t>
            </w:r>
          </w:p>
        </w:tc>
        <w:tc>
          <w:tcPr>
            <w:tcW w:w="868" w:type="pct"/>
            <w:tcBorders>
              <w:top w:val="single" w:sz="4" w:space="0" w:color="auto"/>
              <w:left w:val="single" w:sz="4" w:space="0" w:color="auto"/>
              <w:bottom w:val="single" w:sz="4" w:space="0" w:color="auto"/>
              <w:right w:val="single" w:sz="4" w:space="0" w:color="auto"/>
            </w:tcBorders>
            <w:vAlign w:val="center"/>
          </w:tcPr>
          <w:p w:rsidR="00376242" w:rsidRPr="001A5B79" w:rsidRDefault="00376242" w:rsidP="0043671C">
            <w:pPr>
              <w:spacing w:before="20" w:after="20"/>
              <w:jc w:val="center"/>
              <w:rPr>
                <w:sz w:val="22"/>
                <w:szCs w:val="22"/>
              </w:rPr>
            </w:pPr>
            <w:r>
              <w:rPr>
                <w:sz w:val="22"/>
                <w:szCs w:val="22"/>
              </w:rPr>
              <w:t>Не выше 2,0</w:t>
            </w:r>
          </w:p>
        </w:tc>
        <w:tc>
          <w:tcPr>
            <w:tcW w:w="868" w:type="pct"/>
            <w:tcBorders>
              <w:top w:val="single" w:sz="4" w:space="0" w:color="auto"/>
              <w:left w:val="single" w:sz="4" w:space="0" w:color="auto"/>
              <w:bottom w:val="single" w:sz="4" w:space="0" w:color="auto"/>
              <w:right w:val="single" w:sz="4" w:space="0" w:color="auto"/>
            </w:tcBorders>
            <w:vAlign w:val="center"/>
          </w:tcPr>
          <w:p w:rsidR="00376242" w:rsidRPr="001A5B79" w:rsidRDefault="00376242" w:rsidP="0043671C">
            <w:pPr>
              <w:spacing w:before="20" w:after="20"/>
              <w:jc w:val="center"/>
              <w:rPr>
                <w:sz w:val="22"/>
                <w:szCs w:val="22"/>
              </w:rPr>
            </w:pPr>
            <w:r>
              <w:rPr>
                <w:sz w:val="22"/>
                <w:szCs w:val="22"/>
              </w:rPr>
              <w:t>0,66</w:t>
            </w:r>
          </w:p>
        </w:tc>
      </w:tr>
    </w:tbl>
    <w:p w:rsidR="001A5B79" w:rsidRDefault="001A5B79" w:rsidP="00B650EF">
      <w:pPr>
        <w:shd w:val="clear" w:color="auto" w:fill="FFFFFF"/>
        <w:ind w:firstLine="709"/>
        <w:rPr>
          <w:sz w:val="24"/>
          <w:szCs w:val="24"/>
        </w:rPr>
      </w:pPr>
    </w:p>
    <w:p w:rsidR="00A47C7A" w:rsidRPr="00833023" w:rsidRDefault="00483690" w:rsidP="00A47C7A">
      <w:pPr>
        <w:ind w:firstLine="708"/>
        <w:rPr>
          <w:sz w:val="24"/>
          <w:szCs w:val="24"/>
        </w:rPr>
      </w:pPr>
      <w:r>
        <w:rPr>
          <w:sz w:val="24"/>
          <w:szCs w:val="24"/>
        </w:rPr>
        <w:t>В</w:t>
      </w:r>
      <w:r w:rsidR="00A47C7A" w:rsidRPr="00524B70">
        <w:rPr>
          <w:sz w:val="24"/>
          <w:szCs w:val="24"/>
        </w:rPr>
        <w:t xml:space="preserve"> целях</w:t>
      </w:r>
      <w:r w:rsidR="00A47C7A">
        <w:rPr>
          <w:sz w:val="24"/>
          <w:szCs w:val="24"/>
        </w:rPr>
        <w:t xml:space="preserve"> предупреждения и снижения</w:t>
      </w:r>
      <w:r w:rsidR="00A47C7A" w:rsidRPr="00524B70">
        <w:rPr>
          <w:sz w:val="24"/>
          <w:szCs w:val="24"/>
        </w:rPr>
        <w:t xml:space="preserve"> уровня инфекционных болезней в 201</w:t>
      </w:r>
      <w:r w:rsidR="00A50F90">
        <w:rPr>
          <w:sz w:val="24"/>
          <w:szCs w:val="24"/>
        </w:rPr>
        <w:t>3</w:t>
      </w:r>
      <w:r w:rsidR="00AE7BAA">
        <w:rPr>
          <w:sz w:val="24"/>
          <w:szCs w:val="24"/>
        </w:rPr>
        <w:t xml:space="preserve"> </w:t>
      </w:r>
      <w:r w:rsidR="00A47C7A" w:rsidRPr="00524B70">
        <w:rPr>
          <w:sz w:val="24"/>
          <w:szCs w:val="24"/>
        </w:rPr>
        <w:t>г</w:t>
      </w:r>
      <w:r w:rsidR="00A47C7A" w:rsidRPr="00524B70">
        <w:rPr>
          <w:sz w:val="24"/>
          <w:szCs w:val="24"/>
        </w:rPr>
        <w:t>о</w:t>
      </w:r>
      <w:r w:rsidR="00A47C7A" w:rsidRPr="00524B70">
        <w:rPr>
          <w:sz w:val="24"/>
          <w:szCs w:val="24"/>
        </w:rPr>
        <w:t>ду</w:t>
      </w:r>
      <w:r w:rsidR="00A47C7A">
        <w:rPr>
          <w:sz w:val="24"/>
          <w:szCs w:val="24"/>
        </w:rPr>
        <w:t>, достигнуты следующие результаты:</w:t>
      </w:r>
    </w:p>
    <w:p w:rsidR="00E05C1B" w:rsidRDefault="00E05C1B" w:rsidP="00E05C1B">
      <w:pPr>
        <w:numPr>
          <w:ilvl w:val="0"/>
          <w:numId w:val="4"/>
        </w:numPr>
        <w:rPr>
          <w:sz w:val="24"/>
          <w:szCs w:val="24"/>
        </w:rPr>
      </w:pPr>
      <w:r>
        <w:rPr>
          <w:sz w:val="24"/>
          <w:szCs w:val="24"/>
        </w:rPr>
        <w:t>Эпидемиологическая ситуация в 2013 году на территории Брянской области б</w:t>
      </w:r>
      <w:r>
        <w:rPr>
          <w:sz w:val="24"/>
          <w:szCs w:val="24"/>
        </w:rPr>
        <w:t>ы</w:t>
      </w:r>
      <w:r>
        <w:rPr>
          <w:sz w:val="24"/>
          <w:szCs w:val="24"/>
        </w:rPr>
        <w:t>ла стабильная.</w:t>
      </w:r>
    </w:p>
    <w:p w:rsidR="00E05C1B" w:rsidRDefault="00E05C1B" w:rsidP="00E05C1B">
      <w:pPr>
        <w:numPr>
          <w:ilvl w:val="0"/>
          <w:numId w:val="4"/>
        </w:numPr>
        <w:rPr>
          <w:sz w:val="24"/>
          <w:szCs w:val="24"/>
        </w:rPr>
      </w:pPr>
      <w:r>
        <w:rPr>
          <w:sz w:val="24"/>
          <w:szCs w:val="24"/>
        </w:rPr>
        <w:t>Случаев инфекционных и паразитарных заболеваний, требующих проведения мероприятий в режиме чрезвычайных ситуаций, на территории Брянской обла</w:t>
      </w:r>
      <w:r>
        <w:rPr>
          <w:sz w:val="24"/>
          <w:szCs w:val="24"/>
        </w:rPr>
        <w:t>с</w:t>
      </w:r>
      <w:r>
        <w:rPr>
          <w:sz w:val="24"/>
          <w:szCs w:val="24"/>
        </w:rPr>
        <w:t>ти не зарегистрировано.</w:t>
      </w:r>
    </w:p>
    <w:p w:rsidR="00E05C1B" w:rsidRDefault="00E05C1B" w:rsidP="00E05C1B">
      <w:pPr>
        <w:numPr>
          <w:ilvl w:val="0"/>
          <w:numId w:val="4"/>
        </w:numPr>
        <w:rPr>
          <w:sz w:val="24"/>
          <w:szCs w:val="24"/>
        </w:rPr>
      </w:pPr>
      <w:r>
        <w:rPr>
          <w:sz w:val="24"/>
          <w:szCs w:val="24"/>
        </w:rPr>
        <w:t>С</w:t>
      </w:r>
      <w:r w:rsidRPr="009224A4">
        <w:rPr>
          <w:sz w:val="24"/>
          <w:szCs w:val="24"/>
        </w:rPr>
        <w:t>лучаев завоза и распространения особо опасных</w:t>
      </w:r>
      <w:r>
        <w:rPr>
          <w:sz w:val="24"/>
          <w:szCs w:val="24"/>
        </w:rPr>
        <w:t xml:space="preserve"> инфекционных заболеваний не зарегистрировано.</w:t>
      </w:r>
    </w:p>
    <w:p w:rsidR="00E05C1B" w:rsidRDefault="00E05C1B" w:rsidP="00E05C1B">
      <w:pPr>
        <w:numPr>
          <w:ilvl w:val="0"/>
          <w:numId w:val="4"/>
        </w:numPr>
        <w:rPr>
          <w:sz w:val="24"/>
          <w:szCs w:val="24"/>
        </w:rPr>
      </w:pPr>
      <w:r>
        <w:rPr>
          <w:sz w:val="24"/>
          <w:szCs w:val="24"/>
        </w:rPr>
        <w:t>Н</w:t>
      </w:r>
      <w:r w:rsidRPr="00833023">
        <w:rPr>
          <w:sz w:val="24"/>
          <w:szCs w:val="24"/>
        </w:rPr>
        <w:t>е регистрировалась вспышечная заболеваемость и смертность от природно-очаговых инфекций</w:t>
      </w:r>
      <w:r>
        <w:rPr>
          <w:sz w:val="24"/>
          <w:szCs w:val="24"/>
        </w:rPr>
        <w:t>.</w:t>
      </w:r>
    </w:p>
    <w:p w:rsidR="00E05C1B" w:rsidRPr="0093693C" w:rsidRDefault="00E05C1B" w:rsidP="00E05C1B">
      <w:pPr>
        <w:numPr>
          <w:ilvl w:val="0"/>
          <w:numId w:val="4"/>
        </w:numPr>
        <w:rPr>
          <w:sz w:val="24"/>
          <w:szCs w:val="24"/>
        </w:rPr>
      </w:pPr>
      <w:r w:rsidRPr="00833023">
        <w:rPr>
          <w:sz w:val="24"/>
          <w:szCs w:val="24"/>
        </w:rPr>
        <w:t xml:space="preserve">Достигнуты уровни охвата вакцинацией населения Брянской области – </w:t>
      </w:r>
      <w:r w:rsidRPr="0093693C">
        <w:rPr>
          <w:sz w:val="24"/>
          <w:szCs w:val="24"/>
        </w:rPr>
        <w:t>более 98%.</w:t>
      </w:r>
    </w:p>
    <w:p w:rsidR="00E05C1B" w:rsidRPr="00BA145C" w:rsidRDefault="00E05C1B" w:rsidP="00E05C1B">
      <w:pPr>
        <w:numPr>
          <w:ilvl w:val="0"/>
          <w:numId w:val="4"/>
        </w:numPr>
        <w:rPr>
          <w:sz w:val="24"/>
          <w:szCs w:val="24"/>
        </w:rPr>
      </w:pPr>
      <w:r w:rsidRPr="00833023">
        <w:rPr>
          <w:sz w:val="24"/>
          <w:szCs w:val="24"/>
        </w:rPr>
        <w:t xml:space="preserve">Не регистрировалась заболеваемость врождённой краснухой, </w:t>
      </w:r>
      <w:r>
        <w:rPr>
          <w:sz w:val="24"/>
          <w:szCs w:val="24"/>
        </w:rPr>
        <w:t>корью.</w:t>
      </w:r>
    </w:p>
    <w:p w:rsidR="00A47C7A" w:rsidRPr="00615336" w:rsidRDefault="00E05C1B" w:rsidP="00E05C1B">
      <w:pPr>
        <w:ind w:firstLine="708"/>
        <w:rPr>
          <w:sz w:val="24"/>
          <w:szCs w:val="24"/>
        </w:rPr>
      </w:pPr>
      <w:r>
        <w:rPr>
          <w:sz w:val="24"/>
          <w:szCs w:val="24"/>
        </w:rPr>
        <w:t>В 2013 году из 14 индикативных показателей</w:t>
      </w:r>
      <w:r w:rsidRPr="00833023">
        <w:rPr>
          <w:sz w:val="24"/>
          <w:szCs w:val="24"/>
        </w:rPr>
        <w:t xml:space="preserve"> </w:t>
      </w:r>
      <w:r>
        <w:rPr>
          <w:sz w:val="24"/>
          <w:szCs w:val="24"/>
        </w:rPr>
        <w:t>по 11</w:t>
      </w:r>
      <w:r w:rsidRPr="008C2A7C">
        <w:rPr>
          <w:sz w:val="24"/>
          <w:szCs w:val="24"/>
        </w:rPr>
        <w:t xml:space="preserve"> нозологическим формам (</w:t>
      </w:r>
      <w:r>
        <w:rPr>
          <w:sz w:val="24"/>
          <w:szCs w:val="24"/>
        </w:rPr>
        <w:t>п</w:t>
      </w:r>
      <w:r>
        <w:rPr>
          <w:sz w:val="24"/>
          <w:szCs w:val="24"/>
        </w:rPr>
        <w:t>о</w:t>
      </w:r>
      <w:r>
        <w:rPr>
          <w:sz w:val="24"/>
          <w:szCs w:val="24"/>
        </w:rPr>
        <w:t xml:space="preserve">лиомиелит, дифтерия, </w:t>
      </w:r>
      <w:r w:rsidRPr="008C2A7C">
        <w:rPr>
          <w:sz w:val="24"/>
          <w:szCs w:val="24"/>
        </w:rPr>
        <w:t xml:space="preserve">корь, краснуха, </w:t>
      </w:r>
      <w:r>
        <w:rPr>
          <w:sz w:val="24"/>
          <w:szCs w:val="24"/>
        </w:rPr>
        <w:t>эпид</w:t>
      </w:r>
      <w:r w:rsidRPr="008C2A7C">
        <w:rPr>
          <w:sz w:val="24"/>
          <w:szCs w:val="24"/>
        </w:rPr>
        <w:t xml:space="preserve">паротит, </w:t>
      </w:r>
      <w:r>
        <w:rPr>
          <w:sz w:val="24"/>
          <w:szCs w:val="24"/>
        </w:rPr>
        <w:t xml:space="preserve">скарлатина, </w:t>
      </w:r>
      <w:r w:rsidRPr="008C2A7C">
        <w:rPr>
          <w:sz w:val="24"/>
          <w:szCs w:val="24"/>
        </w:rPr>
        <w:t>вирусный гепатит В, туберкул</w:t>
      </w:r>
      <w:r>
        <w:rPr>
          <w:sz w:val="24"/>
          <w:szCs w:val="24"/>
        </w:rPr>
        <w:t>ёз,</w:t>
      </w:r>
      <w:r w:rsidRPr="008C2A7C">
        <w:rPr>
          <w:sz w:val="24"/>
          <w:szCs w:val="24"/>
        </w:rPr>
        <w:t xml:space="preserve"> </w:t>
      </w:r>
      <w:r>
        <w:rPr>
          <w:sz w:val="24"/>
          <w:szCs w:val="24"/>
        </w:rPr>
        <w:t xml:space="preserve">менингококковая инфекция, педикулёз, </w:t>
      </w:r>
      <w:r w:rsidRPr="008C2A7C">
        <w:rPr>
          <w:sz w:val="24"/>
          <w:szCs w:val="24"/>
        </w:rPr>
        <w:t>аскаридоз) заболеваемость не пр</w:t>
      </w:r>
      <w:r w:rsidRPr="008C2A7C">
        <w:rPr>
          <w:sz w:val="24"/>
          <w:szCs w:val="24"/>
        </w:rPr>
        <w:t>е</w:t>
      </w:r>
      <w:r w:rsidRPr="008C2A7C">
        <w:rPr>
          <w:sz w:val="24"/>
          <w:szCs w:val="24"/>
        </w:rPr>
        <w:t>вышает</w:t>
      </w:r>
      <w:r>
        <w:rPr>
          <w:sz w:val="24"/>
          <w:szCs w:val="24"/>
        </w:rPr>
        <w:t xml:space="preserve"> и</w:t>
      </w:r>
      <w:r w:rsidRPr="008C2A7C">
        <w:rPr>
          <w:sz w:val="24"/>
          <w:szCs w:val="24"/>
        </w:rPr>
        <w:t>ндикативные уровни.</w:t>
      </w:r>
      <w:r>
        <w:rPr>
          <w:sz w:val="24"/>
          <w:szCs w:val="24"/>
        </w:rPr>
        <w:t xml:space="preserve"> Однако по 3 нозологическим формам (коклюш, </w:t>
      </w:r>
      <w:r w:rsidRPr="008C2A7C">
        <w:rPr>
          <w:sz w:val="24"/>
          <w:szCs w:val="24"/>
        </w:rPr>
        <w:t>ветряная оспа</w:t>
      </w:r>
      <w:r>
        <w:rPr>
          <w:sz w:val="24"/>
          <w:szCs w:val="24"/>
        </w:rPr>
        <w:t>, грипп</w:t>
      </w:r>
      <w:r w:rsidRPr="008C2A7C">
        <w:rPr>
          <w:sz w:val="24"/>
          <w:szCs w:val="24"/>
        </w:rPr>
        <w:t>) отмечается превышение индикативных показателей.</w:t>
      </w:r>
    </w:p>
    <w:p w:rsidR="00AE7BAA" w:rsidRDefault="00AE7BAA" w:rsidP="00AE7BAA">
      <w:pPr>
        <w:jc w:val="right"/>
        <w:rPr>
          <w:sz w:val="22"/>
          <w:szCs w:val="22"/>
        </w:rPr>
      </w:pPr>
      <w:r>
        <w:rPr>
          <w:sz w:val="22"/>
          <w:szCs w:val="22"/>
        </w:rPr>
        <w:t xml:space="preserve">Таблица </w:t>
      </w:r>
      <w:r>
        <w:rPr>
          <w:sz w:val="22"/>
          <w:szCs w:val="22"/>
          <w:u w:val="single"/>
        </w:rPr>
        <w:t xml:space="preserve">№ </w:t>
      </w:r>
      <w:r w:rsidR="00B0387D">
        <w:rPr>
          <w:sz w:val="22"/>
          <w:szCs w:val="22"/>
          <w:u w:val="single"/>
        </w:rPr>
        <w:fldChar w:fldCharType="begin"/>
      </w:r>
      <w:r>
        <w:rPr>
          <w:sz w:val="22"/>
          <w:szCs w:val="22"/>
          <w:u w:val="single"/>
        </w:rPr>
        <w:instrText xml:space="preserve"> SEQ Таблица_№ \* ARABIC </w:instrText>
      </w:r>
      <w:r w:rsidR="00B0387D">
        <w:rPr>
          <w:sz w:val="22"/>
          <w:szCs w:val="22"/>
          <w:u w:val="single"/>
        </w:rPr>
        <w:fldChar w:fldCharType="separate"/>
      </w:r>
      <w:r w:rsidR="00684C35">
        <w:rPr>
          <w:noProof/>
          <w:sz w:val="22"/>
          <w:szCs w:val="22"/>
          <w:u w:val="single"/>
        </w:rPr>
        <w:t>106</w:t>
      </w:r>
      <w:r w:rsidR="00B0387D">
        <w:rPr>
          <w:sz w:val="22"/>
          <w:szCs w:val="22"/>
          <w:u w:val="single"/>
        </w:rPr>
        <w:fldChar w:fldCharType="end"/>
      </w:r>
    </w:p>
    <w:p w:rsidR="00AE7BAA" w:rsidRDefault="00AE7BAA" w:rsidP="00AE7BAA">
      <w:pPr>
        <w:pStyle w:val="a7"/>
        <w:spacing w:before="0" w:after="0"/>
      </w:pPr>
      <w:r w:rsidRPr="00AE7BAA">
        <w:t>Выполнение индикативных показателей за 201</w:t>
      </w:r>
      <w:r w:rsidR="00E05C1B">
        <w:t>3</w:t>
      </w:r>
      <w:r w:rsidRPr="00AE7BAA">
        <w:t xml:space="preserve"> год</w:t>
      </w:r>
    </w:p>
    <w:p w:rsidR="00AE7BAA" w:rsidRDefault="00AE7BAA" w:rsidP="00AE7BAA">
      <w:pPr>
        <w:pStyle w:val="a7"/>
        <w:spacing w:before="0" w:after="0"/>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11"/>
        <w:gridCol w:w="1418"/>
        <w:gridCol w:w="1842"/>
        <w:gridCol w:w="1809"/>
      </w:tblGrid>
      <w:tr w:rsidR="004A3BC4" w:rsidRPr="00AE7BAA" w:rsidTr="00AE7BAA">
        <w:trPr>
          <w:cantSplit/>
          <w:trHeight w:val="111"/>
        </w:trPr>
        <w:tc>
          <w:tcPr>
            <w:tcW w:w="4111" w:type="dxa"/>
            <w:vMerge w:val="restart"/>
            <w:vAlign w:val="center"/>
          </w:tcPr>
          <w:p w:rsidR="004A3BC4" w:rsidRPr="001A5B79" w:rsidRDefault="004A3BC4" w:rsidP="004A3BC4">
            <w:pPr>
              <w:spacing w:before="20" w:after="20"/>
              <w:jc w:val="center"/>
              <w:rPr>
                <w:sz w:val="22"/>
                <w:szCs w:val="22"/>
              </w:rPr>
            </w:pPr>
            <w:r w:rsidRPr="001A5B79">
              <w:rPr>
                <w:sz w:val="22"/>
                <w:szCs w:val="22"/>
              </w:rPr>
              <w:t>Показатель, характеризующий</w:t>
            </w:r>
            <w:r>
              <w:rPr>
                <w:sz w:val="22"/>
                <w:szCs w:val="22"/>
              </w:rPr>
              <w:br/>
            </w:r>
            <w:r w:rsidRPr="001A5B79">
              <w:rPr>
                <w:sz w:val="22"/>
                <w:szCs w:val="22"/>
              </w:rPr>
              <w:t>планируемый уровень достижения</w:t>
            </w:r>
          </w:p>
        </w:tc>
        <w:tc>
          <w:tcPr>
            <w:tcW w:w="1418" w:type="dxa"/>
            <w:vMerge w:val="restart"/>
            <w:vAlign w:val="center"/>
          </w:tcPr>
          <w:p w:rsidR="004A3BC4" w:rsidRPr="00AE7BAA" w:rsidRDefault="004A3BC4" w:rsidP="00AE7BAA">
            <w:pPr>
              <w:pStyle w:val="aa"/>
              <w:spacing w:before="20" w:after="20"/>
              <w:jc w:val="center"/>
              <w:rPr>
                <w:sz w:val="22"/>
                <w:szCs w:val="22"/>
              </w:rPr>
            </w:pPr>
            <w:r w:rsidRPr="00AE7BAA">
              <w:rPr>
                <w:sz w:val="22"/>
                <w:szCs w:val="22"/>
              </w:rPr>
              <w:t>Единица измерения</w:t>
            </w:r>
          </w:p>
        </w:tc>
        <w:tc>
          <w:tcPr>
            <w:tcW w:w="3651" w:type="dxa"/>
            <w:gridSpan w:val="2"/>
            <w:vAlign w:val="center"/>
          </w:tcPr>
          <w:p w:rsidR="004A3BC4" w:rsidRPr="00AE7BAA" w:rsidRDefault="004A3BC4" w:rsidP="00AE7BAA">
            <w:pPr>
              <w:pStyle w:val="aa"/>
              <w:spacing w:before="20" w:after="20"/>
              <w:jc w:val="center"/>
              <w:rPr>
                <w:sz w:val="22"/>
                <w:szCs w:val="22"/>
              </w:rPr>
            </w:pPr>
            <w:r w:rsidRPr="00AE7BAA">
              <w:rPr>
                <w:sz w:val="22"/>
                <w:szCs w:val="22"/>
              </w:rPr>
              <w:t>Индикативные показатели</w:t>
            </w:r>
          </w:p>
        </w:tc>
      </w:tr>
      <w:tr w:rsidR="004A3BC4" w:rsidRPr="00AE7BAA" w:rsidTr="00AE7BAA">
        <w:trPr>
          <w:cantSplit/>
          <w:trHeight w:val="261"/>
        </w:trPr>
        <w:tc>
          <w:tcPr>
            <w:tcW w:w="4111" w:type="dxa"/>
            <w:vMerge/>
            <w:vAlign w:val="center"/>
          </w:tcPr>
          <w:p w:rsidR="004A3BC4" w:rsidRPr="00AE7BAA" w:rsidRDefault="004A3BC4" w:rsidP="00AE7BAA">
            <w:pPr>
              <w:pStyle w:val="aa"/>
              <w:spacing w:before="20" w:after="20"/>
              <w:jc w:val="center"/>
              <w:rPr>
                <w:sz w:val="22"/>
                <w:szCs w:val="22"/>
              </w:rPr>
            </w:pPr>
          </w:p>
        </w:tc>
        <w:tc>
          <w:tcPr>
            <w:tcW w:w="1418" w:type="dxa"/>
            <w:vMerge/>
            <w:vAlign w:val="center"/>
          </w:tcPr>
          <w:p w:rsidR="004A3BC4" w:rsidRPr="00AE7BAA" w:rsidRDefault="004A3BC4" w:rsidP="00AE7BAA">
            <w:pPr>
              <w:pStyle w:val="aa"/>
              <w:spacing w:before="20" w:after="20"/>
              <w:jc w:val="center"/>
              <w:rPr>
                <w:sz w:val="22"/>
                <w:szCs w:val="22"/>
              </w:rPr>
            </w:pPr>
          </w:p>
        </w:tc>
        <w:tc>
          <w:tcPr>
            <w:tcW w:w="1842" w:type="dxa"/>
            <w:vAlign w:val="center"/>
          </w:tcPr>
          <w:p w:rsidR="004A3BC4" w:rsidRPr="00AE7BAA" w:rsidRDefault="004A3BC4" w:rsidP="00E05C1B">
            <w:pPr>
              <w:pStyle w:val="aa"/>
              <w:spacing w:before="20" w:after="20"/>
              <w:jc w:val="center"/>
              <w:rPr>
                <w:sz w:val="22"/>
                <w:szCs w:val="22"/>
              </w:rPr>
            </w:pPr>
            <w:r w:rsidRPr="00AE7BAA">
              <w:rPr>
                <w:sz w:val="22"/>
                <w:szCs w:val="22"/>
              </w:rPr>
              <w:t>Планируемые в 201</w:t>
            </w:r>
            <w:r w:rsidR="00E05C1B">
              <w:rPr>
                <w:sz w:val="22"/>
                <w:szCs w:val="22"/>
              </w:rPr>
              <w:t>3</w:t>
            </w:r>
            <w:r>
              <w:rPr>
                <w:sz w:val="22"/>
                <w:szCs w:val="22"/>
              </w:rPr>
              <w:t> г.</w:t>
            </w:r>
          </w:p>
        </w:tc>
        <w:tc>
          <w:tcPr>
            <w:tcW w:w="1809" w:type="dxa"/>
            <w:vAlign w:val="center"/>
          </w:tcPr>
          <w:p w:rsidR="004A3BC4" w:rsidRPr="00AE7BAA" w:rsidRDefault="004A3BC4" w:rsidP="00E05C1B">
            <w:pPr>
              <w:pStyle w:val="aa"/>
              <w:spacing w:before="20" w:after="20"/>
              <w:jc w:val="center"/>
              <w:rPr>
                <w:sz w:val="22"/>
                <w:szCs w:val="22"/>
              </w:rPr>
            </w:pPr>
            <w:r w:rsidRPr="00AE7BAA">
              <w:rPr>
                <w:sz w:val="22"/>
                <w:szCs w:val="22"/>
              </w:rPr>
              <w:t>Фактическ</w:t>
            </w:r>
            <w:r>
              <w:rPr>
                <w:sz w:val="22"/>
                <w:szCs w:val="22"/>
              </w:rPr>
              <w:t>ие</w:t>
            </w:r>
            <w:r w:rsidRPr="00AE7BAA">
              <w:rPr>
                <w:sz w:val="22"/>
                <w:szCs w:val="22"/>
              </w:rPr>
              <w:t xml:space="preserve"> в 201</w:t>
            </w:r>
            <w:r w:rsidR="00E05C1B">
              <w:rPr>
                <w:sz w:val="22"/>
                <w:szCs w:val="22"/>
              </w:rPr>
              <w:t>3</w:t>
            </w:r>
            <w:r w:rsidRPr="00AE7BAA">
              <w:rPr>
                <w:sz w:val="22"/>
                <w:szCs w:val="22"/>
              </w:rPr>
              <w:t>г.</w:t>
            </w:r>
          </w:p>
        </w:tc>
      </w:tr>
      <w:tr w:rsidR="004A3BC4" w:rsidRPr="00AE7BAA" w:rsidTr="00AE7BAA">
        <w:tc>
          <w:tcPr>
            <w:tcW w:w="4111" w:type="dxa"/>
            <w:vAlign w:val="center"/>
          </w:tcPr>
          <w:p w:rsidR="004A3BC4" w:rsidRPr="00AE7BAA" w:rsidRDefault="004A3BC4" w:rsidP="00AE7BAA">
            <w:pPr>
              <w:pStyle w:val="aa"/>
              <w:spacing w:before="20" w:after="20"/>
              <w:ind w:left="57"/>
              <w:jc w:val="left"/>
              <w:rPr>
                <w:sz w:val="22"/>
                <w:szCs w:val="22"/>
              </w:rPr>
            </w:pPr>
            <w:r w:rsidRPr="00AE7BAA">
              <w:rPr>
                <w:sz w:val="22"/>
                <w:szCs w:val="22"/>
              </w:rPr>
              <w:t>Выполнение плана профилактических прививок по национальному календарю против инфекций, управляемых средс</w:t>
            </w:r>
            <w:r w:rsidRPr="00AE7BAA">
              <w:rPr>
                <w:sz w:val="22"/>
                <w:szCs w:val="22"/>
              </w:rPr>
              <w:t>т</w:t>
            </w:r>
            <w:r w:rsidRPr="00AE7BAA">
              <w:rPr>
                <w:sz w:val="22"/>
                <w:szCs w:val="22"/>
              </w:rPr>
              <w:t>вами специфической профилактики</w:t>
            </w:r>
          </w:p>
        </w:tc>
        <w:tc>
          <w:tcPr>
            <w:tcW w:w="1418" w:type="dxa"/>
            <w:vAlign w:val="center"/>
          </w:tcPr>
          <w:p w:rsidR="004A3BC4" w:rsidRPr="00AE7BAA" w:rsidRDefault="004A3BC4" w:rsidP="00AE7BAA">
            <w:pPr>
              <w:pStyle w:val="aa"/>
              <w:spacing w:before="20" w:after="20"/>
              <w:jc w:val="center"/>
              <w:rPr>
                <w:sz w:val="22"/>
                <w:szCs w:val="22"/>
              </w:rPr>
            </w:pPr>
            <w:r>
              <w:rPr>
                <w:sz w:val="22"/>
                <w:szCs w:val="22"/>
              </w:rPr>
              <w:t>%</w:t>
            </w:r>
          </w:p>
        </w:tc>
        <w:tc>
          <w:tcPr>
            <w:tcW w:w="1842" w:type="dxa"/>
            <w:vAlign w:val="center"/>
          </w:tcPr>
          <w:p w:rsidR="00A50F90" w:rsidRPr="00AE7BAA" w:rsidRDefault="004A3BC4" w:rsidP="00A50F90">
            <w:pPr>
              <w:pStyle w:val="aa"/>
              <w:spacing w:before="20" w:after="20"/>
              <w:jc w:val="center"/>
              <w:rPr>
                <w:sz w:val="22"/>
                <w:szCs w:val="22"/>
              </w:rPr>
            </w:pPr>
            <w:r w:rsidRPr="00AE7BAA">
              <w:rPr>
                <w:sz w:val="22"/>
                <w:szCs w:val="22"/>
              </w:rPr>
              <w:t>Не ниже 98</w:t>
            </w:r>
            <w:r w:rsidR="00A50F90">
              <w:rPr>
                <w:sz w:val="22"/>
                <w:szCs w:val="22"/>
              </w:rPr>
              <w:t>,0</w:t>
            </w:r>
          </w:p>
        </w:tc>
        <w:tc>
          <w:tcPr>
            <w:tcW w:w="1809" w:type="dxa"/>
            <w:vAlign w:val="center"/>
          </w:tcPr>
          <w:p w:rsidR="004A3BC4" w:rsidRPr="00AE7BAA" w:rsidRDefault="004A3BC4" w:rsidP="00AE7BAA">
            <w:pPr>
              <w:pStyle w:val="aa"/>
              <w:spacing w:before="20" w:after="20"/>
              <w:jc w:val="center"/>
              <w:rPr>
                <w:sz w:val="22"/>
                <w:szCs w:val="22"/>
              </w:rPr>
            </w:pPr>
            <w:r w:rsidRPr="00AE7BAA">
              <w:rPr>
                <w:sz w:val="22"/>
                <w:szCs w:val="22"/>
              </w:rPr>
              <w:t>98</w:t>
            </w:r>
            <w:r w:rsidR="00A50F90">
              <w:rPr>
                <w:sz w:val="22"/>
                <w:szCs w:val="22"/>
              </w:rPr>
              <w:t>,0</w:t>
            </w:r>
          </w:p>
        </w:tc>
      </w:tr>
      <w:tr w:rsidR="004A3BC4" w:rsidRPr="00AE7BAA" w:rsidTr="00AE7BAA">
        <w:trPr>
          <w:trHeight w:val="323"/>
        </w:trPr>
        <w:tc>
          <w:tcPr>
            <w:tcW w:w="4111" w:type="dxa"/>
            <w:vAlign w:val="center"/>
          </w:tcPr>
          <w:p w:rsidR="004A3BC4" w:rsidRPr="00AE7BAA" w:rsidRDefault="004A3BC4" w:rsidP="00AE7BAA">
            <w:pPr>
              <w:pStyle w:val="aa"/>
              <w:spacing w:before="20" w:after="20"/>
              <w:ind w:left="57"/>
              <w:jc w:val="left"/>
              <w:rPr>
                <w:sz w:val="22"/>
                <w:szCs w:val="22"/>
              </w:rPr>
            </w:pPr>
            <w:r w:rsidRPr="00AE7BAA">
              <w:rPr>
                <w:sz w:val="22"/>
                <w:szCs w:val="22"/>
              </w:rPr>
              <w:t>Достижение уровней инфекционной з</w:t>
            </w:r>
            <w:r w:rsidRPr="00AE7BAA">
              <w:rPr>
                <w:sz w:val="22"/>
                <w:szCs w:val="22"/>
              </w:rPr>
              <w:t>а</w:t>
            </w:r>
            <w:r w:rsidRPr="00AE7BAA">
              <w:rPr>
                <w:sz w:val="22"/>
                <w:szCs w:val="22"/>
              </w:rPr>
              <w:t>болеваемости</w:t>
            </w:r>
          </w:p>
        </w:tc>
        <w:tc>
          <w:tcPr>
            <w:tcW w:w="1418" w:type="dxa"/>
            <w:vMerge w:val="restart"/>
            <w:vAlign w:val="center"/>
          </w:tcPr>
          <w:p w:rsidR="004A3BC4" w:rsidRPr="00AE7BAA" w:rsidRDefault="004A3BC4" w:rsidP="00AE7BAA">
            <w:pPr>
              <w:pStyle w:val="aa"/>
              <w:spacing w:before="20" w:after="20"/>
              <w:jc w:val="center"/>
              <w:rPr>
                <w:sz w:val="22"/>
                <w:szCs w:val="22"/>
              </w:rPr>
            </w:pPr>
            <w:r w:rsidRPr="00AE7BAA">
              <w:rPr>
                <w:sz w:val="22"/>
                <w:szCs w:val="22"/>
              </w:rPr>
              <w:t>Показатель на 100 тыс.</w:t>
            </w:r>
            <w:r>
              <w:rPr>
                <w:sz w:val="22"/>
                <w:szCs w:val="22"/>
              </w:rPr>
              <w:t xml:space="preserve"> </w:t>
            </w:r>
            <w:r w:rsidRPr="00AE7BAA">
              <w:rPr>
                <w:sz w:val="22"/>
                <w:szCs w:val="22"/>
              </w:rPr>
              <w:t>нас.</w:t>
            </w:r>
          </w:p>
        </w:tc>
        <w:tc>
          <w:tcPr>
            <w:tcW w:w="1842" w:type="dxa"/>
            <w:vAlign w:val="center"/>
          </w:tcPr>
          <w:p w:rsidR="004A3BC4" w:rsidRPr="00AE7BAA" w:rsidRDefault="004A3BC4" w:rsidP="00AE7BAA">
            <w:pPr>
              <w:pStyle w:val="aa"/>
              <w:spacing w:before="20" w:after="20"/>
              <w:jc w:val="center"/>
              <w:rPr>
                <w:sz w:val="22"/>
                <w:szCs w:val="22"/>
              </w:rPr>
            </w:pPr>
          </w:p>
        </w:tc>
        <w:tc>
          <w:tcPr>
            <w:tcW w:w="1809" w:type="dxa"/>
            <w:vAlign w:val="center"/>
          </w:tcPr>
          <w:p w:rsidR="004A3BC4" w:rsidRPr="00AE7BAA" w:rsidRDefault="004A3BC4" w:rsidP="00AE7BAA">
            <w:pPr>
              <w:pStyle w:val="aa"/>
              <w:spacing w:before="20" w:after="20"/>
              <w:jc w:val="center"/>
              <w:rPr>
                <w:sz w:val="22"/>
                <w:szCs w:val="22"/>
              </w:rPr>
            </w:pPr>
          </w:p>
        </w:tc>
      </w:tr>
      <w:tr w:rsidR="00E05C1B" w:rsidRPr="00AE7BAA" w:rsidTr="00AE7BAA">
        <w:tc>
          <w:tcPr>
            <w:tcW w:w="4111" w:type="dxa"/>
            <w:vAlign w:val="center"/>
          </w:tcPr>
          <w:p w:rsidR="00E05C1B" w:rsidRPr="00AE7BAA" w:rsidRDefault="00E05C1B" w:rsidP="00357C05">
            <w:pPr>
              <w:pStyle w:val="aa"/>
              <w:numPr>
                <w:ilvl w:val="0"/>
                <w:numId w:val="12"/>
              </w:numPr>
              <w:spacing w:before="20" w:after="20"/>
              <w:ind w:left="459" w:hanging="283"/>
              <w:jc w:val="left"/>
              <w:rPr>
                <w:sz w:val="22"/>
                <w:szCs w:val="22"/>
              </w:rPr>
            </w:pPr>
            <w:r w:rsidRPr="00AE7BAA">
              <w:rPr>
                <w:sz w:val="22"/>
                <w:szCs w:val="22"/>
              </w:rPr>
              <w:t>дифтерия</w:t>
            </w:r>
          </w:p>
        </w:tc>
        <w:tc>
          <w:tcPr>
            <w:tcW w:w="1418" w:type="dxa"/>
            <w:vMerge/>
            <w:vAlign w:val="center"/>
          </w:tcPr>
          <w:p w:rsidR="00E05C1B" w:rsidRPr="00AE7BAA" w:rsidRDefault="00E05C1B" w:rsidP="00AE7BAA">
            <w:pPr>
              <w:pStyle w:val="aa"/>
              <w:spacing w:before="20" w:after="20"/>
              <w:jc w:val="center"/>
              <w:rPr>
                <w:sz w:val="22"/>
                <w:szCs w:val="22"/>
              </w:rPr>
            </w:pPr>
          </w:p>
        </w:tc>
        <w:tc>
          <w:tcPr>
            <w:tcW w:w="1842" w:type="dxa"/>
            <w:vAlign w:val="center"/>
          </w:tcPr>
          <w:p w:rsidR="00E05C1B" w:rsidRPr="00EB58C2" w:rsidRDefault="00E05C1B" w:rsidP="00FD1719">
            <w:pPr>
              <w:pStyle w:val="aa"/>
              <w:spacing w:before="20" w:after="20"/>
              <w:jc w:val="center"/>
              <w:rPr>
                <w:sz w:val="22"/>
                <w:szCs w:val="22"/>
              </w:rPr>
            </w:pPr>
            <w:r w:rsidRPr="00EB58C2">
              <w:rPr>
                <w:sz w:val="22"/>
                <w:szCs w:val="22"/>
              </w:rPr>
              <w:t>0,02</w:t>
            </w:r>
          </w:p>
        </w:tc>
        <w:tc>
          <w:tcPr>
            <w:tcW w:w="1809" w:type="dxa"/>
            <w:vAlign w:val="center"/>
          </w:tcPr>
          <w:p w:rsidR="00E05C1B" w:rsidRPr="00EB58C2" w:rsidRDefault="00E05C1B" w:rsidP="00FD1719">
            <w:pPr>
              <w:pStyle w:val="aa"/>
              <w:spacing w:before="20" w:after="20"/>
              <w:jc w:val="center"/>
              <w:rPr>
                <w:sz w:val="22"/>
                <w:szCs w:val="22"/>
              </w:rPr>
            </w:pPr>
            <w:r w:rsidRPr="00EB58C2">
              <w:rPr>
                <w:sz w:val="22"/>
                <w:szCs w:val="22"/>
              </w:rPr>
              <w:t>0</w:t>
            </w:r>
          </w:p>
        </w:tc>
      </w:tr>
      <w:tr w:rsidR="00E05C1B" w:rsidRPr="00AE7BAA" w:rsidTr="00AE7BAA">
        <w:tc>
          <w:tcPr>
            <w:tcW w:w="4111" w:type="dxa"/>
            <w:vAlign w:val="center"/>
          </w:tcPr>
          <w:p w:rsidR="00E05C1B" w:rsidRPr="00AE7BAA" w:rsidRDefault="00E05C1B" w:rsidP="00357C05">
            <w:pPr>
              <w:pStyle w:val="aa"/>
              <w:numPr>
                <w:ilvl w:val="0"/>
                <w:numId w:val="12"/>
              </w:numPr>
              <w:spacing w:before="20" w:after="20"/>
              <w:ind w:left="459" w:hanging="283"/>
              <w:jc w:val="left"/>
              <w:rPr>
                <w:sz w:val="22"/>
                <w:szCs w:val="22"/>
              </w:rPr>
            </w:pPr>
            <w:r w:rsidRPr="00AE7BAA">
              <w:rPr>
                <w:sz w:val="22"/>
                <w:szCs w:val="22"/>
              </w:rPr>
              <w:t>корь</w:t>
            </w:r>
          </w:p>
        </w:tc>
        <w:tc>
          <w:tcPr>
            <w:tcW w:w="1418" w:type="dxa"/>
            <w:vMerge/>
            <w:vAlign w:val="center"/>
          </w:tcPr>
          <w:p w:rsidR="00E05C1B" w:rsidRPr="00AE7BAA" w:rsidRDefault="00E05C1B" w:rsidP="00AE7BAA">
            <w:pPr>
              <w:pStyle w:val="aa"/>
              <w:spacing w:before="20" w:after="20"/>
              <w:jc w:val="center"/>
              <w:rPr>
                <w:sz w:val="22"/>
                <w:szCs w:val="22"/>
              </w:rPr>
            </w:pPr>
          </w:p>
        </w:tc>
        <w:tc>
          <w:tcPr>
            <w:tcW w:w="1842" w:type="dxa"/>
            <w:vAlign w:val="center"/>
          </w:tcPr>
          <w:p w:rsidR="00E05C1B" w:rsidRPr="00EB58C2" w:rsidRDefault="00E05C1B" w:rsidP="00FD1719">
            <w:pPr>
              <w:pStyle w:val="aa"/>
              <w:spacing w:before="20" w:after="20"/>
              <w:jc w:val="center"/>
              <w:rPr>
                <w:sz w:val="22"/>
                <w:szCs w:val="22"/>
              </w:rPr>
            </w:pPr>
            <w:r w:rsidRPr="00EB58C2">
              <w:rPr>
                <w:sz w:val="22"/>
                <w:szCs w:val="22"/>
              </w:rPr>
              <w:t>менее 1 сл.</w:t>
            </w:r>
          </w:p>
        </w:tc>
        <w:tc>
          <w:tcPr>
            <w:tcW w:w="1809" w:type="dxa"/>
            <w:vAlign w:val="center"/>
          </w:tcPr>
          <w:p w:rsidR="00E05C1B" w:rsidRPr="00EB58C2" w:rsidRDefault="00E05C1B" w:rsidP="00FD1719">
            <w:pPr>
              <w:pStyle w:val="aa"/>
              <w:spacing w:before="20" w:after="20"/>
              <w:jc w:val="center"/>
              <w:rPr>
                <w:sz w:val="22"/>
                <w:szCs w:val="22"/>
              </w:rPr>
            </w:pPr>
            <w:r w:rsidRPr="00EB58C2">
              <w:rPr>
                <w:sz w:val="22"/>
                <w:szCs w:val="22"/>
              </w:rPr>
              <w:t>0</w:t>
            </w:r>
          </w:p>
        </w:tc>
      </w:tr>
    </w:tbl>
    <w:p w:rsidR="00E91268" w:rsidRDefault="00E91268">
      <w:r>
        <w:br w:type="page"/>
      </w:r>
    </w:p>
    <w:p w:rsidR="00E91268" w:rsidRPr="00E91268" w:rsidRDefault="00E91268" w:rsidP="00E91268">
      <w:pPr>
        <w:jc w:val="right"/>
        <w:rPr>
          <w:sz w:val="24"/>
          <w:szCs w:val="24"/>
        </w:rPr>
      </w:pPr>
      <w:r>
        <w:rPr>
          <w:sz w:val="24"/>
          <w:szCs w:val="24"/>
        </w:rPr>
        <w:lastRenderedPageBreak/>
        <w:t>продолжение таблицы № 106</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11"/>
        <w:gridCol w:w="1418"/>
        <w:gridCol w:w="1842"/>
        <w:gridCol w:w="1809"/>
      </w:tblGrid>
      <w:tr w:rsidR="00E05C1B" w:rsidRPr="00AE7BAA" w:rsidTr="00AE7BAA">
        <w:tc>
          <w:tcPr>
            <w:tcW w:w="4111" w:type="dxa"/>
            <w:vAlign w:val="center"/>
          </w:tcPr>
          <w:p w:rsidR="00E05C1B" w:rsidRPr="00AE7BAA" w:rsidRDefault="00E05C1B" w:rsidP="00357C05">
            <w:pPr>
              <w:pStyle w:val="aa"/>
              <w:numPr>
                <w:ilvl w:val="0"/>
                <w:numId w:val="12"/>
              </w:numPr>
              <w:spacing w:before="20" w:after="20"/>
              <w:ind w:left="459" w:hanging="283"/>
              <w:jc w:val="left"/>
              <w:rPr>
                <w:sz w:val="22"/>
                <w:szCs w:val="22"/>
              </w:rPr>
            </w:pPr>
            <w:r w:rsidRPr="00AE7BAA">
              <w:rPr>
                <w:sz w:val="22"/>
                <w:szCs w:val="22"/>
              </w:rPr>
              <w:t>коклюш</w:t>
            </w:r>
          </w:p>
        </w:tc>
        <w:tc>
          <w:tcPr>
            <w:tcW w:w="1418" w:type="dxa"/>
            <w:vMerge w:val="restart"/>
            <w:vAlign w:val="center"/>
          </w:tcPr>
          <w:p w:rsidR="00E05C1B" w:rsidRPr="00AE7BAA" w:rsidRDefault="00E05C1B" w:rsidP="00AE7BAA">
            <w:pPr>
              <w:pStyle w:val="aa"/>
              <w:spacing w:before="20" w:after="20"/>
              <w:jc w:val="center"/>
              <w:rPr>
                <w:sz w:val="22"/>
                <w:szCs w:val="22"/>
              </w:rPr>
            </w:pPr>
          </w:p>
        </w:tc>
        <w:tc>
          <w:tcPr>
            <w:tcW w:w="1842" w:type="dxa"/>
            <w:vAlign w:val="center"/>
          </w:tcPr>
          <w:p w:rsidR="00E05C1B" w:rsidRPr="00AE7BAA" w:rsidRDefault="00E05C1B" w:rsidP="00FD1719">
            <w:pPr>
              <w:pStyle w:val="aa"/>
              <w:spacing w:before="20" w:after="20"/>
              <w:jc w:val="center"/>
              <w:rPr>
                <w:sz w:val="22"/>
                <w:szCs w:val="22"/>
              </w:rPr>
            </w:pPr>
            <w:r w:rsidRPr="00AE7BAA">
              <w:rPr>
                <w:sz w:val="22"/>
                <w:szCs w:val="22"/>
              </w:rPr>
              <w:t>2,0</w:t>
            </w:r>
          </w:p>
        </w:tc>
        <w:tc>
          <w:tcPr>
            <w:tcW w:w="1809" w:type="dxa"/>
            <w:vAlign w:val="center"/>
          </w:tcPr>
          <w:p w:rsidR="00E05C1B" w:rsidRPr="00AE7BAA" w:rsidRDefault="00E05C1B" w:rsidP="00FD1719">
            <w:pPr>
              <w:pStyle w:val="aa"/>
              <w:spacing w:before="20" w:after="20"/>
              <w:jc w:val="center"/>
              <w:rPr>
                <w:sz w:val="22"/>
                <w:szCs w:val="22"/>
              </w:rPr>
            </w:pPr>
            <w:r w:rsidRPr="00AE7BAA">
              <w:rPr>
                <w:sz w:val="22"/>
                <w:szCs w:val="22"/>
              </w:rPr>
              <w:t>2,</w:t>
            </w:r>
            <w:r>
              <w:rPr>
                <w:sz w:val="22"/>
                <w:szCs w:val="22"/>
              </w:rPr>
              <w:t>48</w:t>
            </w:r>
          </w:p>
        </w:tc>
      </w:tr>
      <w:tr w:rsidR="00E05C1B" w:rsidRPr="00AE7BAA" w:rsidTr="00AE7BAA">
        <w:tc>
          <w:tcPr>
            <w:tcW w:w="4111" w:type="dxa"/>
            <w:vAlign w:val="center"/>
          </w:tcPr>
          <w:p w:rsidR="00E05C1B" w:rsidRPr="00AE7BAA" w:rsidRDefault="00E05C1B" w:rsidP="00357C05">
            <w:pPr>
              <w:pStyle w:val="aa"/>
              <w:numPr>
                <w:ilvl w:val="0"/>
                <w:numId w:val="12"/>
              </w:numPr>
              <w:spacing w:before="20" w:after="20"/>
              <w:ind w:left="459" w:hanging="283"/>
              <w:jc w:val="left"/>
              <w:rPr>
                <w:sz w:val="22"/>
                <w:szCs w:val="22"/>
              </w:rPr>
            </w:pPr>
            <w:r w:rsidRPr="00AE7BAA">
              <w:rPr>
                <w:sz w:val="22"/>
                <w:szCs w:val="22"/>
              </w:rPr>
              <w:t>эпид.паротит</w:t>
            </w:r>
          </w:p>
        </w:tc>
        <w:tc>
          <w:tcPr>
            <w:tcW w:w="1418" w:type="dxa"/>
            <w:vMerge/>
            <w:vAlign w:val="center"/>
          </w:tcPr>
          <w:p w:rsidR="00E05C1B" w:rsidRPr="00AE7BAA" w:rsidRDefault="00E05C1B" w:rsidP="00AE7BAA">
            <w:pPr>
              <w:pStyle w:val="aa"/>
              <w:spacing w:before="20" w:after="20"/>
              <w:jc w:val="center"/>
              <w:rPr>
                <w:sz w:val="22"/>
                <w:szCs w:val="22"/>
              </w:rPr>
            </w:pPr>
          </w:p>
        </w:tc>
        <w:tc>
          <w:tcPr>
            <w:tcW w:w="1842" w:type="dxa"/>
            <w:vAlign w:val="center"/>
          </w:tcPr>
          <w:p w:rsidR="00E05C1B" w:rsidRPr="00AE7BAA" w:rsidRDefault="00E05C1B" w:rsidP="00FD1719">
            <w:pPr>
              <w:pStyle w:val="aa"/>
              <w:spacing w:before="20" w:after="20"/>
              <w:jc w:val="center"/>
              <w:rPr>
                <w:sz w:val="22"/>
                <w:szCs w:val="22"/>
              </w:rPr>
            </w:pPr>
            <w:r w:rsidRPr="00AE7BAA">
              <w:rPr>
                <w:sz w:val="22"/>
                <w:szCs w:val="22"/>
              </w:rPr>
              <w:t>1,1</w:t>
            </w:r>
            <w:r>
              <w:rPr>
                <w:sz w:val="22"/>
                <w:szCs w:val="22"/>
              </w:rPr>
              <w:t>1</w:t>
            </w:r>
          </w:p>
        </w:tc>
        <w:tc>
          <w:tcPr>
            <w:tcW w:w="1809" w:type="dxa"/>
            <w:vAlign w:val="center"/>
          </w:tcPr>
          <w:p w:rsidR="00E05C1B" w:rsidRPr="00AE7BAA" w:rsidRDefault="00E05C1B" w:rsidP="00FD1719">
            <w:pPr>
              <w:pStyle w:val="aa"/>
              <w:spacing w:before="20" w:after="20"/>
              <w:jc w:val="center"/>
              <w:rPr>
                <w:sz w:val="22"/>
                <w:szCs w:val="22"/>
              </w:rPr>
            </w:pPr>
            <w:r w:rsidRPr="00AE7BAA">
              <w:rPr>
                <w:sz w:val="22"/>
                <w:szCs w:val="22"/>
              </w:rPr>
              <w:t>0,</w:t>
            </w:r>
            <w:r>
              <w:rPr>
                <w:sz w:val="22"/>
                <w:szCs w:val="22"/>
              </w:rPr>
              <w:t>08</w:t>
            </w:r>
          </w:p>
        </w:tc>
      </w:tr>
      <w:tr w:rsidR="00E05C1B" w:rsidRPr="00AE7BAA" w:rsidTr="00AE7BAA">
        <w:tc>
          <w:tcPr>
            <w:tcW w:w="4111" w:type="dxa"/>
            <w:vAlign w:val="center"/>
          </w:tcPr>
          <w:p w:rsidR="00E05C1B" w:rsidRPr="00AE7BAA" w:rsidRDefault="00E05C1B" w:rsidP="00357C05">
            <w:pPr>
              <w:pStyle w:val="aa"/>
              <w:numPr>
                <w:ilvl w:val="0"/>
                <w:numId w:val="12"/>
              </w:numPr>
              <w:spacing w:before="20" w:after="20"/>
              <w:ind w:left="459" w:hanging="283"/>
              <w:jc w:val="left"/>
              <w:rPr>
                <w:sz w:val="22"/>
                <w:szCs w:val="22"/>
              </w:rPr>
            </w:pPr>
            <w:r w:rsidRPr="00AE7BAA">
              <w:rPr>
                <w:sz w:val="22"/>
                <w:szCs w:val="22"/>
              </w:rPr>
              <w:t>краснуха</w:t>
            </w:r>
          </w:p>
        </w:tc>
        <w:tc>
          <w:tcPr>
            <w:tcW w:w="1418" w:type="dxa"/>
            <w:vMerge/>
            <w:vAlign w:val="center"/>
          </w:tcPr>
          <w:p w:rsidR="00E05C1B" w:rsidRPr="00AE7BAA" w:rsidRDefault="00E05C1B" w:rsidP="00AE7BAA">
            <w:pPr>
              <w:pStyle w:val="aa"/>
              <w:spacing w:before="20" w:after="20"/>
              <w:jc w:val="center"/>
              <w:rPr>
                <w:sz w:val="22"/>
                <w:szCs w:val="22"/>
              </w:rPr>
            </w:pPr>
          </w:p>
        </w:tc>
        <w:tc>
          <w:tcPr>
            <w:tcW w:w="1842" w:type="dxa"/>
            <w:vAlign w:val="center"/>
          </w:tcPr>
          <w:p w:rsidR="00E05C1B" w:rsidRPr="00AE7BAA" w:rsidRDefault="00E05C1B" w:rsidP="00FD1719">
            <w:pPr>
              <w:pStyle w:val="aa"/>
              <w:spacing w:before="20" w:after="20"/>
              <w:jc w:val="center"/>
              <w:rPr>
                <w:sz w:val="22"/>
                <w:szCs w:val="22"/>
              </w:rPr>
            </w:pPr>
            <w:r w:rsidRPr="00AE7BAA">
              <w:rPr>
                <w:sz w:val="22"/>
                <w:szCs w:val="22"/>
              </w:rPr>
              <w:t>&lt;1,0</w:t>
            </w:r>
          </w:p>
        </w:tc>
        <w:tc>
          <w:tcPr>
            <w:tcW w:w="1809" w:type="dxa"/>
            <w:vAlign w:val="center"/>
          </w:tcPr>
          <w:p w:rsidR="00E05C1B" w:rsidRPr="00AE7BAA" w:rsidRDefault="00E05C1B" w:rsidP="00FD1719">
            <w:pPr>
              <w:pStyle w:val="aa"/>
              <w:spacing w:before="20" w:after="20"/>
              <w:jc w:val="center"/>
              <w:rPr>
                <w:sz w:val="22"/>
                <w:szCs w:val="22"/>
              </w:rPr>
            </w:pPr>
            <w:r w:rsidRPr="00AE7BAA">
              <w:rPr>
                <w:sz w:val="22"/>
                <w:szCs w:val="22"/>
              </w:rPr>
              <w:t>0,</w:t>
            </w:r>
            <w:r>
              <w:rPr>
                <w:sz w:val="22"/>
                <w:szCs w:val="22"/>
              </w:rPr>
              <w:t>00</w:t>
            </w:r>
          </w:p>
        </w:tc>
      </w:tr>
      <w:tr w:rsidR="00E05C1B" w:rsidRPr="00AE7BAA" w:rsidTr="00AE7BAA">
        <w:tc>
          <w:tcPr>
            <w:tcW w:w="4111" w:type="dxa"/>
            <w:vAlign w:val="center"/>
          </w:tcPr>
          <w:p w:rsidR="00E05C1B" w:rsidRPr="00AE7BAA" w:rsidRDefault="00E05C1B" w:rsidP="00357C05">
            <w:pPr>
              <w:pStyle w:val="aa"/>
              <w:numPr>
                <w:ilvl w:val="0"/>
                <w:numId w:val="12"/>
              </w:numPr>
              <w:spacing w:before="20" w:after="20"/>
              <w:ind w:left="459" w:hanging="283"/>
              <w:jc w:val="left"/>
              <w:rPr>
                <w:sz w:val="22"/>
                <w:szCs w:val="22"/>
              </w:rPr>
            </w:pPr>
            <w:r w:rsidRPr="00AE7BAA">
              <w:rPr>
                <w:sz w:val="22"/>
                <w:szCs w:val="22"/>
              </w:rPr>
              <w:t>вирусный гепатит В</w:t>
            </w:r>
          </w:p>
        </w:tc>
        <w:tc>
          <w:tcPr>
            <w:tcW w:w="1418" w:type="dxa"/>
            <w:vMerge/>
            <w:vAlign w:val="center"/>
          </w:tcPr>
          <w:p w:rsidR="00E05C1B" w:rsidRPr="00AE7BAA" w:rsidRDefault="00E05C1B" w:rsidP="00AE7BAA">
            <w:pPr>
              <w:pStyle w:val="aa"/>
              <w:spacing w:before="20" w:after="20"/>
              <w:jc w:val="center"/>
              <w:rPr>
                <w:sz w:val="22"/>
                <w:szCs w:val="22"/>
              </w:rPr>
            </w:pPr>
          </w:p>
        </w:tc>
        <w:tc>
          <w:tcPr>
            <w:tcW w:w="1842" w:type="dxa"/>
            <w:vAlign w:val="center"/>
          </w:tcPr>
          <w:p w:rsidR="00E05C1B" w:rsidRPr="00AE7BAA" w:rsidRDefault="00E05C1B" w:rsidP="00FD1719">
            <w:pPr>
              <w:pStyle w:val="aa"/>
              <w:spacing w:before="20" w:after="20"/>
              <w:jc w:val="center"/>
              <w:rPr>
                <w:sz w:val="22"/>
                <w:szCs w:val="22"/>
              </w:rPr>
            </w:pPr>
            <w:r w:rsidRPr="00AE7BAA">
              <w:rPr>
                <w:sz w:val="22"/>
                <w:szCs w:val="22"/>
              </w:rPr>
              <w:t>2,2</w:t>
            </w:r>
          </w:p>
        </w:tc>
        <w:tc>
          <w:tcPr>
            <w:tcW w:w="1809" w:type="dxa"/>
            <w:vAlign w:val="center"/>
          </w:tcPr>
          <w:p w:rsidR="00E05C1B" w:rsidRPr="00AE7BAA" w:rsidRDefault="00E05C1B" w:rsidP="00FD1719">
            <w:pPr>
              <w:pStyle w:val="aa"/>
              <w:spacing w:before="20" w:after="20"/>
              <w:jc w:val="center"/>
              <w:rPr>
                <w:sz w:val="22"/>
                <w:szCs w:val="22"/>
              </w:rPr>
            </w:pPr>
            <w:r w:rsidRPr="00AE7BAA">
              <w:rPr>
                <w:sz w:val="22"/>
                <w:szCs w:val="22"/>
              </w:rPr>
              <w:t>1,</w:t>
            </w:r>
            <w:r>
              <w:rPr>
                <w:sz w:val="22"/>
                <w:szCs w:val="22"/>
              </w:rPr>
              <w:t>68</w:t>
            </w:r>
          </w:p>
        </w:tc>
      </w:tr>
      <w:tr w:rsidR="00E05C1B" w:rsidRPr="00AE7BAA" w:rsidTr="00AE7BAA">
        <w:trPr>
          <w:trHeight w:val="105"/>
        </w:trPr>
        <w:tc>
          <w:tcPr>
            <w:tcW w:w="4111" w:type="dxa"/>
            <w:vAlign w:val="center"/>
          </w:tcPr>
          <w:p w:rsidR="00E05C1B" w:rsidRPr="00AE7BAA" w:rsidRDefault="00E05C1B" w:rsidP="00357C05">
            <w:pPr>
              <w:pStyle w:val="aa"/>
              <w:numPr>
                <w:ilvl w:val="0"/>
                <w:numId w:val="12"/>
              </w:numPr>
              <w:spacing w:before="20" w:after="20"/>
              <w:ind w:left="459" w:hanging="283"/>
              <w:jc w:val="left"/>
              <w:rPr>
                <w:sz w:val="22"/>
                <w:szCs w:val="22"/>
              </w:rPr>
            </w:pPr>
            <w:r w:rsidRPr="00AE7BAA">
              <w:rPr>
                <w:sz w:val="22"/>
                <w:szCs w:val="22"/>
              </w:rPr>
              <w:t>полиомиелит</w:t>
            </w:r>
          </w:p>
        </w:tc>
        <w:tc>
          <w:tcPr>
            <w:tcW w:w="1418" w:type="dxa"/>
            <w:vMerge/>
            <w:vAlign w:val="center"/>
          </w:tcPr>
          <w:p w:rsidR="00E05C1B" w:rsidRPr="00AE7BAA" w:rsidRDefault="00E05C1B" w:rsidP="00AE7BAA">
            <w:pPr>
              <w:pStyle w:val="aa"/>
              <w:spacing w:before="20" w:after="20"/>
              <w:jc w:val="center"/>
              <w:rPr>
                <w:sz w:val="22"/>
                <w:szCs w:val="22"/>
              </w:rPr>
            </w:pPr>
          </w:p>
        </w:tc>
        <w:tc>
          <w:tcPr>
            <w:tcW w:w="1842" w:type="dxa"/>
            <w:vAlign w:val="center"/>
          </w:tcPr>
          <w:p w:rsidR="00E05C1B" w:rsidRPr="00AE7BAA" w:rsidRDefault="00E05C1B" w:rsidP="00FD1719">
            <w:pPr>
              <w:pStyle w:val="aa"/>
              <w:spacing w:before="20" w:after="20"/>
              <w:jc w:val="center"/>
              <w:rPr>
                <w:sz w:val="22"/>
                <w:szCs w:val="22"/>
              </w:rPr>
            </w:pPr>
            <w:r w:rsidRPr="00AE7BAA">
              <w:rPr>
                <w:sz w:val="22"/>
                <w:szCs w:val="22"/>
              </w:rPr>
              <w:t>0</w:t>
            </w:r>
          </w:p>
        </w:tc>
        <w:tc>
          <w:tcPr>
            <w:tcW w:w="1809" w:type="dxa"/>
            <w:vAlign w:val="center"/>
          </w:tcPr>
          <w:p w:rsidR="00E05C1B" w:rsidRPr="00AE7BAA" w:rsidRDefault="00E05C1B" w:rsidP="00FD1719">
            <w:pPr>
              <w:pStyle w:val="aa"/>
              <w:spacing w:before="20" w:after="20"/>
              <w:jc w:val="center"/>
              <w:rPr>
                <w:sz w:val="22"/>
                <w:szCs w:val="22"/>
              </w:rPr>
            </w:pPr>
            <w:r w:rsidRPr="00AE7BAA">
              <w:rPr>
                <w:sz w:val="22"/>
                <w:szCs w:val="22"/>
              </w:rPr>
              <w:t>0</w:t>
            </w:r>
          </w:p>
        </w:tc>
      </w:tr>
      <w:tr w:rsidR="00E05C1B" w:rsidRPr="00AE7BAA" w:rsidTr="00AE7BAA">
        <w:trPr>
          <w:trHeight w:val="100"/>
        </w:trPr>
        <w:tc>
          <w:tcPr>
            <w:tcW w:w="4111" w:type="dxa"/>
            <w:vAlign w:val="center"/>
          </w:tcPr>
          <w:p w:rsidR="00E05C1B" w:rsidRPr="00AE7BAA" w:rsidRDefault="00E05C1B" w:rsidP="00357C05">
            <w:pPr>
              <w:pStyle w:val="aa"/>
              <w:numPr>
                <w:ilvl w:val="0"/>
                <w:numId w:val="12"/>
              </w:numPr>
              <w:spacing w:before="20" w:after="20"/>
              <w:ind w:left="459" w:hanging="283"/>
              <w:jc w:val="left"/>
              <w:rPr>
                <w:sz w:val="22"/>
                <w:szCs w:val="22"/>
              </w:rPr>
            </w:pPr>
            <w:r w:rsidRPr="00AE7BAA">
              <w:rPr>
                <w:sz w:val="22"/>
                <w:szCs w:val="22"/>
              </w:rPr>
              <w:t>туберкулёз</w:t>
            </w:r>
          </w:p>
        </w:tc>
        <w:tc>
          <w:tcPr>
            <w:tcW w:w="1418" w:type="dxa"/>
            <w:vMerge/>
            <w:vAlign w:val="center"/>
          </w:tcPr>
          <w:p w:rsidR="00E05C1B" w:rsidRPr="00AE7BAA" w:rsidRDefault="00E05C1B" w:rsidP="00AE7BAA">
            <w:pPr>
              <w:pStyle w:val="aa"/>
              <w:spacing w:before="20" w:after="20"/>
              <w:jc w:val="center"/>
              <w:rPr>
                <w:sz w:val="22"/>
                <w:szCs w:val="22"/>
              </w:rPr>
            </w:pPr>
          </w:p>
        </w:tc>
        <w:tc>
          <w:tcPr>
            <w:tcW w:w="1842" w:type="dxa"/>
            <w:vAlign w:val="center"/>
          </w:tcPr>
          <w:p w:rsidR="00E05C1B" w:rsidRPr="00AE7BAA" w:rsidRDefault="00E05C1B" w:rsidP="00FD1719">
            <w:pPr>
              <w:pStyle w:val="aa"/>
              <w:spacing w:before="20" w:after="20"/>
              <w:jc w:val="center"/>
              <w:rPr>
                <w:sz w:val="22"/>
                <w:szCs w:val="22"/>
              </w:rPr>
            </w:pPr>
            <w:r>
              <w:rPr>
                <w:sz w:val="22"/>
                <w:szCs w:val="22"/>
              </w:rPr>
              <w:t>95</w:t>
            </w:r>
            <w:r w:rsidRPr="00AE7BAA">
              <w:rPr>
                <w:sz w:val="22"/>
                <w:szCs w:val="22"/>
              </w:rPr>
              <w:t>,0</w:t>
            </w:r>
          </w:p>
        </w:tc>
        <w:tc>
          <w:tcPr>
            <w:tcW w:w="1809" w:type="dxa"/>
            <w:vAlign w:val="center"/>
          </w:tcPr>
          <w:p w:rsidR="00E05C1B" w:rsidRPr="00AE7BAA" w:rsidRDefault="00E05C1B" w:rsidP="00FD1719">
            <w:pPr>
              <w:pStyle w:val="aa"/>
              <w:spacing w:before="20" w:after="20"/>
              <w:jc w:val="center"/>
              <w:rPr>
                <w:sz w:val="22"/>
                <w:szCs w:val="22"/>
              </w:rPr>
            </w:pPr>
            <w:r>
              <w:rPr>
                <w:sz w:val="22"/>
                <w:szCs w:val="22"/>
              </w:rPr>
              <w:t>69,3</w:t>
            </w:r>
            <w:r w:rsidRPr="00AE7BAA">
              <w:rPr>
                <w:sz w:val="22"/>
                <w:szCs w:val="22"/>
              </w:rPr>
              <w:t>1</w:t>
            </w:r>
          </w:p>
        </w:tc>
      </w:tr>
      <w:tr w:rsidR="00E05C1B" w:rsidRPr="00AE7BAA" w:rsidTr="00AE7BAA">
        <w:trPr>
          <w:trHeight w:val="100"/>
        </w:trPr>
        <w:tc>
          <w:tcPr>
            <w:tcW w:w="4111" w:type="dxa"/>
            <w:vAlign w:val="center"/>
          </w:tcPr>
          <w:p w:rsidR="00E05C1B" w:rsidRPr="00AE7BAA" w:rsidRDefault="00E05C1B" w:rsidP="00357C05">
            <w:pPr>
              <w:pStyle w:val="aa"/>
              <w:numPr>
                <w:ilvl w:val="0"/>
                <w:numId w:val="12"/>
              </w:numPr>
              <w:spacing w:before="20" w:after="20"/>
              <w:ind w:left="459" w:hanging="283"/>
              <w:jc w:val="left"/>
              <w:rPr>
                <w:sz w:val="22"/>
                <w:szCs w:val="22"/>
              </w:rPr>
            </w:pPr>
            <w:r w:rsidRPr="00AE7BAA">
              <w:rPr>
                <w:sz w:val="22"/>
                <w:szCs w:val="22"/>
              </w:rPr>
              <w:t>педикулёз</w:t>
            </w:r>
          </w:p>
        </w:tc>
        <w:tc>
          <w:tcPr>
            <w:tcW w:w="1418" w:type="dxa"/>
            <w:vMerge/>
            <w:vAlign w:val="center"/>
          </w:tcPr>
          <w:p w:rsidR="00E05C1B" w:rsidRPr="00AE7BAA" w:rsidRDefault="00E05C1B" w:rsidP="00AE7BAA">
            <w:pPr>
              <w:pStyle w:val="aa"/>
              <w:spacing w:before="20" w:after="20"/>
              <w:jc w:val="center"/>
              <w:rPr>
                <w:sz w:val="22"/>
                <w:szCs w:val="22"/>
              </w:rPr>
            </w:pPr>
          </w:p>
        </w:tc>
        <w:tc>
          <w:tcPr>
            <w:tcW w:w="1842" w:type="dxa"/>
            <w:vAlign w:val="center"/>
          </w:tcPr>
          <w:p w:rsidR="00E05C1B" w:rsidRPr="00AE7BAA" w:rsidRDefault="00E05C1B" w:rsidP="00FD1719">
            <w:pPr>
              <w:pStyle w:val="aa"/>
              <w:spacing w:before="20" w:after="20"/>
              <w:jc w:val="center"/>
              <w:rPr>
                <w:sz w:val="22"/>
                <w:szCs w:val="22"/>
              </w:rPr>
            </w:pPr>
            <w:r w:rsidRPr="00AE7BAA">
              <w:rPr>
                <w:sz w:val="22"/>
                <w:szCs w:val="22"/>
              </w:rPr>
              <w:t>95,0</w:t>
            </w:r>
          </w:p>
        </w:tc>
        <w:tc>
          <w:tcPr>
            <w:tcW w:w="1809" w:type="dxa"/>
            <w:vAlign w:val="center"/>
          </w:tcPr>
          <w:p w:rsidR="00E05C1B" w:rsidRPr="00AE7BAA" w:rsidRDefault="00E05C1B" w:rsidP="00FD1719">
            <w:pPr>
              <w:pStyle w:val="aa"/>
              <w:spacing w:before="20" w:after="20"/>
              <w:jc w:val="center"/>
              <w:rPr>
                <w:sz w:val="22"/>
                <w:szCs w:val="22"/>
              </w:rPr>
            </w:pPr>
            <w:r>
              <w:rPr>
                <w:sz w:val="22"/>
                <w:szCs w:val="22"/>
              </w:rPr>
              <w:t>77</w:t>
            </w:r>
            <w:r w:rsidRPr="00AE7BAA">
              <w:rPr>
                <w:sz w:val="22"/>
                <w:szCs w:val="22"/>
              </w:rPr>
              <w:t>,</w:t>
            </w:r>
            <w:r>
              <w:rPr>
                <w:sz w:val="22"/>
                <w:szCs w:val="22"/>
              </w:rPr>
              <w:t>5</w:t>
            </w:r>
          </w:p>
        </w:tc>
      </w:tr>
      <w:tr w:rsidR="00E05C1B" w:rsidRPr="00AE7BAA" w:rsidTr="00AE7BAA">
        <w:trPr>
          <w:trHeight w:val="100"/>
        </w:trPr>
        <w:tc>
          <w:tcPr>
            <w:tcW w:w="4111" w:type="dxa"/>
            <w:vAlign w:val="center"/>
          </w:tcPr>
          <w:p w:rsidR="00E05C1B" w:rsidRPr="00AE7BAA" w:rsidRDefault="00E05C1B" w:rsidP="00357C05">
            <w:pPr>
              <w:pStyle w:val="aa"/>
              <w:numPr>
                <w:ilvl w:val="0"/>
                <w:numId w:val="12"/>
              </w:numPr>
              <w:spacing w:before="20" w:after="20"/>
              <w:ind w:left="459" w:hanging="283"/>
              <w:jc w:val="left"/>
              <w:rPr>
                <w:sz w:val="22"/>
                <w:szCs w:val="22"/>
              </w:rPr>
            </w:pPr>
            <w:r w:rsidRPr="00AE7BAA">
              <w:rPr>
                <w:sz w:val="22"/>
                <w:szCs w:val="22"/>
              </w:rPr>
              <w:t>менингококковая инфекция</w:t>
            </w:r>
          </w:p>
        </w:tc>
        <w:tc>
          <w:tcPr>
            <w:tcW w:w="1418" w:type="dxa"/>
            <w:vMerge/>
            <w:vAlign w:val="center"/>
          </w:tcPr>
          <w:p w:rsidR="00E05C1B" w:rsidRPr="00AE7BAA" w:rsidRDefault="00E05C1B" w:rsidP="00AE7BAA">
            <w:pPr>
              <w:pStyle w:val="aa"/>
              <w:spacing w:before="20" w:after="20"/>
              <w:jc w:val="center"/>
              <w:rPr>
                <w:sz w:val="22"/>
                <w:szCs w:val="22"/>
              </w:rPr>
            </w:pPr>
          </w:p>
        </w:tc>
        <w:tc>
          <w:tcPr>
            <w:tcW w:w="1842" w:type="dxa"/>
            <w:vAlign w:val="center"/>
          </w:tcPr>
          <w:p w:rsidR="00E05C1B" w:rsidRPr="007918DE" w:rsidRDefault="00E05C1B" w:rsidP="00FD1719">
            <w:pPr>
              <w:pStyle w:val="aa"/>
              <w:spacing w:before="20" w:after="20"/>
              <w:jc w:val="center"/>
              <w:rPr>
                <w:sz w:val="22"/>
                <w:szCs w:val="22"/>
              </w:rPr>
            </w:pPr>
            <w:r w:rsidRPr="007918DE">
              <w:rPr>
                <w:sz w:val="22"/>
                <w:szCs w:val="22"/>
              </w:rPr>
              <w:t>2,0</w:t>
            </w:r>
          </w:p>
        </w:tc>
        <w:tc>
          <w:tcPr>
            <w:tcW w:w="1809" w:type="dxa"/>
            <w:vAlign w:val="center"/>
          </w:tcPr>
          <w:p w:rsidR="00E05C1B" w:rsidRPr="00AE7BAA" w:rsidRDefault="00E05C1B" w:rsidP="00FD1719">
            <w:pPr>
              <w:pStyle w:val="aa"/>
              <w:spacing w:before="20" w:after="20"/>
              <w:jc w:val="center"/>
              <w:rPr>
                <w:sz w:val="22"/>
                <w:szCs w:val="22"/>
              </w:rPr>
            </w:pPr>
            <w:r w:rsidRPr="00AE7BAA">
              <w:rPr>
                <w:sz w:val="22"/>
                <w:szCs w:val="22"/>
              </w:rPr>
              <w:t>1,89</w:t>
            </w:r>
          </w:p>
        </w:tc>
      </w:tr>
      <w:tr w:rsidR="00E05C1B" w:rsidRPr="00AE7BAA" w:rsidTr="00AE7BAA">
        <w:trPr>
          <w:trHeight w:val="100"/>
        </w:trPr>
        <w:tc>
          <w:tcPr>
            <w:tcW w:w="4111" w:type="dxa"/>
            <w:vAlign w:val="center"/>
          </w:tcPr>
          <w:p w:rsidR="00E05C1B" w:rsidRPr="00AE7BAA" w:rsidRDefault="00E05C1B" w:rsidP="00357C05">
            <w:pPr>
              <w:pStyle w:val="aa"/>
              <w:numPr>
                <w:ilvl w:val="0"/>
                <w:numId w:val="12"/>
              </w:numPr>
              <w:spacing w:before="20" w:after="20"/>
              <w:ind w:left="459" w:hanging="283"/>
              <w:jc w:val="left"/>
              <w:rPr>
                <w:sz w:val="22"/>
                <w:szCs w:val="22"/>
              </w:rPr>
            </w:pPr>
            <w:r w:rsidRPr="00AE7BAA">
              <w:rPr>
                <w:sz w:val="22"/>
                <w:szCs w:val="22"/>
              </w:rPr>
              <w:t>скарлатина</w:t>
            </w:r>
          </w:p>
        </w:tc>
        <w:tc>
          <w:tcPr>
            <w:tcW w:w="1418" w:type="dxa"/>
            <w:vMerge/>
            <w:vAlign w:val="center"/>
          </w:tcPr>
          <w:p w:rsidR="00E05C1B" w:rsidRPr="00AE7BAA" w:rsidRDefault="00E05C1B" w:rsidP="00AE7BAA">
            <w:pPr>
              <w:pStyle w:val="aa"/>
              <w:spacing w:before="20" w:after="20"/>
              <w:jc w:val="center"/>
              <w:rPr>
                <w:sz w:val="22"/>
                <w:szCs w:val="22"/>
              </w:rPr>
            </w:pPr>
          </w:p>
        </w:tc>
        <w:tc>
          <w:tcPr>
            <w:tcW w:w="1842" w:type="dxa"/>
            <w:vAlign w:val="center"/>
          </w:tcPr>
          <w:p w:rsidR="00E05C1B" w:rsidRPr="00AE7BAA" w:rsidRDefault="00E05C1B" w:rsidP="00FD1719">
            <w:pPr>
              <w:pStyle w:val="aa"/>
              <w:spacing w:before="20" w:after="20"/>
              <w:jc w:val="center"/>
              <w:rPr>
                <w:sz w:val="22"/>
                <w:szCs w:val="22"/>
              </w:rPr>
            </w:pPr>
            <w:r w:rsidRPr="00AE7BAA">
              <w:rPr>
                <w:sz w:val="22"/>
                <w:szCs w:val="22"/>
              </w:rPr>
              <w:t>35,0</w:t>
            </w:r>
          </w:p>
        </w:tc>
        <w:tc>
          <w:tcPr>
            <w:tcW w:w="1809" w:type="dxa"/>
            <w:vAlign w:val="center"/>
          </w:tcPr>
          <w:p w:rsidR="00E05C1B" w:rsidRPr="00AE7BAA" w:rsidRDefault="00E05C1B" w:rsidP="00FD1719">
            <w:pPr>
              <w:pStyle w:val="aa"/>
              <w:spacing w:before="20" w:after="20"/>
              <w:jc w:val="center"/>
              <w:rPr>
                <w:sz w:val="22"/>
                <w:szCs w:val="22"/>
              </w:rPr>
            </w:pPr>
            <w:r>
              <w:rPr>
                <w:sz w:val="22"/>
                <w:szCs w:val="22"/>
              </w:rPr>
              <w:t>17</w:t>
            </w:r>
            <w:r w:rsidRPr="00AE7BAA">
              <w:rPr>
                <w:sz w:val="22"/>
                <w:szCs w:val="22"/>
              </w:rPr>
              <w:t>,</w:t>
            </w:r>
            <w:r>
              <w:rPr>
                <w:sz w:val="22"/>
                <w:szCs w:val="22"/>
              </w:rPr>
              <w:t>53</w:t>
            </w:r>
          </w:p>
        </w:tc>
      </w:tr>
      <w:tr w:rsidR="00E05C1B" w:rsidRPr="00AE7BAA" w:rsidTr="00AE7BAA">
        <w:trPr>
          <w:trHeight w:val="100"/>
        </w:trPr>
        <w:tc>
          <w:tcPr>
            <w:tcW w:w="4111" w:type="dxa"/>
            <w:vAlign w:val="center"/>
          </w:tcPr>
          <w:p w:rsidR="00E05C1B" w:rsidRPr="00AE7BAA" w:rsidRDefault="00E05C1B" w:rsidP="00357C05">
            <w:pPr>
              <w:pStyle w:val="aa"/>
              <w:numPr>
                <w:ilvl w:val="0"/>
                <w:numId w:val="12"/>
              </w:numPr>
              <w:spacing w:before="20" w:after="20"/>
              <w:ind w:left="459" w:hanging="283"/>
              <w:jc w:val="left"/>
              <w:rPr>
                <w:sz w:val="22"/>
                <w:szCs w:val="22"/>
              </w:rPr>
            </w:pPr>
            <w:r w:rsidRPr="00AE7BAA">
              <w:rPr>
                <w:sz w:val="22"/>
                <w:szCs w:val="22"/>
              </w:rPr>
              <w:t>ветряная оспа</w:t>
            </w:r>
          </w:p>
        </w:tc>
        <w:tc>
          <w:tcPr>
            <w:tcW w:w="1418" w:type="dxa"/>
            <w:vMerge/>
            <w:vAlign w:val="center"/>
          </w:tcPr>
          <w:p w:rsidR="00E05C1B" w:rsidRPr="00AE7BAA" w:rsidRDefault="00E05C1B" w:rsidP="00AE7BAA">
            <w:pPr>
              <w:pStyle w:val="aa"/>
              <w:spacing w:before="20" w:after="20"/>
              <w:jc w:val="center"/>
              <w:rPr>
                <w:sz w:val="22"/>
                <w:szCs w:val="22"/>
              </w:rPr>
            </w:pPr>
          </w:p>
        </w:tc>
        <w:tc>
          <w:tcPr>
            <w:tcW w:w="1842" w:type="dxa"/>
            <w:vAlign w:val="center"/>
          </w:tcPr>
          <w:p w:rsidR="00E05C1B" w:rsidRPr="00AE7BAA" w:rsidRDefault="00E05C1B" w:rsidP="00FD1719">
            <w:pPr>
              <w:pStyle w:val="aa"/>
              <w:spacing w:before="20" w:after="20"/>
              <w:jc w:val="center"/>
              <w:rPr>
                <w:sz w:val="22"/>
                <w:szCs w:val="22"/>
              </w:rPr>
            </w:pPr>
            <w:r w:rsidRPr="00AE7BAA">
              <w:rPr>
                <w:sz w:val="22"/>
                <w:szCs w:val="22"/>
              </w:rPr>
              <w:t>430,0</w:t>
            </w:r>
          </w:p>
        </w:tc>
        <w:tc>
          <w:tcPr>
            <w:tcW w:w="1809" w:type="dxa"/>
            <w:vAlign w:val="center"/>
          </w:tcPr>
          <w:p w:rsidR="00E05C1B" w:rsidRPr="00AE7BAA" w:rsidRDefault="00E05C1B" w:rsidP="00FD1719">
            <w:pPr>
              <w:pStyle w:val="aa"/>
              <w:spacing w:before="20" w:after="20"/>
              <w:jc w:val="center"/>
              <w:rPr>
                <w:sz w:val="22"/>
                <w:szCs w:val="22"/>
              </w:rPr>
            </w:pPr>
            <w:r>
              <w:rPr>
                <w:sz w:val="22"/>
                <w:szCs w:val="22"/>
              </w:rPr>
              <w:t>497,8</w:t>
            </w:r>
          </w:p>
        </w:tc>
      </w:tr>
      <w:tr w:rsidR="00E05C1B" w:rsidRPr="00AE7BAA" w:rsidTr="00AE7BAA">
        <w:trPr>
          <w:trHeight w:val="100"/>
        </w:trPr>
        <w:tc>
          <w:tcPr>
            <w:tcW w:w="4111" w:type="dxa"/>
            <w:vAlign w:val="center"/>
          </w:tcPr>
          <w:p w:rsidR="00E05C1B" w:rsidRPr="00AE7BAA" w:rsidRDefault="00E05C1B" w:rsidP="00357C05">
            <w:pPr>
              <w:pStyle w:val="aa"/>
              <w:numPr>
                <w:ilvl w:val="0"/>
                <w:numId w:val="12"/>
              </w:numPr>
              <w:spacing w:before="20" w:after="20"/>
              <w:ind w:left="459" w:hanging="283"/>
              <w:jc w:val="left"/>
              <w:rPr>
                <w:sz w:val="22"/>
                <w:szCs w:val="22"/>
              </w:rPr>
            </w:pPr>
            <w:r w:rsidRPr="00AE7BAA">
              <w:rPr>
                <w:sz w:val="22"/>
                <w:szCs w:val="22"/>
              </w:rPr>
              <w:t>грипп</w:t>
            </w:r>
          </w:p>
        </w:tc>
        <w:tc>
          <w:tcPr>
            <w:tcW w:w="1418" w:type="dxa"/>
            <w:vMerge/>
            <w:vAlign w:val="center"/>
          </w:tcPr>
          <w:p w:rsidR="00E05C1B" w:rsidRPr="00AE7BAA" w:rsidRDefault="00E05C1B" w:rsidP="00AE7BAA">
            <w:pPr>
              <w:pStyle w:val="aa"/>
              <w:spacing w:before="20" w:after="20"/>
              <w:jc w:val="center"/>
              <w:rPr>
                <w:sz w:val="22"/>
                <w:szCs w:val="22"/>
              </w:rPr>
            </w:pPr>
          </w:p>
        </w:tc>
        <w:tc>
          <w:tcPr>
            <w:tcW w:w="1842" w:type="dxa"/>
            <w:vAlign w:val="center"/>
          </w:tcPr>
          <w:p w:rsidR="00E05C1B" w:rsidRPr="00AE7BAA" w:rsidRDefault="00E05C1B" w:rsidP="00FD1719">
            <w:pPr>
              <w:pStyle w:val="aa"/>
              <w:spacing w:before="20" w:after="20"/>
              <w:jc w:val="center"/>
              <w:rPr>
                <w:sz w:val="22"/>
                <w:szCs w:val="22"/>
              </w:rPr>
            </w:pPr>
            <w:r>
              <w:rPr>
                <w:sz w:val="22"/>
                <w:szCs w:val="22"/>
              </w:rPr>
              <w:t>19</w:t>
            </w:r>
            <w:r w:rsidRPr="00AE7BAA">
              <w:rPr>
                <w:sz w:val="22"/>
                <w:szCs w:val="22"/>
              </w:rPr>
              <w:t>,0</w:t>
            </w:r>
          </w:p>
        </w:tc>
        <w:tc>
          <w:tcPr>
            <w:tcW w:w="1809" w:type="dxa"/>
            <w:vAlign w:val="center"/>
          </w:tcPr>
          <w:p w:rsidR="00E05C1B" w:rsidRPr="00AE7BAA" w:rsidRDefault="00E05C1B" w:rsidP="00FD1719">
            <w:pPr>
              <w:pStyle w:val="aa"/>
              <w:spacing w:before="20" w:after="20"/>
              <w:jc w:val="center"/>
              <w:rPr>
                <w:sz w:val="22"/>
                <w:szCs w:val="22"/>
              </w:rPr>
            </w:pPr>
            <w:r>
              <w:rPr>
                <w:sz w:val="22"/>
                <w:szCs w:val="22"/>
              </w:rPr>
              <w:t>41,46</w:t>
            </w:r>
          </w:p>
        </w:tc>
      </w:tr>
      <w:tr w:rsidR="00E05C1B" w:rsidRPr="00AE7BAA" w:rsidTr="00AE7BAA">
        <w:trPr>
          <w:trHeight w:val="100"/>
        </w:trPr>
        <w:tc>
          <w:tcPr>
            <w:tcW w:w="4111" w:type="dxa"/>
            <w:vAlign w:val="center"/>
          </w:tcPr>
          <w:p w:rsidR="00E05C1B" w:rsidRPr="00AE7BAA" w:rsidRDefault="00E05C1B" w:rsidP="00357C05">
            <w:pPr>
              <w:pStyle w:val="aa"/>
              <w:numPr>
                <w:ilvl w:val="0"/>
                <w:numId w:val="12"/>
              </w:numPr>
              <w:spacing w:before="20" w:after="20"/>
              <w:ind w:left="459" w:hanging="283"/>
              <w:jc w:val="left"/>
              <w:rPr>
                <w:sz w:val="22"/>
                <w:szCs w:val="22"/>
              </w:rPr>
            </w:pPr>
            <w:r w:rsidRPr="00AE7BAA">
              <w:rPr>
                <w:sz w:val="22"/>
                <w:szCs w:val="22"/>
              </w:rPr>
              <w:t>пораж</w:t>
            </w:r>
            <w:r>
              <w:rPr>
                <w:sz w:val="22"/>
                <w:szCs w:val="22"/>
              </w:rPr>
              <w:t>ё</w:t>
            </w:r>
            <w:r w:rsidRPr="00AE7BAA">
              <w:rPr>
                <w:sz w:val="22"/>
                <w:szCs w:val="22"/>
              </w:rPr>
              <w:t>нность аскаридозом</w:t>
            </w:r>
          </w:p>
        </w:tc>
        <w:tc>
          <w:tcPr>
            <w:tcW w:w="1418" w:type="dxa"/>
            <w:vAlign w:val="center"/>
          </w:tcPr>
          <w:p w:rsidR="00E05C1B" w:rsidRPr="00AE7BAA" w:rsidRDefault="00E05C1B" w:rsidP="00AE7BAA">
            <w:pPr>
              <w:pStyle w:val="aa"/>
              <w:spacing w:before="20" w:after="20"/>
              <w:jc w:val="center"/>
              <w:rPr>
                <w:sz w:val="22"/>
                <w:szCs w:val="22"/>
              </w:rPr>
            </w:pPr>
            <w:r>
              <w:rPr>
                <w:sz w:val="22"/>
                <w:szCs w:val="22"/>
              </w:rPr>
              <w:t>%</w:t>
            </w:r>
          </w:p>
        </w:tc>
        <w:tc>
          <w:tcPr>
            <w:tcW w:w="1842" w:type="dxa"/>
            <w:vAlign w:val="center"/>
          </w:tcPr>
          <w:p w:rsidR="00E05C1B" w:rsidRPr="00AE7BAA" w:rsidRDefault="00E05C1B" w:rsidP="00FD1719">
            <w:pPr>
              <w:pStyle w:val="aa"/>
              <w:spacing w:before="20" w:after="20"/>
              <w:jc w:val="center"/>
              <w:rPr>
                <w:sz w:val="22"/>
                <w:szCs w:val="22"/>
              </w:rPr>
            </w:pPr>
            <w:r w:rsidRPr="00AE7BAA">
              <w:rPr>
                <w:sz w:val="22"/>
                <w:szCs w:val="22"/>
              </w:rPr>
              <w:t>0,16</w:t>
            </w:r>
          </w:p>
        </w:tc>
        <w:tc>
          <w:tcPr>
            <w:tcW w:w="1809" w:type="dxa"/>
            <w:vAlign w:val="center"/>
          </w:tcPr>
          <w:p w:rsidR="00E05C1B" w:rsidRPr="00AE7BAA" w:rsidRDefault="00E05C1B" w:rsidP="00FD1719">
            <w:pPr>
              <w:pStyle w:val="aa"/>
              <w:spacing w:before="20" w:after="20"/>
              <w:jc w:val="center"/>
              <w:rPr>
                <w:sz w:val="22"/>
                <w:szCs w:val="22"/>
              </w:rPr>
            </w:pPr>
            <w:r w:rsidRPr="00AE7BAA">
              <w:rPr>
                <w:sz w:val="22"/>
                <w:szCs w:val="22"/>
              </w:rPr>
              <w:t>0,15</w:t>
            </w:r>
          </w:p>
        </w:tc>
      </w:tr>
    </w:tbl>
    <w:p w:rsidR="003111C3" w:rsidRDefault="003111C3" w:rsidP="00B650EF">
      <w:pPr>
        <w:shd w:val="clear" w:color="auto" w:fill="FFFFFF"/>
        <w:ind w:firstLine="709"/>
        <w:rPr>
          <w:sz w:val="24"/>
          <w:szCs w:val="24"/>
        </w:rPr>
      </w:pPr>
    </w:p>
    <w:p w:rsidR="007D4748" w:rsidRDefault="007D4748" w:rsidP="00B650EF">
      <w:pPr>
        <w:shd w:val="clear" w:color="auto" w:fill="FFFFFF"/>
        <w:ind w:firstLine="709"/>
        <w:rPr>
          <w:sz w:val="24"/>
          <w:szCs w:val="24"/>
        </w:rPr>
      </w:pPr>
    </w:p>
    <w:p w:rsidR="001A5B79" w:rsidRDefault="001A5B79" w:rsidP="001A5B79">
      <w:pPr>
        <w:shd w:val="clear" w:color="auto" w:fill="FFFFFF"/>
        <w:spacing w:before="120"/>
        <w:ind w:firstLine="709"/>
        <w:rPr>
          <w:sz w:val="24"/>
          <w:szCs w:val="24"/>
        </w:rPr>
      </w:pPr>
      <w:r w:rsidRPr="00B650EF">
        <w:rPr>
          <w:sz w:val="24"/>
          <w:szCs w:val="24"/>
        </w:rPr>
        <w:t>В 201</w:t>
      </w:r>
      <w:r w:rsidR="002272A4">
        <w:rPr>
          <w:sz w:val="24"/>
          <w:szCs w:val="24"/>
        </w:rPr>
        <w:t>3</w:t>
      </w:r>
      <w:r w:rsidRPr="00B650EF">
        <w:rPr>
          <w:sz w:val="24"/>
          <w:szCs w:val="24"/>
        </w:rPr>
        <w:t xml:space="preserve"> году за соблюдением требований законодательства в сфере санитарно-эпидемиологического благополучия населения и защиты прав потребителей должнос</w:t>
      </w:r>
      <w:r w:rsidRPr="00B650EF">
        <w:rPr>
          <w:sz w:val="24"/>
          <w:szCs w:val="24"/>
        </w:rPr>
        <w:t>т</w:t>
      </w:r>
      <w:r w:rsidRPr="00B650EF">
        <w:rPr>
          <w:sz w:val="24"/>
          <w:szCs w:val="24"/>
        </w:rPr>
        <w:t xml:space="preserve">ными лицами Управления </w:t>
      </w:r>
      <w:r>
        <w:rPr>
          <w:sz w:val="24"/>
          <w:szCs w:val="24"/>
        </w:rPr>
        <w:t xml:space="preserve">Роспотребнадзора по Брянской области </w:t>
      </w:r>
      <w:r w:rsidRPr="00B650EF">
        <w:rPr>
          <w:sz w:val="24"/>
          <w:szCs w:val="24"/>
        </w:rPr>
        <w:t xml:space="preserve">проведено </w:t>
      </w:r>
      <w:r w:rsidR="002272A4">
        <w:rPr>
          <w:sz w:val="24"/>
          <w:szCs w:val="24"/>
        </w:rPr>
        <w:t>3</w:t>
      </w:r>
      <w:r>
        <w:rPr>
          <w:sz w:val="24"/>
          <w:szCs w:val="24"/>
        </w:rPr>
        <w:t> </w:t>
      </w:r>
      <w:r w:rsidR="002272A4">
        <w:rPr>
          <w:sz w:val="24"/>
          <w:szCs w:val="24"/>
        </w:rPr>
        <w:t>218</w:t>
      </w:r>
      <w:r w:rsidRPr="00B650EF">
        <w:rPr>
          <w:sz w:val="24"/>
          <w:szCs w:val="24"/>
        </w:rPr>
        <w:t xml:space="preserve"> проверок, </w:t>
      </w:r>
      <w:r w:rsidR="002272A4" w:rsidRPr="00DC29CA">
        <w:rPr>
          <w:sz w:val="24"/>
          <w:szCs w:val="24"/>
        </w:rPr>
        <w:t xml:space="preserve">что на 20% меньше, чем в 2012 году и на 15% ниже </w:t>
      </w:r>
      <w:r w:rsidR="002272A4" w:rsidRPr="00E05C1B">
        <w:rPr>
          <w:sz w:val="24"/>
          <w:szCs w:val="24"/>
        </w:rPr>
        <w:t>показателя 201</w:t>
      </w:r>
      <w:r w:rsidR="00E05C1B" w:rsidRPr="00E05C1B">
        <w:rPr>
          <w:sz w:val="24"/>
          <w:szCs w:val="24"/>
        </w:rPr>
        <w:t>1</w:t>
      </w:r>
      <w:r w:rsidR="002272A4" w:rsidRPr="00E05C1B">
        <w:rPr>
          <w:sz w:val="24"/>
          <w:szCs w:val="24"/>
        </w:rPr>
        <w:t xml:space="preserve"> года</w:t>
      </w:r>
      <w:r w:rsidR="002272A4" w:rsidRPr="00DC29CA">
        <w:rPr>
          <w:sz w:val="24"/>
          <w:szCs w:val="24"/>
        </w:rPr>
        <w:t>, из них 42,3% приходится на плановые проверки и 57,7% на внеплановые проверки</w:t>
      </w:r>
      <w:r w:rsidRPr="00B650EF">
        <w:rPr>
          <w:sz w:val="24"/>
          <w:szCs w:val="24"/>
        </w:rPr>
        <w:t>. Доля проведённых плановых проверок, по результатам проведения которых были выявлены нарушения обязательных требований законодательства в области обеспечения санита</w:t>
      </w:r>
      <w:r w:rsidRPr="00B650EF">
        <w:rPr>
          <w:sz w:val="24"/>
          <w:szCs w:val="24"/>
        </w:rPr>
        <w:t>р</w:t>
      </w:r>
      <w:r w:rsidRPr="00B650EF">
        <w:rPr>
          <w:sz w:val="24"/>
          <w:szCs w:val="24"/>
        </w:rPr>
        <w:t xml:space="preserve">но-эпидемиологического благополучия населения в прошедшем году составила </w:t>
      </w:r>
      <w:r w:rsidR="002272A4">
        <w:rPr>
          <w:sz w:val="24"/>
          <w:szCs w:val="24"/>
        </w:rPr>
        <w:t>86,2</w:t>
      </w:r>
      <w:r w:rsidRPr="00B650EF">
        <w:rPr>
          <w:sz w:val="24"/>
          <w:szCs w:val="24"/>
        </w:rPr>
        <w:t xml:space="preserve">%, доля проведённых внеплановых проверок, по результатам проведения которых были выявлены нарушения обязательных требований законодательства составила </w:t>
      </w:r>
      <w:r w:rsidR="002272A4">
        <w:rPr>
          <w:sz w:val="24"/>
          <w:szCs w:val="24"/>
        </w:rPr>
        <w:t>46,7</w:t>
      </w:r>
      <w:r w:rsidRPr="00B650EF">
        <w:rPr>
          <w:sz w:val="24"/>
          <w:szCs w:val="24"/>
        </w:rPr>
        <w:t>%.</w:t>
      </w:r>
    </w:p>
    <w:p w:rsidR="001A5B79" w:rsidRPr="00B650EF" w:rsidRDefault="001A5B79" w:rsidP="001A5B79">
      <w:pPr>
        <w:shd w:val="clear" w:color="auto" w:fill="FFFFFF"/>
        <w:ind w:firstLine="709"/>
        <w:rPr>
          <w:sz w:val="24"/>
          <w:szCs w:val="24"/>
        </w:rPr>
      </w:pPr>
      <w:r w:rsidRPr="00B650EF">
        <w:rPr>
          <w:sz w:val="24"/>
          <w:szCs w:val="24"/>
        </w:rPr>
        <w:t>Из общего количества проведённых сотрудниками Управления в 201</w:t>
      </w:r>
      <w:r w:rsidR="002272A4">
        <w:rPr>
          <w:sz w:val="24"/>
          <w:szCs w:val="24"/>
        </w:rPr>
        <w:t>3</w:t>
      </w:r>
      <w:r w:rsidRPr="00B650EF">
        <w:rPr>
          <w:sz w:val="24"/>
          <w:szCs w:val="24"/>
        </w:rPr>
        <w:t xml:space="preserve"> году </w:t>
      </w:r>
      <w:r w:rsidR="002272A4">
        <w:rPr>
          <w:sz w:val="24"/>
          <w:szCs w:val="24"/>
        </w:rPr>
        <w:t>3</w:t>
      </w:r>
      <w:r>
        <w:rPr>
          <w:sz w:val="24"/>
          <w:szCs w:val="24"/>
        </w:rPr>
        <w:t> </w:t>
      </w:r>
      <w:r w:rsidR="002272A4">
        <w:rPr>
          <w:sz w:val="24"/>
          <w:szCs w:val="24"/>
        </w:rPr>
        <w:t>218</w:t>
      </w:r>
      <w:r w:rsidRPr="00B650EF">
        <w:rPr>
          <w:sz w:val="24"/>
          <w:szCs w:val="24"/>
        </w:rPr>
        <w:t xml:space="preserve"> проверок по результатам </w:t>
      </w:r>
      <w:r w:rsidR="002272A4">
        <w:rPr>
          <w:sz w:val="24"/>
          <w:szCs w:val="24"/>
        </w:rPr>
        <w:t>1</w:t>
      </w:r>
      <w:r>
        <w:rPr>
          <w:sz w:val="24"/>
          <w:szCs w:val="24"/>
        </w:rPr>
        <w:t> </w:t>
      </w:r>
      <w:r w:rsidR="002272A4">
        <w:rPr>
          <w:sz w:val="24"/>
          <w:szCs w:val="24"/>
        </w:rPr>
        <w:t>992</w:t>
      </w:r>
      <w:r w:rsidRPr="00B650EF">
        <w:rPr>
          <w:sz w:val="24"/>
          <w:szCs w:val="24"/>
        </w:rPr>
        <w:t xml:space="preserve"> из них было выявлено </w:t>
      </w:r>
      <w:r w:rsidR="002272A4">
        <w:rPr>
          <w:sz w:val="24"/>
          <w:szCs w:val="24"/>
        </w:rPr>
        <w:t>7</w:t>
      </w:r>
      <w:r>
        <w:rPr>
          <w:sz w:val="24"/>
          <w:szCs w:val="24"/>
        </w:rPr>
        <w:t> </w:t>
      </w:r>
      <w:r w:rsidR="002272A4">
        <w:rPr>
          <w:sz w:val="24"/>
          <w:szCs w:val="24"/>
        </w:rPr>
        <w:t>029</w:t>
      </w:r>
      <w:r w:rsidRPr="00B650EF">
        <w:rPr>
          <w:sz w:val="24"/>
          <w:szCs w:val="24"/>
        </w:rPr>
        <w:t>7 нарушений (</w:t>
      </w:r>
      <w:r w:rsidR="002272A4">
        <w:rPr>
          <w:sz w:val="24"/>
          <w:szCs w:val="24"/>
        </w:rPr>
        <w:t xml:space="preserve">2012 – 4 020 проверок, </w:t>
      </w:r>
      <w:r w:rsidR="002272A4" w:rsidRPr="00570EB0">
        <w:rPr>
          <w:sz w:val="24"/>
          <w:szCs w:val="24"/>
        </w:rPr>
        <w:t>по результатам 2</w:t>
      </w:r>
      <w:r w:rsidR="002272A4">
        <w:rPr>
          <w:sz w:val="24"/>
          <w:szCs w:val="24"/>
        </w:rPr>
        <w:t> </w:t>
      </w:r>
      <w:r w:rsidR="002272A4" w:rsidRPr="00570EB0">
        <w:rPr>
          <w:sz w:val="24"/>
          <w:szCs w:val="24"/>
        </w:rPr>
        <w:t>203 из них было выявлено 6</w:t>
      </w:r>
      <w:r w:rsidR="002272A4">
        <w:rPr>
          <w:sz w:val="24"/>
          <w:szCs w:val="24"/>
        </w:rPr>
        <w:t> </w:t>
      </w:r>
      <w:r w:rsidR="002272A4" w:rsidRPr="00570EB0">
        <w:rPr>
          <w:sz w:val="24"/>
          <w:szCs w:val="24"/>
        </w:rPr>
        <w:t>957 нарушений</w:t>
      </w:r>
      <w:r w:rsidR="002272A4">
        <w:rPr>
          <w:sz w:val="24"/>
          <w:szCs w:val="24"/>
        </w:rPr>
        <w:t>;</w:t>
      </w:r>
      <w:r w:rsidR="002272A4" w:rsidRPr="00B650EF">
        <w:rPr>
          <w:sz w:val="24"/>
          <w:szCs w:val="24"/>
        </w:rPr>
        <w:t xml:space="preserve"> </w:t>
      </w:r>
      <w:r w:rsidRPr="00B650EF">
        <w:rPr>
          <w:sz w:val="24"/>
          <w:szCs w:val="24"/>
        </w:rPr>
        <w:t>2011 – 3</w:t>
      </w:r>
      <w:r>
        <w:rPr>
          <w:sz w:val="24"/>
          <w:szCs w:val="24"/>
        </w:rPr>
        <w:t> </w:t>
      </w:r>
      <w:r w:rsidRPr="00B650EF">
        <w:rPr>
          <w:sz w:val="24"/>
          <w:szCs w:val="24"/>
        </w:rPr>
        <w:t>776 проверок по результатам 2</w:t>
      </w:r>
      <w:r>
        <w:rPr>
          <w:sz w:val="24"/>
          <w:szCs w:val="24"/>
        </w:rPr>
        <w:t> </w:t>
      </w:r>
      <w:r w:rsidRPr="00B650EF">
        <w:rPr>
          <w:sz w:val="24"/>
          <w:szCs w:val="24"/>
        </w:rPr>
        <w:t>287 из них было выявлено 6</w:t>
      </w:r>
      <w:r>
        <w:rPr>
          <w:sz w:val="24"/>
          <w:szCs w:val="24"/>
        </w:rPr>
        <w:t> </w:t>
      </w:r>
      <w:r w:rsidRPr="00B650EF">
        <w:rPr>
          <w:sz w:val="24"/>
          <w:szCs w:val="24"/>
        </w:rPr>
        <w:t>297 правонарушений).</w:t>
      </w:r>
    </w:p>
    <w:p w:rsidR="001A5B79" w:rsidRPr="00B650EF" w:rsidRDefault="001A5B79" w:rsidP="001A5B79">
      <w:pPr>
        <w:shd w:val="clear" w:color="auto" w:fill="FFFFFF"/>
        <w:ind w:firstLine="709"/>
        <w:rPr>
          <w:sz w:val="24"/>
          <w:szCs w:val="24"/>
        </w:rPr>
      </w:pPr>
      <w:r w:rsidRPr="00B650EF">
        <w:rPr>
          <w:sz w:val="24"/>
          <w:szCs w:val="24"/>
        </w:rPr>
        <w:t>Из вышеприведённых данных следует, что за последние три года значительно увеличилось количество выявляемых в ходе проверочных мероприятий правонаруш</w:t>
      </w:r>
      <w:r w:rsidRPr="00B650EF">
        <w:rPr>
          <w:sz w:val="24"/>
          <w:szCs w:val="24"/>
        </w:rPr>
        <w:t>е</w:t>
      </w:r>
      <w:r w:rsidRPr="00B650EF">
        <w:rPr>
          <w:sz w:val="24"/>
          <w:szCs w:val="24"/>
        </w:rPr>
        <w:t>ний (количество выявленных правонарушений в 201</w:t>
      </w:r>
      <w:r w:rsidR="002272A4">
        <w:rPr>
          <w:sz w:val="24"/>
          <w:szCs w:val="24"/>
        </w:rPr>
        <w:t>3</w:t>
      </w:r>
      <w:r w:rsidRPr="00B650EF">
        <w:rPr>
          <w:sz w:val="24"/>
          <w:szCs w:val="24"/>
        </w:rPr>
        <w:t xml:space="preserve"> году возросло на </w:t>
      </w:r>
      <w:r w:rsidR="002272A4" w:rsidRPr="00570EB0">
        <w:rPr>
          <w:sz w:val="24"/>
          <w:szCs w:val="24"/>
        </w:rPr>
        <w:t xml:space="preserve">732 </w:t>
      </w:r>
      <w:r w:rsidRPr="00B650EF">
        <w:rPr>
          <w:sz w:val="24"/>
          <w:szCs w:val="24"/>
        </w:rPr>
        <w:t>по сравн</w:t>
      </w:r>
      <w:r w:rsidRPr="00B650EF">
        <w:rPr>
          <w:sz w:val="24"/>
          <w:szCs w:val="24"/>
        </w:rPr>
        <w:t>е</w:t>
      </w:r>
      <w:r w:rsidRPr="00B650EF">
        <w:rPr>
          <w:sz w:val="24"/>
          <w:szCs w:val="24"/>
        </w:rPr>
        <w:t>нию с 201</w:t>
      </w:r>
      <w:r w:rsidR="002272A4">
        <w:rPr>
          <w:sz w:val="24"/>
          <w:szCs w:val="24"/>
        </w:rPr>
        <w:t xml:space="preserve">1 </w:t>
      </w:r>
      <w:r w:rsidRPr="00B650EF">
        <w:rPr>
          <w:sz w:val="24"/>
          <w:szCs w:val="24"/>
        </w:rPr>
        <w:t>годом).</w:t>
      </w:r>
    </w:p>
    <w:p w:rsidR="002272A4" w:rsidRPr="00DC29CA" w:rsidRDefault="002272A4" w:rsidP="002272A4">
      <w:pPr>
        <w:shd w:val="clear" w:color="auto" w:fill="FFFFFF"/>
        <w:ind w:firstLine="709"/>
        <w:rPr>
          <w:sz w:val="24"/>
          <w:szCs w:val="24"/>
        </w:rPr>
      </w:pPr>
      <w:r w:rsidRPr="00DC29CA">
        <w:rPr>
          <w:sz w:val="24"/>
          <w:szCs w:val="24"/>
        </w:rPr>
        <w:t>Управлением Роспотребнадзора по Брянской области по итогам 3</w:t>
      </w:r>
      <w:r>
        <w:rPr>
          <w:sz w:val="24"/>
          <w:szCs w:val="24"/>
        </w:rPr>
        <w:t> </w:t>
      </w:r>
      <w:r w:rsidRPr="00DC29CA">
        <w:rPr>
          <w:sz w:val="24"/>
          <w:szCs w:val="24"/>
        </w:rPr>
        <w:t>218 проверок было выдано 1</w:t>
      </w:r>
      <w:r>
        <w:rPr>
          <w:sz w:val="24"/>
          <w:szCs w:val="24"/>
        </w:rPr>
        <w:t> </w:t>
      </w:r>
      <w:r w:rsidRPr="00DC29CA">
        <w:rPr>
          <w:sz w:val="24"/>
          <w:szCs w:val="24"/>
        </w:rPr>
        <w:t>420 предписаний, что составило 44%. В 2012 году по итогам 4 020 пр</w:t>
      </w:r>
      <w:r w:rsidRPr="00DC29CA">
        <w:rPr>
          <w:sz w:val="24"/>
          <w:szCs w:val="24"/>
        </w:rPr>
        <w:t>о</w:t>
      </w:r>
      <w:r w:rsidRPr="00DC29CA">
        <w:rPr>
          <w:sz w:val="24"/>
          <w:szCs w:val="24"/>
        </w:rPr>
        <w:t>верок было выдано 1 759 предписаний об устранении выявленных нарушений, что с</w:t>
      </w:r>
      <w:r w:rsidRPr="00DC29CA">
        <w:rPr>
          <w:sz w:val="24"/>
          <w:szCs w:val="24"/>
        </w:rPr>
        <w:t>о</w:t>
      </w:r>
      <w:r w:rsidRPr="00DC29CA">
        <w:rPr>
          <w:sz w:val="24"/>
          <w:szCs w:val="24"/>
        </w:rPr>
        <w:t>ставило 43,7%. В 2011 году по результатам 3 776 проверок выдано 1 346 предписаний об устранении выявленных нарушений (35,6%), что свидетельствует о росте числа в</w:t>
      </w:r>
      <w:r w:rsidRPr="00DC29CA">
        <w:rPr>
          <w:sz w:val="24"/>
          <w:szCs w:val="24"/>
        </w:rPr>
        <w:t>ы</w:t>
      </w:r>
      <w:r w:rsidRPr="00DC29CA">
        <w:rPr>
          <w:sz w:val="24"/>
          <w:szCs w:val="24"/>
        </w:rPr>
        <w:t>данных предписаний по сравнению с 2011 годом.</w:t>
      </w:r>
    </w:p>
    <w:p w:rsidR="001A5B79" w:rsidRDefault="002272A4" w:rsidP="002272A4">
      <w:pPr>
        <w:shd w:val="clear" w:color="auto" w:fill="FFFFFF"/>
        <w:ind w:firstLine="709"/>
        <w:rPr>
          <w:sz w:val="24"/>
          <w:szCs w:val="24"/>
        </w:rPr>
      </w:pPr>
      <w:r w:rsidRPr="00B650EF">
        <w:rPr>
          <w:sz w:val="24"/>
          <w:szCs w:val="24"/>
        </w:rPr>
        <w:t>Сотрудниками Управления в 201</w:t>
      </w:r>
      <w:r>
        <w:rPr>
          <w:sz w:val="24"/>
          <w:szCs w:val="24"/>
        </w:rPr>
        <w:t>3</w:t>
      </w:r>
      <w:r w:rsidRPr="00B650EF">
        <w:rPr>
          <w:sz w:val="24"/>
          <w:szCs w:val="24"/>
        </w:rPr>
        <w:t xml:space="preserve"> году составлено 3</w:t>
      </w:r>
      <w:r>
        <w:rPr>
          <w:sz w:val="24"/>
          <w:szCs w:val="24"/>
        </w:rPr>
        <w:t> 326</w:t>
      </w:r>
      <w:r w:rsidRPr="00B650EF">
        <w:rPr>
          <w:sz w:val="24"/>
          <w:szCs w:val="24"/>
        </w:rPr>
        <w:t xml:space="preserve"> протокол</w:t>
      </w:r>
      <w:r>
        <w:rPr>
          <w:sz w:val="24"/>
          <w:szCs w:val="24"/>
        </w:rPr>
        <w:t>ов</w:t>
      </w:r>
      <w:r w:rsidRPr="00B650EF">
        <w:rPr>
          <w:sz w:val="24"/>
          <w:szCs w:val="24"/>
        </w:rPr>
        <w:t xml:space="preserve"> об админ</w:t>
      </w:r>
      <w:r w:rsidRPr="00B650EF">
        <w:rPr>
          <w:sz w:val="24"/>
          <w:szCs w:val="24"/>
        </w:rPr>
        <w:t>и</w:t>
      </w:r>
      <w:r w:rsidRPr="00B650EF">
        <w:rPr>
          <w:sz w:val="24"/>
          <w:szCs w:val="24"/>
        </w:rPr>
        <w:t>стративном правонарушении, из них в отношении</w:t>
      </w:r>
      <w:r>
        <w:rPr>
          <w:sz w:val="24"/>
          <w:szCs w:val="24"/>
        </w:rPr>
        <w:t>:</w:t>
      </w:r>
    </w:p>
    <w:p w:rsidR="002272A4" w:rsidRPr="006B500C" w:rsidRDefault="002272A4" w:rsidP="00811DDC">
      <w:pPr>
        <w:numPr>
          <w:ilvl w:val="0"/>
          <w:numId w:val="18"/>
        </w:numPr>
        <w:ind w:left="993" w:hanging="284"/>
        <w:jc w:val="left"/>
        <w:rPr>
          <w:rFonts w:eastAsia="TimesNewRomanPSMT"/>
          <w:sz w:val="24"/>
          <w:szCs w:val="24"/>
          <w:lang w:eastAsia="en-US"/>
        </w:rPr>
      </w:pPr>
      <w:r w:rsidRPr="006B500C">
        <w:rPr>
          <w:rFonts w:eastAsia="TimesNewRomanPSMT"/>
          <w:sz w:val="24"/>
          <w:szCs w:val="24"/>
          <w:lang w:eastAsia="en-US"/>
        </w:rPr>
        <w:t>индивидуальных предпринимателей – 890 (26,7%);</w:t>
      </w:r>
    </w:p>
    <w:p w:rsidR="002272A4" w:rsidRPr="006B500C" w:rsidRDefault="002272A4" w:rsidP="00811DDC">
      <w:pPr>
        <w:numPr>
          <w:ilvl w:val="0"/>
          <w:numId w:val="18"/>
        </w:numPr>
        <w:ind w:left="993" w:hanging="284"/>
        <w:jc w:val="left"/>
        <w:rPr>
          <w:rFonts w:eastAsia="TimesNewRomanPSMT"/>
          <w:sz w:val="24"/>
          <w:szCs w:val="24"/>
          <w:lang w:eastAsia="en-US"/>
        </w:rPr>
      </w:pPr>
      <w:r w:rsidRPr="006B500C">
        <w:rPr>
          <w:rFonts w:eastAsia="TimesNewRomanPSMT"/>
          <w:sz w:val="24"/>
          <w:szCs w:val="24"/>
          <w:lang w:eastAsia="en-US"/>
        </w:rPr>
        <w:t>юридических лиц – 377 (11,3%);</w:t>
      </w:r>
    </w:p>
    <w:p w:rsidR="002272A4" w:rsidRPr="006B500C" w:rsidRDefault="002272A4" w:rsidP="00811DDC">
      <w:pPr>
        <w:numPr>
          <w:ilvl w:val="0"/>
          <w:numId w:val="18"/>
        </w:numPr>
        <w:ind w:left="993" w:hanging="284"/>
        <w:jc w:val="left"/>
        <w:rPr>
          <w:rFonts w:eastAsia="TimesNewRomanPSMT"/>
          <w:sz w:val="24"/>
          <w:szCs w:val="24"/>
          <w:lang w:eastAsia="en-US"/>
        </w:rPr>
      </w:pPr>
      <w:r w:rsidRPr="006B500C">
        <w:rPr>
          <w:rFonts w:eastAsia="TimesNewRomanPSMT"/>
          <w:sz w:val="24"/>
          <w:szCs w:val="24"/>
          <w:lang w:eastAsia="en-US"/>
        </w:rPr>
        <w:t>должностных лиц –</w:t>
      </w:r>
      <w:r w:rsidR="006B500C">
        <w:rPr>
          <w:rFonts w:eastAsia="TimesNewRomanPSMT"/>
          <w:sz w:val="24"/>
          <w:szCs w:val="24"/>
          <w:lang w:eastAsia="en-US"/>
        </w:rPr>
        <w:t xml:space="preserve"> </w:t>
      </w:r>
      <w:r w:rsidRPr="006B500C">
        <w:rPr>
          <w:rFonts w:eastAsia="TimesNewRomanPSMT"/>
          <w:sz w:val="24"/>
          <w:szCs w:val="24"/>
          <w:lang w:eastAsia="en-US"/>
        </w:rPr>
        <w:t>1</w:t>
      </w:r>
      <w:r w:rsidR="006B500C">
        <w:rPr>
          <w:rFonts w:eastAsia="TimesNewRomanPSMT"/>
          <w:sz w:val="24"/>
          <w:szCs w:val="24"/>
          <w:lang w:eastAsia="en-US"/>
        </w:rPr>
        <w:t> </w:t>
      </w:r>
      <w:r w:rsidRPr="006B500C">
        <w:rPr>
          <w:rFonts w:eastAsia="TimesNewRomanPSMT"/>
          <w:sz w:val="24"/>
          <w:szCs w:val="24"/>
          <w:lang w:eastAsia="en-US"/>
        </w:rPr>
        <w:t>245 (37,4%);</w:t>
      </w:r>
    </w:p>
    <w:p w:rsidR="001A5B79" w:rsidRPr="006B500C" w:rsidRDefault="002272A4" w:rsidP="00811DDC">
      <w:pPr>
        <w:numPr>
          <w:ilvl w:val="0"/>
          <w:numId w:val="18"/>
        </w:numPr>
        <w:ind w:left="993" w:hanging="284"/>
        <w:jc w:val="left"/>
        <w:rPr>
          <w:rFonts w:eastAsia="TimesNewRomanPSMT"/>
          <w:sz w:val="24"/>
          <w:szCs w:val="24"/>
          <w:lang w:eastAsia="en-US"/>
        </w:rPr>
      </w:pPr>
      <w:r w:rsidRPr="006B500C">
        <w:rPr>
          <w:rFonts w:eastAsia="TimesNewRomanPSMT"/>
          <w:sz w:val="24"/>
          <w:szCs w:val="24"/>
          <w:lang w:eastAsia="en-US"/>
        </w:rPr>
        <w:t>граждан – 814 (24,5%).</w:t>
      </w:r>
    </w:p>
    <w:p w:rsidR="001A5B79" w:rsidRPr="00B650EF" w:rsidRDefault="006B500C" w:rsidP="001A5B79">
      <w:pPr>
        <w:shd w:val="clear" w:color="auto" w:fill="FFFFFF"/>
        <w:ind w:firstLine="709"/>
        <w:rPr>
          <w:sz w:val="24"/>
          <w:szCs w:val="24"/>
        </w:rPr>
      </w:pPr>
      <w:r w:rsidRPr="00B650EF">
        <w:rPr>
          <w:sz w:val="24"/>
          <w:szCs w:val="24"/>
        </w:rPr>
        <w:t>При этом следует отметить существенные изменения в субъектном составе лиц, привлечённых за последние три года к административной ответственности:</w:t>
      </w:r>
      <w:r>
        <w:rPr>
          <w:sz w:val="24"/>
          <w:szCs w:val="24"/>
        </w:rPr>
        <w:t xml:space="preserve"> </w:t>
      </w:r>
      <w:r w:rsidRPr="00B650EF">
        <w:rPr>
          <w:sz w:val="24"/>
          <w:szCs w:val="24"/>
        </w:rPr>
        <w:t>значител</w:t>
      </w:r>
      <w:r w:rsidRPr="00B650EF">
        <w:rPr>
          <w:sz w:val="24"/>
          <w:szCs w:val="24"/>
        </w:rPr>
        <w:t>ь</w:t>
      </w:r>
      <w:r w:rsidRPr="00B650EF">
        <w:rPr>
          <w:sz w:val="24"/>
          <w:szCs w:val="24"/>
        </w:rPr>
        <w:t xml:space="preserve">но </w:t>
      </w:r>
      <w:r>
        <w:rPr>
          <w:sz w:val="24"/>
          <w:szCs w:val="24"/>
        </w:rPr>
        <w:t>возрос удельный вес</w:t>
      </w:r>
      <w:r w:rsidRPr="00B650EF">
        <w:rPr>
          <w:sz w:val="24"/>
          <w:szCs w:val="24"/>
        </w:rPr>
        <w:t xml:space="preserve"> привлечённых юридических лиц с 1,5% в 2010 году до </w:t>
      </w:r>
      <w:r>
        <w:rPr>
          <w:sz w:val="24"/>
          <w:szCs w:val="24"/>
        </w:rPr>
        <w:t>11,3</w:t>
      </w:r>
      <w:r w:rsidRPr="00B650EF">
        <w:rPr>
          <w:sz w:val="24"/>
          <w:szCs w:val="24"/>
        </w:rPr>
        <w:t xml:space="preserve">% в </w:t>
      </w:r>
      <w:r w:rsidRPr="00B650EF">
        <w:rPr>
          <w:sz w:val="24"/>
          <w:szCs w:val="24"/>
        </w:rPr>
        <w:lastRenderedPageBreak/>
        <w:t>201</w:t>
      </w:r>
      <w:r>
        <w:rPr>
          <w:sz w:val="24"/>
          <w:szCs w:val="24"/>
        </w:rPr>
        <w:t>3</w:t>
      </w:r>
      <w:r w:rsidRPr="00B650EF">
        <w:rPr>
          <w:sz w:val="24"/>
          <w:szCs w:val="24"/>
        </w:rPr>
        <w:t xml:space="preserve"> году, </w:t>
      </w:r>
      <w:r w:rsidRPr="00570EB0">
        <w:rPr>
          <w:sz w:val="24"/>
          <w:szCs w:val="24"/>
        </w:rPr>
        <w:t>заметно сни</w:t>
      </w:r>
      <w:r>
        <w:rPr>
          <w:sz w:val="24"/>
          <w:szCs w:val="24"/>
        </w:rPr>
        <w:t xml:space="preserve">зился </w:t>
      </w:r>
      <w:r w:rsidRPr="00570EB0">
        <w:rPr>
          <w:sz w:val="24"/>
          <w:szCs w:val="24"/>
        </w:rPr>
        <w:t>удельн</w:t>
      </w:r>
      <w:r>
        <w:rPr>
          <w:sz w:val="24"/>
          <w:szCs w:val="24"/>
        </w:rPr>
        <w:t>ый</w:t>
      </w:r>
      <w:r w:rsidRPr="00570EB0">
        <w:rPr>
          <w:sz w:val="24"/>
          <w:szCs w:val="24"/>
        </w:rPr>
        <w:t xml:space="preserve"> вес привлеч</w:t>
      </w:r>
      <w:r>
        <w:rPr>
          <w:sz w:val="24"/>
          <w:szCs w:val="24"/>
        </w:rPr>
        <w:t>ё</w:t>
      </w:r>
      <w:r w:rsidRPr="00570EB0">
        <w:rPr>
          <w:sz w:val="24"/>
          <w:szCs w:val="24"/>
        </w:rPr>
        <w:t>нных к ответственности граждан с 34% в 2010 году до 24,5% в 2013 году.</w:t>
      </w:r>
    </w:p>
    <w:p w:rsidR="001A5B79" w:rsidRPr="00B650EF" w:rsidRDefault="006B500C" w:rsidP="001A5B79">
      <w:pPr>
        <w:shd w:val="clear" w:color="auto" w:fill="FFFFFF"/>
        <w:ind w:firstLine="709"/>
        <w:rPr>
          <w:sz w:val="24"/>
          <w:szCs w:val="24"/>
        </w:rPr>
      </w:pPr>
      <w:r w:rsidRPr="00570EB0">
        <w:rPr>
          <w:sz w:val="24"/>
          <w:szCs w:val="24"/>
        </w:rPr>
        <w:t>Кроме того, в 2013 году значительно увеличилось количество возбужд</w:t>
      </w:r>
      <w:r>
        <w:rPr>
          <w:sz w:val="24"/>
          <w:szCs w:val="24"/>
        </w:rPr>
        <w:t>ё</w:t>
      </w:r>
      <w:r w:rsidRPr="00570EB0">
        <w:rPr>
          <w:sz w:val="24"/>
          <w:szCs w:val="24"/>
        </w:rPr>
        <w:t>нных дел об административных правонарушениях по сравнению с 2012 годом: в 2013 году число возбужд</w:t>
      </w:r>
      <w:r>
        <w:rPr>
          <w:sz w:val="24"/>
          <w:szCs w:val="24"/>
        </w:rPr>
        <w:t>ё</w:t>
      </w:r>
      <w:r w:rsidRPr="00570EB0">
        <w:rPr>
          <w:sz w:val="24"/>
          <w:szCs w:val="24"/>
        </w:rPr>
        <w:t>нных дел об административных правонарушениях превышает показатели пр</w:t>
      </w:r>
      <w:r w:rsidRPr="00570EB0">
        <w:rPr>
          <w:sz w:val="24"/>
          <w:szCs w:val="24"/>
        </w:rPr>
        <w:t>е</w:t>
      </w:r>
      <w:r w:rsidRPr="00570EB0">
        <w:rPr>
          <w:sz w:val="24"/>
          <w:szCs w:val="24"/>
        </w:rPr>
        <w:t>дыдущего года на 160.</w:t>
      </w:r>
    </w:p>
    <w:p w:rsidR="001A5B79" w:rsidRDefault="001A5B79" w:rsidP="001A5B79">
      <w:pPr>
        <w:shd w:val="clear" w:color="auto" w:fill="FFFFFF"/>
        <w:ind w:firstLine="709"/>
        <w:rPr>
          <w:sz w:val="24"/>
          <w:szCs w:val="24"/>
        </w:rPr>
      </w:pPr>
    </w:p>
    <w:p w:rsidR="001A5B79" w:rsidRDefault="00323449" w:rsidP="001A5B79">
      <w:pPr>
        <w:shd w:val="clear" w:color="auto" w:fill="FFFFFF"/>
        <w:ind w:firstLine="709"/>
        <w:jc w:val="center"/>
        <w:rPr>
          <w:sz w:val="24"/>
          <w:szCs w:val="24"/>
        </w:rPr>
      </w:pPr>
      <w:r>
        <w:rPr>
          <w:noProof/>
        </w:rPr>
        <w:drawing>
          <wp:inline distT="0" distB="0" distL="0" distR="0">
            <wp:extent cx="5224145" cy="2472690"/>
            <wp:effectExtent l="0" t="0" r="0" b="0"/>
            <wp:docPr id="75" name="Объект 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1A5B79" w:rsidRDefault="00FB1984" w:rsidP="007D4748">
      <w:pPr>
        <w:shd w:val="clear" w:color="auto" w:fill="FFFFFF"/>
        <w:ind w:firstLine="709"/>
        <w:jc w:val="center"/>
        <w:rPr>
          <w:sz w:val="24"/>
          <w:szCs w:val="24"/>
        </w:rPr>
      </w:pPr>
      <w:r w:rsidRPr="004A3BC4">
        <w:rPr>
          <w:b/>
          <w:bCs/>
          <w:sz w:val="22"/>
          <w:szCs w:val="24"/>
        </w:rPr>
        <w:t xml:space="preserve">Рис. № </w:t>
      </w:r>
      <w:r w:rsidR="00B0387D" w:rsidRPr="004A3BC4">
        <w:rPr>
          <w:b/>
          <w:bCs/>
          <w:sz w:val="22"/>
          <w:szCs w:val="24"/>
        </w:rPr>
        <w:fldChar w:fldCharType="begin"/>
      </w:r>
      <w:r w:rsidRPr="004A3BC4">
        <w:rPr>
          <w:b/>
          <w:bCs/>
          <w:sz w:val="22"/>
          <w:szCs w:val="24"/>
        </w:rPr>
        <w:instrText xml:space="preserve"> SEQ Рис._№ \* ARABIC </w:instrText>
      </w:r>
      <w:r w:rsidR="00B0387D" w:rsidRPr="004A3BC4">
        <w:rPr>
          <w:b/>
          <w:bCs/>
          <w:sz w:val="22"/>
          <w:szCs w:val="24"/>
        </w:rPr>
        <w:fldChar w:fldCharType="separate"/>
      </w:r>
      <w:r w:rsidR="00684C35">
        <w:rPr>
          <w:b/>
          <w:bCs/>
          <w:noProof/>
          <w:sz w:val="22"/>
          <w:szCs w:val="24"/>
        </w:rPr>
        <w:t>76</w:t>
      </w:r>
      <w:r w:rsidR="00B0387D" w:rsidRPr="004A3BC4">
        <w:rPr>
          <w:b/>
          <w:bCs/>
          <w:sz w:val="22"/>
          <w:szCs w:val="24"/>
        </w:rPr>
        <w:fldChar w:fldCharType="end"/>
      </w:r>
      <w:r w:rsidRPr="004A3BC4">
        <w:rPr>
          <w:b/>
          <w:bCs/>
          <w:sz w:val="22"/>
          <w:szCs w:val="24"/>
        </w:rPr>
        <w:t>.</w:t>
      </w:r>
      <w:r w:rsidR="001A5B79">
        <w:rPr>
          <w:b/>
          <w:sz w:val="22"/>
          <w:szCs w:val="22"/>
        </w:rPr>
        <w:t xml:space="preserve"> </w:t>
      </w:r>
      <w:r w:rsidR="001A5B79" w:rsidRPr="00580B39">
        <w:rPr>
          <w:sz w:val="22"/>
          <w:szCs w:val="22"/>
        </w:rPr>
        <w:t>Количество составленных протоколов по субъектам</w:t>
      </w:r>
      <w:r w:rsidR="001A5B79">
        <w:rPr>
          <w:sz w:val="22"/>
          <w:szCs w:val="22"/>
        </w:rPr>
        <w:t xml:space="preserve"> </w:t>
      </w:r>
      <w:r w:rsidR="001A5B79" w:rsidRPr="00580B39">
        <w:rPr>
          <w:sz w:val="22"/>
          <w:szCs w:val="22"/>
        </w:rPr>
        <w:t>правоотношений</w:t>
      </w:r>
    </w:p>
    <w:p w:rsidR="00513D7E" w:rsidRDefault="00513D7E" w:rsidP="001A5B79">
      <w:pPr>
        <w:shd w:val="clear" w:color="auto" w:fill="FFFFFF"/>
        <w:ind w:firstLine="709"/>
        <w:rPr>
          <w:sz w:val="24"/>
          <w:szCs w:val="24"/>
        </w:rPr>
      </w:pPr>
    </w:p>
    <w:p w:rsidR="001A5B79" w:rsidRPr="00D07B99" w:rsidRDefault="001F5468" w:rsidP="001A5B79">
      <w:pPr>
        <w:shd w:val="clear" w:color="auto" w:fill="FFFFFF"/>
        <w:ind w:firstLine="709"/>
        <w:rPr>
          <w:sz w:val="24"/>
          <w:szCs w:val="24"/>
        </w:rPr>
      </w:pPr>
      <w:r>
        <w:rPr>
          <w:sz w:val="24"/>
          <w:szCs w:val="24"/>
        </w:rPr>
        <w:t>В</w:t>
      </w:r>
      <w:r w:rsidRPr="00570EB0">
        <w:rPr>
          <w:sz w:val="24"/>
          <w:szCs w:val="24"/>
        </w:rPr>
        <w:t xml:space="preserve"> 2013 году </w:t>
      </w:r>
      <w:r>
        <w:rPr>
          <w:sz w:val="24"/>
          <w:szCs w:val="24"/>
        </w:rPr>
        <w:t>у</w:t>
      </w:r>
      <w:r w:rsidRPr="00570EB0">
        <w:rPr>
          <w:sz w:val="24"/>
          <w:szCs w:val="24"/>
        </w:rPr>
        <w:t>дельный вес правонарушений</w:t>
      </w:r>
      <w:r>
        <w:rPr>
          <w:sz w:val="24"/>
          <w:szCs w:val="24"/>
        </w:rPr>
        <w:t>,</w:t>
      </w:r>
      <w:r w:rsidRPr="00570EB0">
        <w:rPr>
          <w:sz w:val="24"/>
          <w:szCs w:val="24"/>
        </w:rPr>
        <w:t xml:space="preserve"> выявляемых в ходе одной проверки составил 3,52</w:t>
      </w:r>
      <w:r>
        <w:rPr>
          <w:sz w:val="24"/>
          <w:szCs w:val="24"/>
        </w:rPr>
        <w:t xml:space="preserve"> (</w:t>
      </w:r>
      <w:r w:rsidRPr="00570EB0">
        <w:rPr>
          <w:sz w:val="24"/>
          <w:szCs w:val="24"/>
        </w:rPr>
        <w:t xml:space="preserve">2012 </w:t>
      </w:r>
      <w:r>
        <w:rPr>
          <w:sz w:val="24"/>
          <w:szCs w:val="24"/>
        </w:rPr>
        <w:t xml:space="preserve">– </w:t>
      </w:r>
      <w:r w:rsidRPr="00570EB0">
        <w:rPr>
          <w:sz w:val="24"/>
          <w:szCs w:val="24"/>
        </w:rPr>
        <w:t>3,7, 2011</w:t>
      </w:r>
      <w:r>
        <w:rPr>
          <w:sz w:val="24"/>
          <w:szCs w:val="24"/>
        </w:rPr>
        <w:t xml:space="preserve"> – </w:t>
      </w:r>
      <w:r w:rsidRPr="00570EB0">
        <w:rPr>
          <w:sz w:val="24"/>
          <w:szCs w:val="24"/>
        </w:rPr>
        <w:t>3</w:t>
      </w:r>
      <w:r>
        <w:rPr>
          <w:sz w:val="24"/>
          <w:szCs w:val="24"/>
        </w:rPr>
        <w:t>)</w:t>
      </w:r>
      <w:r w:rsidRPr="00570EB0">
        <w:rPr>
          <w:sz w:val="24"/>
          <w:szCs w:val="24"/>
        </w:rPr>
        <w:t>.</w:t>
      </w:r>
    </w:p>
    <w:p w:rsidR="001A5B79" w:rsidRPr="00D07B99" w:rsidRDefault="001F5468" w:rsidP="001A5B79">
      <w:pPr>
        <w:shd w:val="clear" w:color="auto" w:fill="FFFFFF"/>
        <w:ind w:firstLine="709"/>
        <w:rPr>
          <w:sz w:val="24"/>
          <w:szCs w:val="24"/>
        </w:rPr>
      </w:pPr>
      <w:r w:rsidRPr="00570EB0">
        <w:rPr>
          <w:sz w:val="24"/>
          <w:szCs w:val="24"/>
        </w:rPr>
        <w:t xml:space="preserve">По результатам рассмотрения дел об административных правонарушениях в 2013 году Управлением вынесено </w:t>
      </w:r>
      <w:r w:rsidRPr="001F5468">
        <w:rPr>
          <w:sz w:val="24"/>
          <w:szCs w:val="24"/>
        </w:rPr>
        <w:t>3</w:t>
      </w:r>
      <w:r>
        <w:rPr>
          <w:sz w:val="24"/>
          <w:szCs w:val="24"/>
        </w:rPr>
        <w:t> </w:t>
      </w:r>
      <w:r w:rsidRPr="001F5468">
        <w:rPr>
          <w:sz w:val="24"/>
          <w:szCs w:val="24"/>
        </w:rPr>
        <w:t>544</w:t>
      </w:r>
      <w:r w:rsidRPr="001F5468">
        <w:rPr>
          <w:bCs/>
          <w:sz w:val="24"/>
          <w:szCs w:val="24"/>
        </w:rPr>
        <w:t xml:space="preserve"> </w:t>
      </w:r>
      <w:r w:rsidRPr="001F5468">
        <w:rPr>
          <w:sz w:val="24"/>
          <w:szCs w:val="24"/>
        </w:rPr>
        <w:t>постановления</w:t>
      </w:r>
      <w:r w:rsidRPr="00570EB0">
        <w:rPr>
          <w:sz w:val="24"/>
          <w:szCs w:val="24"/>
        </w:rPr>
        <w:t xml:space="preserve"> о назначении администрати</w:t>
      </w:r>
      <w:r w:rsidRPr="00570EB0">
        <w:rPr>
          <w:sz w:val="24"/>
          <w:szCs w:val="24"/>
        </w:rPr>
        <w:t>в</w:t>
      </w:r>
      <w:r w:rsidRPr="00570EB0">
        <w:rPr>
          <w:sz w:val="24"/>
          <w:szCs w:val="24"/>
        </w:rPr>
        <w:t>ных наказаний, наложенных по итогам провед</w:t>
      </w:r>
      <w:r>
        <w:rPr>
          <w:sz w:val="24"/>
          <w:szCs w:val="24"/>
        </w:rPr>
        <w:t>ё</w:t>
      </w:r>
      <w:r w:rsidRPr="00570EB0">
        <w:rPr>
          <w:sz w:val="24"/>
          <w:szCs w:val="24"/>
        </w:rPr>
        <w:t xml:space="preserve">нных проверок, (2012 </w:t>
      </w:r>
      <w:r>
        <w:rPr>
          <w:sz w:val="24"/>
          <w:szCs w:val="24"/>
        </w:rPr>
        <w:t xml:space="preserve">– </w:t>
      </w:r>
      <w:r w:rsidRPr="00901993">
        <w:rPr>
          <w:sz w:val="24"/>
          <w:szCs w:val="24"/>
        </w:rPr>
        <w:t>3</w:t>
      </w:r>
      <w:r>
        <w:rPr>
          <w:sz w:val="24"/>
          <w:szCs w:val="24"/>
        </w:rPr>
        <w:t> </w:t>
      </w:r>
      <w:r w:rsidRPr="00901993">
        <w:rPr>
          <w:sz w:val="24"/>
          <w:szCs w:val="24"/>
        </w:rPr>
        <w:t>645</w:t>
      </w:r>
      <w:r w:rsidRPr="00570EB0">
        <w:rPr>
          <w:sz w:val="24"/>
          <w:szCs w:val="24"/>
        </w:rPr>
        <w:t xml:space="preserve">, 2011 </w:t>
      </w:r>
      <w:r>
        <w:rPr>
          <w:sz w:val="24"/>
          <w:szCs w:val="24"/>
        </w:rPr>
        <w:t xml:space="preserve">– </w:t>
      </w:r>
      <w:r w:rsidRPr="00901993">
        <w:rPr>
          <w:sz w:val="24"/>
          <w:szCs w:val="24"/>
        </w:rPr>
        <w:t>3</w:t>
      </w:r>
      <w:r>
        <w:rPr>
          <w:sz w:val="24"/>
          <w:szCs w:val="24"/>
        </w:rPr>
        <w:t> </w:t>
      </w:r>
      <w:r w:rsidRPr="00901993">
        <w:rPr>
          <w:sz w:val="24"/>
          <w:szCs w:val="24"/>
        </w:rPr>
        <w:t>297</w:t>
      </w:r>
      <w:r w:rsidRPr="00570EB0">
        <w:rPr>
          <w:sz w:val="24"/>
          <w:szCs w:val="24"/>
        </w:rPr>
        <w:t>), из них:</w:t>
      </w:r>
    </w:p>
    <w:p w:rsidR="001F5468" w:rsidRDefault="001F5468" w:rsidP="001F5468">
      <w:pPr>
        <w:numPr>
          <w:ilvl w:val="0"/>
          <w:numId w:val="4"/>
        </w:numPr>
        <w:rPr>
          <w:sz w:val="24"/>
          <w:szCs w:val="24"/>
        </w:rPr>
      </w:pPr>
      <w:r w:rsidRPr="00570EB0">
        <w:rPr>
          <w:sz w:val="24"/>
          <w:szCs w:val="24"/>
        </w:rPr>
        <w:t xml:space="preserve">наложено </w:t>
      </w:r>
      <w:r w:rsidRPr="001F5468">
        <w:rPr>
          <w:sz w:val="24"/>
          <w:szCs w:val="24"/>
        </w:rPr>
        <w:t>3</w:t>
      </w:r>
      <w:r>
        <w:rPr>
          <w:sz w:val="24"/>
          <w:szCs w:val="24"/>
        </w:rPr>
        <w:t> </w:t>
      </w:r>
      <w:r w:rsidRPr="001F5468">
        <w:rPr>
          <w:sz w:val="24"/>
          <w:szCs w:val="24"/>
        </w:rPr>
        <w:t>156</w:t>
      </w:r>
      <w:r w:rsidRPr="001F5468">
        <w:rPr>
          <w:bCs/>
          <w:sz w:val="24"/>
          <w:szCs w:val="24"/>
        </w:rPr>
        <w:t xml:space="preserve"> </w:t>
      </w:r>
      <w:r w:rsidRPr="001F5468">
        <w:rPr>
          <w:sz w:val="24"/>
          <w:szCs w:val="24"/>
        </w:rPr>
        <w:t>ш</w:t>
      </w:r>
      <w:r w:rsidRPr="00570EB0">
        <w:rPr>
          <w:sz w:val="24"/>
          <w:szCs w:val="24"/>
        </w:rPr>
        <w:t xml:space="preserve">трафов на общую сумму </w:t>
      </w:r>
      <w:r w:rsidRPr="00901993">
        <w:rPr>
          <w:sz w:val="24"/>
          <w:szCs w:val="24"/>
        </w:rPr>
        <w:t>6</w:t>
      </w:r>
      <w:r w:rsidR="00784F1E">
        <w:rPr>
          <w:sz w:val="24"/>
          <w:szCs w:val="24"/>
        </w:rPr>
        <w:t> </w:t>
      </w:r>
      <w:r w:rsidRPr="00901993">
        <w:rPr>
          <w:sz w:val="24"/>
          <w:szCs w:val="24"/>
        </w:rPr>
        <w:t>656</w:t>
      </w:r>
      <w:r w:rsidR="00784F1E">
        <w:rPr>
          <w:sz w:val="24"/>
          <w:szCs w:val="24"/>
        </w:rPr>
        <w:t> </w:t>
      </w:r>
      <w:r w:rsidRPr="00901993">
        <w:rPr>
          <w:sz w:val="24"/>
          <w:szCs w:val="24"/>
        </w:rPr>
        <w:t>750</w:t>
      </w:r>
      <w:r w:rsidRPr="00570EB0">
        <w:rPr>
          <w:sz w:val="24"/>
          <w:szCs w:val="24"/>
        </w:rPr>
        <w:t xml:space="preserve"> руб., из них взыскано 4</w:t>
      </w:r>
      <w:r w:rsidR="00784F1E">
        <w:rPr>
          <w:sz w:val="24"/>
          <w:szCs w:val="24"/>
        </w:rPr>
        <w:t> </w:t>
      </w:r>
      <w:r w:rsidRPr="00570EB0">
        <w:rPr>
          <w:sz w:val="24"/>
          <w:szCs w:val="24"/>
        </w:rPr>
        <w:t>769</w:t>
      </w:r>
      <w:r w:rsidR="00784F1E">
        <w:rPr>
          <w:sz w:val="24"/>
          <w:szCs w:val="24"/>
        </w:rPr>
        <w:t> </w:t>
      </w:r>
      <w:r w:rsidRPr="00570EB0">
        <w:rPr>
          <w:sz w:val="24"/>
          <w:szCs w:val="24"/>
        </w:rPr>
        <w:t xml:space="preserve">200 руб., что составляет </w:t>
      </w:r>
      <w:r w:rsidRPr="00901993">
        <w:rPr>
          <w:sz w:val="24"/>
          <w:szCs w:val="24"/>
        </w:rPr>
        <w:t>71,6</w:t>
      </w:r>
      <w:r w:rsidRPr="00570EB0">
        <w:rPr>
          <w:sz w:val="24"/>
          <w:szCs w:val="24"/>
        </w:rPr>
        <w:t>%</w:t>
      </w:r>
      <w:r w:rsidR="00066784">
        <w:rPr>
          <w:sz w:val="24"/>
          <w:szCs w:val="24"/>
        </w:rPr>
        <w:t xml:space="preserve"> (2012 –</w:t>
      </w:r>
      <w:r w:rsidRPr="00570EB0">
        <w:rPr>
          <w:sz w:val="24"/>
          <w:szCs w:val="24"/>
        </w:rPr>
        <w:t xml:space="preserve"> </w:t>
      </w:r>
      <w:r w:rsidRPr="00901993">
        <w:rPr>
          <w:sz w:val="24"/>
          <w:szCs w:val="24"/>
        </w:rPr>
        <w:t>3</w:t>
      </w:r>
      <w:r>
        <w:rPr>
          <w:sz w:val="24"/>
          <w:szCs w:val="24"/>
        </w:rPr>
        <w:t> </w:t>
      </w:r>
      <w:r w:rsidRPr="00901993">
        <w:rPr>
          <w:sz w:val="24"/>
          <w:szCs w:val="24"/>
        </w:rPr>
        <w:t xml:space="preserve">214 </w:t>
      </w:r>
      <w:r w:rsidRPr="00570EB0">
        <w:rPr>
          <w:sz w:val="24"/>
          <w:szCs w:val="24"/>
        </w:rPr>
        <w:t>штрафов на общую сумму 5</w:t>
      </w:r>
      <w:r w:rsidR="00784F1E">
        <w:rPr>
          <w:sz w:val="24"/>
          <w:szCs w:val="24"/>
        </w:rPr>
        <w:t> </w:t>
      </w:r>
      <w:r w:rsidRPr="00570EB0">
        <w:rPr>
          <w:sz w:val="24"/>
          <w:szCs w:val="24"/>
        </w:rPr>
        <w:t>205</w:t>
      </w:r>
      <w:r w:rsidR="00784F1E">
        <w:rPr>
          <w:sz w:val="24"/>
          <w:szCs w:val="24"/>
        </w:rPr>
        <w:t> </w:t>
      </w:r>
      <w:r w:rsidRPr="00570EB0">
        <w:rPr>
          <w:sz w:val="24"/>
          <w:szCs w:val="24"/>
        </w:rPr>
        <w:t>300 руб., из них взыскано 4</w:t>
      </w:r>
      <w:r w:rsidR="00784F1E">
        <w:rPr>
          <w:sz w:val="24"/>
          <w:szCs w:val="24"/>
        </w:rPr>
        <w:t> </w:t>
      </w:r>
      <w:r w:rsidRPr="00570EB0">
        <w:rPr>
          <w:sz w:val="24"/>
          <w:szCs w:val="24"/>
        </w:rPr>
        <w:t>389</w:t>
      </w:r>
      <w:r w:rsidR="00784F1E">
        <w:rPr>
          <w:sz w:val="24"/>
          <w:szCs w:val="24"/>
        </w:rPr>
        <w:t> </w:t>
      </w:r>
      <w:r w:rsidRPr="00570EB0">
        <w:rPr>
          <w:sz w:val="24"/>
          <w:szCs w:val="24"/>
        </w:rPr>
        <w:t xml:space="preserve">850 руб., что </w:t>
      </w:r>
      <w:r w:rsidR="00B76256" w:rsidRPr="0030261A">
        <w:rPr>
          <w:sz w:val="24"/>
          <w:szCs w:val="24"/>
        </w:rPr>
        <w:t xml:space="preserve">составляет </w:t>
      </w:r>
      <w:r w:rsidRPr="00901993">
        <w:rPr>
          <w:sz w:val="24"/>
          <w:szCs w:val="24"/>
        </w:rPr>
        <w:t>84,3</w:t>
      </w:r>
      <w:r w:rsidRPr="00570EB0">
        <w:rPr>
          <w:sz w:val="24"/>
          <w:szCs w:val="24"/>
        </w:rPr>
        <w:t>%</w:t>
      </w:r>
      <w:r w:rsidR="00066784">
        <w:rPr>
          <w:sz w:val="24"/>
          <w:szCs w:val="24"/>
        </w:rPr>
        <w:t xml:space="preserve">; </w:t>
      </w:r>
      <w:r w:rsidRPr="00570EB0">
        <w:rPr>
          <w:sz w:val="24"/>
          <w:szCs w:val="24"/>
        </w:rPr>
        <w:t xml:space="preserve">2011 </w:t>
      </w:r>
      <w:r>
        <w:rPr>
          <w:sz w:val="24"/>
          <w:szCs w:val="24"/>
        </w:rPr>
        <w:t>–</w:t>
      </w:r>
      <w:r w:rsidR="00066784">
        <w:rPr>
          <w:sz w:val="24"/>
          <w:szCs w:val="24"/>
        </w:rPr>
        <w:t xml:space="preserve"> </w:t>
      </w:r>
      <w:r w:rsidRPr="00570EB0">
        <w:rPr>
          <w:sz w:val="24"/>
          <w:szCs w:val="24"/>
        </w:rPr>
        <w:t>2</w:t>
      </w:r>
      <w:r>
        <w:rPr>
          <w:sz w:val="24"/>
          <w:szCs w:val="24"/>
        </w:rPr>
        <w:t> </w:t>
      </w:r>
      <w:r w:rsidRPr="00570EB0">
        <w:rPr>
          <w:sz w:val="24"/>
          <w:szCs w:val="24"/>
        </w:rPr>
        <w:t>901 штраф на общую сумму 4</w:t>
      </w:r>
      <w:r w:rsidR="00784F1E">
        <w:rPr>
          <w:sz w:val="24"/>
          <w:szCs w:val="24"/>
        </w:rPr>
        <w:t> </w:t>
      </w:r>
      <w:r w:rsidRPr="00570EB0">
        <w:rPr>
          <w:sz w:val="24"/>
          <w:szCs w:val="24"/>
        </w:rPr>
        <w:t>449</w:t>
      </w:r>
      <w:r w:rsidR="00784F1E">
        <w:rPr>
          <w:sz w:val="24"/>
          <w:szCs w:val="24"/>
        </w:rPr>
        <w:t> </w:t>
      </w:r>
      <w:r w:rsidRPr="00570EB0">
        <w:rPr>
          <w:sz w:val="24"/>
          <w:szCs w:val="24"/>
        </w:rPr>
        <w:t>900 руб., из них взыскано 3</w:t>
      </w:r>
      <w:r w:rsidR="00784F1E">
        <w:rPr>
          <w:sz w:val="24"/>
          <w:szCs w:val="24"/>
        </w:rPr>
        <w:t> </w:t>
      </w:r>
      <w:r w:rsidRPr="00570EB0">
        <w:rPr>
          <w:sz w:val="24"/>
          <w:szCs w:val="24"/>
        </w:rPr>
        <w:t>972</w:t>
      </w:r>
      <w:r w:rsidR="00784F1E">
        <w:rPr>
          <w:sz w:val="24"/>
          <w:szCs w:val="24"/>
        </w:rPr>
        <w:t> </w:t>
      </w:r>
      <w:r w:rsidRPr="00570EB0">
        <w:rPr>
          <w:sz w:val="24"/>
          <w:szCs w:val="24"/>
        </w:rPr>
        <w:t xml:space="preserve">650 руб., что </w:t>
      </w:r>
      <w:r w:rsidR="00B76256" w:rsidRPr="0030261A">
        <w:rPr>
          <w:sz w:val="24"/>
          <w:szCs w:val="24"/>
        </w:rPr>
        <w:t xml:space="preserve">составляет </w:t>
      </w:r>
      <w:r w:rsidRPr="00901993">
        <w:rPr>
          <w:sz w:val="24"/>
          <w:szCs w:val="24"/>
        </w:rPr>
        <w:t>89,2%</w:t>
      </w:r>
      <w:r>
        <w:rPr>
          <w:sz w:val="24"/>
          <w:szCs w:val="24"/>
        </w:rPr>
        <w:t>)</w:t>
      </w:r>
      <w:r w:rsidRPr="00901993">
        <w:rPr>
          <w:sz w:val="24"/>
          <w:szCs w:val="24"/>
        </w:rPr>
        <w:t>.</w:t>
      </w:r>
      <w:r w:rsidRPr="00570EB0">
        <w:rPr>
          <w:sz w:val="24"/>
          <w:szCs w:val="24"/>
        </w:rPr>
        <w:t xml:space="preserve"> </w:t>
      </w:r>
      <w:r>
        <w:rPr>
          <w:sz w:val="24"/>
          <w:szCs w:val="24"/>
        </w:rPr>
        <w:t>П</w:t>
      </w:r>
      <w:r w:rsidRPr="00570EB0">
        <w:rPr>
          <w:sz w:val="24"/>
          <w:szCs w:val="24"/>
        </w:rPr>
        <w:t>ри этом средняя сумма штрафа в 2013 году составила</w:t>
      </w:r>
      <w:r w:rsidRPr="00901993">
        <w:rPr>
          <w:sz w:val="24"/>
          <w:szCs w:val="24"/>
        </w:rPr>
        <w:t xml:space="preserve"> 2</w:t>
      </w:r>
      <w:r>
        <w:rPr>
          <w:sz w:val="24"/>
          <w:szCs w:val="24"/>
        </w:rPr>
        <w:t> </w:t>
      </w:r>
      <w:r w:rsidRPr="00901993">
        <w:rPr>
          <w:sz w:val="24"/>
          <w:szCs w:val="24"/>
        </w:rPr>
        <w:t>1</w:t>
      </w:r>
      <w:r w:rsidRPr="001F5468">
        <w:rPr>
          <w:sz w:val="24"/>
          <w:szCs w:val="24"/>
        </w:rPr>
        <w:t>00</w:t>
      </w:r>
      <w:r w:rsidRPr="001F5468">
        <w:rPr>
          <w:bCs/>
          <w:sz w:val="24"/>
          <w:szCs w:val="24"/>
        </w:rPr>
        <w:t xml:space="preserve"> </w:t>
      </w:r>
      <w:r w:rsidRPr="00570EB0">
        <w:rPr>
          <w:sz w:val="24"/>
          <w:szCs w:val="24"/>
        </w:rPr>
        <w:t>рублей</w:t>
      </w:r>
      <w:r w:rsidR="00066784">
        <w:rPr>
          <w:sz w:val="24"/>
          <w:szCs w:val="24"/>
        </w:rPr>
        <w:t xml:space="preserve"> (</w:t>
      </w:r>
      <w:r w:rsidRPr="00570EB0">
        <w:rPr>
          <w:sz w:val="24"/>
          <w:szCs w:val="24"/>
        </w:rPr>
        <w:t>2012</w:t>
      </w:r>
      <w:r w:rsidR="00066784">
        <w:rPr>
          <w:sz w:val="24"/>
          <w:szCs w:val="24"/>
        </w:rPr>
        <w:t xml:space="preserve"> </w:t>
      </w:r>
      <w:r>
        <w:rPr>
          <w:sz w:val="24"/>
          <w:szCs w:val="24"/>
        </w:rPr>
        <w:t xml:space="preserve">– </w:t>
      </w:r>
      <w:r w:rsidRPr="00901993">
        <w:rPr>
          <w:sz w:val="24"/>
          <w:szCs w:val="24"/>
        </w:rPr>
        <w:t>1</w:t>
      </w:r>
      <w:r>
        <w:rPr>
          <w:sz w:val="24"/>
          <w:szCs w:val="24"/>
        </w:rPr>
        <w:t> </w:t>
      </w:r>
      <w:r w:rsidRPr="00901993">
        <w:rPr>
          <w:sz w:val="24"/>
          <w:szCs w:val="24"/>
        </w:rPr>
        <w:t>620</w:t>
      </w:r>
      <w:r w:rsidRPr="00570EB0">
        <w:rPr>
          <w:sz w:val="24"/>
          <w:szCs w:val="24"/>
        </w:rPr>
        <w:t xml:space="preserve"> рублей</w:t>
      </w:r>
      <w:r w:rsidR="00066784">
        <w:rPr>
          <w:sz w:val="24"/>
          <w:szCs w:val="24"/>
        </w:rPr>
        <w:t>;</w:t>
      </w:r>
      <w:r w:rsidRPr="00570EB0">
        <w:rPr>
          <w:sz w:val="24"/>
          <w:szCs w:val="24"/>
        </w:rPr>
        <w:t xml:space="preserve"> 2011</w:t>
      </w:r>
      <w:r w:rsidR="00066784">
        <w:rPr>
          <w:sz w:val="24"/>
          <w:szCs w:val="24"/>
        </w:rPr>
        <w:t xml:space="preserve"> </w:t>
      </w:r>
      <w:r>
        <w:rPr>
          <w:sz w:val="24"/>
          <w:szCs w:val="24"/>
        </w:rPr>
        <w:t xml:space="preserve">– </w:t>
      </w:r>
      <w:r w:rsidRPr="00901993">
        <w:rPr>
          <w:sz w:val="24"/>
          <w:szCs w:val="24"/>
        </w:rPr>
        <w:t>1</w:t>
      </w:r>
      <w:r>
        <w:rPr>
          <w:sz w:val="24"/>
          <w:szCs w:val="24"/>
        </w:rPr>
        <w:t> </w:t>
      </w:r>
      <w:r w:rsidRPr="00901993">
        <w:rPr>
          <w:sz w:val="24"/>
          <w:szCs w:val="24"/>
        </w:rPr>
        <w:t xml:space="preserve">530 </w:t>
      </w:r>
      <w:r w:rsidRPr="00570EB0">
        <w:rPr>
          <w:sz w:val="24"/>
          <w:szCs w:val="24"/>
        </w:rPr>
        <w:t>рублей</w:t>
      </w:r>
      <w:r w:rsidR="00066784">
        <w:rPr>
          <w:sz w:val="24"/>
          <w:szCs w:val="24"/>
        </w:rPr>
        <w:t>)</w:t>
      </w:r>
      <w:r>
        <w:rPr>
          <w:sz w:val="24"/>
          <w:szCs w:val="24"/>
        </w:rPr>
        <w:t>;</w:t>
      </w:r>
    </w:p>
    <w:p w:rsidR="001F5468" w:rsidRDefault="001F5468" w:rsidP="001F5468">
      <w:pPr>
        <w:numPr>
          <w:ilvl w:val="0"/>
          <w:numId w:val="4"/>
        </w:numPr>
        <w:rPr>
          <w:sz w:val="24"/>
          <w:szCs w:val="24"/>
        </w:rPr>
      </w:pPr>
      <w:r w:rsidRPr="00570EB0">
        <w:rPr>
          <w:sz w:val="24"/>
          <w:szCs w:val="24"/>
        </w:rPr>
        <w:t xml:space="preserve">вынесено </w:t>
      </w:r>
      <w:r w:rsidRPr="00901993">
        <w:rPr>
          <w:sz w:val="24"/>
          <w:szCs w:val="24"/>
        </w:rPr>
        <w:t xml:space="preserve">388 </w:t>
      </w:r>
      <w:r w:rsidRPr="00570EB0">
        <w:rPr>
          <w:sz w:val="24"/>
          <w:szCs w:val="24"/>
        </w:rPr>
        <w:t>предупреждений, что составляет 11% от числа вынесенных пост</w:t>
      </w:r>
      <w:r w:rsidRPr="00570EB0">
        <w:rPr>
          <w:sz w:val="24"/>
          <w:szCs w:val="24"/>
        </w:rPr>
        <w:t>а</w:t>
      </w:r>
      <w:r w:rsidRPr="00570EB0">
        <w:rPr>
          <w:sz w:val="24"/>
          <w:szCs w:val="24"/>
        </w:rPr>
        <w:t xml:space="preserve">новлений, </w:t>
      </w:r>
      <w:r w:rsidR="00302642">
        <w:rPr>
          <w:sz w:val="24"/>
          <w:szCs w:val="24"/>
        </w:rPr>
        <w:t>(</w:t>
      </w:r>
      <w:r w:rsidRPr="00570EB0">
        <w:rPr>
          <w:sz w:val="24"/>
          <w:szCs w:val="24"/>
        </w:rPr>
        <w:t>2012</w:t>
      </w:r>
      <w:r w:rsidR="00302642">
        <w:rPr>
          <w:sz w:val="24"/>
          <w:szCs w:val="24"/>
        </w:rPr>
        <w:t xml:space="preserve"> </w:t>
      </w:r>
      <w:r>
        <w:rPr>
          <w:sz w:val="24"/>
          <w:szCs w:val="24"/>
        </w:rPr>
        <w:t xml:space="preserve">– </w:t>
      </w:r>
      <w:r w:rsidRPr="00901993">
        <w:rPr>
          <w:sz w:val="24"/>
          <w:szCs w:val="24"/>
        </w:rPr>
        <w:t>431</w:t>
      </w:r>
      <w:r w:rsidRPr="00570EB0">
        <w:rPr>
          <w:sz w:val="24"/>
          <w:szCs w:val="24"/>
        </w:rPr>
        <w:t xml:space="preserve"> предупреждение, что </w:t>
      </w:r>
      <w:r w:rsidR="00B76256" w:rsidRPr="0030261A">
        <w:rPr>
          <w:sz w:val="24"/>
          <w:szCs w:val="24"/>
        </w:rPr>
        <w:t xml:space="preserve">составляет </w:t>
      </w:r>
      <w:r w:rsidRPr="00570EB0">
        <w:rPr>
          <w:sz w:val="24"/>
          <w:szCs w:val="24"/>
        </w:rPr>
        <w:t xml:space="preserve">11,8%, 2011 </w:t>
      </w:r>
      <w:r w:rsidR="00302642">
        <w:rPr>
          <w:sz w:val="24"/>
          <w:szCs w:val="24"/>
        </w:rPr>
        <w:t>–</w:t>
      </w:r>
      <w:r w:rsidRPr="00570EB0">
        <w:rPr>
          <w:sz w:val="24"/>
          <w:szCs w:val="24"/>
        </w:rPr>
        <w:t>396 пред</w:t>
      </w:r>
      <w:r w:rsidRPr="00570EB0">
        <w:rPr>
          <w:sz w:val="24"/>
          <w:szCs w:val="24"/>
        </w:rPr>
        <w:t>у</w:t>
      </w:r>
      <w:r w:rsidRPr="00570EB0">
        <w:rPr>
          <w:sz w:val="24"/>
          <w:szCs w:val="24"/>
        </w:rPr>
        <w:t>преждений</w:t>
      </w:r>
      <w:r w:rsidR="00302642">
        <w:rPr>
          <w:sz w:val="24"/>
          <w:szCs w:val="24"/>
        </w:rPr>
        <w:t>,</w:t>
      </w:r>
      <w:r w:rsidRPr="00570EB0">
        <w:rPr>
          <w:sz w:val="24"/>
          <w:szCs w:val="24"/>
        </w:rPr>
        <w:t xml:space="preserve"> </w:t>
      </w:r>
      <w:r w:rsidR="00302642" w:rsidRPr="00570EB0">
        <w:rPr>
          <w:sz w:val="24"/>
          <w:szCs w:val="24"/>
        </w:rPr>
        <w:t xml:space="preserve">что </w:t>
      </w:r>
      <w:r w:rsidR="00B76256" w:rsidRPr="0030261A">
        <w:rPr>
          <w:sz w:val="24"/>
          <w:szCs w:val="24"/>
        </w:rPr>
        <w:t xml:space="preserve">составляет </w:t>
      </w:r>
      <w:r w:rsidRPr="00570EB0">
        <w:rPr>
          <w:sz w:val="24"/>
          <w:szCs w:val="24"/>
        </w:rPr>
        <w:t>12%)</w:t>
      </w:r>
      <w:r>
        <w:rPr>
          <w:sz w:val="24"/>
          <w:szCs w:val="24"/>
        </w:rPr>
        <w:t>;</w:t>
      </w:r>
    </w:p>
    <w:p w:rsidR="001F5468" w:rsidRDefault="001F5468" w:rsidP="001F5468">
      <w:pPr>
        <w:numPr>
          <w:ilvl w:val="0"/>
          <w:numId w:val="4"/>
        </w:numPr>
        <w:rPr>
          <w:sz w:val="24"/>
          <w:szCs w:val="24"/>
        </w:rPr>
      </w:pPr>
      <w:r w:rsidRPr="00570EB0">
        <w:rPr>
          <w:sz w:val="24"/>
          <w:szCs w:val="24"/>
        </w:rPr>
        <w:t xml:space="preserve">резко возросло количество протоколов о временном запрете деятельности: в 2013 году </w:t>
      </w:r>
      <w:r w:rsidR="00302642">
        <w:rPr>
          <w:sz w:val="24"/>
          <w:szCs w:val="24"/>
        </w:rPr>
        <w:t xml:space="preserve">– </w:t>
      </w:r>
      <w:r w:rsidRPr="00570EB0">
        <w:rPr>
          <w:sz w:val="24"/>
          <w:szCs w:val="24"/>
        </w:rPr>
        <w:t>составлено и направлено на рассмотрение в суд</w:t>
      </w:r>
      <w:r w:rsidRPr="00901993">
        <w:rPr>
          <w:sz w:val="24"/>
          <w:szCs w:val="24"/>
        </w:rPr>
        <w:t xml:space="preserve"> 42</w:t>
      </w:r>
      <w:r w:rsidRPr="00570EB0">
        <w:rPr>
          <w:sz w:val="24"/>
          <w:szCs w:val="24"/>
        </w:rPr>
        <w:t xml:space="preserve"> протокола о вр</w:t>
      </w:r>
      <w:r w:rsidRPr="00570EB0">
        <w:rPr>
          <w:sz w:val="24"/>
          <w:szCs w:val="24"/>
        </w:rPr>
        <w:t>е</w:t>
      </w:r>
      <w:r w:rsidRPr="00570EB0">
        <w:rPr>
          <w:sz w:val="24"/>
          <w:szCs w:val="24"/>
        </w:rPr>
        <w:t>менном запрете деятельности</w:t>
      </w:r>
      <w:r w:rsidR="00302642">
        <w:rPr>
          <w:sz w:val="24"/>
          <w:szCs w:val="24"/>
        </w:rPr>
        <w:t xml:space="preserve"> (</w:t>
      </w:r>
      <w:r w:rsidRPr="00570EB0">
        <w:rPr>
          <w:sz w:val="24"/>
          <w:szCs w:val="24"/>
        </w:rPr>
        <w:t>2012</w:t>
      </w:r>
      <w:r w:rsidR="00302642">
        <w:rPr>
          <w:sz w:val="24"/>
          <w:szCs w:val="24"/>
        </w:rPr>
        <w:t xml:space="preserve"> </w:t>
      </w:r>
      <w:r>
        <w:rPr>
          <w:sz w:val="24"/>
          <w:szCs w:val="24"/>
        </w:rPr>
        <w:t xml:space="preserve">– </w:t>
      </w:r>
      <w:r w:rsidRPr="00570EB0">
        <w:rPr>
          <w:sz w:val="24"/>
          <w:szCs w:val="24"/>
        </w:rPr>
        <w:t xml:space="preserve">26 протоколов, 2011 </w:t>
      </w:r>
      <w:r w:rsidR="00302642">
        <w:rPr>
          <w:sz w:val="24"/>
          <w:szCs w:val="24"/>
        </w:rPr>
        <w:t xml:space="preserve">– </w:t>
      </w:r>
      <w:r w:rsidRPr="00570EB0">
        <w:rPr>
          <w:sz w:val="24"/>
          <w:szCs w:val="24"/>
        </w:rPr>
        <w:t>12 протоколов</w:t>
      </w:r>
      <w:r w:rsidR="00302642">
        <w:rPr>
          <w:sz w:val="24"/>
          <w:szCs w:val="24"/>
        </w:rPr>
        <w:t>);</w:t>
      </w:r>
    </w:p>
    <w:p w:rsidR="001A5B79" w:rsidRPr="00D07B99" w:rsidRDefault="001F5468" w:rsidP="001F5468">
      <w:pPr>
        <w:numPr>
          <w:ilvl w:val="0"/>
          <w:numId w:val="4"/>
        </w:numPr>
        <w:rPr>
          <w:sz w:val="24"/>
          <w:szCs w:val="24"/>
        </w:rPr>
      </w:pPr>
      <w:r w:rsidRPr="00570EB0">
        <w:rPr>
          <w:sz w:val="24"/>
          <w:szCs w:val="24"/>
        </w:rPr>
        <w:t xml:space="preserve">составлено </w:t>
      </w:r>
      <w:r w:rsidRPr="00901993">
        <w:rPr>
          <w:sz w:val="24"/>
          <w:szCs w:val="24"/>
        </w:rPr>
        <w:t>4</w:t>
      </w:r>
      <w:r w:rsidRPr="00570EB0">
        <w:rPr>
          <w:sz w:val="24"/>
          <w:szCs w:val="24"/>
        </w:rPr>
        <w:t xml:space="preserve"> протокола ареста с целью применения дополнительного вида нак</w:t>
      </w:r>
      <w:r w:rsidRPr="00570EB0">
        <w:rPr>
          <w:sz w:val="24"/>
          <w:szCs w:val="24"/>
        </w:rPr>
        <w:t>а</w:t>
      </w:r>
      <w:r w:rsidRPr="00570EB0">
        <w:rPr>
          <w:sz w:val="24"/>
          <w:szCs w:val="24"/>
        </w:rPr>
        <w:t>зания в виде конфискации предмета административного правонарушения</w:t>
      </w:r>
      <w:r>
        <w:rPr>
          <w:sz w:val="24"/>
          <w:szCs w:val="24"/>
        </w:rPr>
        <w:t xml:space="preserve"> (</w:t>
      </w:r>
      <w:r w:rsidRPr="00570EB0">
        <w:rPr>
          <w:sz w:val="24"/>
          <w:szCs w:val="24"/>
        </w:rPr>
        <w:t xml:space="preserve">2012 </w:t>
      </w:r>
      <w:r w:rsidR="00302642">
        <w:rPr>
          <w:sz w:val="24"/>
          <w:szCs w:val="24"/>
        </w:rPr>
        <w:t xml:space="preserve">– </w:t>
      </w:r>
      <w:r w:rsidRPr="00570EB0">
        <w:rPr>
          <w:sz w:val="24"/>
          <w:szCs w:val="24"/>
        </w:rPr>
        <w:t xml:space="preserve">1 протокол, 2011 </w:t>
      </w:r>
      <w:r w:rsidR="00302642">
        <w:rPr>
          <w:sz w:val="24"/>
          <w:szCs w:val="24"/>
        </w:rPr>
        <w:t>–</w:t>
      </w:r>
      <w:r w:rsidR="00302642" w:rsidRPr="00570EB0">
        <w:rPr>
          <w:sz w:val="24"/>
          <w:szCs w:val="24"/>
        </w:rPr>
        <w:t xml:space="preserve"> </w:t>
      </w:r>
      <w:r w:rsidRPr="00570EB0">
        <w:rPr>
          <w:sz w:val="24"/>
          <w:szCs w:val="24"/>
        </w:rPr>
        <w:t>2 протокола</w:t>
      </w:r>
      <w:r>
        <w:rPr>
          <w:sz w:val="24"/>
          <w:szCs w:val="24"/>
        </w:rPr>
        <w:t>)</w:t>
      </w:r>
      <w:r w:rsidRPr="00570EB0">
        <w:rPr>
          <w:sz w:val="24"/>
          <w:szCs w:val="24"/>
        </w:rPr>
        <w:t>.</w:t>
      </w:r>
    </w:p>
    <w:p w:rsidR="001A5B79" w:rsidRPr="00A50F90" w:rsidRDefault="001A5B79" w:rsidP="001A5B79">
      <w:pPr>
        <w:shd w:val="clear" w:color="auto" w:fill="FFFFFF"/>
        <w:ind w:firstLine="709"/>
        <w:rPr>
          <w:sz w:val="24"/>
          <w:szCs w:val="24"/>
        </w:rPr>
      </w:pPr>
      <w:r w:rsidRPr="00A50F90">
        <w:rPr>
          <w:sz w:val="24"/>
          <w:szCs w:val="24"/>
        </w:rPr>
        <w:t xml:space="preserve">Результаты применённых мер административного воздействия представлены в таблице </w:t>
      </w:r>
      <w:r w:rsidR="001D161A" w:rsidRPr="00A50F90">
        <w:rPr>
          <w:sz w:val="24"/>
          <w:szCs w:val="24"/>
        </w:rPr>
        <w:t>1</w:t>
      </w:r>
      <w:r w:rsidR="00A50F90" w:rsidRPr="00A50F90">
        <w:rPr>
          <w:sz w:val="24"/>
          <w:szCs w:val="24"/>
        </w:rPr>
        <w:t>07</w:t>
      </w:r>
      <w:r w:rsidRPr="00A50F90">
        <w:rPr>
          <w:sz w:val="24"/>
          <w:szCs w:val="24"/>
        </w:rPr>
        <w:t>.</w:t>
      </w:r>
    </w:p>
    <w:p w:rsidR="001A5B79" w:rsidRPr="00D07B99" w:rsidRDefault="001A5B79" w:rsidP="001A5B79">
      <w:pPr>
        <w:shd w:val="clear" w:color="auto" w:fill="FFFFFF"/>
        <w:ind w:firstLine="709"/>
        <w:rPr>
          <w:sz w:val="24"/>
          <w:szCs w:val="24"/>
        </w:rPr>
      </w:pPr>
    </w:p>
    <w:p w:rsidR="00E91268" w:rsidRDefault="00E91268">
      <w:pPr>
        <w:jc w:val="left"/>
        <w:rPr>
          <w:sz w:val="22"/>
          <w:szCs w:val="22"/>
        </w:rPr>
      </w:pPr>
      <w:r>
        <w:rPr>
          <w:sz w:val="22"/>
          <w:szCs w:val="22"/>
        </w:rPr>
        <w:br w:type="page"/>
      </w:r>
    </w:p>
    <w:p w:rsidR="001A5B79" w:rsidRDefault="001A5B79" w:rsidP="001A5B79">
      <w:pPr>
        <w:jc w:val="right"/>
        <w:rPr>
          <w:sz w:val="22"/>
          <w:szCs w:val="22"/>
        </w:rPr>
      </w:pPr>
      <w:r>
        <w:rPr>
          <w:sz w:val="22"/>
          <w:szCs w:val="22"/>
        </w:rPr>
        <w:lastRenderedPageBreak/>
        <w:t xml:space="preserve">Таблица </w:t>
      </w:r>
      <w:r>
        <w:rPr>
          <w:sz w:val="22"/>
          <w:szCs w:val="22"/>
          <w:u w:val="single"/>
        </w:rPr>
        <w:t xml:space="preserve">№ </w:t>
      </w:r>
      <w:r w:rsidR="00B0387D">
        <w:rPr>
          <w:sz w:val="22"/>
          <w:szCs w:val="22"/>
          <w:u w:val="single"/>
        </w:rPr>
        <w:fldChar w:fldCharType="begin"/>
      </w:r>
      <w:r>
        <w:rPr>
          <w:sz w:val="22"/>
          <w:szCs w:val="22"/>
          <w:u w:val="single"/>
        </w:rPr>
        <w:instrText xml:space="preserve"> SEQ Таблица_№ \* ARABIC </w:instrText>
      </w:r>
      <w:r w:rsidR="00B0387D">
        <w:rPr>
          <w:sz w:val="22"/>
          <w:szCs w:val="22"/>
          <w:u w:val="single"/>
        </w:rPr>
        <w:fldChar w:fldCharType="separate"/>
      </w:r>
      <w:r w:rsidR="00684C35">
        <w:rPr>
          <w:noProof/>
          <w:sz w:val="22"/>
          <w:szCs w:val="22"/>
          <w:u w:val="single"/>
        </w:rPr>
        <w:t>107</w:t>
      </w:r>
      <w:r w:rsidR="00B0387D">
        <w:rPr>
          <w:sz w:val="22"/>
          <w:szCs w:val="22"/>
          <w:u w:val="single"/>
        </w:rPr>
        <w:fldChar w:fldCharType="end"/>
      </w:r>
    </w:p>
    <w:p w:rsidR="001A5B79" w:rsidRDefault="001A5B79" w:rsidP="001A5B79">
      <w:pPr>
        <w:jc w:val="center"/>
        <w:rPr>
          <w:b/>
          <w:bCs/>
          <w:sz w:val="22"/>
          <w:szCs w:val="22"/>
        </w:rPr>
      </w:pPr>
      <w:r w:rsidRPr="005A54C6">
        <w:rPr>
          <w:b/>
          <w:bCs/>
          <w:sz w:val="22"/>
          <w:szCs w:val="22"/>
        </w:rPr>
        <w:t>Меры административного наказания</w:t>
      </w:r>
      <w:r>
        <w:rPr>
          <w:b/>
          <w:bCs/>
          <w:sz w:val="22"/>
          <w:szCs w:val="22"/>
        </w:rPr>
        <w:t xml:space="preserve"> и обеспечительные меры, принятые Управлением</w:t>
      </w:r>
    </w:p>
    <w:p w:rsidR="001A5B79" w:rsidRDefault="001A5B79" w:rsidP="001A5B79">
      <w:pPr>
        <w:jc w:val="center"/>
        <w:rPr>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9"/>
        <w:gridCol w:w="808"/>
        <w:gridCol w:w="1197"/>
        <w:gridCol w:w="788"/>
        <w:gridCol w:w="1218"/>
        <w:gridCol w:w="766"/>
        <w:gridCol w:w="1240"/>
      </w:tblGrid>
      <w:tr w:rsidR="00302642" w:rsidRPr="00AC7B11" w:rsidTr="006250F0">
        <w:tc>
          <w:tcPr>
            <w:tcW w:w="3269" w:type="dxa"/>
            <w:vMerge w:val="restart"/>
            <w:vAlign w:val="center"/>
          </w:tcPr>
          <w:p w:rsidR="00302642" w:rsidRPr="006F0F3B" w:rsidRDefault="00302642" w:rsidP="00A50F90">
            <w:pPr>
              <w:spacing w:before="20" w:after="20"/>
              <w:jc w:val="center"/>
              <w:rPr>
                <w:sz w:val="22"/>
                <w:szCs w:val="22"/>
              </w:rPr>
            </w:pPr>
            <w:r w:rsidRPr="006F0F3B">
              <w:rPr>
                <w:sz w:val="22"/>
                <w:szCs w:val="22"/>
              </w:rPr>
              <w:t>Меры административного</w:t>
            </w:r>
            <w:r>
              <w:rPr>
                <w:sz w:val="22"/>
                <w:szCs w:val="22"/>
              </w:rPr>
              <w:br/>
            </w:r>
            <w:r w:rsidRPr="006F0F3B">
              <w:rPr>
                <w:sz w:val="22"/>
                <w:szCs w:val="22"/>
              </w:rPr>
              <w:t>наказания</w:t>
            </w:r>
          </w:p>
        </w:tc>
        <w:tc>
          <w:tcPr>
            <w:tcW w:w="2005" w:type="dxa"/>
            <w:gridSpan w:val="2"/>
            <w:vAlign w:val="center"/>
          </w:tcPr>
          <w:p w:rsidR="00302642" w:rsidRPr="006F0F3B" w:rsidRDefault="00302642" w:rsidP="00A50F90">
            <w:pPr>
              <w:spacing w:before="20" w:after="20"/>
              <w:jc w:val="center"/>
              <w:rPr>
                <w:sz w:val="22"/>
                <w:szCs w:val="22"/>
              </w:rPr>
            </w:pPr>
            <w:r w:rsidRPr="006F0F3B">
              <w:rPr>
                <w:sz w:val="22"/>
                <w:szCs w:val="22"/>
              </w:rPr>
              <w:t>2011</w:t>
            </w:r>
          </w:p>
        </w:tc>
        <w:tc>
          <w:tcPr>
            <w:tcW w:w="2006" w:type="dxa"/>
            <w:gridSpan w:val="2"/>
          </w:tcPr>
          <w:p w:rsidR="00302642" w:rsidRPr="006F0F3B" w:rsidRDefault="00302642" w:rsidP="00A50F90">
            <w:pPr>
              <w:spacing w:before="20" w:after="20"/>
              <w:jc w:val="center"/>
              <w:rPr>
                <w:sz w:val="22"/>
                <w:szCs w:val="22"/>
              </w:rPr>
            </w:pPr>
            <w:r>
              <w:rPr>
                <w:sz w:val="22"/>
                <w:szCs w:val="22"/>
              </w:rPr>
              <w:t>2012</w:t>
            </w:r>
          </w:p>
        </w:tc>
        <w:tc>
          <w:tcPr>
            <w:tcW w:w="2006" w:type="dxa"/>
            <w:gridSpan w:val="2"/>
          </w:tcPr>
          <w:p w:rsidR="00302642" w:rsidRPr="006F0F3B" w:rsidRDefault="00B76256" w:rsidP="00A50F90">
            <w:pPr>
              <w:spacing w:before="20" w:after="20"/>
              <w:jc w:val="center"/>
              <w:rPr>
                <w:sz w:val="22"/>
                <w:szCs w:val="22"/>
              </w:rPr>
            </w:pPr>
            <w:r>
              <w:rPr>
                <w:sz w:val="22"/>
                <w:szCs w:val="22"/>
              </w:rPr>
              <w:t>2013</w:t>
            </w:r>
          </w:p>
        </w:tc>
      </w:tr>
      <w:tr w:rsidR="00302642" w:rsidRPr="00AC7B11" w:rsidTr="00483690">
        <w:trPr>
          <w:trHeight w:val="185"/>
        </w:trPr>
        <w:tc>
          <w:tcPr>
            <w:tcW w:w="3269" w:type="dxa"/>
            <w:vMerge/>
            <w:vAlign w:val="center"/>
          </w:tcPr>
          <w:p w:rsidR="00302642" w:rsidRPr="006F0F3B" w:rsidRDefault="00302642" w:rsidP="00A50F90">
            <w:pPr>
              <w:spacing w:before="20" w:after="20"/>
              <w:jc w:val="center"/>
              <w:rPr>
                <w:sz w:val="22"/>
                <w:szCs w:val="22"/>
              </w:rPr>
            </w:pPr>
          </w:p>
        </w:tc>
        <w:tc>
          <w:tcPr>
            <w:tcW w:w="808" w:type="dxa"/>
            <w:vAlign w:val="center"/>
          </w:tcPr>
          <w:p w:rsidR="00302642" w:rsidRPr="006F0F3B" w:rsidRDefault="00302642" w:rsidP="00A50F90">
            <w:pPr>
              <w:spacing w:before="20" w:after="20"/>
              <w:jc w:val="center"/>
              <w:rPr>
                <w:sz w:val="22"/>
                <w:szCs w:val="22"/>
              </w:rPr>
            </w:pPr>
            <w:r w:rsidRPr="006F0F3B">
              <w:rPr>
                <w:sz w:val="22"/>
                <w:szCs w:val="22"/>
              </w:rPr>
              <w:t>Абс.</w:t>
            </w:r>
          </w:p>
        </w:tc>
        <w:tc>
          <w:tcPr>
            <w:tcW w:w="1197" w:type="dxa"/>
            <w:vAlign w:val="center"/>
          </w:tcPr>
          <w:p w:rsidR="00302642" w:rsidRPr="006F0F3B" w:rsidRDefault="00302642" w:rsidP="00A50F90">
            <w:pPr>
              <w:spacing w:before="20" w:after="20"/>
              <w:jc w:val="center"/>
              <w:rPr>
                <w:sz w:val="22"/>
                <w:szCs w:val="22"/>
              </w:rPr>
            </w:pPr>
            <w:r w:rsidRPr="006F0F3B">
              <w:rPr>
                <w:sz w:val="22"/>
                <w:szCs w:val="22"/>
              </w:rPr>
              <w:t>Уд. вес, %</w:t>
            </w:r>
          </w:p>
        </w:tc>
        <w:tc>
          <w:tcPr>
            <w:tcW w:w="788" w:type="dxa"/>
            <w:vAlign w:val="center"/>
          </w:tcPr>
          <w:p w:rsidR="00302642" w:rsidRPr="006F0F3B" w:rsidRDefault="00302642" w:rsidP="00A50F90">
            <w:pPr>
              <w:spacing w:before="20" w:after="20"/>
              <w:jc w:val="center"/>
              <w:rPr>
                <w:sz w:val="22"/>
                <w:szCs w:val="22"/>
              </w:rPr>
            </w:pPr>
            <w:r w:rsidRPr="006F0F3B">
              <w:rPr>
                <w:sz w:val="22"/>
                <w:szCs w:val="22"/>
              </w:rPr>
              <w:t>Абс.</w:t>
            </w:r>
          </w:p>
        </w:tc>
        <w:tc>
          <w:tcPr>
            <w:tcW w:w="1218" w:type="dxa"/>
            <w:vAlign w:val="center"/>
          </w:tcPr>
          <w:p w:rsidR="00302642" w:rsidRPr="006F0F3B" w:rsidRDefault="00302642" w:rsidP="00A50F90">
            <w:pPr>
              <w:spacing w:before="20" w:after="20"/>
              <w:jc w:val="center"/>
              <w:rPr>
                <w:sz w:val="22"/>
                <w:szCs w:val="22"/>
              </w:rPr>
            </w:pPr>
            <w:r w:rsidRPr="006F0F3B">
              <w:rPr>
                <w:sz w:val="22"/>
                <w:szCs w:val="22"/>
              </w:rPr>
              <w:t>Уд. вес, %</w:t>
            </w:r>
          </w:p>
        </w:tc>
        <w:tc>
          <w:tcPr>
            <w:tcW w:w="766" w:type="dxa"/>
            <w:vAlign w:val="center"/>
          </w:tcPr>
          <w:p w:rsidR="00302642" w:rsidRPr="006F0F3B" w:rsidRDefault="00302642" w:rsidP="00A50F90">
            <w:pPr>
              <w:spacing w:before="20" w:after="20"/>
              <w:jc w:val="center"/>
              <w:rPr>
                <w:sz w:val="22"/>
                <w:szCs w:val="22"/>
              </w:rPr>
            </w:pPr>
            <w:r w:rsidRPr="006F0F3B">
              <w:rPr>
                <w:sz w:val="22"/>
                <w:szCs w:val="22"/>
              </w:rPr>
              <w:t>Абс.</w:t>
            </w:r>
          </w:p>
        </w:tc>
        <w:tc>
          <w:tcPr>
            <w:tcW w:w="1240" w:type="dxa"/>
            <w:vAlign w:val="center"/>
          </w:tcPr>
          <w:p w:rsidR="00302642" w:rsidRPr="006F0F3B" w:rsidRDefault="00302642" w:rsidP="00A50F90">
            <w:pPr>
              <w:spacing w:before="20" w:after="20"/>
              <w:jc w:val="center"/>
              <w:rPr>
                <w:sz w:val="22"/>
                <w:szCs w:val="22"/>
              </w:rPr>
            </w:pPr>
            <w:r w:rsidRPr="006F0F3B">
              <w:rPr>
                <w:sz w:val="22"/>
                <w:szCs w:val="22"/>
              </w:rPr>
              <w:t>Уд. вес, %</w:t>
            </w:r>
          </w:p>
        </w:tc>
      </w:tr>
      <w:tr w:rsidR="00302642" w:rsidRPr="00AC7B11" w:rsidTr="00784F1E">
        <w:tc>
          <w:tcPr>
            <w:tcW w:w="3269" w:type="dxa"/>
          </w:tcPr>
          <w:p w:rsidR="00302642" w:rsidRPr="00AC7B11" w:rsidRDefault="00302642" w:rsidP="00A50F90">
            <w:pPr>
              <w:spacing w:before="20" w:after="20"/>
              <w:ind w:left="57"/>
              <w:jc w:val="left"/>
              <w:rPr>
                <w:sz w:val="22"/>
                <w:szCs w:val="22"/>
              </w:rPr>
            </w:pPr>
            <w:r w:rsidRPr="00AC7B11">
              <w:rPr>
                <w:sz w:val="22"/>
                <w:szCs w:val="22"/>
              </w:rPr>
              <w:t>Штраф</w:t>
            </w:r>
          </w:p>
        </w:tc>
        <w:tc>
          <w:tcPr>
            <w:tcW w:w="808" w:type="dxa"/>
            <w:vAlign w:val="center"/>
          </w:tcPr>
          <w:p w:rsidR="00302642" w:rsidRPr="00472E58" w:rsidRDefault="00302642" w:rsidP="00A50F90">
            <w:pPr>
              <w:spacing w:before="20" w:after="20"/>
              <w:jc w:val="center"/>
              <w:rPr>
                <w:sz w:val="22"/>
                <w:szCs w:val="22"/>
              </w:rPr>
            </w:pPr>
            <w:r w:rsidRPr="00472E58">
              <w:rPr>
                <w:sz w:val="22"/>
                <w:szCs w:val="22"/>
              </w:rPr>
              <w:t>2901</w:t>
            </w:r>
          </w:p>
        </w:tc>
        <w:tc>
          <w:tcPr>
            <w:tcW w:w="1197" w:type="dxa"/>
            <w:vAlign w:val="center"/>
          </w:tcPr>
          <w:p w:rsidR="00302642" w:rsidRPr="00472E58" w:rsidRDefault="00302642" w:rsidP="00A50F90">
            <w:pPr>
              <w:spacing w:before="20" w:after="20"/>
              <w:jc w:val="center"/>
              <w:rPr>
                <w:sz w:val="22"/>
                <w:szCs w:val="22"/>
              </w:rPr>
            </w:pPr>
            <w:r w:rsidRPr="00472E58">
              <w:rPr>
                <w:sz w:val="22"/>
                <w:szCs w:val="22"/>
              </w:rPr>
              <w:t>88</w:t>
            </w:r>
          </w:p>
        </w:tc>
        <w:tc>
          <w:tcPr>
            <w:tcW w:w="788" w:type="dxa"/>
            <w:vAlign w:val="center"/>
          </w:tcPr>
          <w:p w:rsidR="00302642" w:rsidRPr="00472E58" w:rsidRDefault="00302642" w:rsidP="00A50F90">
            <w:pPr>
              <w:spacing w:before="20" w:after="20"/>
              <w:jc w:val="center"/>
              <w:rPr>
                <w:sz w:val="22"/>
                <w:szCs w:val="22"/>
              </w:rPr>
            </w:pPr>
            <w:r w:rsidRPr="00472E58">
              <w:rPr>
                <w:sz w:val="22"/>
                <w:szCs w:val="22"/>
              </w:rPr>
              <w:t>3214</w:t>
            </w:r>
          </w:p>
        </w:tc>
        <w:tc>
          <w:tcPr>
            <w:tcW w:w="1218" w:type="dxa"/>
            <w:vAlign w:val="center"/>
          </w:tcPr>
          <w:p w:rsidR="00302642" w:rsidRPr="00472E58" w:rsidRDefault="00302642" w:rsidP="00A50F90">
            <w:pPr>
              <w:spacing w:before="20" w:after="20"/>
              <w:jc w:val="center"/>
              <w:rPr>
                <w:sz w:val="22"/>
                <w:szCs w:val="22"/>
              </w:rPr>
            </w:pPr>
            <w:r w:rsidRPr="00472E58">
              <w:rPr>
                <w:sz w:val="22"/>
                <w:szCs w:val="22"/>
              </w:rPr>
              <w:t>88,1</w:t>
            </w:r>
          </w:p>
        </w:tc>
        <w:tc>
          <w:tcPr>
            <w:tcW w:w="766" w:type="dxa"/>
            <w:vAlign w:val="center"/>
          </w:tcPr>
          <w:p w:rsidR="00302642" w:rsidRPr="00954952" w:rsidRDefault="00302642" w:rsidP="00A50F90">
            <w:pPr>
              <w:spacing w:before="20" w:after="20"/>
              <w:jc w:val="center"/>
              <w:rPr>
                <w:sz w:val="22"/>
                <w:szCs w:val="22"/>
              </w:rPr>
            </w:pPr>
            <w:r w:rsidRPr="00954952">
              <w:rPr>
                <w:sz w:val="22"/>
                <w:szCs w:val="22"/>
              </w:rPr>
              <w:t>3156</w:t>
            </w:r>
          </w:p>
        </w:tc>
        <w:tc>
          <w:tcPr>
            <w:tcW w:w="1240" w:type="dxa"/>
            <w:vAlign w:val="center"/>
          </w:tcPr>
          <w:p w:rsidR="00302642" w:rsidRPr="00954952" w:rsidRDefault="00302642" w:rsidP="00A50F90">
            <w:pPr>
              <w:spacing w:before="20" w:after="20"/>
              <w:jc w:val="center"/>
              <w:rPr>
                <w:sz w:val="22"/>
                <w:szCs w:val="22"/>
              </w:rPr>
            </w:pPr>
            <w:r w:rsidRPr="00954952">
              <w:rPr>
                <w:sz w:val="22"/>
                <w:szCs w:val="22"/>
              </w:rPr>
              <w:t>89,05</w:t>
            </w:r>
          </w:p>
        </w:tc>
      </w:tr>
      <w:tr w:rsidR="00302642" w:rsidRPr="00AC7B11" w:rsidTr="00784F1E">
        <w:tc>
          <w:tcPr>
            <w:tcW w:w="3269" w:type="dxa"/>
          </w:tcPr>
          <w:p w:rsidR="00302642" w:rsidRPr="00AC7B11" w:rsidRDefault="00302642" w:rsidP="00A50F90">
            <w:pPr>
              <w:spacing w:before="20" w:after="20"/>
              <w:ind w:left="57"/>
              <w:jc w:val="left"/>
              <w:rPr>
                <w:sz w:val="22"/>
                <w:szCs w:val="22"/>
              </w:rPr>
            </w:pPr>
            <w:r w:rsidRPr="00AC7B11">
              <w:rPr>
                <w:sz w:val="22"/>
                <w:szCs w:val="22"/>
              </w:rPr>
              <w:t>Предупреждени</w:t>
            </w:r>
            <w:r>
              <w:rPr>
                <w:sz w:val="22"/>
                <w:szCs w:val="22"/>
              </w:rPr>
              <w:t>е</w:t>
            </w:r>
          </w:p>
        </w:tc>
        <w:tc>
          <w:tcPr>
            <w:tcW w:w="808" w:type="dxa"/>
            <w:vAlign w:val="center"/>
          </w:tcPr>
          <w:p w:rsidR="00302642" w:rsidRPr="00472E58" w:rsidRDefault="00302642" w:rsidP="00A50F90">
            <w:pPr>
              <w:spacing w:before="20" w:after="20"/>
              <w:jc w:val="center"/>
              <w:rPr>
                <w:sz w:val="22"/>
                <w:szCs w:val="22"/>
              </w:rPr>
            </w:pPr>
            <w:r w:rsidRPr="00472E58">
              <w:rPr>
                <w:sz w:val="22"/>
                <w:szCs w:val="22"/>
              </w:rPr>
              <w:t>396</w:t>
            </w:r>
          </w:p>
        </w:tc>
        <w:tc>
          <w:tcPr>
            <w:tcW w:w="1197" w:type="dxa"/>
            <w:vAlign w:val="center"/>
          </w:tcPr>
          <w:p w:rsidR="00302642" w:rsidRPr="00472E58" w:rsidRDefault="00302642" w:rsidP="00A50F90">
            <w:pPr>
              <w:spacing w:before="20" w:after="20"/>
              <w:jc w:val="center"/>
              <w:rPr>
                <w:sz w:val="22"/>
                <w:szCs w:val="22"/>
              </w:rPr>
            </w:pPr>
            <w:r w:rsidRPr="00472E58">
              <w:rPr>
                <w:sz w:val="22"/>
                <w:szCs w:val="22"/>
              </w:rPr>
              <w:t>12</w:t>
            </w:r>
          </w:p>
        </w:tc>
        <w:tc>
          <w:tcPr>
            <w:tcW w:w="788" w:type="dxa"/>
            <w:vAlign w:val="center"/>
          </w:tcPr>
          <w:p w:rsidR="00302642" w:rsidRPr="00472E58" w:rsidRDefault="00302642" w:rsidP="00A50F90">
            <w:pPr>
              <w:spacing w:before="20" w:after="20"/>
              <w:jc w:val="center"/>
              <w:rPr>
                <w:sz w:val="22"/>
                <w:szCs w:val="22"/>
              </w:rPr>
            </w:pPr>
            <w:r w:rsidRPr="00472E58">
              <w:rPr>
                <w:sz w:val="22"/>
                <w:szCs w:val="22"/>
              </w:rPr>
              <w:t>431</w:t>
            </w:r>
          </w:p>
        </w:tc>
        <w:tc>
          <w:tcPr>
            <w:tcW w:w="1218" w:type="dxa"/>
            <w:vAlign w:val="center"/>
          </w:tcPr>
          <w:p w:rsidR="00302642" w:rsidRPr="00472E58" w:rsidRDefault="00302642" w:rsidP="00A50F90">
            <w:pPr>
              <w:spacing w:before="20" w:after="20"/>
              <w:jc w:val="center"/>
              <w:rPr>
                <w:sz w:val="22"/>
                <w:szCs w:val="22"/>
              </w:rPr>
            </w:pPr>
            <w:r w:rsidRPr="00472E58">
              <w:rPr>
                <w:sz w:val="22"/>
                <w:szCs w:val="22"/>
              </w:rPr>
              <w:t>11,8</w:t>
            </w:r>
          </w:p>
        </w:tc>
        <w:tc>
          <w:tcPr>
            <w:tcW w:w="766" w:type="dxa"/>
            <w:vAlign w:val="center"/>
          </w:tcPr>
          <w:p w:rsidR="00302642" w:rsidRPr="00954952" w:rsidRDefault="00302642" w:rsidP="00A50F90">
            <w:pPr>
              <w:spacing w:before="20" w:after="20"/>
              <w:jc w:val="center"/>
              <w:rPr>
                <w:sz w:val="22"/>
                <w:szCs w:val="22"/>
              </w:rPr>
            </w:pPr>
            <w:r w:rsidRPr="00954952">
              <w:rPr>
                <w:sz w:val="22"/>
                <w:szCs w:val="22"/>
              </w:rPr>
              <w:t>388</w:t>
            </w:r>
          </w:p>
        </w:tc>
        <w:tc>
          <w:tcPr>
            <w:tcW w:w="1240" w:type="dxa"/>
            <w:vAlign w:val="center"/>
          </w:tcPr>
          <w:p w:rsidR="00302642" w:rsidRPr="00954952" w:rsidRDefault="00302642" w:rsidP="00A50F90">
            <w:pPr>
              <w:spacing w:before="20" w:after="20"/>
              <w:jc w:val="center"/>
              <w:rPr>
                <w:sz w:val="22"/>
                <w:szCs w:val="22"/>
              </w:rPr>
            </w:pPr>
            <w:r w:rsidRPr="00954952">
              <w:rPr>
                <w:sz w:val="22"/>
                <w:szCs w:val="22"/>
              </w:rPr>
              <w:t>11,0</w:t>
            </w:r>
          </w:p>
        </w:tc>
      </w:tr>
      <w:tr w:rsidR="00302642" w:rsidRPr="00AC7B11" w:rsidTr="00784F1E">
        <w:tc>
          <w:tcPr>
            <w:tcW w:w="3269" w:type="dxa"/>
          </w:tcPr>
          <w:p w:rsidR="00302642" w:rsidRPr="00AC7B11" w:rsidRDefault="00302642" w:rsidP="00A50F90">
            <w:pPr>
              <w:spacing w:before="20" w:after="20"/>
              <w:ind w:left="57"/>
              <w:jc w:val="left"/>
              <w:rPr>
                <w:sz w:val="22"/>
                <w:szCs w:val="22"/>
              </w:rPr>
            </w:pPr>
            <w:r>
              <w:rPr>
                <w:sz w:val="22"/>
                <w:szCs w:val="22"/>
              </w:rPr>
              <w:t>Протокол о временном запрете деятельности для</w:t>
            </w:r>
            <w:r w:rsidR="00A50F90">
              <w:rPr>
                <w:sz w:val="22"/>
                <w:szCs w:val="22"/>
              </w:rPr>
              <w:br/>
            </w:r>
            <w:r>
              <w:rPr>
                <w:sz w:val="22"/>
                <w:szCs w:val="22"/>
              </w:rPr>
              <w:t>а</w:t>
            </w:r>
            <w:r w:rsidRPr="00AC7B11">
              <w:rPr>
                <w:sz w:val="22"/>
                <w:szCs w:val="22"/>
              </w:rPr>
              <w:t>дминистративно</w:t>
            </w:r>
            <w:r>
              <w:rPr>
                <w:sz w:val="22"/>
                <w:szCs w:val="22"/>
              </w:rPr>
              <w:t>го</w:t>
            </w:r>
            <w:r w:rsidR="00A50F90">
              <w:rPr>
                <w:sz w:val="22"/>
                <w:szCs w:val="22"/>
              </w:rPr>
              <w:br/>
            </w:r>
            <w:r w:rsidRPr="00AC7B11">
              <w:rPr>
                <w:sz w:val="22"/>
                <w:szCs w:val="22"/>
              </w:rPr>
              <w:t>приостановлени</w:t>
            </w:r>
            <w:r>
              <w:rPr>
                <w:sz w:val="22"/>
                <w:szCs w:val="22"/>
              </w:rPr>
              <w:t>я</w:t>
            </w:r>
            <w:r w:rsidRPr="00AC7B11">
              <w:rPr>
                <w:sz w:val="22"/>
                <w:szCs w:val="22"/>
              </w:rPr>
              <w:t xml:space="preserve"> деятельности</w:t>
            </w:r>
          </w:p>
        </w:tc>
        <w:tc>
          <w:tcPr>
            <w:tcW w:w="808" w:type="dxa"/>
            <w:vAlign w:val="center"/>
          </w:tcPr>
          <w:p w:rsidR="00302642" w:rsidRPr="00472E58" w:rsidRDefault="00302642" w:rsidP="00A50F90">
            <w:pPr>
              <w:spacing w:before="20" w:after="20"/>
              <w:jc w:val="center"/>
              <w:rPr>
                <w:sz w:val="22"/>
                <w:szCs w:val="22"/>
              </w:rPr>
            </w:pPr>
            <w:r w:rsidRPr="00472E58">
              <w:rPr>
                <w:sz w:val="22"/>
                <w:szCs w:val="22"/>
              </w:rPr>
              <w:t>12</w:t>
            </w:r>
          </w:p>
        </w:tc>
        <w:tc>
          <w:tcPr>
            <w:tcW w:w="1197" w:type="dxa"/>
            <w:vAlign w:val="center"/>
          </w:tcPr>
          <w:p w:rsidR="00302642" w:rsidRPr="00472E58" w:rsidRDefault="00302642" w:rsidP="00A50F90">
            <w:pPr>
              <w:spacing w:before="20" w:after="20"/>
              <w:jc w:val="center"/>
              <w:rPr>
                <w:sz w:val="22"/>
                <w:szCs w:val="22"/>
              </w:rPr>
            </w:pPr>
            <w:r w:rsidRPr="00472E58">
              <w:rPr>
                <w:sz w:val="22"/>
                <w:szCs w:val="22"/>
              </w:rPr>
              <w:t>-</w:t>
            </w:r>
          </w:p>
        </w:tc>
        <w:tc>
          <w:tcPr>
            <w:tcW w:w="788" w:type="dxa"/>
            <w:vAlign w:val="center"/>
          </w:tcPr>
          <w:p w:rsidR="00302642" w:rsidRPr="00472E58" w:rsidRDefault="00302642" w:rsidP="00A50F90">
            <w:pPr>
              <w:spacing w:before="20" w:after="20"/>
              <w:jc w:val="center"/>
              <w:rPr>
                <w:sz w:val="22"/>
                <w:szCs w:val="22"/>
              </w:rPr>
            </w:pPr>
            <w:r w:rsidRPr="00472E58">
              <w:rPr>
                <w:sz w:val="22"/>
                <w:szCs w:val="22"/>
              </w:rPr>
              <w:t>26</w:t>
            </w:r>
          </w:p>
        </w:tc>
        <w:tc>
          <w:tcPr>
            <w:tcW w:w="1218" w:type="dxa"/>
            <w:vAlign w:val="center"/>
          </w:tcPr>
          <w:p w:rsidR="00302642" w:rsidRPr="00472E58" w:rsidRDefault="00302642" w:rsidP="00A50F90">
            <w:pPr>
              <w:spacing w:before="20" w:after="20"/>
              <w:jc w:val="center"/>
              <w:rPr>
                <w:sz w:val="22"/>
                <w:szCs w:val="22"/>
              </w:rPr>
            </w:pPr>
            <w:r w:rsidRPr="00472E58">
              <w:rPr>
                <w:sz w:val="22"/>
                <w:szCs w:val="22"/>
              </w:rPr>
              <w:t>-</w:t>
            </w:r>
          </w:p>
        </w:tc>
        <w:tc>
          <w:tcPr>
            <w:tcW w:w="766" w:type="dxa"/>
            <w:vAlign w:val="center"/>
          </w:tcPr>
          <w:p w:rsidR="00302642" w:rsidRPr="00954952" w:rsidRDefault="00302642" w:rsidP="00A50F90">
            <w:pPr>
              <w:spacing w:before="20" w:after="20"/>
              <w:jc w:val="center"/>
              <w:rPr>
                <w:sz w:val="22"/>
                <w:szCs w:val="22"/>
              </w:rPr>
            </w:pPr>
            <w:r w:rsidRPr="00954952">
              <w:rPr>
                <w:sz w:val="22"/>
                <w:szCs w:val="22"/>
              </w:rPr>
              <w:t>3544</w:t>
            </w:r>
          </w:p>
        </w:tc>
        <w:tc>
          <w:tcPr>
            <w:tcW w:w="1240" w:type="dxa"/>
            <w:vAlign w:val="center"/>
          </w:tcPr>
          <w:p w:rsidR="00302642" w:rsidRPr="00954952" w:rsidRDefault="00302642" w:rsidP="00A50F90">
            <w:pPr>
              <w:spacing w:before="20" w:after="20"/>
              <w:jc w:val="center"/>
              <w:rPr>
                <w:sz w:val="22"/>
                <w:szCs w:val="22"/>
              </w:rPr>
            </w:pPr>
            <w:r>
              <w:rPr>
                <w:sz w:val="22"/>
                <w:szCs w:val="22"/>
              </w:rPr>
              <w:t>100</w:t>
            </w:r>
          </w:p>
        </w:tc>
      </w:tr>
      <w:tr w:rsidR="00302642" w:rsidRPr="00AC7B11" w:rsidTr="00784F1E">
        <w:tc>
          <w:tcPr>
            <w:tcW w:w="3269" w:type="dxa"/>
          </w:tcPr>
          <w:p w:rsidR="00302642" w:rsidRPr="00AC7B11" w:rsidRDefault="00302642" w:rsidP="00A50F90">
            <w:pPr>
              <w:spacing w:before="20" w:after="20"/>
              <w:ind w:left="57"/>
              <w:jc w:val="left"/>
              <w:rPr>
                <w:sz w:val="22"/>
                <w:szCs w:val="22"/>
              </w:rPr>
            </w:pPr>
            <w:r>
              <w:rPr>
                <w:sz w:val="22"/>
                <w:szCs w:val="22"/>
              </w:rPr>
              <w:t>Протокол ареста для</w:t>
            </w:r>
            <w:r w:rsidR="00A50F90">
              <w:rPr>
                <w:sz w:val="22"/>
                <w:szCs w:val="22"/>
              </w:rPr>
              <w:br/>
            </w:r>
            <w:r>
              <w:rPr>
                <w:sz w:val="22"/>
                <w:szCs w:val="22"/>
              </w:rPr>
              <w:t xml:space="preserve">конфискации </w:t>
            </w:r>
            <w:r w:rsidRPr="00AC7B11">
              <w:rPr>
                <w:sz w:val="22"/>
                <w:szCs w:val="22"/>
              </w:rPr>
              <w:t>предмета</w:t>
            </w:r>
            <w:r w:rsidR="00A50F90">
              <w:rPr>
                <w:sz w:val="22"/>
                <w:szCs w:val="22"/>
              </w:rPr>
              <w:br/>
            </w:r>
            <w:r w:rsidRPr="00AC7B11">
              <w:rPr>
                <w:sz w:val="22"/>
                <w:szCs w:val="22"/>
              </w:rPr>
              <w:t>административного</w:t>
            </w:r>
            <w:r w:rsidR="00A50F90">
              <w:rPr>
                <w:sz w:val="22"/>
                <w:szCs w:val="22"/>
              </w:rPr>
              <w:br/>
            </w:r>
            <w:r w:rsidRPr="00AC7B11">
              <w:rPr>
                <w:sz w:val="22"/>
                <w:szCs w:val="22"/>
              </w:rPr>
              <w:t>правонарушения</w:t>
            </w:r>
          </w:p>
        </w:tc>
        <w:tc>
          <w:tcPr>
            <w:tcW w:w="808" w:type="dxa"/>
            <w:vAlign w:val="center"/>
          </w:tcPr>
          <w:p w:rsidR="00302642" w:rsidRPr="00472E58" w:rsidRDefault="00302642" w:rsidP="00A50F90">
            <w:pPr>
              <w:spacing w:before="20" w:after="20"/>
              <w:jc w:val="center"/>
              <w:rPr>
                <w:sz w:val="22"/>
                <w:szCs w:val="22"/>
              </w:rPr>
            </w:pPr>
            <w:r w:rsidRPr="00472E58">
              <w:rPr>
                <w:sz w:val="22"/>
                <w:szCs w:val="22"/>
              </w:rPr>
              <w:t>2</w:t>
            </w:r>
          </w:p>
        </w:tc>
        <w:tc>
          <w:tcPr>
            <w:tcW w:w="1197" w:type="dxa"/>
            <w:vAlign w:val="center"/>
          </w:tcPr>
          <w:p w:rsidR="00302642" w:rsidRPr="00472E58" w:rsidRDefault="00302642" w:rsidP="00A50F90">
            <w:pPr>
              <w:spacing w:before="20" w:after="20"/>
              <w:jc w:val="center"/>
              <w:rPr>
                <w:sz w:val="22"/>
                <w:szCs w:val="22"/>
              </w:rPr>
            </w:pPr>
            <w:r w:rsidRPr="00472E58">
              <w:rPr>
                <w:sz w:val="22"/>
                <w:szCs w:val="22"/>
              </w:rPr>
              <w:t>-</w:t>
            </w:r>
          </w:p>
        </w:tc>
        <w:tc>
          <w:tcPr>
            <w:tcW w:w="788" w:type="dxa"/>
            <w:vAlign w:val="center"/>
          </w:tcPr>
          <w:p w:rsidR="00302642" w:rsidRPr="00472E58" w:rsidRDefault="00302642" w:rsidP="00A50F90">
            <w:pPr>
              <w:spacing w:before="20" w:after="20"/>
              <w:jc w:val="center"/>
              <w:rPr>
                <w:sz w:val="22"/>
                <w:szCs w:val="22"/>
              </w:rPr>
            </w:pPr>
            <w:r w:rsidRPr="00472E58">
              <w:rPr>
                <w:sz w:val="22"/>
                <w:szCs w:val="22"/>
              </w:rPr>
              <w:t>1</w:t>
            </w:r>
          </w:p>
        </w:tc>
        <w:tc>
          <w:tcPr>
            <w:tcW w:w="1218" w:type="dxa"/>
            <w:vAlign w:val="center"/>
          </w:tcPr>
          <w:p w:rsidR="00302642" w:rsidRPr="00472E58" w:rsidRDefault="00302642" w:rsidP="00A50F90">
            <w:pPr>
              <w:spacing w:before="20" w:after="20"/>
              <w:jc w:val="center"/>
              <w:rPr>
                <w:sz w:val="22"/>
                <w:szCs w:val="22"/>
              </w:rPr>
            </w:pPr>
            <w:r w:rsidRPr="00472E58">
              <w:rPr>
                <w:sz w:val="22"/>
                <w:szCs w:val="22"/>
              </w:rPr>
              <w:t>-</w:t>
            </w:r>
          </w:p>
        </w:tc>
        <w:tc>
          <w:tcPr>
            <w:tcW w:w="766" w:type="dxa"/>
            <w:vAlign w:val="center"/>
          </w:tcPr>
          <w:p w:rsidR="00302642" w:rsidRPr="00954952" w:rsidRDefault="00302642" w:rsidP="00A50F90">
            <w:pPr>
              <w:spacing w:before="20" w:after="20"/>
              <w:jc w:val="center"/>
              <w:rPr>
                <w:sz w:val="22"/>
                <w:szCs w:val="22"/>
              </w:rPr>
            </w:pPr>
            <w:r w:rsidRPr="00954952">
              <w:rPr>
                <w:sz w:val="22"/>
                <w:szCs w:val="22"/>
              </w:rPr>
              <w:t>42</w:t>
            </w:r>
          </w:p>
        </w:tc>
        <w:tc>
          <w:tcPr>
            <w:tcW w:w="1240" w:type="dxa"/>
            <w:vAlign w:val="center"/>
          </w:tcPr>
          <w:p w:rsidR="00302642" w:rsidRPr="00954952" w:rsidRDefault="00302642" w:rsidP="00A50F90">
            <w:pPr>
              <w:spacing w:before="20" w:after="20"/>
              <w:jc w:val="center"/>
              <w:rPr>
                <w:sz w:val="22"/>
                <w:szCs w:val="22"/>
              </w:rPr>
            </w:pPr>
            <w:r w:rsidRPr="00954952">
              <w:rPr>
                <w:sz w:val="22"/>
                <w:szCs w:val="22"/>
              </w:rPr>
              <w:t>-</w:t>
            </w:r>
          </w:p>
        </w:tc>
      </w:tr>
      <w:tr w:rsidR="00302642" w:rsidRPr="00AC7B11" w:rsidTr="00784F1E">
        <w:tc>
          <w:tcPr>
            <w:tcW w:w="3269" w:type="dxa"/>
          </w:tcPr>
          <w:p w:rsidR="00302642" w:rsidRPr="00AC7B11" w:rsidRDefault="00302642" w:rsidP="00A50F90">
            <w:pPr>
              <w:spacing w:before="20" w:after="20"/>
              <w:ind w:left="57"/>
              <w:jc w:val="left"/>
              <w:rPr>
                <w:sz w:val="22"/>
                <w:szCs w:val="22"/>
              </w:rPr>
            </w:pPr>
            <w:r>
              <w:rPr>
                <w:sz w:val="22"/>
                <w:szCs w:val="22"/>
              </w:rPr>
              <w:t>Всего</w:t>
            </w:r>
          </w:p>
        </w:tc>
        <w:tc>
          <w:tcPr>
            <w:tcW w:w="808" w:type="dxa"/>
            <w:vAlign w:val="center"/>
          </w:tcPr>
          <w:p w:rsidR="00302642" w:rsidRPr="00472E58" w:rsidRDefault="00302642" w:rsidP="00A50F90">
            <w:pPr>
              <w:spacing w:before="20" w:after="20"/>
              <w:jc w:val="center"/>
              <w:rPr>
                <w:sz w:val="22"/>
                <w:szCs w:val="22"/>
              </w:rPr>
            </w:pPr>
            <w:r w:rsidRPr="00472E58">
              <w:rPr>
                <w:sz w:val="22"/>
                <w:szCs w:val="22"/>
              </w:rPr>
              <w:t>3297</w:t>
            </w:r>
          </w:p>
        </w:tc>
        <w:tc>
          <w:tcPr>
            <w:tcW w:w="1197" w:type="dxa"/>
            <w:vAlign w:val="center"/>
          </w:tcPr>
          <w:p w:rsidR="00302642" w:rsidRPr="00472E58" w:rsidRDefault="00302642" w:rsidP="00A50F90">
            <w:pPr>
              <w:spacing w:before="20" w:after="20"/>
              <w:jc w:val="center"/>
              <w:rPr>
                <w:sz w:val="22"/>
                <w:szCs w:val="22"/>
              </w:rPr>
            </w:pPr>
            <w:r>
              <w:rPr>
                <w:sz w:val="22"/>
                <w:szCs w:val="22"/>
              </w:rPr>
              <w:t>100</w:t>
            </w:r>
          </w:p>
        </w:tc>
        <w:tc>
          <w:tcPr>
            <w:tcW w:w="788" w:type="dxa"/>
            <w:vAlign w:val="center"/>
          </w:tcPr>
          <w:p w:rsidR="00302642" w:rsidRPr="00472E58" w:rsidRDefault="00302642" w:rsidP="00A50F90">
            <w:pPr>
              <w:spacing w:before="20" w:after="20"/>
              <w:jc w:val="center"/>
              <w:rPr>
                <w:sz w:val="22"/>
                <w:szCs w:val="22"/>
              </w:rPr>
            </w:pPr>
            <w:r w:rsidRPr="00472E58">
              <w:rPr>
                <w:sz w:val="22"/>
                <w:szCs w:val="22"/>
              </w:rPr>
              <w:t>3645</w:t>
            </w:r>
          </w:p>
        </w:tc>
        <w:tc>
          <w:tcPr>
            <w:tcW w:w="1218" w:type="dxa"/>
            <w:vAlign w:val="center"/>
          </w:tcPr>
          <w:p w:rsidR="00302642" w:rsidRPr="00472E58" w:rsidRDefault="00302642" w:rsidP="00A50F90">
            <w:pPr>
              <w:spacing w:before="20" w:after="20"/>
              <w:jc w:val="center"/>
              <w:rPr>
                <w:sz w:val="22"/>
                <w:szCs w:val="22"/>
              </w:rPr>
            </w:pPr>
            <w:r>
              <w:rPr>
                <w:sz w:val="22"/>
                <w:szCs w:val="22"/>
              </w:rPr>
              <w:t>100</w:t>
            </w:r>
          </w:p>
        </w:tc>
        <w:tc>
          <w:tcPr>
            <w:tcW w:w="766" w:type="dxa"/>
            <w:vAlign w:val="center"/>
          </w:tcPr>
          <w:p w:rsidR="00302642" w:rsidRPr="00954952" w:rsidRDefault="00302642" w:rsidP="00A50F90">
            <w:pPr>
              <w:spacing w:before="20" w:after="20"/>
              <w:jc w:val="center"/>
              <w:rPr>
                <w:sz w:val="22"/>
                <w:szCs w:val="22"/>
              </w:rPr>
            </w:pPr>
            <w:r w:rsidRPr="00954952">
              <w:rPr>
                <w:sz w:val="22"/>
                <w:szCs w:val="22"/>
              </w:rPr>
              <w:t>4</w:t>
            </w:r>
          </w:p>
        </w:tc>
        <w:tc>
          <w:tcPr>
            <w:tcW w:w="1240" w:type="dxa"/>
            <w:vAlign w:val="center"/>
          </w:tcPr>
          <w:p w:rsidR="00302642" w:rsidRPr="00954952" w:rsidRDefault="00302642" w:rsidP="00A50F90">
            <w:pPr>
              <w:spacing w:before="20" w:after="20"/>
              <w:jc w:val="center"/>
              <w:rPr>
                <w:sz w:val="22"/>
                <w:szCs w:val="22"/>
              </w:rPr>
            </w:pPr>
            <w:r w:rsidRPr="00954952">
              <w:rPr>
                <w:sz w:val="22"/>
                <w:szCs w:val="22"/>
              </w:rPr>
              <w:t>-</w:t>
            </w:r>
          </w:p>
        </w:tc>
      </w:tr>
    </w:tbl>
    <w:p w:rsidR="001A5B79" w:rsidRDefault="001A5B79" w:rsidP="001A5B79">
      <w:pPr>
        <w:shd w:val="clear" w:color="auto" w:fill="FFFFFF"/>
        <w:ind w:firstLine="709"/>
        <w:rPr>
          <w:sz w:val="24"/>
          <w:szCs w:val="24"/>
        </w:rPr>
      </w:pPr>
    </w:p>
    <w:p w:rsidR="001A5B79" w:rsidRDefault="00784F1E" w:rsidP="001A5B79">
      <w:pPr>
        <w:shd w:val="clear" w:color="auto" w:fill="FFFFFF"/>
        <w:ind w:firstLine="709"/>
        <w:rPr>
          <w:sz w:val="24"/>
          <w:szCs w:val="24"/>
        </w:rPr>
      </w:pPr>
      <w:r w:rsidRPr="00C6315F">
        <w:rPr>
          <w:sz w:val="24"/>
          <w:szCs w:val="24"/>
        </w:rPr>
        <w:t>Таким образом, следует отметить положительную тенденцию к значительному увеличению удельного веса применения меры наказания в виде административного приостановления деятельности, увеличение общей суммы наложенных штрафов, а так же средней суммы штрафа.</w:t>
      </w:r>
    </w:p>
    <w:p w:rsidR="001A5B79" w:rsidRPr="00C6315F" w:rsidRDefault="00784F1E" w:rsidP="001A5B79">
      <w:pPr>
        <w:shd w:val="clear" w:color="auto" w:fill="FFFFFF"/>
        <w:ind w:firstLine="709"/>
        <w:rPr>
          <w:sz w:val="24"/>
          <w:szCs w:val="24"/>
        </w:rPr>
      </w:pPr>
      <w:r w:rsidRPr="00570EB0">
        <w:rPr>
          <w:sz w:val="24"/>
          <w:szCs w:val="24"/>
        </w:rPr>
        <w:t>В суды на рассмотрение было направлено 366 материалов дел об администр</w:t>
      </w:r>
      <w:r w:rsidRPr="00570EB0">
        <w:rPr>
          <w:sz w:val="24"/>
          <w:szCs w:val="24"/>
        </w:rPr>
        <w:t>а</w:t>
      </w:r>
      <w:r w:rsidRPr="00570EB0">
        <w:rPr>
          <w:sz w:val="24"/>
          <w:szCs w:val="24"/>
        </w:rPr>
        <w:t xml:space="preserve">тивных правонарушениях (2012 </w:t>
      </w:r>
      <w:r>
        <w:rPr>
          <w:sz w:val="24"/>
          <w:szCs w:val="24"/>
        </w:rPr>
        <w:t xml:space="preserve">– </w:t>
      </w:r>
      <w:r w:rsidRPr="00570EB0">
        <w:rPr>
          <w:sz w:val="24"/>
          <w:szCs w:val="24"/>
        </w:rPr>
        <w:t xml:space="preserve">255, 2011 </w:t>
      </w:r>
      <w:r>
        <w:rPr>
          <w:sz w:val="24"/>
          <w:szCs w:val="24"/>
        </w:rPr>
        <w:t xml:space="preserve">– </w:t>
      </w:r>
      <w:r w:rsidRPr="00570EB0">
        <w:rPr>
          <w:sz w:val="24"/>
          <w:szCs w:val="24"/>
        </w:rPr>
        <w:t xml:space="preserve">187). </w:t>
      </w:r>
      <w:r>
        <w:rPr>
          <w:sz w:val="24"/>
          <w:szCs w:val="24"/>
        </w:rPr>
        <w:t>П</w:t>
      </w:r>
      <w:r w:rsidRPr="00570EB0">
        <w:rPr>
          <w:sz w:val="24"/>
          <w:szCs w:val="24"/>
        </w:rPr>
        <w:t>о результатам рассмотрения н</w:t>
      </w:r>
      <w:r w:rsidRPr="00570EB0">
        <w:rPr>
          <w:sz w:val="24"/>
          <w:szCs w:val="24"/>
        </w:rPr>
        <w:t>а</w:t>
      </w:r>
      <w:r w:rsidRPr="00570EB0">
        <w:rPr>
          <w:sz w:val="24"/>
          <w:szCs w:val="24"/>
        </w:rPr>
        <w:t xml:space="preserve">правленных Управлением материалов дел об административных правонарушениях </w:t>
      </w:r>
      <w:r>
        <w:rPr>
          <w:sz w:val="24"/>
          <w:szCs w:val="24"/>
        </w:rPr>
        <w:t>с</w:t>
      </w:r>
      <w:r>
        <w:rPr>
          <w:sz w:val="24"/>
          <w:szCs w:val="24"/>
        </w:rPr>
        <w:t>у</w:t>
      </w:r>
      <w:r>
        <w:rPr>
          <w:sz w:val="24"/>
          <w:szCs w:val="24"/>
        </w:rPr>
        <w:t xml:space="preserve">дами </w:t>
      </w:r>
      <w:r w:rsidRPr="00570EB0">
        <w:rPr>
          <w:sz w:val="24"/>
          <w:szCs w:val="24"/>
        </w:rPr>
        <w:t xml:space="preserve">было вынесено 222 постановления о назначении административного наказания (2012 </w:t>
      </w:r>
      <w:r>
        <w:rPr>
          <w:sz w:val="24"/>
          <w:szCs w:val="24"/>
        </w:rPr>
        <w:t xml:space="preserve">– </w:t>
      </w:r>
      <w:r w:rsidRPr="00570EB0">
        <w:rPr>
          <w:sz w:val="24"/>
          <w:szCs w:val="24"/>
        </w:rPr>
        <w:t xml:space="preserve">148, 2011 </w:t>
      </w:r>
      <w:r>
        <w:rPr>
          <w:sz w:val="24"/>
          <w:szCs w:val="24"/>
        </w:rPr>
        <w:t xml:space="preserve">– </w:t>
      </w:r>
      <w:r w:rsidRPr="00570EB0">
        <w:rPr>
          <w:sz w:val="24"/>
          <w:szCs w:val="24"/>
        </w:rPr>
        <w:t>83), из них в виде:</w:t>
      </w:r>
    </w:p>
    <w:p w:rsidR="001A5B79" w:rsidRPr="00C6315F" w:rsidRDefault="001A5B79" w:rsidP="00357C05">
      <w:pPr>
        <w:numPr>
          <w:ilvl w:val="0"/>
          <w:numId w:val="4"/>
        </w:numPr>
        <w:rPr>
          <w:sz w:val="24"/>
          <w:szCs w:val="24"/>
        </w:rPr>
      </w:pPr>
      <w:r w:rsidRPr="00C6315F">
        <w:rPr>
          <w:sz w:val="24"/>
          <w:szCs w:val="24"/>
        </w:rPr>
        <w:t xml:space="preserve">предупреждения </w:t>
      </w:r>
      <w:r w:rsidRPr="00B650EF">
        <w:rPr>
          <w:sz w:val="24"/>
          <w:szCs w:val="24"/>
        </w:rPr>
        <w:t xml:space="preserve">– </w:t>
      </w:r>
      <w:r w:rsidRPr="00C6315F">
        <w:rPr>
          <w:sz w:val="24"/>
          <w:szCs w:val="24"/>
        </w:rPr>
        <w:t>1</w:t>
      </w:r>
      <w:r w:rsidR="00784F1E">
        <w:rPr>
          <w:sz w:val="24"/>
          <w:szCs w:val="24"/>
        </w:rPr>
        <w:t>3</w:t>
      </w:r>
      <w:r w:rsidRPr="00C6315F">
        <w:rPr>
          <w:sz w:val="24"/>
          <w:szCs w:val="24"/>
        </w:rPr>
        <w:t xml:space="preserve"> постановлений (201</w:t>
      </w:r>
      <w:r w:rsidR="00784F1E">
        <w:rPr>
          <w:sz w:val="24"/>
          <w:szCs w:val="24"/>
        </w:rPr>
        <w:t xml:space="preserve">2 </w:t>
      </w:r>
      <w:r w:rsidRPr="00B650EF">
        <w:rPr>
          <w:sz w:val="24"/>
          <w:szCs w:val="24"/>
        </w:rPr>
        <w:t xml:space="preserve">– </w:t>
      </w:r>
      <w:r w:rsidR="00784F1E">
        <w:rPr>
          <w:sz w:val="24"/>
          <w:szCs w:val="24"/>
        </w:rPr>
        <w:t>11</w:t>
      </w:r>
      <w:r w:rsidRPr="00C6315F">
        <w:rPr>
          <w:sz w:val="24"/>
          <w:szCs w:val="24"/>
        </w:rPr>
        <w:t>, 201</w:t>
      </w:r>
      <w:r w:rsidR="00784F1E">
        <w:rPr>
          <w:sz w:val="24"/>
          <w:szCs w:val="24"/>
        </w:rPr>
        <w:t>1</w:t>
      </w:r>
      <w:r w:rsidRPr="00C6315F">
        <w:rPr>
          <w:sz w:val="24"/>
          <w:szCs w:val="24"/>
        </w:rPr>
        <w:t xml:space="preserve"> </w:t>
      </w:r>
      <w:r w:rsidRPr="00B650EF">
        <w:rPr>
          <w:sz w:val="24"/>
          <w:szCs w:val="24"/>
        </w:rPr>
        <w:t xml:space="preserve">– </w:t>
      </w:r>
      <w:r w:rsidR="00784F1E">
        <w:rPr>
          <w:sz w:val="24"/>
          <w:szCs w:val="24"/>
        </w:rPr>
        <w:t>8</w:t>
      </w:r>
      <w:r w:rsidRPr="00C6315F">
        <w:rPr>
          <w:sz w:val="24"/>
          <w:szCs w:val="24"/>
        </w:rPr>
        <w:t>);</w:t>
      </w:r>
    </w:p>
    <w:p w:rsidR="001A5B79" w:rsidRPr="00C6315F" w:rsidRDefault="001A5B79" w:rsidP="00357C05">
      <w:pPr>
        <w:numPr>
          <w:ilvl w:val="0"/>
          <w:numId w:val="4"/>
        </w:numPr>
        <w:rPr>
          <w:sz w:val="24"/>
          <w:szCs w:val="24"/>
        </w:rPr>
      </w:pPr>
      <w:r w:rsidRPr="00C6315F">
        <w:rPr>
          <w:sz w:val="24"/>
          <w:szCs w:val="24"/>
        </w:rPr>
        <w:t xml:space="preserve">административного штрафа </w:t>
      </w:r>
      <w:r w:rsidRPr="00B650EF">
        <w:rPr>
          <w:sz w:val="24"/>
          <w:szCs w:val="24"/>
        </w:rPr>
        <w:t xml:space="preserve">– </w:t>
      </w:r>
      <w:r w:rsidRPr="00C6315F">
        <w:rPr>
          <w:sz w:val="24"/>
          <w:szCs w:val="24"/>
        </w:rPr>
        <w:t>1</w:t>
      </w:r>
      <w:r w:rsidR="00784F1E">
        <w:rPr>
          <w:sz w:val="24"/>
          <w:szCs w:val="24"/>
        </w:rPr>
        <w:t>73</w:t>
      </w:r>
      <w:r w:rsidRPr="00C6315F">
        <w:rPr>
          <w:sz w:val="24"/>
          <w:szCs w:val="24"/>
        </w:rPr>
        <w:t xml:space="preserve"> постановлени</w:t>
      </w:r>
      <w:r w:rsidR="00784F1E">
        <w:rPr>
          <w:sz w:val="24"/>
          <w:szCs w:val="24"/>
        </w:rPr>
        <w:t>я</w:t>
      </w:r>
      <w:r w:rsidRPr="00C6315F">
        <w:rPr>
          <w:sz w:val="24"/>
          <w:szCs w:val="24"/>
        </w:rPr>
        <w:t xml:space="preserve"> (201</w:t>
      </w:r>
      <w:r w:rsidR="00784F1E">
        <w:rPr>
          <w:sz w:val="24"/>
          <w:szCs w:val="24"/>
        </w:rPr>
        <w:t>2</w:t>
      </w:r>
      <w:r w:rsidRPr="00C6315F">
        <w:rPr>
          <w:sz w:val="24"/>
          <w:szCs w:val="24"/>
        </w:rPr>
        <w:t xml:space="preserve"> </w:t>
      </w:r>
      <w:r w:rsidRPr="00B650EF">
        <w:rPr>
          <w:sz w:val="24"/>
          <w:szCs w:val="24"/>
        </w:rPr>
        <w:t xml:space="preserve">– </w:t>
      </w:r>
      <w:r w:rsidR="00784F1E">
        <w:rPr>
          <w:sz w:val="24"/>
          <w:szCs w:val="24"/>
        </w:rPr>
        <w:t>111</w:t>
      </w:r>
      <w:r w:rsidRPr="00C6315F">
        <w:rPr>
          <w:sz w:val="24"/>
          <w:szCs w:val="24"/>
        </w:rPr>
        <w:t>, 201</w:t>
      </w:r>
      <w:r w:rsidR="00784F1E">
        <w:rPr>
          <w:sz w:val="24"/>
          <w:szCs w:val="24"/>
        </w:rPr>
        <w:t>1</w:t>
      </w:r>
      <w:r w:rsidRPr="00C6315F">
        <w:rPr>
          <w:sz w:val="24"/>
          <w:szCs w:val="24"/>
        </w:rPr>
        <w:t xml:space="preserve"> </w:t>
      </w:r>
      <w:r w:rsidRPr="00B650EF">
        <w:rPr>
          <w:sz w:val="24"/>
          <w:szCs w:val="24"/>
        </w:rPr>
        <w:t xml:space="preserve">– </w:t>
      </w:r>
      <w:r w:rsidR="00784F1E">
        <w:rPr>
          <w:sz w:val="24"/>
          <w:szCs w:val="24"/>
        </w:rPr>
        <w:t>64</w:t>
      </w:r>
      <w:r w:rsidRPr="00C6315F">
        <w:rPr>
          <w:sz w:val="24"/>
          <w:szCs w:val="24"/>
        </w:rPr>
        <w:t>);</w:t>
      </w:r>
    </w:p>
    <w:p w:rsidR="001A5B79" w:rsidRPr="00C6315F" w:rsidRDefault="001A5B79" w:rsidP="00357C05">
      <w:pPr>
        <w:numPr>
          <w:ilvl w:val="0"/>
          <w:numId w:val="4"/>
        </w:numPr>
        <w:rPr>
          <w:sz w:val="24"/>
          <w:szCs w:val="24"/>
        </w:rPr>
      </w:pPr>
      <w:r w:rsidRPr="00C6315F">
        <w:rPr>
          <w:sz w:val="24"/>
          <w:szCs w:val="24"/>
        </w:rPr>
        <w:t>административного штрафа с конфискацией предмета административного пр</w:t>
      </w:r>
      <w:r w:rsidRPr="00C6315F">
        <w:rPr>
          <w:sz w:val="24"/>
          <w:szCs w:val="24"/>
        </w:rPr>
        <w:t>а</w:t>
      </w:r>
      <w:r w:rsidRPr="00C6315F">
        <w:rPr>
          <w:sz w:val="24"/>
          <w:szCs w:val="24"/>
        </w:rPr>
        <w:t xml:space="preserve">вонарушения </w:t>
      </w:r>
      <w:r w:rsidRPr="00B650EF">
        <w:rPr>
          <w:sz w:val="24"/>
          <w:szCs w:val="24"/>
        </w:rPr>
        <w:t xml:space="preserve">– </w:t>
      </w:r>
      <w:r w:rsidR="00784F1E">
        <w:rPr>
          <w:sz w:val="24"/>
          <w:szCs w:val="24"/>
        </w:rPr>
        <w:t>2</w:t>
      </w:r>
      <w:r w:rsidRPr="00C6315F">
        <w:rPr>
          <w:sz w:val="24"/>
          <w:szCs w:val="24"/>
        </w:rPr>
        <w:t xml:space="preserve"> постановлени</w:t>
      </w:r>
      <w:r w:rsidR="00784F1E">
        <w:rPr>
          <w:sz w:val="24"/>
          <w:szCs w:val="24"/>
        </w:rPr>
        <w:t>я</w:t>
      </w:r>
      <w:r w:rsidRPr="00C6315F">
        <w:rPr>
          <w:sz w:val="24"/>
          <w:szCs w:val="24"/>
        </w:rPr>
        <w:t xml:space="preserve"> (201</w:t>
      </w:r>
      <w:r w:rsidR="00784F1E">
        <w:rPr>
          <w:sz w:val="24"/>
          <w:szCs w:val="24"/>
        </w:rPr>
        <w:t>2</w:t>
      </w:r>
      <w:r w:rsidRPr="00C6315F">
        <w:rPr>
          <w:sz w:val="24"/>
          <w:szCs w:val="24"/>
        </w:rPr>
        <w:t xml:space="preserve"> </w:t>
      </w:r>
      <w:r w:rsidRPr="00B650EF">
        <w:rPr>
          <w:sz w:val="24"/>
          <w:szCs w:val="24"/>
        </w:rPr>
        <w:t xml:space="preserve">– </w:t>
      </w:r>
      <w:r w:rsidR="00784F1E">
        <w:rPr>
          <w:sz w:val="24"/>
          <w:szCs w:val="24"/>
        </w:rPr>
        <w:t>1</w:t>
      </w:r>
      <w:r w:rsidRPr="00C6315F">
        <w:rPr>
          <w:sz w:val="24"/>
          <w:szCs w:val="24"/>
        </w:rPr>
        <w:t>, 201</w:t>
      </w:r>
      <w:r w:rsidR="00784F1E">
        <w:rPr>
          <w:sz w:val="24"/>
          <w:szCs w:val="24"/>
        </w:rPr>
        <w:t>1</w:t>
      </w:r>
      <w:r w:rsidRPr="00C6315F">
        <w:rPr>
          <w:sz w:val="24"/>
          <w:szCs w:val="24"/>
        </w:rPr>
        <w:t xml:space="preserve"> </w:t>
      </w:r>
      <w:r w:rsidRPr="00B650EF">
        <w:rPr>
          <w:sz w:val="24"/>
          <w:szCs w:val="24"/>
        </w:rPr>
        <w:t xml:space="preserve">– </w:t>
      </w:r>
      <w:r w:rsidR="00784F1E">
        <w:rPr>
          <w:sz w:val="24"/>
          <w:szCs w:val="24"/>
        </w:rPr>
        <w:t>2</w:t>
      </w:r>
      <w:r w:rsidRPr="00C6315F">
        <w:rPr>
          <w:sz w:val="24"/>
          <w:szCs w:val="24"/>
        </w:rPr>
        <w:t>);</w:t>
      </w:r>
    </w:p>
    <w:p w:rsidR="001A5B79" w:rsidRPr="00C6315F" w:rsidRDefault="001A5B79" w:rsidP="00357C05">
      <w:pPr>
        <w:numPr>
          <w:ilvl w:val="0"/>
          <w:numId w:val="4"/>
        </w:numPr>
        <w:rPr>
          <w:sz w:val="24"/>
          <w:szCs w:val="24"/>
        </w:rPr>
      </w:pPr>
      <w:r w:rsidRPr="00C6315F">
        <w:rPr>
          <w:sz w:val="24"/>
          <w:szCs w:val="24"/>
        </w:rPr>
        <w:t xml:space="preserve">административного приостановления деятельности – </w:t>
      </w:r>
      <w:r w:rsidR="00784F1E">
        <w:rPr>
          <w:sz w:val="24"/>
          <w:szCs w:val="24"/>
        </w:rPr>
        <w:t>34 постановления</w:t>
      </w:r>
      <w:r w:rsidRPr="00C6315F">
        <w:rPr>
          <w:sz w:val="24"/>
          <w:szCs w:val="24"/>
        </w:rPr>
        <w:t xml:space="preserve"> (201</w:t>
      </w:r>
      <w:r w:rsidR="00784F1E">
        <w:rPr>
          <w:sz w:val="24"/>
          <w:szCs w:val="24"/>
        </w:rPr>
        <w:t>2</w:t>
      </w:r>
      <w:r w:rsidRPr="00C6315F">
        <w:rPr>
          <w:sz w:val="24"/>
          <w:szCs w:val="24"/>
        </w:rPr>
        <w:t xml:space="preserve"> </w:t>
      </w:r>
      <w:r w:rsidRPr="00B650EF">
        <w:rPr>
          <w:sz w:val="24"/>
          <w:szCs w:val="24"/>
        </w:rPr>
        <w:t xml:space="preserve">– </w:t>
      </w:r>
      <w:r w:rsidR="00784F1E">
        <w:rPr>
          <w:sz w:val="24"/>
          <w:szCs w:val="24"/>
        </w:rPr>
        <w:t>25</w:t>
      </w:r>
      <w:r w:rsidRPr="00C6315F">
        <w:rPr>
          <w:sz w:val="24"/>
          <w:szCs w:val="24"/>
        </w:rPr>
        <w:t>, 201</w:t>
      </w:r>
      <w:r w:rsidR="00784F1E">
        <w:rPr>
          <w:sz w:val="24"/>
          <w:szCs w:val="24"/>
        </w:rPr>
        <w:t>1</w:t>
      </w:r>
      <w:r w:rsidRPr="00C6315F">
        <w:rPr>
          <w:sz w:val="24"/>
          <w:szCs w:val="24"/>
        </w:rPr>
        <w:t xml:space="preserve"> </w:t>
      </w:r>
      <w:r w:rsidRPr="00B650EF">
        <w:rPr>
          <w:sz w:val="24"/>
          <w:szCs w:val="24"/>
        </w:rPr>
        <w:t xml:space="preserve">– </w:t>
      </w:r>
      <w:r w:rsidR="00784F1E">
        <w:rPr>
          <w:sz w:val="24"/>
          <w:szCs w:val="24"/>
        </w:rPr>
        <w:t>9</w:t>
      </w:r>
      <w:r w:rsidRPr="00C6315F">
        <w:rPr>
          <w:sz w:val="24"/>
          <w:szCs w:val="24"/>
        </w:rPr>
        <w:t>).</w:t>
      </w:r>
    </w:p>
    <w:p w:rsidR="001A5B79" w:rsidRPr="00C6315F" w:rsidRDefault="00784F1E" w:rsidP="001A5B79">
      <w:pPr>
        <w:shd w:val="clear" w:color="auto" w:fill="FFFFFF"/>
        <w:ind w:firstLine="709"/>
        <w:rPr>
          <w:sz w:val="24"/>
          <w:szCs w:val="24"/>
        </w:rPr>
      </w:pPr>
      <w:r w:rsidRPr="00570EB0">
        <w:rPr>
          <w:sz w:val="24"/>
          <w:szCs w:val="24"/>
        </w:rPr>
        <w:t>Общая сумма штрафов, назначенных судом, составила 1</w:t>
      </w:r>
      <w:r>
        <w:rPr>
          <w:sz w:val="24"/>
          <w:szCs w:val="24"/>
        </w:rPr>
        <w:t> </w:t>
      </w:r>
      <w:r w:rsidRPr="00570EB0">
        <w:rPr>
          <w:sz w:val="24"/>
          <w:szCs w:val="24"/>
        </w:rPr>
        <w:t>281</w:t>
      </w:r>
      <w:r>
        <w:rPr>
          <w:sz w:val="24"/>
          <w:szCs w:val="24"/>
        </w:rPr>
        <w:t> </w:t>
      </w:r>
      <w:r w:rsidRPr="00570EB0">
        <w:rPr>
          <w:sz w:val="24"/>
          <w:szCs w:val="24"/>
        </w:rPr>
        <w:t xml:space="preserve">100 руб. (2012 </w:t>
      </w:r>
      <w:r w:rsidRPr="00B650EF">
        <w:rPr>
          <w:sz w:val="24"/>
          <w:szCs w:val="24"/>
        </w:rPr>
        <w:t xml:space="preserve">– </w:t>
      </w:r>
      <w:r w:rsidRPr="00570EB0">
        <w:rPr>
          <w:sz w:val="24"/>
          <w:szCs w:val="24"/>
        </w:rPr>
        <w:t>661</w:t>
      </w:r>
      <w:r>
        <w:rPr>
          <w:sz w:val="24"/>
          <w:szCs w:val="24"/>
        </w:rPr>
        <w:t> </w:t>
      </w:r>
      <w:r w:rsidRPr="00570EB0">
        <w:rPr>
          <w:sz w:val="24"/>
          <w:szCs w:val="24"/>
        </w:rPr>
        <w:t>100 руб.</w:t>
      </w:r>
      <w:r>
        <w:rPr>
          <w:sz w:val="24"/>
          <w:szCs w:val="24"/>
        </w:rPr>
        <w:t>,</w:t>
      </w:r>
      <w:r w:rsidRPr="00570EB0">
        <w:rPr>
          <w:sz w:val="24"/>
          <w:szCs w:val="24"/>
        </w:rPr>
        <w:t xml:space="preserve"> 2011 </w:t>
      </w:r>
      <w:r w:rsidRPr="00B650EF">
        <w:rPr>
          <w:sz w:val="24"/>
          <w:szCs w:val="24"/>
        </w:rPr>
        <w:t xml:space="preserve">– </w:t>
      </w:r>
      <w:r w:rsidRPr="00570EB0">
        <w:rPr>
          <w:sz w:val="24"/>
          <w:szCs w:val="24"/>
        </w:rPr>
        <w:t>233 600 руб.).</w:t>
      </w:r>
    </w:p>
    <w:p w:rsidR="00784F1E" w:rsidRDefault="00784F1E" w:rsidP="001A5B79">
      <w:pPr>
        <w:shd w:val="clear" w:color="auto" w:fill="FFFFFF"/>
        <w:ind w:firstLine="709"/>
        <w:rPr>
          <w:sz w:val="24"/>
          <w:szCs w:val="24"/>
        </w:rPr>
      </w:pPr>
    </w:p>
    <w:p w:rsidR="001A5B79" w:rsidRDefault="001A5B79" w:rsidP="001A5B79">
      <w:pPr>
        <w:jc w:val="right"/>
        <w:rPr>
          <w:sz w:val="22"/>
          <w:szCs w:val="22"/>
        </w:rPr>
      </w:pPr>
      <w:r>
        <w:rPr>
          <w:sz w:val="22"/>
          <w:szCs w:val="22"/>
        </w:rPr>
        <w:t xml:space="preserve">Таблица </w:t>
      </w:r>
      <w:r>
        <w:rPr>
          <w:sz w:val="22"/>
          <w:szCs w:val="22"/>
          <w:u w:val="single"/>
        </w:rPr>
        <w:t xml:space="preserve">№ </w:t>
      </w:r>
      <w:r w:rsidR="00B0387D">
        <w:rPr>
          <w:sz w:val="22"/>
          <w:szCs w:val="22"/>
          <w:u w:val="single"/>
        </w:rPr>
        <w:fldChar w:fldCharType="begin"/>
      </w:r>
      <w:r>
        <w:rPr>
          <w:sz w:val="22"/>
          <w:szCs w:val="22"/>
          <w:u w:val="single"/>
        </w:rPr>
        <w:instrText xml:space="preserve"> SEQ Таблица_№ \* ARABIC </w:instrText>
      </w:r>
      <w:r w:rsidR="00B0387D">
        <w:rPr>
          <w:sz w:val="22"/>
          <w:szCs w:val="22"/>
          <w:u w:val="single"/>
        </w:rPr>
        <w:fldChar w:fldCharType="separate"/>
      </w:r>
      <w:r w:rsidR="00684C35">
        <w:rPr>
          <w:noProof/>
          <w:sz w:val="22"/>
          <w:szCs w:val="22"/>
          <w:u w:val="single"/>
        </w:rPr>
        <w:t>108</w:t>
      </w:r>
      <w:r w:rsidR="00B0387D">
        <w:rPr>
          <w:sz w:val="22"/>
          <w:szCs w:val="22"/>
          <w:u w:val="single"/>
        </w:rPr>
        <w:fldChar w:fldCharType="end"/>
      </w:r>
    </w:p>
    <w:p w:rsidR="001A5B79" w:rsidRDefault="001A5B79" w:rsidP="001A5B79">
      <w:pPr>
        <w:jc w:val="center"/>
        <w:rPr>
          <w:b/>
          <w:bCs/>
          <w:sz w:val="22"/>
          <w:szCs w:val="22"/>
        </w:rPr>
      </w:pPr>
      <w:r w:rsidRPr="005A54C6">
        <w:rPr>
          <w:b/>
          <w:bCs/>
          <w:sz w:val="22"/>
          <w:szCs w:val="22"/>
        </w:rPr>
        <w:t>Меры административного наказания</w:t>
      </w:r>
      <w:r>
        <w:rPr>
          <w:b/>
          <w:bCs/>
          <w:sz w:val="22"/>
          <w:szCs w:val="22"/>
        </w:rPr>
        <w:t xml:space="preserve"> и обеспечительные меры,</w:t>
      </w:r>
      <w:r w:rsidR="003837AF">
        <w:rPr>
          <w:b/>
          <w:bCs/>
          <w:sz w:val="22"/>
          <w:szCs w:val="22"/>
        </w:rPr>
        <w:br/>
      </w:r>
      <w:r>
        <w:rPr>
          <w:b/>
          <w:bCs/>
          <w:sz w:val="22"/>
          <w:szCs w:val="22"/>
        </w:rPr>
        <w:t>применённые судебными органами</w:t>
      </w:r>
    </w:p>
    <w:p w:rsidR="001A5B79" w:rsidRDefault="001A5B79" w:rsidP="001A5B79">
      <w:pPr>
        <w:jc w:val="center"/>
        <w:rPr>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9"/>
        <w:gridCol w:w="808"/>
        <w:gridCol w:w="1197"/>
        <w:gridCol w:w="788"/>
        <w:gridCol w:w="1218"/>
        <w:gridCol w:w="766"/>
        <w:gridCol w:w="1240"/>
      </w:tblGrid>
      <w:tr w:rsidR="00784F1E" w:rsidRPr="00AC7B11" w:rsidTr="006250F0">
        <w:tc>
          <w:tcPr>
            <w:tcW w:w="3269" w:type="dxa"/>
            <w:vMerge w:val="restart"/>
            <w:vAlign w:val="center"/>
          </w:tcPr>
          <w:p w:rsidR="00784F1E" w:rsidRPr="006F0F3B" w:rsidRDefault="00784F1E" w:rsidP="00A50F90">
            <w:pPr>
              <w:spacing w:before="20" w:after="20"/>
              <w:jc w:val="center"/>
              <w:rPr>
                <w:sz w:val="22"/>
                <w:szCs w:val="22"/>
              </w:rPr>
            </w:pPr>
            <w:r w:rsidRPr="006F0F3B">
              <w:rPr>
                <w:sz w:val="22"/>
                <w:szCs w:val="22"/>
              </w:rPr>
              <w:t>Меры административного</w:t>
            </w:r>
            <w:r>
              <w:rPr>
                <w:sz w:val="22"/>
                <w:szCs w:val="22"/>
              </w:rPr>
              <w:br/>
            </w:r>
            <w:r w:rsidRPr="006F0F3B">
              <w:rPr>
                <w:sz w:val="22"/>
                <w:szCs w:val="22"/>
              </w:rPr>
              <w:t>наказания</w:t>
            </w:r>
          </w:p>
        </w:tc>
        <w:tc>
          <w:tcPr>
            <w:tcW w:w="2005" w:type="dxa"/>
            <w:gridSpan w:val="2"/>
            <w:vAlign w:val="center"/>
          </w:tcPr>
          <w:p w:rsidR="00784F1E" w:rsidRPr="006F0F3B" w:rsidRDefault="00784F1E" w:rsidP="00A50F90">
            <w:pPr>
              <w:spacing w:before="20" w:after="20"/>
              <w:jc w:val="center"/>
              <w:rPr>
                <w:sz w:val="22"/>
                <w:szCs w:val="22"/>
              </w:rPr>
            </w:pPr>
            <w:r w:rsidRPr="006F0F3B">
              <w:rPr>
                <w:sz w:val="22"/>
                <w:szCs w:val="22"/>
              </w:rPr>
              <w:t>2011</w:t>
            </w:r>
          </w:p>
        </w:tc>
        <w:tc>
          <w:tcPr>
            <w:tcW w:w="2006" w:type="dxa"/>
            <w:gridSpan w:val="2"/>
          </w:tcPr>
          <w:p w:rsidR="00784F1E" w:rsidRPr="006F0F3B" w:rsidRDefault="00784F1E" w:rsidP="00A50F90">
            <w:pPr>
              <w:spacing w:before="20" w:after="20"/>
              <w:jc w:val="center"/>
              <w:rPr>
                <w:sz w:val="22"/>
                <w:szCs w:val="22"/>
              </w:rPr>
            </w:pPr>
            <w:r>
              <w:rPr>
                <w:sz w:val="22"/>
                <w:szCs w:val="22"/>
              </w:rPr>
              <w:t>2012</w:t>
            </w:r>
          </w:p>
        </w:tc>
        <w:tc>
          <w:tcPr>
            <w:tcW w:w="2006" w:type="dxa"/>
            <w:gridSpan w:val="2"/>
          </w:tcPr>
          <w:p w:rsidR="00784F1E" w:rsidRPr="006F0F3B" w:rsidRDefault="00B76256" w:rsidP="00A50F90">
            <w:pPr>
              <w:spacing w:before="20" w:after="20"/>
              <w:jc w:val="center"/>
              <w:rPr>
                <w:sz w:val="22"/>
                <w:szCs w:val="22"/>
              </w:rPr>
            </w:pPr>
            <w:r>
              <w:rPr>
                <w:sz w:val="22"/>
                <w:szCs w:val="22"/>
              </w:rPr>
              <w:t>2013</w:t>
            </w:r>
          </w:p>
        </w:tc>
      </w:tr>
      <w:tr w:rsidR="00784F1E" w:rsidRPr="00AC7B11" w:rsidTr="00483690">
        <w:trPr>
          <w:trHeight w:val="185"/>
        </w:trPr>
        <w:tc>
          <w:tcPr>
            <w:tcW w:w="3269" w:type="dxa"/>
            <w:vMerge/>
            <w:vAlign w:val="center"/>
          </w:tcPr>
          <w:p w:rsidR="00784F1E" w:rsidRPr="006F0F3B" w:rsidRDefault="00784F1E" w:rsidP="00A50F90">
            <w:pPr>
              <w:spacing w:before="20" w:after="20"/>
              <w:jc w:val="center"/>
              <w:rPr>
                <w:sz w:val="22"/>
                <w:szCs w:val="22"/>
              </w:rPr>
            </w:pPr>
          </w:p>
        </w:tc>
        <w:tc>
          <w:tcPr>
            <w:tcW w:w="808" w:type="dxa"/>
            <w:vAlign w:val="center"/>
          </w:tcPr>
          <w:p w:rsidR="00784F1E" w:rsidRPr="006F0F3B" w:rsidRDefault="00784F1E" w:rsidP="00A50F90">
            <w:pPr>
              <w:spacing w:before="20" w:after="20"/>
              <w:jc w:val="center"/>
              <w:rPr>
                <w:sz w:val="22"/>
                <w:szCs w:val="22"/>
              </w:rPr>
            </w:pPr>
            <w:r w:rsidRPr="006F0F3B">
              <w:rPr>
                <w:sz w:val="22"/>
                <w:szCs w:val="22"/>
              </w:rPr>
              <w:t>Абс.</w:t>
            </w:r>
          </w:p>
        </w:tc>
        <w:tc>
          <w:tcPr>
            <w:tcW w:w="1197" w:type="dxa"/>
            <w:vAlign w:val="center"/>
          </w:tcPr>
          <w:p w:rsidR="00784F1E" w:rsidRPr="006F0F3B" w:rsidRDefault="00784F1E" w:rsidP="00A50F90">
            <w:pPr>
              <w:spacing w:before="20" w:after="20"/>
              <w:jc w:val="center"/>
              <w:rPr>
                <w:sz w:val="22"/>
                <w:szCs w:val="22"/>
              </w:rPr>
            </w:pPr>
            <w:r w:rsidRPr="006F0F3B">
              <w:rPr>
                <w:sz w:val="22"/>
                <w:szCs w:val="22"/>
              </w:rPr>
              <w:t>Уд. вес, %</w:t>
            </w:r>
          </w:p>
        </w:tc>
        <w:tc>
          <w:tcPr>
            <w:tcW w:w="788" w:type="dxa"/>
            <w:vAlign w:val="center"/>
          </w:tcPr>
          <w:p w:rsidR="00784F1E" w:rsidRPr="006F0F3B" w:rsidRDefault="00784F1E" w:rsidP="00A50F90">
            <w:pPr>
              <w:spacing w:before="20" w:after="20"/>
              <w:jc w:val="center"/>
              <w:rPr>
                <w:sz w:val="22"/>
                <w:szCs w:val="22"/>
              </w:rPr>
            </w:pPr>
            <w:r w:rsidRPr="006F0F3B">
              <w:rPr>
                <w:sz w:val="22"/>
                <w:szCs w:val="22"/>
              </w:rPr>
              <w:t>Абс.</w:t>
            </w:r>
          </w:p>
        </w:tc>
        <w:tc>
          <w:tcPr>
            <w:tcW w:w="1218" w:type="dxa"/>
            <w:vAlign w:val="center"/>
          </w:tcPr>
          <w:p w:rsidR="00784F1E" w:rsidRPr="006F0F3B" w:rsidRDefault="00784F1E" w:rsidP="00A50F90">
            <w:pPr>
              <w:spacing w:before="20" w:after="20"/>
              <w:jc w:val="center"/>
              <w:rPr>
                <w:sz w:val="22"/>
                <w:szCs w:val="22"/>
              </w:rPr>
            </w:pPr>
            <w:r w:rsidRPr="006F0F3B">
              <w:rPr>
                <w:sz w:val="22"/>
                <w:szCs w:val="22"/>
              </w:rPr>
              <w:t>Уд. вес, %</w:t>
            </w:r>
          </w:p>
        </w:tc>
        <w:tc>
          <w:tcPr>
            <w:tcW w:w="766" w:type="dxa"/>
            <w:vAlign w:val="center"/>
          </w:tcPr>
          <w:p w:rsidR="00784F1E" w:rsidRPr="006F0F3B" w:rsidRDefault="00784F1E" w:rsidP="00A50F90">
            <w:pPr>
              <w:spacing w:before="20" w:after="20"/>
              <w:jc w:val="center"/>
              <w:rPr>
                <w:sz w:val="22"/>
                <w:szCs w:val="22"/>
              </w:rPr>
            </w:pPr>
            <w:r w:rsidRPr="006F0F3B">
              <w:rPr>
                <w:sz w:val="22"/>
                <w:szCs w:val="22"/>
              </w:rPr>
              <w:t>Абс.</w:t>
            </w:r>
          </w:p>
        </w:tc>
        <w:tc>
          <w:tcPr>
            <w:tcW w:w="1240" w:type="dxa"/>
            <w:vAlign w:val="center"/>
          </w:tcPr>
          <w:p w:rsidR="00784F1E" w:rsidRPr="006F0F3B" w:rsidRDefault="00784F1E" w:rsidP="00A50F90">
            <w:pPr>
              <w:spacing w:before="20" w:after="20"/>
              <w:jc w:val="center"/>
              <w:rPr>
                <w:sz w:val="22"/>
                <w:szCs w:val="22"/>
              </w:rPr>
            </w:pPr>
            <w:r w:rsidRPr="006F0F3B">
              <w:rPr>
                <w:sz w:val="22"/>
                <w:szCs w:val="22"/>
              </w:rPr>
              <w:t>Уд. вес, %</w:t>
            </w:r>
          </w:p>
        </w:tc>
      </w:tr>
      <w:tr w:rsidR="00784F1E" w:rsidRPr="00AC7B11" w:rsidTr="00784F1E">
        <w:tc>
          <w:tcPr>
            <w:tcW w:w="3269" w:type="dxa"/>
          </w:tcPr>
          <w:p w:rsidR="00784F1E" w:rsidRPr="00AC7B11" w:rsidRDefault="00784F1E" w:rsidP="00A50F90">
            <w:pPr>
              <w:spacing w:before="20" w:after="20"/>
              <w:ind w:left="57"/>
              <w:jc w:val="left"/>
              <w:rPr>
                <w:sz w:val="22"/>
                <w:szCs w:val="22"/>
              </w:rPr>
            </w:pPr>
            <w:r w:rsidRPr="00AC7B11">
              <w:rPr>
                <w:sz w:val="22"/>
                <w:szCs w:val="22"/>
              </w:rPr>
              <w:t>Штраф</w:t>
            </w:r>
          </w:p>
        </w:tc>
        <w:tc>
          <w:tcPr>
            <w:tcW w:w="808" w:type="dxa"/>
            <w:vAlign w:val="center"/>
          </w:tcPr>
          <w:p w:rsidR="00784F1E" w:rsidRPr="0030261A" w:rsidRDefault="00784F1E" w:rsidP="00A50F90">
            <w:pPr>
              <w:spacing w:before="20" w:after="20"/>
              <w:jc w:val="center"/>
              <w:rPr>
                <w:sz w:val="22"/>
                <w:szCs w:val="22"/>
              </w:rPr>
            </w:pPr>
            <w:r w:rsidRPr="0030261A">
              <w:rPr>
                <w:sz w:val="22"/>
                <w:szCs w:val="22"/>
              </w:rPr>
              <w:t>64</w:t>
            </w:r>
          </w:p>
        </w:tc>
        <w:tc>
          <w:tcPr>
            <w:tcW w:w="1197" w:type="dxa"/>
            <w:vAlign w:val="center"/>
          </w:tcPr>
          <w:p w:rsidR="00784F1E" w:rsidRPr="0030261A" w:rsidRDefault="00784F1E" w:rsidP="00A50F90">
            <w:pPr>
              <w:spacing w:before="20" w:after="20"/>
              <w:jc w:val="center"/>
              <w:rPr>
                <w:sz w:val="22"/>
                <w:szCs w:val="22"/>
              </w:rPr>
            </w:pPr>
            <w:r w:rsidRPr="0030261A">
              <w:rPr>
                <w:sz w:val="22"/>
                <w:szCs w:val="22"/>
              </w:rPr>
              <w:t>77</w:t>
            </w:r>
          </w:p>
        </w:tc>
        <w:tc>
          <w:tcPr>
            <w:tcW w:w="788" w:type="dxa"/>
            <w:vAlign w:val="center"/>
          </w:tcPr>
          <w:p w:rsidR="00784F1E" w:rsidRPr="0030261A" w:rsidRDefault="00784F1E" w:rsidP="00A50F90">
            <w:pPr>
              <w:spacing w:before="20" w:after="20"/>
              <w:jc w:val="center"/>
              <w:rPr>
                <w:sz w:val="22"/>
                <w:szCs w:val="22"/>
              </w:rPr>
            </w:pPr>
            <w:r w:rsidRPr="0030261A">
              <w:rPr>
                <w:sz w:val="22"/>
                <w:szCs w:val="22"/>
              </w:rPr>
              <w:t>111</w:t>
            </w:r>
          </w:p>
        </w:tc>
        <w:tc>
          <w:tcPr>
            <w:tcW w:w="1218" w:type="dxa"/>
            <w:vAlign w:val="center"/>
          </w:tcPr>
          <w:p w:rsidR="00784F1E" w:rsidRPr="0030261A" w:rsidRDefault="00784F1E" w:rsidP="00A50F90">
            <w:pPr>
              <w:spacing w:before="20" w:after="20"/>
              <w:jc w:val="center"/>
              <w:rPr>
                <w:sz w:val="22"/>
                <w:szCs w:val="22"/>
              </w:rPr>
            </w:pPr>
            <w:r w:rsidRPr="0030261A">
              <w:rPr>
                <w:sz w:val="22"/>
                <w:szCs w:val="22"/>
              </w:rPr>
              <w:t>75</w:t>
            </w:r>
          </w:p>
        </w:tc>
        <w:tc>
          <w:tcPr>
            <w:tcW w:w="766" w:type="dxa"/>
            <w:vAlign w:val="center"/>
          </w:tcPr>
          <w:p w:rsidR="00784F1E" w:rsidRPr="00954952" w:rsidRDefault="00784F1E" w:rsidP="00A50F90">
            <w:pPr>
              <w:spacing w:before="20" w:after="20"/>
              <w:jc w:val="center"/>
              <w:rPr>
                <w:sz w:val="22"/>
                <w:szCs w:val="22"/>
              </w:rPr>
            </w:pPr>
            <w:r w:rsidRPr="00954952">
              <w:rPr>
                <w:sz w:val="22"/>
                <w:szCs w:val="22"/>
              </w:rPr>
              <w:t>173</w:t>
            </w:r>
          </w:p>
        </w:tc>
        <w:tc>
          <w:tcPr>
            <w:tcW w:w="1240" w:type="dxa"/>
            <w:vAlign w:val="center"/>
          </w:tcPr>
          <w:p w:rsidR="00784F1E" w:rsidRPr="00954952" w:rsidRDefault="00784F1E" w:rsidP="00A50F90">
            <w:pPr>
              <w:spacing w:before="20" w:after="20"/>
              <w:jc w:val="center"/>
              <w:rPr>
                <w:sz w:val="22"/>
                <w:szCs w:val="22"/>
              </w:rPr>
            </w:pPr>
            <w:r w:rsidRPr="00954952">
              <w:rPr>
                <w:sz w:val="22"/>
                <w:szCs w:val="22"/>
              </w:rPr>
              <w:t>78</w:t>
            </w:r>
          </w:p>
        </w:tc>
      </w:tr>
      <w:tr w:rsidR="00784F1E" w:rsidRPr="00AC7B11" w:rsidTr="00784F1E">
        <w:tc>
          <w:tcPr>
            <w:tcW w:w="3269" w:type="dxa"/>
          </w:tcPr>
          <w:p w:rsidR="00784F1E" w:rsidRPr="00AC7B11" w:rsidRDefault="00784F1E" w:rsidP="00A50F90">
            <w:pPr>
              <w:spacing w:before="20" w:after="20"/>
              <w:ind w:left="57"/>
              <w:jc w:val="left"/>
              <w:rPr>
                <w:sz w:val="22"/>
                <w:szCs w:val="22"/>
              </w:rPr>
            </w:pPr>
            <w:r w:rsidRPr="00AC7B11">
              <w:rPr>
                <w:sz w:val="22"/>
                <w:szCs w:val="22"/>
              </w:rPr>
              <w:t>Предупреждени</w:t>
            </w:r>
            <w:r>
              <w:rPr>
                <w:sz w:val="22"/>
                <w:szCs w:val="22"/>
              </w:rPr>
              <w:t>е</w:t>
            </w:r>
          </w:p>
        </w:tc>
        <w:tc>
          <w:tcPr>
            <w:tcW w:w="808" w:type="dxa"/>
            <w:vAlign w:val="center"/>
          </w:tcPr>
          <w:p w:rsidR="00784F1E" w:rsidRPr="0030261A" w:rsidRDefault="00784F1E" w:rsidP="00A50F90">
            <w:pPr>
              <w:spacing w:before="20" w:after="20"/>
              <w:jc w:val="center"/>
              <w:rPr>
                <w:sz w:val="22"/>
                <w:szCs w:val="22"/>
              </w:rPr>
            </w:pPr>
            <w:r w:rsidRPr="0030261A">
              <w:rPr>
                <w:sz w:val="22"/>
                <w:szCs w:val="22"/>
              </w:rPr>
              <w:t>8</w:t>
            </w:r>
          </w:p>
        </w:tc>
        <w:tc>
          <w:tcPr>
            <w:tcW w:w="1197" w:type="dxa"/>
            <w:vAlign w:val="center"/>
          </w:tcPr>
          <w:p w:rsidR="00784F1E" w:rsidRPr="0030261A" w:rsidRDefault="00784F1E" w:rsidP="00A50F90">
            <w:pPr>
              <w:spacing w:before="20" w:after="20"/>
              <w:jc w:val="center"/>
              <w:rPr>
                <w:sz w:val="22"/>
                <w:szCs w:val="22"/>
              </w:rPr>
            </w:pPr>
            <w:r w:rsidRPr="0030261A">
              <w:rPr>
                <w:sz w:val="22"/>
                <w:szCs w:val="22"/>
              </w:rPr>
              <w:t>9,6</w:t>
            </w:r>
          </w:p>
        </w:tc>
        <w:tc>
          <w:tcPr>
            <w:tcW w:w="788" w:type="dxa"/>
            <w:vAlign w:val="center"/>
          </w:tcPr>
          <w:p w:rsidR="00784F1E" w:rsidRPr="0030261A" w:rsidRDefault="00784F1E" w:rsidP="00A50F90">
            <w:pPr>
              <w:spacing w:before="20" w:after="20"/>
              <w:jc w:val="center"/>
              <w:rPr>
                <w:sz w:val="22"/>
                <w:szCs w:val="22"/>
              </w:rPr>
            </w:pPr>
            <w:r w:rsidRPr="0030261A">
              <w:rPr>
                <w:sz w:val="22"/>
                <w:szCs w:val="22"/>
              </w:rPr>
              <w:t>11</w:t>
            </w:r>
          </w:p>
        </w:tc>
        <w:tc>
          <w:tcPr>
            <w:tcW w:w="1218" w:type="dxa"/>
            <w:vAlign w:val="center"/>
          </w:tcPr>
          <w:p w:rsidR="00784F1E" w:rsidRPr="0030261A" w:rsidRDefault="00784F1E" w:rsidP="00A50F90">
            <w:pPr>
              <w:spacing w:before="20" w:after="20"/>
              <w:jc w:val="center"/>
              <w:rPr>
                <w:sz w:val="22"/>
                <w:szCs w:val="22"/>
              </w:rPr>
            </w:pPr>
            <w:r w:rsidRPr="0030261A">
              <w:rPr>
                <w:sz w:val="22"/>
                <w:szCs w:val="22"/>
              </w:rPr>
              <w:t>7,4</w:t>
            </w:r>
          </w:p>
        </w:tc>
        <w:tc>
          <w:tcPr>
            <w:tcW w:w="766" w:type="dxa"/>
            <w:vAlign w:val="center"/>
          </w:tcPr>
          <w:p w:rsidR="00784F1E" w:rsidRPr="00954952" w:rsidRDefault="00784F1E" w:rsidP="00A50F90">
            <w:pPr>
              <w:spacing w:before="20" w:after="20"/>
              <w:jc w:val="center"/>
              <w:rPr>
                <w:sz w:val="22"/>
                <w:szCs w:val="22"/>
              </w:rPr>
            </w:pPr>
            <w:r w:rsidRPr="00954952">
              <w:rPr>
                <w:sz w:val="22"/>
                <w:szCs w:val="22"/>
              </w:rPr>
              <w:t>13</w:t>
            </w:r>
          </w:p>
        </w:tc>
        <w:tc>
          <w:tcPr>
            <w:tcW w:w="1240" w:type="dxa"/>
            <w:vAlign w:val="center"/>
          </w:tcPr>
          <w:p w:rsidR="00784F1E" w:rsidRPr="00954952" w:rsidRDefault="00784F1E" w:rsidP="00A50F90">
            <w:pPr>
              <w:spacing w:before="20" w:after="20"/>
              <w:jc w:val="center"/>
              <w:rPr>
                <w:sz w:val="22"/>
                <w:szCs w:val="22"/>
              </w:rPr>
            </w:pPr>
            <w:r w:rsidRPr="00954952">
              <w:rPr>
                <w:sz w:val="22"/>
                <w:szCs w:val="22"/>
              </w:rPr>
              <w:t>5,8</w:t>
            </w:r>
          </w:p>
        </w:tc>
      </w:tr>
      <w:tr w:rsidR="00784F1E" w:rsidRPr="00AC7B11" w:rsidTr="00784F1E">
        <w:tc>
          <w:tcPr>
            <w:tcW w:w="3269" w:type="dxa"/>
          </w:tcPr>
          <w:p w:rsidR="00784F1E" w:rsidRPr="0030261A" w:rsidRDefault="00784F1E" w:rsidP="00A50F90">
            <w:pPr>
              <w:spacing w:before="20" w:after="20"/>
              <w:ind w:left="57"/>
              <w:jc w:val="left"/>
              <w:rPr>
                <w:sz w:val="22"/>
                <w:szCs w:val="22"/>
              </w:rPr>
            </w:pPr>
            <w:r w:rsidRPr="0030261A">
              <w:rPr>
                <w:sz w:val="22"/>
                <w:szCs w:val="22"/>
              </w:rPr>
              <w:t>Административное приост</w:t>
            </w:r>
            <w:r w:rsidRPr="0030261A">
              <w:rPr>
                <w:sz w:val="22"/>
                <w:szCs w:val="22"/>
              </w:rPr>
              <w:t>а</w:t>
            </w:r>
            <w:r w:rsidRPr="0030261A">
              <w:rPr>
                <w:sz w:val="22"/>
                <w:szCs w:val="22"/>
              </w:rPr>
              <w:t>новление деятельности</w:t>
            </w:r>
          </w:p>
        </w:tc>
        <w:tc>
          <w:tcPr>
            <w:tcW w:w="808" w:type="dxa"/>
            <w:vAlign w:val="center"/>
          </w:tcPr>
          <w:p w:rsidR="00784F1E" w:rsidRPr="0030261A" w:rsidRDefault="00784F1E" w:rsidP="00A50F90">
            <w:pPr>
              <w:spacing w:before="20" w:after="20"/>
              <w:jc w:val="center"/>
              <w:rPr>
                <w:sz w:val="22"/>
                <w:szCs w:val="22"/>
              </w:rPr>
            </w:pPr>
            <w:r w:rsidRPr="0030261A">
              <w:rPr>
                <w:sz w:val="22"/>
                <w:szCs w:val="22"/>
              </w:rPr>
              <w:t>9</w:t>
            </w:r>
          </w:p>
        </w:tc>
        <w:tc>
          <w:tcPr>
            <w:tcW w:w="1197" w:type="dxa"/>
            <w:vAlign w:val="center"/>
          </w:tcPr>
          <w:p w:rsidR="00784F1E" w:rsidRPr="0030261A" w:rsidRDefault="00784F1E" w:rsidP="00A50F90">
            <w:pPr>
              <w:spacing w:before="20" w:after="20"/>
              <w:jc w:val="center"/>
              <w:rPr>
                <w:sz w:val="22"/>
                <w:szCs w:val="22"/>
              </w:rPr>
            </w:pPr>
            <w:r w:rsidRPr="0030261A">
              <w:rPr>
                <w:sz w:val="22"/>
                <w:szCs w:val="22"/>
              </w:rPr>
              <w:t>10,8</w:t>
            </w:r>
          </w:p>
        </w:tc>
        <w:tc>
          <w:tcPr>
            <w:tcW w:w="788" w:type="dxa"/>
            <w:vAlign w:val="center"/>
          </w:tcPr>
          <w:p w:rsidR="00784F1E" w:rsidRPr="0030261A" w:rsidRDefault="00784F1E" w:rsidP="00A50F90">
            <w:pPr>
              <w:spacing w:before="20" w:after="20"/>
              <w:jc w:val="center"/>
              <w:rPr>
                <w:sz w:val="22"/>
                <w:szCs w:val="22"/>
              </w:rPr>
            </w:pPr>
            <w:r w:rsidRPr="0030261A">
              <w:rPr>
                <w:sz w:val="22"/>
                <w:szCs w:val="22"/>
              </w:rPr>
              <w:t>25</w:t>
            </w:r>
          </w:p>
        </w:tc>
        <w:tc>
          <w:tcPr>
            <w:tcW w:w="1218" w:type="dxa"/>
            <w:vAlign w:val="center"/>
          </w:tcPr>
          <w:p w:rsidR="00784F1E" w:rsidRPr="0030261A" w:rsidRDefault="00784F1E" w:rsidP="00A50F90">
            <w:pPr>
              <w:spacing w:before="20" w:after="20"/>
              <w:jc w:val="center"/>
              <w:rPr>
                <w:sz w:val="22"/>
                <w:szCs w:val="22"/>
              </w:rPr>
            </w:pPr>
            <w:r w:rsidRPr="0030261A">
              <w:rPr>
                <w:sz w:val="22"/>
                <w:szCs w:val="22"/>
              </w:rPr>
              <w:t>16,9</w:t>
            </w:r>
          </w:p>
        </w:tc>
        <w:tc>
          <w:tcPr>
            <w:tcW w:w="766" w:type="dxa"/>
            <w:vAlign w:val="center"/>
          </w:tcPr>
          <w:p w:rsidR="00784F1E" w:rsidRPr="00954952" w:rsidRDefault="00784F1E" w:rsidP="00A50F90">
            <w:pPr>
              <w:spacing w:before="20" w:after="20"/>
              <w:jc w:val="center"/>
              <w:rPr>
                <w:sz w:val="22"/>
                <w:szCs w:val="22"/>
              </w:rPr>
            </w:pPr>
            <w:r w:rsidRPr="00954952">
              <w:rPr>
                <w:sz w:val="22"/>
                <w:szCs w:val="22"/>
              </w:rPr>
              <w:t>34</w:t>
            </w:r>
          </w:p>
        </w:tc>
        <w:tc>
          <w:tcPr>
            <w:tcW w:w="1240" w:type="dxa"/>
            <w:vAlign w:val="center"/>
          </w:tcPr>
          <w:p w:rsidR="00784F1E" w:rsidRPr="00954952" w:rsidRDefault="00784F1E" w:rsidP="00A50F90">
            <w:pPr>
              <w:spacing w:before="20" w:after="20"/>
              <w:jc w:val="center"/>
              <w:rPr>
                <w:sz w:val="22"/>
                <w:szCs w:val="22"/>
              </w:rPr>
            </w:pPr>
            <w:r w:rsidRPr="00954952">
              <w:rPr>
                <w:sz w:val="22"/>
                <w:szCs w:val="22"/>
              </w:rPr>
              <w:t>15,3</w:t>
            </w:r>
          </w:p>
        </w:tc>
      </w:tr>
      <w:tr w:rsidR="00784F1E" w:rsidRPr="00AC7B11" w:rsidTr="00784F1E">
        <w:tc>
          <w:tcPr>
            <w:tcW w:w="3269" w:type="dxa"/>
          </w:tcPr>
          <w:p w:rsidR="00784F1E" w:rsidRPr="0030261A" w:rsidRDefault="00784F1E" w:rsidP="00A50F90">
            <w:pPr>
              <w:spacing w:before="20" w:after="20"/>
              <w:ind w:left="57"/>
              <w:jc w:val="left"/>
              <w:rPr>
                <w:sz w:val="22"/>
                <w:szCs w:val="22"/>
              </w:rPr>
            </w:pPr>
            <w:r w:rsidRPr="0030261A">
              <w:rPr>
                <w:sz w:val="22"/>
                <w:szCs w:val="22"/>
              </w:rPr>
              <w:t>Административный штраф с конфискацией предмета адм</w:t>
            </w:r>
            <w:r w:rsidRPr="0030261A">
              <w:rPr>
                <w:sz w:val="22"/>
                <w:szCs w:val="22"/>
              </w:rPr>
              <w:t>и</w:t>
            </w:r>
            <w:r w:rsidRPr="0030261A">
              <w:rPr>
                <w:sz w:val="22"/>
                <w:szCs w:val="22"/>
              </w:rPr>
              <w:t>нистративного правонаруш</w:t>
            </w:r>
            <w:r w:rsidRPr="0030261A">
              <w:rPr>
                <w:sz w:val="22"/>
                <w:szCs w:val="22"/>
              </w:rPr>
              <w:t>е</w:t>
            </w:r>
            <w:r w:rsidRPr="0030261A">
              <w:rPr>
                <w:sz w:val="22"/>
                <w:szCs w:val="22"/>
              </w:rPr>
              <w:t>ния</w:t>
            </w:r>
          </w:p>
        </w:tc>
        <w:tc>
          <w:tcPr>
            <w:tcW w:w="808" w:type="dxa"/>
            <w:vAlign w:val="center"/>
          </w:tcPr>
          <w:p w:rsidR="00784F1E" w:rsidRPr="0030261A" w:rsidRDefault="00784F1E" w:rsidP="00A50F90">
            <w:pPr>
              <w:spacing w:before="20" w:after="20"/>
              <w:jc w:val="center"/>
              <w:rPr>
                <w:sz w:val="22"/>
                <w:szCs w:val="22"/>
              </w:rPr>
            </w:pPr>
            <w:r w:rsidRPr="0030261A">
              <w:rPr>
                <w:sz w:val="22"/>
                <w:szCs w:val="22"/>
              </w:rPr>
              <w:t>2</w:t>
            </w:r>
          </w:p>
        </w:tc>
        <w:tc>
          <w:tcPr>
            <w:tcW w:w="1197" w:type="dxa"/>
            <w:vAlign w:val="center"/>
          </w:tcPr>
          <w:p w:rsidR="00784F1E" w:rsidRPr="0030261A" w:rsidRDefault="00784F1E" w:rsidP="00A50F90">
            <w:pPr>
              <w:spacing w:before="20" w:after="20"/>
              <w:jc w:val="center"/>
              <w:rPr>
                <w:sz w:val="22"/>
                <w:szCs w:val="22"/>
              </w:rPr>
            </w:pPr>
            <w:r w:rsidRPr="0030261A">
              <w:rPr>
                <w:sz w:val="22"/>
                <w:szCs w:val="22"/>
              </w:rPr>
              <w:t>2,4</w:t>
            </w:r>
          </w:p>
        </w:tc>
        <w:tc>
          <w:tcPr>
            <w:tcW w:w="788" w:type="dxa"/>
            <w:vAlign w:val="center"/>
          </w:tcPr>
          <w:p w:rsidR="00784F1E" w:rsidRPr="0030261A" w:rsidRDefault="00784F1E" w:rsidP="00A50F90">
            <w:pPr>
              <w:spacing w:before="20" w:after="20"/>
              <w:jc w:val="center"/>
              <w:rPr>
                <w:sz w:val="22"/>
                <w:szCs w:val="22"/>
              </w:rPr>
            </w:pPr>
            <w:r w:rsidRPr="0030261A">
              <w:rPr>
                <w:sz w:val="22"/>
                <w:szCs w:val="22"/>
              </w:rPr>
              <w:t>1</w:t>
            </w:r>
          </w:p>
        </w:tc>
        <w:tc>
          <w:tcPr>
            <w:tcW w:w="1218" w:type="dxa"/>
            <w:vAlign w:val="center"/>
          </w:tcPr>
          <w:p w:rsidR="00784F1E" w:rsidRPr="0030261A" w:rsidRDefault="00784F1E" w:rsidP="00A50F90">
            <w:pPr>
              <w:spacing w:before="20" w:after="20"/>
              <w:jc w:val="center"/>
              <w:rPr>
                <w:sz w:val="22"/>
                <w:szCs w:val="22"/>
              </w:rPr>
            </w:pPr>
            <w:r w:rsidRPr="0030261A">
              <w:rPr>
                <w:sz w:val="22"/>
                <w:szCs w:val="22"/>
              </w:rPr>
              <w:t>0,7</w:t>
            </w:r>
          </w:p>
        </w:tc>
        <w:tc>
          <w:tcPr>
            <w:tcW w:w="766" w:type="dxa"/>
            <w:vAlign w:val="center"/>
          </w:tcPr>
          <w:p w:rsidR="00784F1E" w:rsidRPr="00954952" w:rsidRDefault="00784F1E" w:rsidP="00A50F90">
            <w:pPr>
              <w:spacing w:before="20" w:after="20"/>
              <w:jc w:val="center"/>
              <w:rPr>
                <w:sz w:val="22"/>
                <w:szCs w:val="22"/>
              </w:rPr>
            </w:pPr>
            <w:r w:rsidRPr="00954952">
              <w:rPr>
                <w:sz w:val="22"/>
                <w:szCs w:val="22"/>
              </w:rPr>
              <w:t>2</w:t>
            </w:r>
          </w:p>
        </w:tc>
        <w:tc>
          <w:tcPr>
            <w:tcW w:w="1240" w:type="dxa"/>
            <w:vAlign w:val="center"/>
          </w:tcPr>
          <w:p w:rsidR="00784F1E" w:rsidRPr="00954952" w:rsidRDefault="00784F1E" w:rsidP="00A50F90">
            <w:pPr>
              <w:spacing w:before="20" w:after="20"/>
              <w:jc w:val="center"/>
              <w:rPr>
                <w:sz w:val="22"/>
                <w:szCs w:val="22"/>
              </w:rPr>
            </w:pPr>
            <w:r w:rsidRPr="00954952">
              <w:rPr>
                <w:sz w:val="22"/>
                <w:szCs w:val="22"/>
              </w:rPr>
              <w:t>0,9</w:t>
            </w:r>
          </w:p>
        </w:tc>
      </w:tr>
      <w:tr w:rsidR="00784F1E" w:rsidRPr="00AC7B11" w:rsidTr="00784F1E">
        <w:tc>
          <w:tcPr>
            <w:tcW w:w="3269" w:type="dxa"/>
          </w:tcPr>
          <w:p w:rsidR="00784F1E" w:rsidRPr="00AC7B11" w:rsidRDefault="00784F1E" w:rsidP="00A50F90">
            <w:pPr>
              <w:spacing w:before="20" w:after="20"/>
              <w:ind w:left="57"/>
              <w:jc w:val="left"/>
              <w:rPr>
                <w:sz w:val="22"/>
                <w:szCs w:val="22"/>
              </w:rPr>
            </w:pPr>
            <w:r>
              <w:rPr>
                <w:sz w:val="22"/>
                <w:szCs w:val="22"/>
              </w:rPr>
              <w:t>Всего</w:t>
            </w:r>
          </w:p>
        </w:tc>
        <w:tc>
          <w:tcPr>
            <w:tcW w:w="808" w:type="dxa"/>
            <w:vAlign w:val="center"/>
          </w:tcPr>
          <w:p w:rsidR="00784F1E" w:rsidRPr="0030261A" w:rsidRDefault="00784F1E" w:rsidP="00A50F90">
            <w:pPr>
              <w:spacing w:before="20" w:after="20"/>
              <w:jc w:val="center"/>
              <w:rPr>
                <w:sz w:val="22"/>
                <w:szCs w:val="22"/>
              </w:rPr>
            </w:pPr>
            <w:r w:rsidRPr="0030261A">
              <w:rPr>
                <w:sz w:val="22"/>
                <w:szCs w:val="22"/>
              </w:rPr>
              <w:t>83</w:t>
            </w:r>
          </w:p>
        </w:tc>
        <w:tc>
          <w:tcPr>
            <w:tcW w:w="1197" w:type="dxa"/>
            <w:vAlign w:val="center"/>
          </w:tcPr>
          <w:p w:rsidR="00784F1E" w:rsidRPr="0030261A" w:rsidRDefault="00784F1E" w:rsidP="00A50F90">
            <w:pPr>
              <w:spacing w:before="20" w:after="20"/>
              <w:jc w:val="center"/>
              <w:rPr>
                <w:sz w:val="22"/>
                <w:szCs w:val="22"/>
              </w:rPr>
            </w:pPr>
            <w:r>
              <w:rPr>
                <w:sz w:val="22"/>
                <w:szCs w:val="22"/>
              </w:rPr>
              <w:t>100</w:t>
            </w:r>
          </w:p>
        </w:tc>
        <w:tc>
          <w:tcPr>
            <w:tcW w:w="788" w:type="dxa"/>
            <w:vAlign w:val="center"/>
          </w:tcPr>
          <w:p w:rsidR="00784F1E" w:rsidRPr="0030261A" w:rsidRDefault="00784F1E" w:rsidP="00A50F90">
            <w:pPr>
              <w:spacing w:before="20" w:after="20"/>
              <w:jc w:val="center"/>
              <w:rPr>
                <w:sz w:val="22"/>
                <w:szCs w:val="22"/>
              </w:rPr>
            </w:pPr>
            <w:r w:rsidRPr="0030261A">
              <w:rPr>
                <w:sz w:val="22"/>
                <w:szCs w:val="22"/>
              </w:rPr>
              <w:t>148</w:t>
            </w:r>
          </w:p>
        </w:tc>
        <w:tc>
          <w:tcPr>
            <w:tcW w:w="1218" w:type="dxa"/>
            <w:vAlign w:val="center"/>
          </w:tcPr>
          <w:p w:rsidR="00784F1E" w:rsidRPr="0030261A" w:rsidRDefault="00784F1E" w:rsidP="00A50F90">
            <w:pPr>
              <w:spacing w:before="20" w:after="20"/>
              <w:jc w:val="center"/>
              <w:rPr>
                <w:sz w:val="22"/>
                <w:szCs w:val="22"/>
              </w:rPr>
            </w:pPr>
            <w:r>
              <w:rPr>
                <w:sz w:val="22"/>
                <w:szCs w:val="22"/>
              </w:rPr>
              <w:t>100</w:t>
            </w:r>
          </w:p>
        </w:tc>
        <w:tc>
          <w:tcPr>
            <w:tcW w:w="766" w:type="dxa"/>
            <w:vAlign w:val="center"/>
          </w:tcPr>
          <w:p w:rsidR="00784F1E" w:rsidRPr="00954952" w:rsidRDefault="00784F1E" w:rsidP="00A50F90">
            <w:pPr>
              <w:spacing w:before="20" w:after="20"/>
              <w:jc w:val="center"/>
              <w:rPr>
                <w:sz w:val="22"/>
                <w:szCs w:val="22"/>
              </w:rPr>
            </w:pPr>
            <w:r w:rsidRPr="00954952">
              <w:rPr>
                <w:sz w:val="22"/>
                <w:szCs w:val="22"/>
              </w:rPr>
              <w:t>222</w:t>
            </w:r>
          </w:p>
        </w:tc>
        <w:tc>
          <w:tcPr>
            <w:tcW w:w="1240" w:type="dxa"/>
            <w:vAlign w:val="center"/>
          </w:tcPr>
          <w:p w:rsidR="00784F1E" w:rsidRPr="00954952" w:rsidRDefault="00784F1E" w:rsidP="00A50F90">
            <w:pPr>
              <w:spacing w:before="20" w:after="20"/>
              <w:jc w:val="center"/>
              <w:rPr>
                <w:sz w:val="22"/>
                <w:szCs w:val="22"/>
              </w:rPr>
            </w:pPr>
            <w:r>
              <w:rPr>
                <w:sz w:val="22"/>
                <w:szCs w:val="22"/>
              </w:rPr>
              <w:t>100</w:t>
            </w:r>
          </w:p>
        </w:tc>
      </w:tr>
    </w:tbl>
    <w:p w:rsidR="00784F1E" w:rsidRPr="0030261A" w:rsidRDefault="00784F1E" w:rsidP="00784F1E">
      <w:pPr>
        <w:shd w:val="clear" w:color="auto" w:fill="FFFFFF"/>
        <w:ind w:firstLine="709"/>
        <w:rPr>
          <w:sz w:val="24"/>
          <w:szCs w:val="24"/>
        </w:rPr>
      </w:pPr>
      <w:r w:rsidRPr="0030261A">
        <w:rPr>
          <w:sz w:val="24"/>
          <w:szCs w:val="24"/>
        </w:rPr>
        <w:lastRenderedPageBreak/>
        <w:t>При анализе судебной практики отмечается выраженная тенденция к увелич</w:t>
      </w:r>
      <w:r w:rsidRPr="0030261A">
        <w:rPr>
          <w:sz w:val="24"/>
          <w:szCs w:val="24"/>
        </w:rPr>
        <w:t>е</w:t>
      </w:r>
      <w:r w:rsidRPr="0030261A">
        <w:rPr>
          <w:sz w:val="24"/>
          <w:szCs w:val="24"/>
        </w:rPr>
        <w:t>нию количества дел, направляемых на рассмотрение в судебные органы, в том числе по результатам административных расследований, увеличение числа применяемых нак</w:t>
      </w:r>
      <w:r w:rsidRPr="0030261A">
        <w:rPr>
          <w:sz w:val="24"/>
          <w:szCs w:val="24"/>
        </w:rPr>
        <w:t>а</w:t>
      </w:r>
      <w:r w:rsidRPr="0030261A">
        <w:rPr>
          <w:sz w:val="24"/>
          <w:szCs w:val="24"/>
        </w:rPr>
        <w:t>заний в виде административного приостановления деятельности, значительный рост числа и общей суммы наложенных судебными органами штрафов.</w:t>
      </w:r>
    </w:p>
    <w:p w:rsidR="001A5B79" w:rsidRPr="0030261A" w:rsidRDefault="00784F1E" w:rsidP="00784F1E">
      <w:pPr>
        <w:shd w:val="clear" w:color="auto" w:fill="FFFFFF"/>
        <w:ind w:firstLine="709"/>
        <w:rPr>
          <w:sz w:val="24"/>
          <w:szCs w:val="24"/>
        </w:rPr>
      </w:pPr>
      <w:r w:rsidRPr="0030261A">
        <w:rPr>
          <w:sz w:val="24"/>
          <w:szCs w:val="24"/>
        </w:rPr>
        <w:t>По субъектам административной ответственности наложенные Управлением и судами административные штрафы распределяются следующим образом:</w:t>
      </w:r>
    </w:p>
    <w:p w:rsidR="001A5B79" w:rsidRPr="0030261A" w:rsidRDefault="001A5B79" w:rsidP="00357C05">
      <w:pPr>
        <w:numPr>
          <w:ilvl w:val="0"/>
          <w:numId w:val="4"/>
        </w:numPr>
        <w:rPr>
          <w:sz w:val="24"/>
          <w:szCs w:val="24"/>
        </w:rPr>
      </w:pPr>
      <w:r w:rsidRPr="0030261A">
        <w:rPr>
          <w:sz w:val="24"/>
          <w:szCs w:val="24"/>
        </w:rPr>
        <w:t xml:space="preserve">в отношении индивидуальных предпринимателей </w:t>
      </w:r>
      <w:r w:rsidRPr="00B650EF">
        <w:rPr>
          <w:sz w:val="24"/>
          <w:szCs w:val="24"/>
        </w:rPr>
        <w:t xml:space="preserve">– </w:t>
      </w:r>
      <w:r w:rsidR="00B76256">
        <w:rPr>
          <w:sz w:val="24"/>
          <w:szCs w:val="24"/>
        </w:rPr>
        <w:t>835</w:t>
      </w:r>
      <w:r w:rsidRPr="0030261A">
        <w:rPr>
          <w:sz w:val="24"/>
          <w:szCs w:val="24"/>
        </w:rPr>
        <w:t xml:space="preserve">, что составляет </w:t>
      </w:r>
      <w:r w:rsidR="00B76256">
        <w:rPr>
          <w:sz w:val="24"/>
          <w:szCs w:val="24"/>
        </w:rPr>
        <w:t>25,8</w:t>
      </w:r>
      <w:r w:rsidRPr="0030261A">
        <w:rPr>
          <w:sz w:val="24"/>
          <w:szCs w:val="24"/>
        </w:rPr>
        <w:t>% (201</w:t>
      </w:r>
      <w:r w:rsidR="00B76256">
        <w:rPr>
          <w:sz w:val="24"/>
          <w:szCs w:val="24"/>
        </w:rPr>
        <w:t>2</w:t>
      </w:r>
      <w:r w:rsidRPr="0030261A">
        <w:rPr>
          <w:sz w:val="24"/>
          <w:szCs w:val="24"/>
        </w:rPr>
        <w:t xml:space="preserve"> </w:t>
      </w:r>
      <w:r w:rsidRPr="00B650EF">
        <w:rPr>
          <w:sz w:val="24"/>
          <w:szCs w:val="24"/>
        </w:rPr>
        <w:t xml:space="preserve">– </w:t>
      </w:r>
      <w:r w:rsidR="00B76256">
        <w:rPr>
          <w:sz w:val="24"/>
          <w:szCs w:val="24"/>
        </w:rPr>
        <w:t>967</w:t>
      </w:r>
      <w:r w:rsidRPr="0030261A">
        <w:rPr>
          <w:sz w:val="24"/>
          <w:szCs w:val="24"/>
        </w:rPr>
        <w:t xml:space="preserve">, что составляет </w:t>
      </w:r>
      <w:r w:rsidR="00B76256">
        <w:rPr>
          <w:sz w:val="24"/>
          <w:szCs w:val="24"/>
        </w:rPr>
        <w:t>29</w:t>
      </w:r>
      <w:r w:rsidRPr="0030261A">
        <w:rPr>
          <w:sz w:val="24"/>
          <w:szCs w:val="24"/>
        </w:rPr>
        <w:t>%, 201</w:t>
      </w:r>
      <w:r w:rsidR="00B76256">
        <w:rPr>
          <w:sz w:val="24"/>
          <w:szCs w:val="24"/>
        </w:rPr>
        <w:t>1</w:t>
      </w:r>
      <w:r w:rsidRPr="0030261A">
        <w:rPr>
          <w:sz w:val="24"/>
          <w:szCs w:val="24"/>
        </w:rPr>
        <w:t xml:space="preserve"> </w:t>
      </w:r>
      <w:r w:rsidRPr="00B650EF">
        <w:rPr>
          <w:sz w:val="24"/>
          <w:szCs w:val="24"/>
        </w:rPr>
        <w:t xml:space="preserve">– </w:t>
      </w:r>
      <w:r w:rsidR="00B76256">
        <w:rPr>
          <w:sz w:val="24"/>
          <w:szCs w:val="24"/>
        </w:rPr>
        <w:t>820</w:t>
      </w:r>
      <w:r w:rsidRPr="0030261A">
        <w:rPr>
          <w:sz w:val="24"/>
          <w:szCs w:val="24"/>
        </w:rPr>
        <w:t>, что составляет 27</w:t>
      </w:r>
      <w:r w:rsidR="00B76256">
        <w:rPr>
          <w:sz w:val="24"/>
          <w:szCs w:val="24"/>
        </w:rPr>
        <w:t>,6</w:t>
      </w:r>
      <w:r w:rsidRPr="0030261A">
        <w:rPr>
          <w:sz w:val="24"/>
          <w:szCs w:val="24"/>
        </w:rPr>
        <w:t>%);</w:t>
      </w:r>
    </w:p>
    <w:p w:rsidR="001A5B79" w:rsidRPr="0030261A" w:rsidRDefault="001A5B79" w:rsidP="00357C05">
      <w:pPr>
        <w:numPr>
          <w:ilvl w:val="0"/>
          <w:numId w:val="4"/>
        </w:numPr>
        <w:rPr>
          <w:sz w:val="24"/>
          <w:szCs w:val="24"/>
        </w:rPr>
      </w:pPr>
      <w:r w:rsidRPr="0030261A">
        <w:rPr>
          <w:sz w:val="24"/>
          <w:szCs w:val="24"/>
        </w:rPr>
        <w:t xml:space="preserve">в отношении юридических лиц </w:t>
      </w:r>
      <w:r w:rsidRPr="00B650EF">
        <w:rPr>
          <w:sz w:val="24"/>
          <w:szCs w:val="24"/>
        </w:rPr>
        <w:t xml:space="preserve">– </w:t>
      </w:r>
      <w:r w:rsidR="00B76256">
        <w:rPr>
          <w:sz w:val="24"/>
          <w:szCs w:val="24"/>
        </w:rPr>
        <w:t>216</w:t>
      </w:r>
      <w:r w:rsidRPr="0030261A">
        <w:rPr>
          <w:sz w:val="24"/>
          <w:szCs w:val="24"/>
        </w:rPr>
        <w:t xml:space="preserve">, что составляет </w:t>
      </w:r>
      <w:r w:rsidR="00B76256">
        <w:rPr>
          <w:sz w:val="24"/>
          <w:szCs w:val="24"/>
        </w:rPr>
        <w:t>6,5</w:t>
      </w:r>
      <w:r w:rsidRPr="0030261A">
        <w:rPr>
          <w:sz w:val="24"/>
          <w:szCs w:val="24"/>
        </w:rPr>
        <w:t>% (201</w:t>
      </w:r>
      <w:r w:rsidR="00B76256">
        <w:rPr>
          <w:sz w:val="24"/>
          <w:szCs w:val="24"/>
        </w:rPr>
        <w:t>2</w:t>
      </w:r>
      <w:r w:rsidRPr="0030261A">
        <w:rPr>
          <w:sz w:val="24"/>
          <w:szCs w:val="24"/>
        </w:rPr>
        <w:t xml:space="preserve"> </w:t>
      </w:r>
      <w:r w:rsidRPr="00B650EF">
        <w:rPr>
          <w:sz w:val="24"/>
          <w:szCs w:val="24"/>
        </w:rPr>
        <w:t xml:space="preserve">– </w:t>
      </w:r>
      <w:r w:rsidR="00B76256">
        <w:rPr>
          <w:sz w:val="24"/>
          <w:szCs w:val="24"/>
        </w:rPr>
        <w:t>133</w:t>
      </w:r>
      <w:r w:rsidRPr="0030261A">
        <w:rPr>
          <w:sz w:val="24"/>
          <w:szCs w:val="24"/>
        </w:rPr>
        <w:t>, что с</w:t>
      </w:r>
      <w:r w:rsidRPr="0030261A">
        <w:rPr>
          <w:sz w:val="24"/>
          <w:szCs w:val="24"/>
        </w:rPr>
        <w:t>о</w:t>
      </w:r>
      <w:r w:rsidRPr="0030261A">
        <w:rPr>
          <w:sz w:val="24"/>
          <w:szCs w:val="24"/>
        </w:rPr>
        <w:t xml:space="preserve">ставляет </w:t>
      </w:r>
      <w:r w:rsidR="00B76256">
        <w:rPr>
          <w:sz w:val="24"/>
          <w:szCs w:val="24"/>
        </w:rPr>
        <w:t>4</w:t>
      </w:r>
      <w:r w:rsidRPr="0030261A">
        <w:rPr>
          <w:sz w:val="24"/>
          <w:szCs w:val="24"/>
        </w:rPr>
        <w:t>%, 201</w:t>
      </w:r>
      <w:r w:rsidR="00B76256">
        <w:rPr>
          <w:sz w:val="24"/>
          <w:szCs w:val="24"/>
        </w:rPr>
        <w:t>1</w:t>
      </w:r>
      <w:r w:rsidRPr="0030261A">
        <w:rPr>
          <w:sz w:val="24"/>
          <w:szCs w:val="24"/>
        </w:rPr>
        <w:t xml:space="preserve"> </w:t>
      </w:r>
      <w:r w:rsidRPr="00B650EF">
        <w:rPr>
          <w:sz w:val="24"/>
          <w:szCs w:val="24"/>
        </w:rPr>
        <w:t xml:space="preserve">– </w:t>
      </w:r>
      <w:r w:rsidR="00B76256">
        <w:rPr>
          <w:sz w:val="24"/>
          <w:szCs w:val="24"/>
        </w:rPr>
        <w:t>74</w:t>
      </w:r>
      <w:r w:rsidRPr="0030261A">
        <w:rPr>
          <w:sz w:val="24"/>
          <w:szCs w:val="24"/>
        </w:rPr>
        <w:t xml:space="preserve">, что составляет </w:t>
      </w:r>
      <w:r w:rsidR="00B76256">
        <w:rPr>
          <w:sz w:val="24"/>
          <w:szCs w:val="24"/>
        </w:rPr>
        <w:t>2,5</w:t>
      </w:r>
      <w:r w:rsidRPr="0030261A">
        <w:rPr>
          <w:sz w:val="24"/>
          <w:szCs w:val="24"/>
        </w:rPr>
        <w:t>%);</w:t>
      </w:r>
    </w:p>
    <w:p w:rsidR="001A5B79" w:rsidRPr="0030261A" w:rsidRDefault="001A5B79" w:rsidP="00357C05">
      <w:pPr>
        <w:numPr>
          <w:ilvl w:val="0"/>
          <w:numId w:val="4"/>
        </w:numPr>
        <w:rPr>
          <w:sz w:val="24"/>
          <w:szCs w:val="24"/>
        </w:rPr>
      </w:pPr>
      <w:r w:rsidRPr="0030261A">
        <w:rPr>
          <w:sz w:val="24"/>
          <w:szCs w:val="24"/>
        </w:rPr>
        <w:t>в отношении должностных лиц – 1 </w:t>
      </w:r>
      <w:r w:rsidR="00B76256">
        <w:rPr>
          <w:sz w:val="24"/>
          <w:szCs w:val="24"/>
        </w:rPr>
        <w:t>379</w:t>
      </w:r>
      <w:r w:rsidRPr="0030261A">
        <w:rPr>
          <w:sz w:val="24"/>
          <w:szCs w:val="24"/>
        </w:rPr>
        <w:t xml:space="preserve">, что составляет </w:t>
      </w:r>
      <w:r w:rsidR="00B76256">
        <w:rPr>
          <w:sz w:val="24"/>
          <w:szCs w:val="24"/>
        </w:rPr>
        <w:t>41,4</w:t>
      </w:r>
      <w:r w:rsidRPr="0030261A">
        <w:rPr>
          <w:sz w:val="24"/>
          <w:szCs w:val="24"/>
        </w:rPr>
        <w:t>% (201</w:t>
      </w:r>
      <w:r w:rsidR="00B76256">
        <w:rPr>
          <w:sz w:val="24"/>
          <w:szCs w:val="24"/>
        </w:rPr>
        <w:t>2</w:t>
      </w:r>
      <w:r w:rsidRPr="0030261A">
        <w:rPr>
          <w:sz w:val="24"/>
          <w:szCs w:val="24"/>
        </w:rPr>
        <w:t xml:space="preserve"> </w:t>
      </w:r>
      <w:r w:rsidRPr="00B650EF">
        <w:rPr>
          <w:sz w:val="24"/>
          <w:szCs w:val="24"/>
        </w:rPr>
        <w:t xml:space="preserve">– </w:t>
      </w:r>
      <w:r w:rsidRPr="0030261A">
        <w:rPr>
          <w:sz w:val="24"/>
          <w:szCs w:val="24"/>
        </w:rPr>
        <w:t>1 </w:t>
      </w:r>
      <w:r w:rsidR="00B76256">
        <w:rPr>
          <w:sz w:val="24"/>
          <w:szCs w:val="24"/>
        </w:rPr>
        <w:t>291</w:t>
      </w:r>
      <w:r w:rsidRPr="0030261A">
        <w:rPr>
          <w:sz w:val="24"/>
          <w:szCs w:val="24"/>
        </w:rPr>
        <w:t>, что составляет 38,</w:t>
      </w:r>
      <w:r w:rsidR="00B76256">
        <w:rPr>
          <w:sz w:val="24"/>
          <w:szCs w:val="24"/>
        </w:rPr>
        <w:t>8</w:t>
      </w:r>
      <w:r w:rsidRPr="0030261A">
        <w:rPr>
          <w:sz w:val="24"/>
          <w:szCs w:val="24"/>
        </w:rPr>
        <w:t>%, 201</w:t>
      </w:r>
      <w:r w:rsidR="00B76256">
        <w:rPr>
          <w:sz w:val="24"/>
          <w:szCs w:val="24"/>
        </w:rPr>
        <w:t>1</w:t>
      </w:r>
      <w:r w:rsidRPr="0030261A">
        <w:rPr>
          <w:sz w:val="24"/>
          <w:szCs w:val="24"/>
        </w:rPr>
        <w:t xml:space="preserve"> </w:t>
      </w:r>
      <w:r w:rsidRPr="00B650EF">
        <w:rPr>
          <w:sz w:val="24"/>
          <w:szCs w:val="24"/>
        </w:rPr>
        <w:t xml:space="preserve">– </w:t>
      </w:r>
      <w:r w:rsidRPr="0030261A">
        <w:rPr>
          <w:sz w:val="24"/>
          <w:szCs w:val="24"/>
        </w:rPr>
        <w:t>1 </w:t>
      </w:r>
      <w:r w:rsidR="00B76256">
        <w:rPr>
          <w:sz w:val="24"/>
          <w:szCs w:val="24"/>
        </w:rPr>
        <w:t>141</w:t>
      </w:r>
      <w:r w:rsidRPr="0030261A">
        <w:rPr>
          <w:sz w:val="24"/>
          <w:szCs w:val="24"/>
        </w:rPr>
        <w:t xml:space="preserve">, что составляет </w:t>
      </w:r>
      <w:r w:rsidR="00B76256">
        <w:rPr>
          <w:sz w:val="24"/>
          <w:szCs w:val="24"/>
        </w:rPr>
        <w:t>38,5</w:t>
      </w:r>
      <w:r w:rsidRPr="0030261A">
        <w:rPr>
          <w:sz w:val="24"/>
          <w:szCs w:val="24"/>
        </w:rPr>
        <w:t>%);</w:t>
      </w:r>
    </w:p>
    <w:p w:rsidR="001A5B79" w:rsidRPr="0030261A" w:rsidRDefault="001A5B79" w:rsidP="00357C05">
      <w:pPr>
        <w:numPr>
          <w:ilvl w:val="0"/>
          <w:numId w:val="4"/>
        </w:numPr>
        <w:rPr>
          <w:sz w:val="24"/>
          <w:szCs w:val="24"/>
        </w:rPr>
      </w:pPr>
      <w:r w:rsidRPr="0030261A">
        <w:rPr>
          <w:sz w:val="24"/>
          <w:szCs w:val="24"/>
        </w:rPr>
        <w:t xml:space="preserve">в отношении граждан </w:t>
      </w:r>
      <w:r w:rsidRPr="00B650EF">
        <w:rPr>
          <w:sz w:val="24"/>
          <w:szCs w:val="24"/>
        </w:rPr>
        <w:t xml:space="preserve">– </w:t>
      </w:r>
      <w:r w:rsidR="00B76256">
        <w:rPr>
          <w:sz w:val="24"/>
          <w:szCs w:val="24"/>
        </w:rPr>
        <w:t>899</w:t>
      </w:r>
      <w:r w:rsidRPr="0030261A">
        <w:rPr>
          <w:sz w:val="24"/>
          <w:szCs w:val="24"/>
        </w:rPr>
        <w:t>, что составляет 2</w:t>
      </w:r>
      <w:r w:rsidR="00B76256">
        <w:rPr>
          <w:sz w:val="24"/>
          <w:szCs w:val="24"/>
        </w:rPr>
        <w:t>7</w:t>
      </w:r>
      <w:r w:rsidRPr="0030261A">
        <w:rPr>
          <w:sz w:val="24"/>
          <w:szCs w:val="24"/>
        </w:rPr>
        <w:t>% (201</w:t>
      </w:r>
      <w:r w:rsidR="00B76256">
        <w:rPr>
          <w:sz w:val="24"/>
          <w:szCs w:val="24"/>
        </w:rPr>
        <w:t>2</w:t>
      </w:r>
      <w:r w:rsidRPr="0030261A">
        <w:rPr>
          <w:sz w:val="24"/>
          <w:szCs w:val="24"/>
        </w:rPr>
        <w:t xml:space="preserve"> </w:t>
      </w:r>
      <w:r w:rsidRPr="00B650EF">
        <w:rPr>
          <w:sz w:val="24"/>
          <w:szCs w:val="24"/>
        </w:rPr>
        <w:t xml:space="preserve">– </w:t>
      </w:r>
      <w:r w:rsidR="00B76256">
        <w:rPr>
          <w:sz w:val="24"/>
          <w:szCs w:val="24"/>
        </w:rPr>
        <w:t>933</w:t>
      </w:r>
      <w:r w:rsidRPr="0030261A">
        <w:rPr>
          <w:sz w:val="24"/>
          <w:szCs w:val="24"/>
        </w:rPr>
        <w:t xml:space="preserve">, что составляет </w:t>
      </w:r>
      <w:r w:rsidR="00B76256">
        <w:rPr>
          <w:sz w:val="24"/>
          <w:szCs w:val="24"/>
        </w:rPr>
        <w:t>28</w:t>
      </w:r>
      <w:r w:rsidRPr="0030261A">
        <w:rPr>
          <w:sz w:val="24"/>
          <w:szCs w:val="24"/>
        </w:rPr>
        <w:t>%, 201</w:t>
      </w:r>
      <w:r w:rsidR="00B76256">
        <w:rPr>
          <w:sz w:val="24"/>
          <w:szCs w:val="24"/>
        </w:rPr>
        <w:t>1</w:t>
      </w:r>
      <w:r w:rsidRPr="0030261A">
        <w:rPr>
          <w:sz w:val="24"/>
          <w:szCs w:val="24"/>
        </w:rPr>
        <w:t xml:space="preserve"> </w:t>
      </w:r>
      <w:r w:rsidRPr="00B650EF">
        <w:rPr>
          <w:sz w:val="24"/>
          <w:szCs w:val="24"/>
        </w:rPr>
        <w:t xml:space="preserve">– </w:t>
      </w:r>
      <w:r w:rsidR="00B76256">
        <w:rPr>
          <w:sz w:val="24"/>
          <w:szCs w:val="24"/>
        </w:rPr>
        <w:t>898</w:t>
      </w:r>
      <w:r w:rsidRPr="0030261A">
        <w:rPr>
          <w:sz w:val="24"/>
          <w:szCs w:val="24"/>
        </w:rPr>
        <w:t xml:space="preserve">, что составляет </w:t>
      </w:r>
      <w:r w:rsidR="00B76256">
        <w:rPr>
          <w:sz w:val="24"/>
          <w:szCs w:val="24"/>
        </w:rPr>
        <w:t>30,2</w:t>
      </w:r>
      <w:r w:rsidRPr="0030261A">
        <w:rPr>
          <w:sz w:val="24"/>
          <w:szCs w:val="24"/>
        </w:rPr>
        <w:t>%).</w:t>
      </w:r>
    </w:p>
    <w:p w:rsidR="001A5B79" w:rsidRDefault="001A5B79" w:rsidP="001A5B79">
      <w:pPr>
        <w:shd w:val="clear" w:color="auto" w:fill="FFFFFF"/>
        <w:ind w:firstLine="709"/>
        <w:rPr>
          <w:sz w:val="24"/>
          <w:szCs w:val="24"/>
        </w:rPr>
      </w:pPr>
    </w:p>
    <w:p w:rsidR="00E91268" w:rsidRDefault="00E91268" w:rsidP="001A5B79">
      <w:pPr>
        <w:shd w:val="clear" w:color="auto" w:fill="FFFFFF"/>
        <w:ind w:firstLine="709"/>
        <w:rPr>
          <w:sz w:val="24"/>
          <w:szCs w:val="24"/>
        </w:rPr>
      </w:pPr>
    </w:p>
    <w:p w:rsidR="00E91268" w:rsidRDefault="00E91268" w:rsidP="00E91268">
      <w:pPr>
        <w:shd w:val="clear" w:color="auto" w:fill="FFFFFF"/>
        <w:jc w:val="center"/>
        <w:rPr>
          <w:sz w:val="24"/>
          <w:szCs w:val="24"/>
        </w:rPr>
      </w:pPr>
      <w:r w:rsidRPr="00E91268">
        <w:rPr>
          <w:noProof/>
          <w:sz w:val="24"/>
          <w:szCs w:val="24"/>
        </w:rPr>
        <w:drawing>
          <wp:inline distT="0" distB="0" distL="0" distR="0">
            <wp:extent cx="5759450" cy="3064060"/>
            <wp:effectExtent l="0" t="0" r="0" b="0"/>
            <wp:docPr id="17" name="Объект 7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1A5B79" w:rsidRDefault="001A5B79" w:rsidP="001A5B79">
      <w:pPr>
        <w:shd w:val="clear" w:color="auto" w:fill="FFFFFF"/>
        <w:ind w:firstLine="709"/>
        <w:jc w:val="center"/>
        <w:rPr>
          <w:sz w:val="24"/>
          <w:szCs w:val="24"/>
        </w:rPr>
      </w:pPr>
    </w:p>
    <w:p w:rsidR="001A5B79" w:rsidRDefault="001A5B79" w:rsidP="001A5B79">
      <w:pPr>
        <w:jc w:val="center"/>
        <w:rPr>
          <w:sz w:val="22"/>
          <w:szCs w:val="22"/>
        </w:rPr>
      </w:pPr>
      <w:r w:rsidRPr="00183BCF">
        <w:rPr>
          <w:b/>
          <w:sz w:val="22"/>
          <w:szCs w:val="22"/>
        </w:rPr>
        <w:t xml:space="preserve">Рис. </w:t>
      </w:r>
      <w:r w:rsidRPr="001D161A">
        <w:rPr>
          <w:b/>
          <w:sz w:val="22"/>
          <w:szCs w:val="22"/>
        </w:rPr>
        <w:t>№ </w:t>
      </w:r>
      <w:r w:rsidR="00B0387D" w:rsidRPr="001D161A">
        <w:rPr>
          <w:b/>
          <w:sz w:val="22"/>
          <w:szCs w:val="22"/>
        </w:rPr>
        <w:fldChar w:fldCharType="begin"/>
      </w:r>
      <w:r w:rsidRPr="001D161A">
        <w:rPr>
          <w:b/>
          <w:sz w:val="22"/>
          <w:szCs w:val="22"/>
        </w:rPr>
        <w:instrText xml:space="preserve"> SEQ Рис._№ \* ARABIC </w:instrText>
      </w:r>
      <w:r w:rsidR="00B0387D" w:rsidRPr="001D161A">
        <w:rPr>
          <w:b/>
          <w:sz w:val="22"/>
          <w:szCs w:val="22"/>
        </w:rPr>
        <w:fldChar w:fldCharType="separate"/>
      </w:r>
      <w:r w:rsidR="00684C35">
        <w:rPr>
          <w:b/>
          <w:noProof/>
          <w:sz w:val="22"/>
          <w:szCs w:val="22"/>
        </w:rPr>
        <w:t>77</w:t>
      </w:r>
      <w:r w:rsidR="00B0387D" w:rsidRPr="001D161A">
        <w:rPr>
          <w:b/>
          <w:sz w:val="22"/>
          <w:szCs w:val="22"/>
        </w:rPr>
        <w:fldChar w:fldCharType="end"/>
      </w:r>
      <w:r w:rsidRPr="001D161A">
        <w:rPr>
          <w:b/>
          <w:sz w:val="22"/>
          <w:szCs w:val="22"/>
        </w:rPr>
        <w:t>.</w:t>
      </w:r>
      <w:r w:rsidRPr="00930874">
        <w:rPr>
          <w:sz w:val="22"/>
          <w:szCs w:val="22"/>
        </w:rPr>
        <w:t xml:space="preserve"> </w:t>
      </w:r>
      <w:r>
        <w:rPr>
          <w:sz w:val="22"/>
          <w:szCs w:val="22"/>
        </w:rPr>
        <w:t xml:space="preserve">Количество </w:t>
      </w:r>
      <w:r w:rsidRPr="006F0F3B">
        <w:rPr>
          <w:sz w:val="22"/>
          <w:szCs w:val="22"/>
        </w:rPr>
        <w:t>административных штрафов по субъектам правоотношений</w:t>
      </w:r>
    </w:p>
    <w:p w:rsidR="001A5B79" w:rsidRDefault="001A5B79" w:rsidP="001A5B79">
      <w:pPr>
        <w:shd w:val="clear" w:color="auto" w:fill="FFFFFF"/>
        <w:ind w:firstLine="709"/>
        <w:rPr>
          <w:sz w:val="24"/>
          <w:szCs w:val="24"/>
        </w:rPr>
      </w:pPr>
    </w:p>
    <w:p w:rsidR="00E91268" w:rsidRDefault="00E91268" w:rsidP="001A5B79">
      <w:pPr>
        <w:shd w:val="clear" w:color="auto" w:fill="FFFFFF"/>
        <w:ind w:firstLine="709"/>
        <w:rPr>
          <w:sz w:val="24"/>
          <w:szCs w:val="24"/>
        </w:rPr>
      </w:pPr>
    </w:p>
    <w:p w:rsidR="00B76256" w:rsidRPr="003111C3" w:rsidRDefault="00B76256" w:rsidP="00B76256">
      <w:pPr>
        <w:shd w:val="clear" w:color="auto" w:fill="FFFFFF"/>
        <w:ind w:firstLine="709"/>
        <w:rPr>
          <w:sz w:val="24"/>
          <w:szCs w:val="24"/>
        </w:rPr>
      </w:pPr>
      <w:r w:rsidRPr="003111C3">
        <w:rPr>
          <w:sz w:val="24"/>
          <w:szCs w:val="24"/>
        </w:rPr>
        <w:t xml:space="preserve">Вышеприведённые данные свидетельствуют о чёткой тенденции к увеличению удельного веса привлечённых к ответственности лиц, в отношении которых Кодексом об административных правонарушениях </w:t>
      </w:r>
      <w:r>
        <w:rPr>
          <w:sz w:val="24"/>
          <w:szCs w:val="24"/>
        </w:rPr>
        <w:t xml:space="preserve">РФ </w:t>
      </w:r>
      <w:r w:rsidRPr="003111C3">
        <w:rPr>
          <w:sz w:val="24"/>
          <w:szCs w:val="24"/>
        </w:rPr>
        <w:t>предусмотрены белее жёсткие санкции (юридические и должностные лица).</w:t>
      </w:r>
    </w:p>
    <w:p w:rsidR="001A5B79" w:rsidRPr="003111C3" w:rsidRDefault="00B76256" w:rsidP="00B76256">
      <w:pPr>
        <w:shd w:val="clear" w:color="auto" w:fill="FFFFFF"/>
        <w:ind w:firstLine="709"/>
        <w:rPr>
          <w:sz w:val="24"/>
          <w:szCs w:val="24"/>
        </w:rPr>
      </w:pPr>
      <w:r w:rsidRPr="00570EB0">
        <w:rPr>
          <w:sz w:val="24"/>
          <w:szCs w:val="24"/>
        </w:rPr>
        <w:t>В 2013 году Управлением Роспотребнадзора по Брянской области было вынес</w:t>
      </w:r>
      <w:r w:rsidRPr="00570EB0">
        <w:rPr>
          <w:sz w:val="24"/>
          <w:szCs w:val="24"/>
        </w:rPr>
        <w:t>е</w:t>
      </w:r>
      <w:r w:rsidRPr="00570EB0">
        <w:rPr>
          <w:sz w:val="24"/>
          <w:szCs w:val="24"/>
        </w:rPr>
        <w:t>но 3</w:t>
      </w:r>
      <w:r>
        <w:rPr>
          <w:sz w:val="24"/>
          <w:szCs w:val="24"/>
        </w:rPr>
        <w:t> </w:t>
      </w:r>
      <w:r w:rsidRPr="00570EB0">
        <w:rPr>
          <w:sz w:val="24"/>
          <w:szCs w:val="24"/>
        </w:rPr>
        <w:t xml:space="preserve">553 постановления в различных сферах деятельности (2012 </w:t>
      </w:r>
      <w:r w:rsidRPr="00B650EF">
        <w:rPr>
          <w:sz w:val="24"/>
          <w:szCs w:val="24"/>
        </w:rPr>
        <w:t xml:space="preserve">– </w:t>
      </w:r>
      <w:r w:rsidRPr="00570EB0">
        <w:rPr>
          <w:sz w:val="24"/>
          <w:szCs w:val="24"/>
        </w:rPr>
        <w:t>3</w:t>
      </w:r>
      <w:r>
        <w:rPr>
          <w:sz w:val="24"/>
          <w:szCs w:val="24"/>
        </w:rPr>
        <w:t> </w:t>
      </w:r>
      <w:r w:rsidRPr="00570EB0">
        <w:rPr>
          <w:sz w:val="24"/>
          <w:szCs w:val="24"/>
        </w:rPr>
        <w:t>645)</w:t>
      </w:r>
      <w:r>
        <w:rPr>
          <w:sz w:val="24"/>
          <w:szCs w:val="24"/>
        </w:rPr>
        <w:t>.</w:t>
      </w:r>
    </w:p>
    <w:p w:rsidR="001A5B79" w:rsidRDefault="001A5B79" w:rsidP="001A5B79">
      <w:pPr>
        <w:shd w:val="clear" w:color="auto" w:fill="FFFFFF"/>
        <w:ind w:firstLine="709"/>
        <w:rPr>
          <w:sz w:val="24"/>
          <w:szCs w:val="24"/>
        </w:rPr>
      </w:pPr>
    </w:p>
    <w:p w:rsidR="00E91268" w:rsidRDefault="00E91268">
      <w:pPr>
        <w:jc w:val="left"/>
        <w:rPr>
          <w:sz w:val="22"/>
          <w:szCs w:val="22"/>
        </w:rPr>
      </w:pPr>
      <w:r>
        <w:rPr>
          <w:sz w:val="22"/>
          <w:szCs w:val="22"/>
        </w:rPr>
        <w:br w:type="page"/>
      </w:r>
    </w:p>
    <w:p w:rsidR="001A5B79" w:rsidRDefault="001A5B79" w:rsidP="001A5B79">
      <w:pPr>
        <w:jc w:val="right"/>
        <w:rPr>
          <w:sz w:val="22"/>
          <w:szCs w:val="22"/>
        </w:rPr>
      </w:pPr>
      <w:r>
        <w:rPr>
          <w:sz w:val="22"/>
          <w:szCs w:val="22"/>
        </w:rPr>
        <w:lastRenderedPageBreak/>
        <w:t xml:space="preserve">Таблица </w:t>
      </w:r>
      <w:r>
        <w:rPr>
          <w:sz w:val="22"/>
          <w:szCs w:val="22"/>
          <w:u w:val="single"/>
        </w:rPr>
        <w:t xml:space="preserve">№ </w:t>
      </w:r>
      <w:r w:rsidR="00B0387D">
        <w:rPr>
          <w:sz w:val="22"/>
          <w:szCs w:val="22"/>
          <w:u w:val="single"/>
        </w:rPr>
        <w:fldChar w:fldCharType="begin"/>
      </w:r>
      <w:r>
        <w:rPr>
          <w:sz w:val="22"/>
          <w:szCs w:val="22"/>
          <w:u w:val="single"/>
        </w:rPr>
        <w:instrText xml:space="preserve"> SEQ Таблица_№ \* ARABIC </w:instrText>
      </w:r>
      <w:r w:rsidR="00B0387D">
        <w:rPr>
          <w:sz w:val="22"/>
          <w:szCs w:val="22"/>
          <w:u w:val="single"/>
        </w:rPr>
        <w:fldChar w:fldCharType="separate"/>
      </w:r>
      <w:r w:rsidR="00684C35">
        <w:rPr>
          <w:noProof/>
          <w:sz w:val="22"/>
          <w:szCs w:val="22"/>
          <w:u w:val="single"/>
        </w:rPr>
        <w:t>109</w:t>
      </w:r>
      <w:r w:rsidR="00B0387D">
        <w:rPr>
          <w:sz w:val="22"/>
          <w:szCs w:val="22"/>
          <w:u w:val="single"/>
        </w:rPr>
        <w:fldChar w:fldCharType="end"/>
      </w:r>
    </w:p>
    <w:p w:rsidR="001A5B79" w:rsidRDefault="001A5B79" w:rsidP="001A5B79">
      <w:pPr>
        <w:jc w:val="center"/>
        <w:rPr>
          <w:b/>
          <w:sz w:val="22"/>
          <w:szCs w:val="22"/>
        </w:rPr>
      </w:pPr>
      <w:r w:rsidRPr="003111C3">
        <w:rPr>
          <w:b/>
          <w:sz w:val="22"/>
          <w:szCs w:val="22"/>
        </w:rPr>
        <w:t>Удельный вес постановлений по выявленным правонарушениям</w:t>
      </w:r>
      <w:r w:rsidR="003837AF">
        <w:rPr>
          <w:b/>
          <w:sz w:val="22"/>
          <w:szCs w:val="22"/>
        </w:rPr>
        <w:br/>
      </w:r>
      <w:r w:rsidRPr="003111C3">
        <w:rPr>
          <w:b/>
          <w:sz w:val="22"/>
          <w:szCs w:val="22"/>
        </w:rPr>
        <w:t>в различных сферах деятельности</w:t>
      </w:r>
    </w:p>
    <w:p w:rsidR="001A5B79" w:rsidRPr="00D50D4A" w:rsidRDefault="001A5B79" w:rsidP="001A5B79">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3"/>
        <w:gridCol w:w="1133"/>
        <w:gridCol w:w="1276"/>
        <w:gridCol w:w="1133"/>
        <w:gridCol w:w="1241"/>
      </w:tblGrid>
      <w:tr w:rsidR="001A5B79" w:rsidTr="006250F0">
        <w:trPr>
          <w:cantSplit/>
          <w:trHeight w:val="261"/>
        </w:trPr>
        <w:tc>
          <w:tcPr>
            <w:tcW w:w="2425" w:type="pct"/>
            <w:vMerge w:val="restart"/>
            <w:tcBorders>
              <w:top w:val="single" w:sz="4" w:space="0" w:color="auto"/>
              <w:left w:val="single" w:sz="4" w:space="0" w:color="auto"/>
              <w:bottom w:val="single" w:sz="4" w:space="0" w:color="auto"/>
              <w:right w:val="single" w:sz="4" w:space="0" w:color="auto"/>
            </w:tcBorders>
            <w:vAlign w:val="center"/>
          </w:tcPr>
          <w:p w:rsidR="001A5B79" w:rsidRPr="006F0F3B" w:rsidRDefault="001A5B79" w:rsidP="00A50F90">
            <w:pPr>
              <w:spacing w:before="20" w:after="20"/>
              <w:jc w:val="center"/>
              <w:rPr>
                <w:sz w:val="22"/>
                <w:szCs w:val="22"/>
              </w:rPr>
            </w:pPr>
            <w:r>
              <w:rPr>
                <w:sz w:val="22"/>
                <w:szCs w:val="22"/>
              </w:rPr>
              <w:t>Сфера деятельности</w:t>
            </w:r>
          </w:p>
        </w:tc>
        <w:tc>
          <w:tcPr>
            <w:tcW w:w="1297" w:type="pct"/>
            <w:gridSpan w:val="2"/>
            <w:tcBorders>
              <w:top w:val="single" w:sz="4" w:space="0" w:color="auto"/>
              <w:left w:val="single" w:sz="4" w:space="0" w:color="auto"/>
              <w:bottom w:val="single" w:sz="4" w:space="0" w:color="auto"/>
              <w:right w:val="nil"/>
            </w:tcBorders>
          </w:tcPr>
          <w:p w:rsidR="001A5B79" w:rsidRDefault="00B76256" w:rsidP="00A50F90">
            <w:pPr>
              <w:spacing w:before="20" w:after="20"/>
              <w:jc w:val="center"/>
              <w:rPr>
                <w:sz w:val="22"/>
                <w:szCs w:val="22"/>
              </w:rPr>
            </w:pPr>
            <w:r>
              <w:rPr>
                <w:sz w:val="22"/>
                <w:szCs w:val="22"/>
              </w:rPr>
              <w:t>2012</w:t>
            </w:r>
          </w:p>
        </w:tc>
        <w:tc>
          <w:tcPr>
            <w:tcW w:w="1278" w:type="pct"/>
            <w:gridSpan w:val="2"/>
            <w:tcBorders>
              <w:top w:val="single" w:sz="4" w:space="0" w:color="auto"/>
              <w:left w:val="single" w:sz="4" w:space="0" w:color="auto"/>
              <w:bottom w:val="single" w:sz="4" w:space="0" w:color="auto"/>
              <w:right w:val="single" w:sz="4" w:space="0" w:color="auto"/>
            </w:tcBorders>
          </w:tcPr>
          <w:p w:rsidR="001A5B79" w:rsidRDefault="00B76256" w:rsidP="00A50F90">
            <w:pPr>
              <w:spacing w:before="20" w:after="20"/>
              <w:jc w:val="center"/>
              <w:rPr>
                <w:sz w:val="22"/>
                <w:szCs w:val="22"/>
              </w:rPr>
            </w:pPr>
            <w:r>
              <w:rPr>
                <w:sz w:val="22"/>
                <w:szCs w:val="22"/>
              </w:rPr>
              <w:t>2013</w:t>
            </w:r>
          </w:p>
        </w:tc>
      </w:tr>
      <w:tr w:rsidR="001A5B79" w:rsidTr="006250F0">
        <w:trPr>
          <w:cantSplit/>
          <w:trHeight w:val="145"/>
        </w:trPr>
        <w:tc>
          <w:tcPr>
            <w:tcW w:w="2425" w:type="pct"/>
            <w:vMerge/>
            <w:tcBorders>
              <w:top w:val="single" w:sz="4" w:space="0" w:color="auto"/>
              <w:left w:val="single" w:sz="4" w:space="0" w:color="auto"/>
              <w:bottom w:val="single" w:sz="4" w:space="0" w:color="auto"/>
              <w:right w:val="single" w:sz="4" w:space="0" w:color="auto"/>
            </w:tcBorders>
          </w:tcPr>
          <w:p w:rsidR="001A5B79" w:rsidRDefault="001A5B79" w:rsidP="00A50F90">
            <w:pPr>
              <w:spacing w:before="20" w:after="20"/>
              <w:rPr>
                <w:sz w:val="22"/>
                <w:szCs w:val="22"/>
              </w:rPr>
            </w:pPr>
          </w:p>
        </w:tc>
        <w:tc>
          <w:tcPr>
            <w:tcW w:w="610" w:type="pct"/>
            <w:tcBorders>
              <w:top w:val="single" w:sz="4" w:space="0" w:color="auto"/>
              <w:left w:val="single" w:sz="4" w:space="0" w:color="auto"/>
              <w:bottom w:val="single" w:sz="4" w:space="0" w:color="auto"/>
              <w:right w:val="single" w:sz="4" w:space="0" w:color="auto"/>
            </w:tcBorders>
            <w:vAlign w:val="center"/>
          </w:tcPr>
          <w:p w:rsidR="001A5B79" w:rsidRPr="006F0F3B" w:rsidRDefault="001A5B79" w:rsidP="00A50F90">
            <w:pPr>
              <w:spacing w:before="20" w:after="20"/>
              <w:jc w:val="center"/>
              <w:rPr>
                <w:sz w:val="22"/>
                <w:szCs w:val="22"/>
              </w:rPr>
            </w:pPr>
            <w:r w:rsidRPr="006F0F3B">
              <w:rPr>
                <w:sz w:val="22"/>
                <w:szCs w:val="22"/>
              </w:rPr>
              <w:t>Абс.</w:t>
            </w:r>
          </w:p>
        </w:tc>
        <w:tc>
          <w:tcPr>
            <w:tcW w:w="687" w:type="pct"/>
            <w:tcBorders>
              <w:top w:val="single" w:sz="4" w:space="0" w:color="auto"/>
              <w:left w:val="single" w:sz="4" w:space="0" w:color="auto"/>
              <w:bottom w:val="single" w:sz="4" w:space="0" w:color="auto"/>
              <w:right w:val="nil"/>
            </w:tcBorders>
            <w:vAlign w:val="center"/>
          </w:tcPr>
          <w:p w:rsidR="001A5B79" w:rsidRPr="006F0F3B" w:rsidRDefault="001A5B79" w:rsidP="00A50F90">
            <w:pPr>
              <w:spacing w:before="20" w:after="20"/>
              <w:jc w:val="center"/>
              <w:rPr>
                <w:sz w:val="22"/>
                <w:szCs w:val="22"/>
              </w:rPr>
            </w:pPr>
            <w:r w:rsidRPr="006F0F3B">
              <w:rPr>
                <w:sz w:val="22"/>
                <w:szCs w:val="22"/>
              </w:rPr>
              <w:t>Уд. вес, %</w:t>
            </w:r>
          </w:p>
        </w:tc>
        <w:tc>
          <w:tcPr>
            <w:tcW w:w="610" w:type="pct"/>
            <w:tcBorders>
              <w:top w:val="single" w:sz="4" w:space="0" w:color="auto"/>
              <w:left w:val="single" w:sz="4" w:space="0" w:color="auto"/>
              <w:bottom w:val="single" w:sz="4" w:space="0" w:color="auto"/>
              <w:right w:val="single" w:sz="4" w:space="0" w:color="auto"/>
            </w:tcBorders>
            <w:vAlign w:val="center"/>
          </w:tcPr>
          <w:p w:rsidR="001A5B79" w:rsidRPr="006F0F3B" w:rsidRDefault="001A5B79" w:rsidP="00A50F90">
            <w:pPr>
              <w:spacing w:before="20" w:after="20"/>
              <w:jc w:val="center"/>
              <w:rPr>
                <w:sz w:val="22"/>
                <w:szCs w:val="22"/>
              </w:rPr>
            </w:pPr>
            <w:r w:rsidRPr="006F0F3B">
              <w:rPr>
                <w:sz w:val="22"/>
                <w:szCs w:val="22"/>
              </w:rPr>
              <w:t>Абс.</w:t>
            </w:r>
          </w:p>
        </w:tc>
        <w:tc>
          <w:tcPr>
            <w:tcW w:w="668" w:type="pct"/>
            <w:tcBorders>
              <w:top w:val="single" w:sz="4" w:space="0" w:color="auto"/>
              <w:left w:val="single" w:sz="4" w:space="0" w:color="auto"/>
              <w:bottom w:val="single" w:sz="4" w:space="0" w:color="auto"/>
              <w:right w:val="single" w:sz="4" w:space="0" w:color="auto"/>
            </w:tcBorders>
            <w:vAlign w:val="center"/>
          </w:tcPr>
          <w:p w:rsidR="001A5B79" w:rsidRPr="006F0F3B" w:rsidRDefault="001A5B79" w:rsidP="00A50F90">
            <w:pPr>
              <w:spacing w:before="20" w:after="20"/>
              <w:jc w:val="center"/>
              <w:rPr>
                <w:sz w:val="22"/>
                <w:szCs w:val="22"/>
              </w:rPr>
            </w:pPr>
            <w:r w:rsidRPr="006F0F3B">
              <w:rPr>
                <w:sz w:val="22"/>
                <w:szCs w:val="22"/>
              </w:rPr>
              <w:t>Уд. вес, %</w:t>
            </w:r>
          </w:p>
        </w:tc>
      </w:tr>
      <w:tr w:rsidR="00B76256" w:rsidTr="006250F0">
        <w:trPr>
          <w:trHeight w:val="261"/>
        </w:trPr>
        <w:tc>
          <w:tcPr>
            <w:tcW w:w="2425" w:type="pct"/>
            <w:tcBorders>
              <w:top w:val="single" w:sz="4" w:space="0" w:color="auto"/>
              <w:left w:val="single" w:sz="4" w:space="0" w:color="auto"/>
              <w:bottom w:val="single" w:sz="4" w:space="0" w:color="auto"/>
              <w:right w:val="single" w:sz="4" w:space="0" w:color="auto"/>
            </w:tcBorders>
          </w:tcPr>
          <w:p w:rsidR="00B76256" w:rsidRPr="003111C3" w:rsidRDefault="00B76256" w:rsidP="00A50F90">
            <w:pPr>
              <w:spacing w:before="20" w:after="20"/>
              <w:ind w:left="57"/>
              <w:jc w:val="left"/>
              <w:rPr>
                <w:sz w:val="22"/>
                <w:szCs w:val="22"/>
              </w:rPr>
            </w:pPr>
            <w:r>
              <w:rPr>
                <w:sz w:val="22"/>
                <w:szCs w:val="22"/>
              </w:rPr>
              <w:t>Торговля</w:t>
            </w:r>
          </w:p>
        </w:tc>
        <w:tc>
          <w:tcPr>
            <w:tcW w:w="610" w:type="pct"/>
            <w:tcBorders>
              <w:top w:val="single" w:sz="4" w:space="0" w:color="auto"/>
              <w:left w:val="single" w:sz="4" w:space="0" w:color="auto"/>
              <w:bottom w:val="single" w:sz="4" w:space="0" w:color="auto"/>
              <w:right w:val="single" w:sz="4" w:space="0" w:color="auto"/>
            </w:tcBorders>
            <w:vAlign w:val="center"/>
          </w:tcPr>
          <w:p w:rsidR="00B76256" w:rsidRPr="00E806B6" w:rsidRDefault="00B76256" w:rsidP="00A50F90">
            <w:pPr>
              <w:spacing w:before="20" w:after="20"/>
              <w:jc w:val="center"/>
              <w:rPr>
                <w:sz w:val="22"/>
                <w:szCs w:val="22"/>
              </w:rPr>
            </w:pPr>
            <w:r w:rsidRPr="00E806B6">
              <w:rPr>
                <w:sz w:val="22"/>
                <w:szCs w:val="22"/>
              </w:rPr>
              <w:t>1001</w:t>
            </w:r>
          </w:p>
        </w:tc>
        <w:tc>
          <w:tcPr>
            <w:tcW w:w="687" w:type="pct"/>
            <w:tcBorders>
              <w:top w:val="single" w:sz="4" w:space="0" w:color="auto"/>
              <w:left w:val="single" w:sz="4" w:space="0" w:color="auto"/>
              <w:bottom w:val="single" w:sz="4" w:space="0" w:color="auto"/>
              <w:right w:val="nil"/>
            </w:tcBorders>
            <w:vAlign w:val="center"/>
          </w:tcPr>
          <w:p w:rsidR="00B76256" w:rsidRPr="00E806B6" w:rsidRDefault="00B76256" w:rsidP="00A50F90">
            <w:pPr>
              <w:spacing w:before="20" w:after="20"/>
              <w:jc w:val="center"/>
              <w:rPr>
                <w:sz w:val="22"/>
                <w:szCs w:val="22"/>
              </w:rPr>
            </w:pPr>
            <w:r w:rsidRPr="00E806B6">
              <w:rPr>
                <w:sz w:val="22"/>
                <w:szCs w:val="22"/>
              </w:rPr>
              <w:t>27,5</w:t>
            </w:r>
          </w:p>
        </w:tc>
        <w:tc>
          <w:tcPr>
            <w:tcW w:w="610" w:type="pct"/>
            <w:tcBorders>
              <w:top w:val="single" w:sz="4" w:space="0" w:color="auto"/>
              <w:left w:val="single" w:sz="4" w:space="0" w:color="auto"/>
              <w:bottom w:val="single" w:sz="4" w:space="0" w:color="auto"/>
              <w:right w:val="single" w:sz="4" w:space="0" w:color="auto"/>
            </w:tcBorders>
            <w:vAlign w:val="center"/>
          </w:tcPr>
          <w:p w:rsidR="00B76256" w:rsidRPr="00954952" w:rsidRDefault="00B76256" w:rsidP="00A50F90">
            <w:pPr>
              <w:spacing w:before="20" w:after="20"/>
              <w:jc w:val="center"/>
              <w:rPr>
                <w:sz w:val="22"/>
                <w:szCs w:val="22"/>
              </w:rPr>
            </w:pPr>
            <w:r w:rsidRPr="00954952">
              <w:rPr>
                <w:sz w:val="22"/>
                <w:szCs w:val="22"/>
              </w:rPr>
              <w:t>1025</w:t>
            </w:r>
          </w:p>
        </w:tc>
        <w:tc>
          <w:tcPr>
            <w:tcW w:w="668" w:type="pct"/>
            <w:tcBorders>
              <w:top w:val="single" w:sz="4" w:space="0" w:color="auto"/>
              <w:left w:val="single" w:sz="4" w:space="0" w:color="auto"/>
              <w:bottom w:val="single" w:sz="4" w:space="0" w:color="auto"/>
              <w:right w:val="single" w:sz="4" w:space="0" w:color="auto"/>
            </w:tcBorders>
            <w:vAlign w:val="center"/>
          </w:tcPr>
          <w:p w:rsidR="00B76256" w:rsidRPr="00954952" w:rsidRDefault="00B76256" w:rsidP="00A50F90">
            <w:pPr>
              <w:spacing w:before="20" w:after="20"/>
              <w:jc w:val="center"/>
              <w:rPr>
                <w:sz w:val="22"/>
                <w:szCs w:val="22"/>
              </w:rPr>
            </w:pPr>
            <w:r w:rsidRPr="00954952">
              <w:rPr>
                <w:sz w:val="22"/>
                <w:szCs w:val="22"/>
              </w:rPr>
              <w:t>28,8</w:t>
            </w:r>
          </w:p>
        </w:tc>
      </w:tr>
      <w:tr w:rsidR="00B76256" w:rsidTr="006250F0">
        <w:trPr>
          <w:trHeight w:val="280"/>
        </w:trPr>
        <w:tc>
          <w:tcPr>
            <w:tcW w:w="2425" w:type="pct"/>
            <w:tcBorders>
              <w:top w:val="single" w:sz="4" w:space="0" w:color="auto"/>
              <w:left w:val="single" w:sz="4" w:space="0" w:color="auto"/>
              <w:bottom w:val="single" w:sz="4" w:space="0" w:color="auto"/>
              <w:right w:val="single" w:sz="4" w:space="0" w:color="auto"/>
            </w:tcBorders>
          </w:tcPr>
          <w:p w:rsidR="00B76256" w:rsidRPr="003111C3" w:rsidRDefault="00B76256" w:rsidP="00A50F90">
            <w:pPr>
              <w:spacing w:before="20" w:after="20"/>
              <w:ind w:left="57"/>
              <w:jc w:val="left"/>
              <w:rPr>
                <w:sz w:val="22"/>
                <w:szCs w:val="22"/>
              </w:rPr>
            </w:pPr>
            <w:r>
              <w:rPr>
                <w:sz w:val="22"/>
                <w:szCs w:val="22"/>
              </w:rPr>
              <w:t>Детские учреждения</w:t>
            </w:r>
          </w:p>
        </w:tc>
        <w:tc>
          <w:tcPr>
            <w:tcW w:w="610" w:type="pct"/>
            <w:tcBorders>
              <w:top w:val="single" w:sz="4" w:space="0" w:color="auto"/>
              <w:left w:val="single" w:sz="4" w:space="0" w:color="auto"/>
              <w:bottom w:val="single" w:sz="4" w:space="0" w:color="auto"/>
              <w:right w:val="single" w:sz="4" w:space="0" w:color="auto"/>
            </w:tcBorders>
            <w:vAlign w:val="center"/>
          </w:tcPr>
          <w:p w:rsidR="00B76256" w:rsidRPr="00E806B6" w:rsidRDefault="00B76256" w:rsidP="00A50F90">
            <w:pPr>
              <w:spacing w:before="20" w:after="20"/>
              <w:jc w:val="center"/>
              <w:rPr>
                <w:sz w:val="22"/>
                <w:szCs w:val="22"/>
              </w:rPr>
            </w:pPr>
            <w:r w:rsidRPr="00E806B6">
              <w:rPr>
                <w:sz w:val="22"/>
                <w:szCs w:val="22"/>
              </w:rPr>
              <w:t>884</w:t>
            </w:r>
          </w:p>
        </w:tc>
        <w:tc>
          <w:tcPr>
            <w:tcW w:w="687" w:type="pct"/>
            <w:tcBorders>
              <w:top w:val="single" w:sz="4" w:space="0" w:color="auto"/>
              <w:left w:val="single" w:sz="4" w:space="0" w:color="auto"/>
              <w:bottom w:val="single" w:sz="4" w:space="0" w:color="auto"/>
              <w:right w:val="nil"/>
            </w:tcBorders>
            <w:vAlign w:val="center"/>
          </w:tcPr>
          <w:p w:rsidR="00B76256" w:rsidRPr="00E806B6" w:rsidRDefault="00B76256" w:rsidP="00A50F90">
            <w:pPr>
              <w:spacing w:before="20" w:after="20"/>
              <w:jc w:val="center"/>
              <w:rPr>
                <w:sz w:val="22"/>
                <w:szCs w:val="22"/>
              </w:rPr>
            </w:pPr>
            <w:r w:rsidRPr="00E806B6">
              <w:rPr>
                <w:sz w:val="22"/>
                <w:szCs w:val="22"/>
              </w:rPr>
              <w:t>24,2</w:t>
            </w:r>
          </w:p>
        </w:tc>
        <w:tc>
          <w:tcPr>
            <w:tcW w:w="610" w:type="pct"/>
            <w:tcBorders>
              <w:top w:val="single" w:sz="4" w:space="0" w:color="auto"/>
              <w:left w:val="single" w:sz="4" w:space="0" w:color="auto"/>
              <w:bottom w:val="single" w:sz="4" w:space="0" w:color="auto"/>
              <w:right w:val="single" w:sz="4" w:space="0" w:color="auto"/>
            </w:tcBorders>
            <w:vAlign w:val="center"/>
          </w:tcPr>
          <w:p w:rsidR="00B76256" w:rsidRPr="00954952" w:rsidRDefault="00B76256" w:rsidP="00A50F90">
            <w:pPr>
              <w:spacing w:before="20" w:after="20"/>
              <w:jc w:val="center"/>
              <w:rPr>
                <w:sz w:val="22"/>
                <w:szCs w:val="22"/>
              </w:rPr>
            </w:pPr>
            <w:r w:rsidRPr="00954952">
              <w:rPr>
                <w:sz w:val="22"/>
                <w:szCs w:val="22"/>
              </w:rPr>
              <w:t>825</w:t>
            </w:r>
          </w:p>
        </w:tc>
        <w:tc>
          <w:tcPr>
            <w:tcW w:w="668" w:type="pct"/>
            <w:tcBorders>
              <w:top w:val="single" w:sz="4" w:space="0" w:color="auto"/>
              <w:left w:val="single" w:sz="4" w:space="0" w:color="auto"/>
              <w:bottom w:val="single" w:sz="4" w:space="0" w:color="auto"/>
              <w:right w:val="single" w:sz="4" w:space="0" w:color="auto"/>
            </w:tcBorders>
            <w:vAlign w:val="center"/>
          </w:tcPr>
          <w:p w:rsidR="00B76256" w:rsidRPr="00954952" w:rsidRDefault="00B76256" w:rsidP="00A50F90">
            <w:pPr>
              <w:spacing w:before="20" w:after="20"/>
              <w:jc w:val="center"/>
              <w:rPr>
                <w:sz w:val="22"/>
                <w:szCs w:val="22"/>
              </w:rPr>
            </w:pPr>
            <w:r w:rsidRPr="00954952">
              <w:rPr>
                <w:sz w:val="22"/>
                <w:szCs w:val="22"/>
              </w:rPr>
              <w:t>23,2</w:t>
            </w:r>
          </w:p>
        </w:tc>
      </w:tr>
      <w:tr w:rsidR="00B76256" w:rsidTr="006250F0">
        <w:trPr>
          <w:trHeight w:val="261"/>
        </w:trPr>
        <w:tc>
          <w:tcPr>
            <w:tcW w:w="2425" w:type="pct"/>
            <w:tcBorders>
              <w:top w:val="single" w:sz="4" w:space="0" w:color="auto"/>
              <w:left w:val="single" w:sz="4" w:space="0" w:color="auto"/>
              <w:bottom w:val="single" w:sz="4" w:space="0" w:color="auto"/>
              <w:right w:val="single" w:sz="4" w:space="0" w:color="auto"/>
            </w:tcBorders>
          </w:tcPr>
          <w:p w:rsidR="00B76256" w:rsidRPr="003111C3" w:rsidRDefault="00B76256" w:rsidP="00A50F90">
            <w:pPr>
              <w:spacing w:before="20" w:after="20"/>
              <w:ind w:left="57"/>
              <w:jc w:val="left"/>
              <w:rPr>
                <w:sz w:val="22"/>
                <w:szCs w:val="22"/>
              </w:rPr>
            </w:pPr>
            <w:r>
              <w:rPr>
                <w:sz w:val="22"/>
                <w:szCs w:val="22"/>
              </w:rPr>
              <w:t>З</w:t>
            </w:r>
            <w:r w:rsidRPr="003111C3">
              <w:rPr>
                <w:sz w:val="22"/>
                <w:szCs w:val="22"/>
              </w:rPr>
              <w:t>дравоохранени</w:t>
            </w:r>
            <w:r>
              <w:rPr>
                <w:sz w:val="22"/>
                <w:szCs w:val="22"/>
              </w:rPr>
              <w:t>е</w:t>
            </w:r>
            <w:r w:rsidRPr="003111C3">
              <w:rPr>
                <w:sz w:val="22"/>
                <w:szCs w:val="22"/>
              </w:rPr>
              <w:t>,</w:t>
            </w:r>
            <w:r w:rsidR="006250F0">
              <w:rPr>
                <w:sz w:val="22"/>
                <w:szCs w:val="22"/>
              </w:rPr>
              <w:t xml:space="preserve"> </w:t>
            </w:r>
            <w:r w:rsidRPr="003111C3">
              <w:rPr>
                <w:sz w:val="22"/>
                <w:szCs w:val="22"/>
              </w:rPr>
              <w:t>предоставлени</w:t>
            </w:r>
            <w:r>
              <w:rPr>
                <w:sz w:val="22"/>
                <w:szCs w:val="22"/>
              </w:rPr>
              <w:t>е</w:t>
            </w:r>
            <w:r w:rsidR="006250F0">
              <w:rPr>
                <w:sz w:val="22"/>
                <w:szCs w:val="22"/>
              </w:rPr>
              <w:br/>
            </w:r>
            <w:r w:rsidRPr="003111C3">
              <w:rPr>
                <w:sz w:val="22"/>
                <w:szCs w:val="22"/>
              </w:rPr>
              <w:t>коммунальных услуг</w:t>
            </w:r>
          </w:p>
        </w:tc>
        <w:tc>
          <w:tcPr>
            <w:tcW w:w="610" w:type="pct"/>
            <w:tcBorders>
              <w:top w:val="single" w:sz="4" w:space="0" w:color="auto"/>
              <w:left w:val="single" w:sz="4" w:space="0" w:color="auto"/>
              <w:bottom w:val="single" w:sz="4" w:space="0" w:color="auto"/>
              <w:right w:val="single" w:sz="4" w:space="0" w:color="auto"/>
            </w:tcBorders>
            <w:vAlign w:val="center"/>
          </w:tcPr>
          <w:p w:rsidR="00B76256" w:rsidRPr="00E806B6" w:rsidRDefault="00B76256" w:rsidP="00A50F90">
            <w:pPr>
              <w:spacing w:before="20" w:after="20"/>
              <w:jc w:val="center"/>
              <w:rPr>
                <w:sz w:val="22"/>
                <w:szCs w:val="22"/>
              </w:rPr>
            </w:pPr>
            <w:r w:rsidRPr="00E806B6">
              <w:rPr>
                <w:sz w:val="22"/>
                <w:szCs w:val="22"/>
              </w:rPr>
              <w:t>690</w:t>
            </w:r>
          </w:p>
        </w:tc>
        <w:tc>
          <w:tcPr>
            <w:tcW w:w="687" w:type="pct"/>
            <w:tcBorders>
              <w:top w:val="single" w:sz="4" w:space="0" w:color="auto"/>
              <w:left w:val="single" w:sz="4" w:space="0" w:color="auto"/>
              <w:bottom w:val="single" w:sz="4" w:space="0" w:color="auto"/>
              <w:right w:val="nil"/>
            </w:tcBorders>
            <w:vAlign w:val="center"/>
          </w:tcPr>
          <w:p w:rsidR="00B76256" w:rsidRPr="00E806B6" w:rsidRDefault="00B76256" w:rsidP="00A50F90">
            <w:pPr>
              <w:spacing w:before="20" w:after="20"/>
              <w:jc w:val="center"/>
              <w:rPr>
                <w:sz w:val="22"/>
                <w:szCs w:val="22"/>
              </w:rPr>
            </w:pPr>
            <w:r w:rsidRPr="00E806B6">
              <w:rPr>
                <w:sz w:val="22"/>
                <w:szCs w:val="22"/>
              </w:rPr>
              <w:t>19</w:t>
            </w:r>
          </w:p>
        </w:tc>
        <w:tc>
          <w:tcPr>
            <w:tcW w:w="610" w:type="pct"/>
            <w:tcBorders>
              <w:top w:val="single" w:sz="4" w:space="0" w:color="auto"/>
              <w:left w:val="single" w:sz="4" w:space="0" w:color="auto"/>
              <w:bottom w:val="single" w:sz="4" w:space="0" w:color="auto"/>
              <w:right w:val="single" w:sz="4" w:space="0" w:color="auto"/>
            </w:tcBorders>
            <w:vAlign w:val="center"/>
          </w:tcPr>
          <w:p w:rsidR="00B76256" w:rsidRPr="00954952" w:rsidRDefault="00B76256" w:rsidP="00A50F90">
            <w:pPr>
              <w:spacing w:before="20" w:after="20"/>
              <w:jc w:val="center"/>
              <w:rPr>
                <w:sz w:val="22"/>
                <w:szCs w:val="22"/>
              </w:rPr>
            </w:pPr>
            <w:r w:rsidRPr="00954952">
              <w:rPr>
                <w:sz w:val="22"/>
                <w:szCs w:val="22"/>
              </w:rPr>
              <w:t>72</w:t>
            </w:r>
          </w:p>
        </w:tc>
        <w:tc>
          <w:tcPr>
            <w:tcW w:w="668" w:type="pct"/>
            <w:tcBorders>
              <w:top w:val="single" w:sz="4" w:space="0" w:color="auto"/>
              <w:left w:val="single" w:sz="4" w:space="0" w:color="auto"/>
              <w:bottom w:val="single" w:sz="4" w:space="0" w:color="auto"/>
              <w:right w:val="single" w:sz="4" w:space="0" w:color="auto"/>
            </w:tcBorders>
            <w:vAlign w:val="center"/>
          </w:tcPr>
          <w:p w:rsidR="00B76256" w:rsidRPr="00954952" w:rsidRDefault="00B76256" w:rsidP="00A50F90">
            <w:pPr>
              <w:spacing w:before="20" w:after="20"/>
              <w:jc w:val="center"/>
              <w:rPr>
                <w:sz w:val="22"/>
                <w:szCs w:val="22"/>
              </w:rPr>
            </w:pPr>
            <w:r w:rsidRPr="00954952">
              <w:rPr>
                <w:sz w:val="22"/>
                <w:szCs w:val="22"/>
              </w:rPr>
              <w:t>2</w:t>
            </w:r>
          </w:p>
        </w:tc>
      </w:tr>
      <w:tr w:rsidR="00B76256" w:rsidTr="006250F0">
        <w:trPr>
          <w:trHeight w:val="105"/>
        </w:trPr>
        <w:tc>
          <w:tcPr>
            <w:tcW w:w="2425" w:type="pct"/>
            <w:tcBorders>
              <w:top w:val="single" w:sz="4" w:space="0" w:color="auto"/>
              <w:left w:val="single" w:sz="4" w:space="0" w:color="auto"/>
              <w:bottom w:val="single" w:sz="4" w:space="0" w:color="auto"/>
              <w:right w:val="single" w:sz="4" w:space="0" w:color="auto"/>
            </w:tcBorders>
          </w:tcPr>
          <w:p w:rsidR="00B76256" w:rsidRPr="003111C3" w:rsidRDefault="00B76256" w:rsidP="00A50F90">
            <w:pPr>
              <w:spacing w:before="20" w:after="20"/>
              <w:ind w:left="57"/>
              <w:jc w:val="left"/>
              <w:rPr>
                <w:sz w:val="22"/>
                <w:szCs w:val="22"/>
              </w:rPr>
            </w:pPr>
            <w:r>
              <w:rPr>
                <w:sz w:val="22"/>
                <w:szCs w:val="22"/>
              </w:rPr>
              <w:t>Д</w:t>
            </w:r>
            <w:r w:rsidRPr="003111C3">
              <w:rPr>
                <w:sz w:val="22"/>
                <w:szCs w:val="22"/>
              </w:rPr>
              <w:t>еятельност</w:t>
            </w:r>
            <w:r>
              <w:rPr>
                <w:sz w:val="22"/>
                <w:szCs w:val="22"/>
              </w:rPr>
              <w:t>ь</w:t>
            </w:r>
            <w:r w:rsidRPr="003111C3">
              <w:rPr>
                <w:sz w:val="22"/>
                <w:szCs w:val="22"/>
              </w:rPr>
              <w:t xml:space="preserve"> по</w:t>
            </w:r>
            <w:r w:rsidR="006250F0">
              <w:rPr>
                <w:sz w:val="22"/>
                <w:szCs w:val="22"/>
              </w:rPr>
              <w:t xml:space="preserve"> </w:t>
            </w:r>
            <w:r w:rsidRPr="003111C3">
              <w:rPr>
                <w:sz w:val="22"/>
                <w:szCs w:val="22"/>
              </w:rPr>
              <w:t>производству и оборот</w:t>
            </w:r>
            <w:r w:rsidR="006250F0">
              <w:rPr>
                <w:sz w:val="22"/>
                <w:szCs w:val="22"/>
              </w:rPr>
              <w:t>у</w:t>
            </w:r>
            <w:r w:rsidRPr="003111C3">
              <w:rPr>
                <w:sz w:val="22"/>
                <w:szCs w:val="22"/>
              </w:rPr>
              <w:t xml:space="preserve"> пищевых продуктов</w:t>
            </w:r>
          </w:p>
        </w:tc>
        <w:tc>
          <w:tcPr>
            <w:tcW w:w="610" w:type="pct"/>
            <w:tcBorders>
              <w:top w:val="single" w:sz="4" w:space="0" w:color="auto"/>
              <w:left w:val="single" w:sz="4" w:space="0" w:color="auto"/>
              <w:bottom w:val="single" w:sz="4" w:space="0" w:color="auto"/>
              <w:right w:val="single" w:sz="4" w:space="0" w:color="auto"/>
            </w:tcBorders>
            <w:vAlign w:val="center"/>
          </w:tcPr>
          <w:p w:rsidR="00B76256" w:rsidRPr="00E806B6" w:rsidRDefault="00B76256" w:rsidP="00A50F90">
            <w:pPr>
              <w:spacing w:before="20" w:after="20"/>
              <w:jc w:val="center"/>
              <w:rPr>
                <w:sz w:val="22"/>
                <w:szCs w:val="22"/>
              </w:rPr>
            </w:pPr>
            <w:r w:rsidRPr="00E806B6">
              <w:rPr>
                <w:sz w:val="22"/>
                <w:szCs w:val="22"/>
              </w:rPr>
              <w:t>621</w:t>
            </w:r>
          </w:p>
        </w:tc>
        <w:tc>
          <w:tcPr>
            <w:tcW w:w="687" w:type="pct"/>
            <w:tcBorders>
              <w:top w:val="single" w:sz="4" w:space="0" w:color="auto"/>
              <w:left w:val="single" w:sz="4" w:space="0" w:color="auto"/>
              <w:bottom w:val="single" w:sz="4" w:space="0" w:color="auto"/>
              <w:right w:val="nil"/>
            </w:tcBorders>
            <w:vAlign w:val="center"/>
          </w:tcPr>
          <w:p w:rsidR="00B76256" w:rsidRPr="00E806B6" w:rsidRDefault="00B76256" w:rsidP="00A50F90">
            <w:pPr>
              <w:spacing w:before="20" w:after="20"/>
              <w:jc w:val="center"/>
              <w:rPr>
                <w:sz w:val="22"/>
                <w:szCs w:val="22"/>
              </w:rPr>
            </w:pPr>
            <w:r w:rsidRPr="00E806B6">
              <w:rPr>
                <w:sz w:val="22"/>
                <w:szCs w:val="22"/>
              </w:rPr>
              <w:t>17</w:t>
            </w:r>
          </w:p>
        </w:tc>
        <w:tc>
          <w:tcPr>
            <w:tcW w:w="610" w:type="pct"/>
            <w:tcBorders>
              <w:top w:val="single" w:sz="4" w:space="0" w:color="auto"/>
              <w:left w:val="single" w:sz="4" w:space="0" w:color="auto"/>
              <w:bottom w:val="single" w:sz="4" w:space="0" w:color="auto"/>
              <w:right w:val="single" w:sz="4" w:space="0" w:color="auto"/>
            </w:tcBorders>
            <w:vAlign w:val="center"/>
          </w:tcPr>
          <w:p w:rsidR="00B76256" w:rsidRPr="00954952" w:rsidRDefault="00B76256" w:rsidP="00A50F90">
            <w:pPr>
              <w:spacing w:before="20" w:after="20"/>
              <w:jc w:val="center"/>
              <w:rPr>
                <w:sz w:val="22"/>
                <w:szCs w:val="22"/>
              </w:rPr>
            </w:pPr>
            <w:r w:rsidRPr="00954952">
              <w:rPr>
                <w:sz w:val="22"/>
                <w:szCs w:val="22"/>
              </w:rPr>
              <w:t>371</w:t>
            </w:r>
          </w:p>
        </w:tc>
        <w:tc>
          <w:tcPr>
            <w:tcW w:w="668" w:type="pct"/>
            <w:tcBorders>
              <w:top w:val="single" w:sz="4" w:space="0" w:color="auto"/>
              <w:left w:val="single" w:sz="4" w:space="0" w:color="auto"/>
              <w:bottom w:val="single" w:sz="4" w:space="0" w:color="auto"/>
              <w:right w:val="single" w:sz="4" w:space="0" w:color="auto"/>
            </w:tcBorders>
            <w:vAlign w:val="center"/>
          </w:tcPr>
          <w:p w:rsidR="00B76256" w:rsidRPr="00954952" w:rsidRDefault="00B76256" w:rsidP="00A50F90">
            <w:pPr>
              <w:spacing w:before="20" w:after="20"/>
              <w:jc w:val="center"/>
              <w:rPr>
                <w:sz w:val="22"/>
                <w:szCs w:val="22"/>
              </w:rPr>
            </w:pPr>
            <w:r w:rsidRPr="00954952">
              <w:rPr>
                <w:sz w:val="22"/>
                <w:szCs w:val="22"/>
              </w:rPr>
              <w:t>10,4</w:t>
            </w:r>
          </w:p>
        </w:tc>
      </w:tr>
      <w:tr w:rsidR="00B76256" w:rsidTr="006250F0">
        <w:trPr>
          <w:trHeight w:val="124"/>
        </w:trPr>
        <w:tc>
          <w:tcPr>
            <w:tcW w:w="2425" w:type="pct"/>
            <w:tcBorders>
              <w:top w:val="single" w:sz="4" w:space="0" w:color="auto"/>
              <w:left w:val="single" w:sz="4" w:space="0" w:color="auto"/>
              <w:bottom w:val="single" w:sz="4" w:space="0" w:color="auto"/>
              <w:right w:val="single" w:sz="4" w:space="0" w:color="auto"/>
            </w:tcBorders>
          </w:tcPr>
          <w:p w:rsidR="00B76256" w:rsidRPr="003111C3" w:rsidRDefault="00B76256" w:rsidP="00A50F90">
            <w:pPr>
              <w:spacing w:before="20" w:after="20"/>
              <w:ind w:left="57"/>
              <w:jc w:val="left"/>
              <w:rPr>
                <w:sz w:val="22"/>
                <w:szCs w:val="22"/>
              </w:rPr>
            </w:pPr>
            <w:r>
              <w:rPr>
                <w:sz w:val="22"/>
                <w:szCs w:val="22"/>
              </w:rPr>
              <w:t>Д</w:t>
            </w:r>
            <w:r w:rsidRPr="003111C3">
              <w:rPr>
                <w:sz w:val="22"/>
                <w:szCs w:val="22"/>
              </w:rPr>
              <w:t>еятельност</w:t>
            </w:r>
            <w:r>
              <w:rPr>
                <w:sz w:val="22"/>
                <w:szCs w:val="22"/>
              </w:rPr>
              <w:t>ь</w:t>
            </w:r>
            <w:r w:rsidR="006250F0">
              <w:rPr>
                <w:sz w:val="22"/>
                <w:szCs w:val="22"/>
              </w:rPr>
              <w:t xml:space="preserve"> </w:t>
            </w:r>
            <w:r w:rsidRPr="003111C3">
              <w:rPr>
                <w:sz w:val="22"/>
                <w:szCs w:val="22"/>
              </w:rPr>
              <w:t>промышленных</w:t>
            </w:r>
            <w:r w:rsidR="006250F0">
              <w:rPr>
                <w:sz w:val="22"/>
                <w:szCs w:val="22"/>
              </w:rPr>
              <w:t xml:space="preserve"> </w:t>
            </w:r>
            <w:r w:rsidRPr="003111C3">
              <w:rPr>
                <w:sz w:val="22"/>
                <w:szCs w:val="22"/>
              </w:rPr>
              <w:t>предприятий</w:t>
            </w:r>
          </w:p>
        </w:tc>
        <w:tc>
          <w:tcPr>
            <w:tcW w:w="610" w:type="pct"/>
            <w:tcBorders>
              <w:top w:val="single" w:sz="4" w:space="0" w:color="auto"/>
              <w:left w:val="single" w:sz="4" w:space="0" w:color="auto"/>
              <w:bottom w:val="single" w:sz="4" w:space="0" w:color="auto"/>
              <w:right w:val="single" w:sz="4" w:space="0" w:color="auto"/>
            </w:tcBorders>
            <w:vAlign w:val="center"/>
          </w:tcPr>
          <w:p w:rsidR="00B76256" w:rsidRPr="00E806B6" w:rsidRDefault="00B76256" w:rsidP="00A50F90">
            <w:pPr>
              <w:spacing w:before="20" w:after="20"/>
              <w:jc w:val="center"/>
              <w:rPr>
                <w:sz w:val="22"/>
                <w:szCs w:val="22"/>
              </w:rPr>
            </w:pPr>
            <w:r w:rsidRPr="00E806B6">
              <w:rPr>
                <w:sz w:val="22"/>
                <w:szCs w:val="22"/>
              </w:rPr>
              <w:t>175</w:t>
            </w:r>
          </w:p>
        </w:tc>
        <w:tc>
          <w:tcPr>
            <w:tcW w:w="687" w:type="pct"/>
            <w:tcBorders>
              <w:top w:val="single" w:sz="4" w:space="0" w:color="auto"/>
              <w:left w:val="single" w:sz="4" w:space="0" w:color="auto"/>
              <w:bottom w:val="single" w:sz="4" w:space="0" w:color="auto"/>
              <w:right w:val="nil"/>
            </w:tcBorders>
            <w:vAlign w:val="center"/>
          </w:tcPr>
          <w:p w:rsidR="00B76256" w:rsidRPr="00E806B6" w:rsidRDefault="00B76256" w:rsidP="00A50F90">
            <w:pPr>
              <w:spacing w:before="20" w:after="20"/>
              <w:jc w:val="center"/>
              <w:rPr>
                <w:sz w:val="22"/>
                <w:szCs w:val="22"/>
              </w:rPr>
            </w:pPr>
            <w:r w:rsidRPr="00E806B6">
              <w:rPr>
                <w:sz w:val="22"/>
                <w:szCs w:val="22"/>
              </w:rPr>
              <w:t>4,8</w:t>
            </w:r>
          </w:p>
        </w:tc>
        <w:tc>
          <w:tcPr>
            <w:tcW w:w="610" w:type="pct"/>
            <w:tcBorders>
              <w:top w:val="single" w:sz="4" w:space="0" w:color="auto"/>
              <w:left w:val="single" w:sz="4" w:space="0" w:color="auto"/>
              <w:bottom w:val="single" w:sz="4" w:space="0" w:color="auto"/>
              <w:right w:val="single" w:sz="4" w:space="0" w:color="auto"/>
            </w:tcBorders>
            <w:vAlign w:val="center"/>
          </w:tcPr>
          <w:p w:rsidR="00B76256" w:rsidRPr="00954952" w:rsidRDefault="00B76256" w:rsidP="00A50F90">
            <w:pPr>
              <w:spacing w:before="20" w:after="20"/>
              <w:jc w:val="center"/>
              <w:rPr>
                <w:sz w:val="22"/>
                <w:szCs w:val="22"/>
              </w:rPr>
            </w:pPr>
            <w:r w:rsidRPr="00954952">
              <w:rPr>
                <w:sz w:val="22"/>
                <w:szCs w:val="22"/>
              </w:rPr>
              <w:t>163</w:t>
            </w:r>
          </w:p>
        </w:tc>
        <w:tc>
          <w:tcPr>
            <w:tcW w:w="668" w:type="pct"/>
            <w:tcBorders>
              <w:top w:val="single" w:sz="4" w:space="0" w:color="auto"/>
              <w:left w:val="single" w:sz="4" w:space="0" w:color="auto"/>
              <w:bottom w:val="single" w:sz="4" w:space="0" w:color="auto"/>
              <w:right w:val="single" w:sz="4" w:space="0" w:color="auto"/>
            </w:tcBorders>
            <w:vAlign w:val="center"/>
          </w:tcPr>
          <w:p w:rsidR="00B76256" w:rsidRPr="00954952" w:rsidRDefault="00B76256" w:rsidP="00A50F90">
            <w:pPr>
              <w:spacing w:before="20" w:after="20"/>
              <w:jc w:val="center"/>
              <w:rPr>
                <w:sz w:val="22"/>
                <w:szCs w:val="22"/>
              </w:rPr>
            </w:pPr>
            <w:r w:rsidRPr="00954952">
              <w:rPr>
                <w:sz w:val="22"/>
                <w:szCs w:val="22"/>
              </w:rPr>
              <w:t>4,6</w:t>
            </w:r>
          </w:p>
        </w:tc>
      </w:tr>
      <w:tr w:rsidR="00B76256" w:rsidTr="006250F0">
        <w:trPr>
          <w:trHeight w:val="124"/>
        </w:trPr>
        <w:tc>
          <w:tcPr>
            <w:tcW w:w="2425" w:type="pct"/>
            <w:tcBorders>
              <w:top w:val="single" w:sz="4" w:space="0" w:color="auto"/>
              <w:left w:val="single" w:sz="4" w:space="0" w:color="auto"/>
              <w:bottom w:val="single" w:sz="4" w:space="0" w:color="auto"/>
              <w:right w:val="single" w:sz="4" w:space="0" w:color="auto"/>
            </w:tcBorders>
          </w:tcPr>
          <w:p w:rsidR="00B76256" w:rsidRPr="003111C3" w:rsidRDefault="00B76256" w:rsidP="00A50F90">
            <w:pPr>
              <w:spacing w:before="20" w:after="20"/>
              <w:ind w:left="57"/>
              <w:jc w:val="left"/>
              <w:rPr>
                <w:sz w:val="22"/>
                <w:szCs w:val="22"/>
              </w:rPr>
            </w:pPr>
            <w:r>
              <w:rPr>
                <w:sz w:val="22"/>
                <w:szCs w:val="22"/>
              </w:rPr>
              <w:t>П</w:t>
            </w:r>
            <w:r w:rsidRPr="003111C3">
              <w:rPr>
                <w:sz w:val="22"/>
                <w:szCs w:val="22"/>
              </w:rPr>
              <w:t>редоставлени</w:t>
            </w:r>
            <w:r>
              <w:rPr>
                <w:sz w:val="22"/>
                <w:szCs w:val="22"/>
              </w:rPr>
              <w:t>е</w:t>
            </w:r>
            <w:r w:rsidRPr="003111C3">
              <w:rPr>
                <w:sz w:val="22"/>
                <w:szCs w:val="22"/>
              </w:rPr>
              <w:t xml:space="preserve"> услуг ЖКХ</w:t>
            </w:r>
          </w:p>
        </w:tc>
        <w:tc>
          <w:tcPr>
            <w:tcW w:w="610" w:type="pct"/>
            <w:tcBorders>
              <w:top w:val="single" w:sz="4" w:space="0" w:color="auto"/>
              <w:left w:val="single" w:sz="4" w:space="0" w:color="auto"/>
              <w:bottom w:val="single" w:sz="4" w:space="0" w:color="auto"/>
              <w:right w:val="single" w:sz="4" w:space="0" w:color="auto"/>
            </w:tcBorders>
            <w:vAlign w:val="center"/>
          </w:tcPr>
          <w:p w:rsidR="00B76256" w:rsidRPr="00E806B6" w:rsidRDefault="00B76256" w:rsidP="00A50F90">
            <w:pPr>
              <w:spacing w:before="20" w:after="20"/>
              <w:jc w:val="center"/>
              <w:rPr>
                <w:sz w:val="22"/>
                <w:szCs w:val="22"/>
              </w:rPr>
            </w:pPr>
            <w:r w:rsidRPr="00E806B6">
              <w:rPr>
                <w:sz w:val="22"/>
                <w:szCs w:val="22"/>
              </w:rPr>
              <w:t>88</w:t>
            </w:r>
          </w:p>
        </w:tc>
        <w:tc>
          <w:tcPr>
            <w:tcW w:w="687" w:type="pct"/>
            <w:tcBorders>
              <w:top w:val="single" w:sz="4" w:space="0" w:color="auto"/>
              <w:left w:val="single" w:sz="4" w:space="0" w:color="auto"/>
              <w:bottom w:val="single" w:sz="4" w:space="0" w:color="auto"/>
              <w:right w:val="nil"/>
            </w:tcBorders>
            <w:vAlign w:val="center"/>
          </w:tcPr>
          <w:p w:rsidR="00B76256" w:rsidRPr="00E806B6" w:rsidRDefault="00B76256" w:rsidP="00A50F90">
            <w:pPr>
              <w:spacing w:before="20" w:after="20"/>
              <w:jc w:val="center"/>
              <w:rPr>
                <w:sz w:val="22"/>
                <w:szCs w:val="22"/>
              </w:rPr>
            </w:pPr>
            <w:r w:rsidRPr="00E806B6">
              <w:rPr>
                <w:sz w:val="22"/>
                <w:szCs w:val="22"/>
              </w:rPr>
              <w:t>2,4</w:t>
            </w:r>
          </w:p>
        </w:tc>
        <w:tc>
          <w:tcPr>
            <w:tcW w:w="610" w:type="pct"/>
            <w:tcBorders>
              <w:top w:val="single" w:sz="4" w:space="0" w:color="auto"/>
              <w:left w:val="single" w:sz="4" w:space="0" w:color="auto"/>
              <w:bottom w:val="single" w:sz="4" w:space="0" w:color="auto"/>
              <w:right w:val="single" w:sz="4" w:space="0" w:color="auto"/>
            </w:tcBorders>
            <w:vAlign w:val="center"/>
          </w:tcPr>
          <w:p w:rsidR="00B76256" w:rsidRPr="00954952" w:rsidRDefault="00B76256" w:rsidP="00A50F90">
            <w:pPr>
              <w:spacing w:before="20" w:after="20"/>
              <w:jc w:val="center"/>
              <w:rPr>
                <w:sz w:val="22"/>
                <w:szCs w:val="22"/>
              </w:rPr>
            </w:pPr>
            <w:r w:rsidRPr="00954952">
              <w:rPr>
                <w:sz w:val="22"/>
                <w:szCs w:val="22"/>
              </w:rPr>
              <w:t>50</w:t>
            </w:r>
          </w:p>
        </w:tc>
        <w:tc>
          <w:tcPr>
            <w:tcW w:w="668" w:type="pct"/>
            <w:tcBorders>
              <w:top w:val="single" w:sz="4" w:space="0" w:color="auto"/>
              <w:left w:val="single" w:sz="4" w:space="0" w:color="auto"/>
              <w:bottom w:val="single" w:sz="4" w:space="0" w:color="auto"/>
              <w:right w:val="single" w:sz="4" w:space="0" w:color="auto"/>
            </w:tcBorders>
            <w:vAlign w:val="center"/>
          </w:tcPr>
          <w:p w:rsidR="00B76256" w:rsidRPr="00954952" w:rsidRDefault="00B76256" w:rsidP="00A50F90">
            <w:pPr>
              <w:spacing w:before="20" w:after="20"/>
              <w:jc w:val="center"/>
              <w:rPr>
                <w:sz w:val="22"/>
                <w:szCs w:val="22"/>
              </w:rPr>
            </w:pPr>
            <w:r w:rsidRPr="00954952">
              <w:rPr>
                <w:sz w:val="22"/>
                <w:szCs w:val="22"/>
              </w:rPr>
              <w:t>1,4</w:t>
            </w:r>
          </w:p>
        </w:tc>
      </w:tr>
      <w:tr w:rsidR="00B76256" w:rsidTr="006250F0">
        <w:trPr>
          <w:trHeight w:val="124"/>
        </w:trPr>
        <w:tc>
          <w:tcPr>
            <w:tcW w:w="2425" w:type="pct"/>
            <w:tcBorders>
              <w:top w:val="single" w:sz="4" w:space="0" w:color="auto"/>
              <w:left w:val="single" w:sz="4" w:space="0" w:color="auto"/>
              <w:bottom w:val="single" w:sz="4" w:space="0" w:color="auto"/>
              <w:right w:val="single" w:sz="4" w:space="0" w:color="auto"/>
            </w:tcBorders>
          </w:tcPr>
          <w:p w:rsidR="00B76256" w:rsidRPr="003111C3" w:rsidRDefault="00B76256" w:rsidP="00A50F90">
            <w:pPr>
              <w:spacing w:before="20" w:after="20"/>
              <w:ind w:left="57"/>
              <w:jc w:val="left"/>
              <w:rPr>
                <w:sz w:val="22"/>
                <w:szCs w:val="22"/>
              </w:rPr>
            </w:pPr>
            <w:r>
              <w:rPr>
                <w:sz w:val="22"/>
                <w:szCs w:val="22"/>
              </w:rPr>
              <w:t>Б</w:t>
            </w:r>
            <w:r w:rsidRPr="003111C3">
              <w:rPr>
                <w:sz w:val="22"/>
                <w:szCs w:val="22"/>
              </w:rPr>
              <w:t>ытово</w:t>
            </w:r>
            <w:r>
              <w:rPr>
                <w:sz w:val="22"/>
                <w:szCs w:val="22"/>
              </w:rPr>
              <w:t>е</w:t>
            </w:r>
            <w:r w:rsidRPr="003111C3">
              <w:rPr>
                <w:sz w:val="22"/>
                <w:szCs w:val="22"/>
              </w:rPr>
              <w:t xml:space="preserve"> обслуживани</w:t>
            </w:r>
            <w:r>
              <w:rPr>
                <w:sz w:val="22"/>
                <w:szCs w:val="22"/>
              </w:rPr>
              <w:t>е</w:t>
            </w:r>
            <w:r w:rsidR="006250F0">
              <w:rPr>
                <w:sz w:val="22"/>
                <w:szCs w:val="22"/>
              </w:rPr>
              <w:t xml:space="preserve"> </w:t>
            </w:r>
            <w:r w:rsidRPr="003111C3">
              <w:rPr>
                <w:sz w:val="22"/>
                <w:szCs w:val="22"/>
              </w:rPr>
              <w:t>населения</w:t>
            </w:r>
          </w:p>
        </w:tc>
        <w:tc>
          <w:tcPr>
            <w:tcW w:w="610" w:type="pct"/>
            <w:tcBorders>
              <w:top w:val="single" w:sz="4" w:space="0" w:color="auto"/>
              <w:left w:val="single" w:sz="4" w:space="0" w:color="auto"/>
              <w:bottom w:val="single" w:sz="4" w:space="0" w:color="auto"/>
              <w:right w:val="single" w:sz="4" w:space="0" w:color="auto"/>
            </w:tcBorders>
            <w:vAlign w:val="center"/>
          </w:tcPr>
          <w:p w:rsidR="00B76256" w:rsidRPr="00E806B6" w:rsidRDefault="00B76256" w:rsidP="00A50F90">
            <w:pPr>
              <w:spacing w:before="20" w:after="20"/>
              <w:jc w:val="center"/>
              <w:rPr>
                <w:sz w:val="22"/>
                <w:szCs w:val="22"/>
              </w:rPr>
            </w:pPr>
            <w:r w:rsidRPr="00E806B6">
              <w:rPr>
                <w:sz w:val="22"/>
                <w:szCs w:val="22"/>
              </w:rPr>
              <w:t>38</w:t>
            </w:r>
          </w:p>
        </w:tc>
        <w:tc>
          <w:tcPr>
            <w:tcW w:w="687" w:type="pct"/>
            <w:tcBorders>
              <w:top w:val="single" w:sz="4" w:space="0" w:color="auto"/>
              <w:left w:val="single" w:sz="4" w:space="0" w:color="auto"/>
              <w:bottom w:val="single" w:sz="4" w:space="0" w:color="auto"/>
              <w:right w:val="nil"/>
            </w:tcBorders>
            <w:vAlign w:val="center"/>
          </w:tcPr>
          <w:p w:rsidR="00B76256" w:rsidRPr="00E806B6" w:rsidRDefault="00B76256" w:rsidP="00A50F90">
            <w:pPr>
              <w:spacing w:before="20" w:after="20"/>
              <w:jc w:val="center"/>
              <w:rPr>
                <w:sz w:val="22"/>
                <w:szCs w:val="22"/>
              </w:rPr>
            </w:pPr>
            <w:r w:rsidRPr="00E806B6">
              <w:rPr>
                <w:sz w:val="22"/>
                <w:szCs w:val="22"/>
              </w:rPr>
              <w:t>1</w:t>
            </w:r>
          </w:p>
        </w:tc>
        <w:tc>
          <w:tcPr>
            <w:tcW w:w="610" w:type="pct"/>
            <w:tcBorders>
              <w:top w:val="single" w:sz="4" w:space="0" w:color="auto"/>
              <w:left w:val="single" w:sz="4" w:space="0" w:color="auto"/>
              <w:bottom w:val="single" w:sz="4" w:space="0" w:color="auto"/>
              <w:right w:val="single" w:sz="4" w:space="0" w:color="auto"/>
            </w:tcBorders>
            <w:vAlign w:val="center"/>
          </w:tcPr>
          <w:p w:rsidR="00B76256" w:rsidRPr="00954952" w:rsidRDefault="00B76256" w:rsidP="00A50F90">
            <w:pPr>
              <w:spacing w:before="20" w:after="20"/>
              <w:jc w:val="center"/>
              <w:rPr>
                <w:sz w:val="22"/>
                <w:szCs w:val="22"/>
              </w:rPr>
            </w:pPr>
            <w:r w:rsidRPr="00954952">
              <w:rPr>
                <w:sz w:val="22"/>
                <w:szCs w:val="22"/>
              </w:rPr>
              <w:t>46</w:t>
            </w:r>
          </w:p>
        </w:tc>
        <w:tc>
          <w:tcPr>
            <w:tcW w:w="668" w:type="pct"/>
            <w:tcBorders>
              <w:top w:val="single" w:sz="4" w:space="0" w:color="auto"/>
              <w:left w:val="single" w:sz="4" w:space="0" w:color="auto"/>
              <w:bottom w:val="single" w:sz="4" w:space="0" w:color="auto"/>
              <w:right w:val="single" w:sz="4" w:space="0" w:color="auto"/>
            </w:tcBorders>
            <w:vAlign w:val="center"/>
          </w:tcPr>
          <w:p w:rsidR="00B76256" w:rsidRPr="00954952" w:rsidRDefault="00B76256" w:rsidP="00A50F90">
            <w:pPr>
              <w:spacing w:before="20" w:after="20"/>
              <w:jc w:val="center"/>
              <w:rPr>
                <w:sz w:val="22"/>
                <w:szCs w:val="22"/>
              </w:rPr>
            </w:pPr>
            <w:r w:rsidRPr="00954952">
              <w:rPr>
                <w:sz w:val="22"/>
                <w:szCs w:val="22"/>
              </w:rPr>
              <w:t>1,3</w:t>
            </w:r>
          </w:p>
        </w:tc>
      </w:tr>
      <w:tr w:rsidR="00B76256" w:rsidTr="006250F0">
        <w:trPr>
          <w:trHeight w:val="124"/>
        </w:trPr>
        <w:tc>
          <w:tcPr>
            <w:tcW w:w="2425" w:type="pct"/>
            <w:tcBorders>
              <w:top w:val="single" w:sz="4" w:space="0" w:color="auto"/>
              <w:left w:val="single" w:sz="4" w:space="0" w:color="auto"/>
              <w:bottom w:val="single" w:sz="4" w:space="0" w:color="auto"/>
              <w:right w:val="single" w:sz="4" w:space="0" w:color="auto"/>
            </w:tcBorders>
          </w:tcPr>
          <w:p w:rsidR="00B76256" w:rsidRPr="003111C3" w:rsidRDefault="00B76256" w:rsidP="00A50F90">
            <w:pPr>
              <w:spacing w:before="20" w:after="20"/>
              <w:ind w:left="57"/>
              <w:jc w:val="left"/>
              <w:rPr>
                <w:sz w:val="22"/>
                <w:szCs w:val="22"/>
              </w:rPr>
            </w:pPr>
            <w:r>
              <w:rPr>
                <w:sz w:val="22"/>
                <w:szCs w:val="22"/>
              </w:rPr>
              <w:t>П</w:t>
            </w:r>
            <w:r w:rsidRPr="003111C3">
              <w:rPr>
                <w:sz w:val="22"/>
                <w:szCs w:val="22"/>
              </w:rPr>
              <w:t>редоставлени</w:t>
            </w:r>
            <w:r>
              <w:rPr>
                <w:sz w:val="22"/>
                <w:szCs w:val="22"/>
              </w:rPr>
              <w:t>е</w:t>
            </w:r>
            <w:r w:rsidRPr="003111C3">
              <w:rPr>
                <w:sz w:val="22"/>
                <w:szCs w:val="22"/>
              </w:rPr>
              <w:t xml:space="preserve"> услуг</w:t>
            </w:r>
            <w:r w:rsidR="006250F0">
              <w:rPr>
                <w:sz w:val="22"/>
                <w:szCs w:val="22"/>
              </w:rPr>
              <w:t xml:space="preserve"> </w:t>
            </w:r>
            <w:r w:rsidRPr="003111C3">
              <w:rPr>
                <w:sz w:val="22"/>
                <w:szCs w:val="22"/>
              </w:rPr>
              <w:t>общественного</w:t>
            </w:r>
            <w:r w:rsidR="006250F0">
              <w:rPr>
                <w:sz w:val="22"/>
                <w:szCs w:val="22"/>
              </w:rPr>
              <w:br/>
            </w:r>
            <w:r w:rsidRPr="003111C3">
              <w:rPr>
                <w:sz w:val="22"/>
                <w:szCs w:val="22"/>
              </w:rPr>
              <w:t>питания</w:t>
            </w:r>
          </w:p>
        </w:tc>
        <w:tc>
          <w:tcPr>
            <w:tcW w:w="610" w:type="pct"/>
            <w:tcBorders>
              <w:top w:val="single" w:sz="4" w:space="0" w:color="auto"/>
              <w:left w:val="single" w:sz="4" w:space="0" w:color="auto"/>
              <w:bottom w:val="single" w:sz="4" w:space="0" w:color="auto"/>
              <w:right w:val="single" w:sz="4" w:space="0" w:color="auto"/>
            </w:tcBorders>
            <w:vAlign w:val="center"/>
          </w:tcPr>
          <w:p w:rsidR="00B76256" w:rsidRPr="00E806B6" w:rsidRDefault="00B76256" w:rsidP="00A50F90">
            <w:pPr>
              <w:spacing w:before="20" w:after="20"/>
              <w:jc w:val="center"/>
              <w:rPr>
                <w:sz w:val="22"/>
                <w:szCs w:val="22"/>
              </w:rPr>
            </w:pPr>
            <w:r w:rsidRPr="00E806B6">
              <w:rPr>
                <w:sz w:val="22"/>
                <w:szCs w:val="22"/>
              </w:rPr>
              <w:t>49</w:t>
            </w:r>
          </w:p>
        </w:tc>
        <w:tc>
          <w:tcPr>
            <w:tcW w:w="687" w:type="pct"/>
            <w:tcBorders>
              <w:top w:val="single" w:sz="4" w:space="0" w:color="auto"/>
              <w:left w:val="single" w:sz="4" w:space="0" w:color="auto"/>
              <w:bottom w:val="single" w:sz="4" w:space="0" w:color="auto"/>
              <w:right w:val="nil"/>
            </w:tcBorders>
            <w:vAlign w:val="center"/>
          </w:tcPr>
          <w:p w:rsidR="00B76256" w:rsidRPr="00E806B6" w:rsidRDefault="00B76256" w:rsidP="00A50F90">
            <w:pPr>
              <w:spacing w:before="20" w:after="20"/>
              <w:jc w:val="center"/>
              <w:rPr>
                <w:sz w:val="22"/>
                <w:szCs w:val="22"/>
              </w:rPr>
            </w:pPr>
            <w:r w:rsidRPr="00E806B6">
              <w:rPr>
                <w:sz w:val="22"/>
                <w:szCs w:val="22"/>
              </w:rPr>
              <w:t>1,3</w:t>
            </w:r>
          </w:p>
        </w:tc>
        <w:tc>
          <w:tcPr>
            <w:tcW w:w="610" w:type="pct"/>
            <w:tcBorders>
              <w:top w:val="single" w:sz="4" w:space="0" w:color="auto"/>
              <w:left w:val="single" w:sz="4" w:space="0" w:color="auto"/>
              <w:bottom w:val="single" w:sz="4" w:space="0" w:color="auto"/>
              <w:right w:val="single" w:sz="4" w:space="0" w:color="auto"/>
            </w:tcBorders>
            <w:vAlign w:val="center"/>
          </w:tcPr>
          <w:p w:rsidR="00B76256" w:rsidRPr="00954952" w:rsidRDefault="00B76256" w:rsidP="00A50F90">
            <w:pPr>
              <w:spacing w:before="20" w:after="20"/>
              <w:jc w:val="center"/>
              <w:rPr>
                <w:sz w:val="22"/>
                <w:szCs w:val="22"/>
              </w:rPr>
            </w:pPr>
            <w:r w:rsidRPr="00954952">
              <w:rPr>
                <w:sz w:val="22"/>
                <w:szCs w:val="22"/>
              </w:rPr>
              <w:t>73</w:t>
            </w:r>
          </w:p>
        </w:tc>
        <w:tc>
          <w:tcPr>
            <w:tcW w:w="668" w:type="pct"/>
            <w:tcBorders>
              <w:top w:val="single" w:sz="4" w:space="0" w:color="auto"/>
              <w:left w:val="single" w:sz="4" w:space="0" w:color="auto"/>
              <w:bottom w:val="single" w:sz="4" w:space="0" w:color="auto"/>
              <w:right w:val="single" w:sz="4" w:space="0" w:color="auto"/>
            </w:tcBorders>
            <w:vAlign w:val="center"/>
          </w:tcPr>
          <w:p w:rsidR="00B76256" w:rsidRPr="00954952" w:rsidRDefault="00B76256" w:rsidP="00A50F90">
            <w:pPr>
              <w:spacing w:before="20" w:after="20"/>
              <w:jc w:val="center"/>
              <w:rPr>
                <w:sz w:val="22"/>
                <w:szCs w:val="22"/>
              </w:rPr>
            </w:pPr>
            <w:r w:rsidRPr="00954952">
              <w:rPr>
                <w:sz w:val="22"/>
                <w:szCs w:val="22"/>
              </w:rPr>
              <w:t>2,05</w:t>
            </w:r>
          </w:p>
        </w:tc>
      </w:tr>
      <w:tr w:rsidR="00B76256" w:rsidTr="006250F0">
        <w:trPr>
          <w:trHeight w:val="124"/>
        </w:trPr>
        <w:tc>
          <w:tcPr>
            <w:tcW w:w="2425" w:type="pct"/>
            <w:tcBorders>
              <w:top w:val="single" w:sz="4" w:space="0" w:color="auto"/>
              <w:left w:val="single" w:sz="4" w:space="0" w:color="auto"/>
              <w:bottom w:val="single" w:sz="4" w:space="0" w:color="auto"/>
              <w:right w:val="single" w:sz="4" w:space="0" w:color="auto"/>
            </w:tcBorders>
          </w:tcPr>
          <w:p w:rsidR="00B76256" w:rsidRPr="003111C3" w:rsidRDefault="00B76256" w:rsidP="00A50F90">
            <w:pPr>
              <w:spacing w:before="20" w:after="20"/>
              <w:ind w:left="57"/>
              <w:jc w:val="left"/>
              <w:rPr>
                <w:sz w:val="22"/>
                <w:szCs w:val="22"/>
              </w:rPr>
            </w:pPr>
            <w:r>
              <w:rPr>
                <w:sz w:val="22"/>
                <w:szCs w:val="22"/>
              </w:rPr>
              <w:t>П</w:t>
            </w:r>
            <w:r w:rsidRPr="003111C3">
              <w:rPr>
                <w:sz w:val="22"/>
                <w:szCs w:val="22"/>
              </w:rPr>
              <w:t>рочи</w:t>
            </w:r>
            <w:r>
              <w:rPr>
                <w:sz w:val="22"/>
                <w:szCs w:val="22"/>
              </w:rPr>
              <w:t>е</w:t>
            </w:r>
            <w:r w:rsidRPr="003111C3">
              <w:rPr>
                <w:sz w:val="22"/>
                <w:szCs w:val="22"/>
              </w:rPr>
              <w:t xml:space="preserve"> услуг</w:t>
            </w:r>
            <w:r>
              <w:rPr>
                <w:sz w:val="22"/>
                <w:szCs w:val="22"/>
              </w:rPr>
              <w:t>и</w:t>
            </w:r>
          </w:p>
        </w:tc>
        <w:tc>
          <w:tcPr>
            <w:tcW w:w="610" w:type="pct"/>
            <w:tcBorders>
              <w:top w:val="single" w:sz="4" w:space="0" w:color="auto"/>
              <w:left w:val="single" w:sz="4" w:space="0" w:color="auto"/>
              <w:bottom w:val="single" w:sz="4" w:space="0" w:color="auto"/>
              <w:right w:val="single" w:sz="4" w:space="0" w:color="auto"/>
            </w:tcBorders>
            <w:vAlign w:val="center"/>
          </w:tcPr>
          <w:p w:rsidR="00B76256" w:rsidRPr="00E806B6" w:rsidRDefault="00B76256" w:rsidP="00A50F90">
            <w:pPr>
              <w:spacing w:before="20" w:after="20"/>
              <w:jc w:val="center"/>
              <w:rPr>
                <w:sz w:val="22"/>
                <w:szCs w:val="22"/>
              </w:rPr>
            </w:pPr>
            <w:r w:rsidRPr="00E806B6">
              <w:rPr>
                <w:sz w:val="22"/>
                <w:szCs w:val="22"/>
              </w:rPr>
              <w:t>34</w:t>
            </w:r>
          </w:p>
        </w:tc>
        <w:tc>
          <w:tcPr>
            <w:tcW w:w="687" w:type="pct"/>
            <w:tcBorders>
              <w:top w:val="single" w:sz="4" w:space="0" w:color="auto"/>
              <w:left w:val="single" w:sz="4" w:space="0" w:color="auto"/>
              <w:bottom w:val="single" w:sz="4" w:space="0" w:color="auto"/>
              <w:right w:val="nil"/>
            </w:tcBorders>
            <w:vAlign w:val="center"/>
          </w:tcPr>
          <w:p w:rsidR="00B76256" w:rsidRPr="00E806B6" w:rsidRDefault="00B76256" w:rsidP="00A50F90">
            <w:pPr>
              <w:spacing w:before="20" w:after="20"/>
              <w:jc w:val="center"/>
              <w:rPr>
                <w:sz w:val="22"/>
                <w:szCs w:val="22"/>
              </w:rPr>
            </w:pPr>
            <w:r w:rsidRPr="00E806B6">
              <w:rPr>
                <w:sz w:val="22"/>
                <w:szCs w:val="22"/>
              </w:rPr>
              <w:t>0,9</w:t>
            </w:r>
          </w:p>
        </w:tc>
        <w:tc>
          <w:tcPr>
            <w:tcW w:w="610" w:type="pct"/>
            <w:tcBorders>
              <w:top w:val="single" w:sz="4" w:space="0" w:color="auto"/>
              <w:left w:val="single" w:sz="4" w:space="0" w:color="auto"/>
              <w:bottom w:val="single" w:sz="4" w:space="0" w:color="auto"/>
              <w:right w:val="single" w:sz="4" w:space="0" w:color="auto"/>
            </w:tcBorders>
            <w:vAlign w:val="center"/>
          </w:tcPr>
          <w:p w:rsidR="00B76256" w:rsidRPr="00954952" w:rsidRDefault="00B76256" w:rsidP="00A50F90">
            <w:pPr>
              <w:spacing w:before="20" w:after="20"/>
              <w:jc w:val="center"/>
              <w:rPr>
                <w:sz w:val="22"/>
                <w:szCs w:val="22"/>
              </w:rPr>
            </w:pPr>
            <w:r w:rsidRPr="00954952">
              <w:rPr>
                <w:sz w:val="22"/>
                <w:szCs w:val="22"/>
              </w:rPr>
              <w:t>31</w:t>
            </w:r>
          </w:p>
        </w:tc>
        <w:tc>
          <w:tcPr>
            <w:tcW w:w="668" w:type="pct"/>
            <w:tcBorders>
              <w:top w:val="single" w:sz="4" w:space="0" w:color="auto"/>
              <w:left w:val="single" w:sz="4" w:space="0" w:color="auto"/>
              <w:bottom w:val="single" w:sz="4" w:space="0" w:color="auto"/>
              <w:right w:val="single" w:sz="4" w:space="0" w:color="auto"/>
            </w:tcBorders>
            <w:vAlign w:val="center"/>
          </w:tcPr>
          <w:p w:rsidR="00B76256" w:rsidRPr="00954952" w:rsidRDefault="00B76256" w:rsidP="00A50F90">
            <w:pPr>
              <w:spacing w:before="20" w:after="20"/>
              <w:jc w:val="center"/>
              <w:rPr>
                <w:sz w:val="22"/>
                <w:szCs w:val="22"/>
              </w:rPr>
            </w:pPr>
            <w:r w:rsidRPr="00954952">
              <w:rPr>
                <w:sz w:val="22"/>
                <w:szCs w:val="22"/>
              </w:rPr>
              <w:t>0,9</w:t>
            </w:r>
          </w:p>
        </w:tc>
      </w:tr>
      <w:tr w:rsidR="00B76256" w:rsidTr="006250F0">
        <w:trPr>
          <w:trHeight w:val="124"/>
        </w:trPr>
        <w:tc>
          <w:tcPr>
            <w:tcW w:w="2425" w:type="pct"/>
            <w:tcBorders>
              <w:top w:val="single" w:sz="4" w:space="0" w:color="auto"/>
              <w:left w:val="single" w:sz="4" w:space="0" w:color="auto"/>
              <w:bottom w:val="single" w:sz="4" w:space="0" w:color="auto"/>
              <w:right w:val="single" w:sz="4" w:space="0" w:color="auto"/>
            </w:tcBorders>
          </w:tcPr>
          <w:p w:rsidR="00B76256" w:rsidRPr="003111C3" w:rsidRDefault="00B76256" w:rsidP="00A50F90">
            <w:pPr>
              <w:spacing w:before="20" w:after="20"/>
              <w:ind w:left="57"/>
              <w:jc w:val="left"/>
              <w:rPr>
                <w:sz w:val="22"/>
                <w:szCs w:val="22"/>
              </w:rPr>
            </w:pPr>
            <w:r>
              <w:rPr>
                <w:sz w:val="22"/>
                <w:szCs w:val="22"/>
              </w:rPr>
              <w:t>П</w:t>
            </w:r>
            <w:r w:rsidRPr="003111C3">
              <w:rPr>
                <w:sz w:val="22"/>
                <w:szCs w:val="22"/>
              </w:rPr>
              <w:t>редоставлени</w:t>
            </w:r>
            <w:r>
              <w:rPr>
                <w:sz w:val="22"/>
                <w:szCs w:val="22"/>
              </w:rPr>
              <w:t>е</w:t>
            </w:r>
            <w:r w:rsidR="006250F0">
              <w:rPr>
                <w:sz w:val="22"/>
                <w:szCs w:val="22"/>
              </w:rPr>
              <w:t xml:space="preserve"> </w:t>
            </w:r>
            <w:r w:rsidRPr="003111C3">
              <w:rPr>
                <w:sz w:val="22"/>
                <w:szCs w:val="22"/>
              </w:rPr>
              <w:t>медицинских услуг</w:t>
            </w:r>
          </w:p>
        </w:tc>
        <w:tc>
          <w:tcPr>
            <w:tcW w:w="610" w:type="pct"/>
            <w:tcBorders>
              <w:top w:val="single" w:sz="4" w:space="0" w:color="auto"/>
              <w:left w:val="single" w:sz="4" w:space="0" w:color="auto"/>
              <w:bottom w:val="single" w:sz="4" w:space="0" w:color="auto"/>
              <w:right w:val="single" w:sz="4" w:space="0" w:color="auto"/>
            </w:tcBorders>
            <w:vAlign w:val="center"/>
          </w:tcPr>
          <w:p w:rsidR="00B76256" w:rsidRPr="00E806B6" w:rsidRDefault="00B76256" w:rsidP="00A50F90">
            <w:pPr>
              <w:spacing w:before="20" w:after="20"/>
              <w:jc w:val="center"/>
              <w:rPr>
                <w:sz w:val="22"/>
                <w:szCs w:val="22"/>
              </w:rPr>
            </w:pPr>
            <w:r w:rsidRPr="00E806B6">
              <w:rPr>
                <w:sz w:val="22"/>
                <w:szCs w:val="22"/>
              </w:rPr>
              <w:t>12</w:t>
            </w:r>
          </w:p>
        </w:tc>
        <w:tc>
          <w:tcPr>
            <w:tcW w:w="687" w:type="pct"/>
            <w:tcBorders>
              <w:top w:val="single" w:sz="4" w:space="0" w:color="auto"/>
              <w:left w:val="single" w:sz="4" w:space="0" w:color="auto"/>
              <w:bottom w:val="single" w:sz="4" w:space="0" w:color="auto"/>
              <w:right w:val="nil"/>
            </w:tcBorders>
            <w:vAlign w:val="center"/>
          </w:tcPr>
          <w:p w:rsidR="00B76256" w:rsidRPr="00E806B6" w:rsidRDefault="00B76256" w:rsidP="00A50F90">
            <w:pPr>
              <w:spacing w:before="20" w:after="20"/>
              <w:jc w:val="center"/>
              <w:rPr>
                <w:sz w:val="22"/>
                <w:szCs w:val="22"/>
              </w:rPr>
            </w:pPr>
            <w:r w:rsidRPr="00E806B6">
              <w:rPr>
                <w:sz w:val="22"/>
                <w:szCs w:val="22"/>
              </w:rPr>
              <w:t>0,3</w:t>
            </w:r>
          </w:p>
        </w:tc>
        <w:tc>
          <w:tcPr>
            <w:tcW w:w="610" w:type="pct"/>
            <w:tcBorders>
              <w:top w:val="single" w:sz="4" w:space="0" w:color="auto"/>
              <w:left w:val="single" w:sz="4" w:space="0" w:color="auto"/>
              <w:bottom w:val="single" w:sz="4" w:space="0" w:color="auto"/>
              <w:right w:val="single" w:sz="4" w:space="0" w:color="auto"/>
            </w:tcBorders>
            <w:vAlign w:val="center"/>
          </w:tcPr>
          <w:p w:rsidR="00B76256" w:rsidRPr="00954952" w:rsidRDefault="00B76256" w:rsidP="00A50F90">
            <w:pPr>
              <w:spacing w:before="20" w:after="20"/>
              <w:jc w:val="center"/>
              <w:rPr>
                <w:sz w:val="22"/>
                <w:szCs w:val="22"/>
              </w:rPr>
            </w:pPr>
            <w:r w:rsidRPr="00954952">
              <w:rPr>
                <w:sz w:val="22"/>
                <w:szCs w:val="22"/>
              </w:rPr>
              <w:t>22</w:t>
            </w:r>
          </w:p>
        </w:tc>
        <w:tc>
          <w:tcPr>
            <w:tcW w:w="668" w:type="pct"/>
            <w:tcBorders>
              <w:top w:val="single" w:sz="4" w:space="0" w:color="auto"/>
              <w:left w:val="single" w:sz="4" w:space="0" w:color="auto"/>
              <w:bottom w:val="single" w:sz="4" w:space="0" w:color="auto"/>
              <w:right w:val="single" w:sz="4" w:space="0" w:color="auto"/>
            </w:tcBorders>
            <w:vAlign w:val="center"/>
          </w:tcPr>
          <w:p w:rsidR="00B76256" w:rsidRPr="00954952" w:rsidRDefault="00B76256" w:rsidP="00A50F90">
            <w:pPr>
              <w:spacing w:before="20" w:after="20"/>
              <w:jc w:val="center"/>
              <w:rPr>
                <w:sz w:val="22"/>
                <w:szCs w:val="22"/>
              </w:rPr>
            </w:pPr>
            <w:r w:rsidRPr="00954952">
              <w:rPr>
                <w:sz w:val="22"/>
                <w:szCs w:val="22"/>
              </w:rPr>
              <w:t>0,6</w:t>
            </w:r>
          </w:p>
        </w:tc>
      </w:tr>
      <w:tr w:rsidR="00B76256" w:rsidTr="006250F0">
        <w:trPr>
          <w:trHeight w:val="124"/>
        </w:trPr>
        <w:tc>
          <w:tcPr>
            <w:tcW w:w="2425" w:type="pct"/>
            <w:tcBorders>
              <w:top w:val="single" w:sz="4" w:space="0" w:color="auto"/>
              <w:left w:val="single" w:sz="4" w:space="0" w:color="auto"/>
              <w:bottom w:val="single" w:sz="4" w:space="0" w:color="auto"/>
              <w:right w:val="single" w:sz="4" w:space="0" w:color="auto"/>
            </w:tcBorders>
          </w:tcPr>
          <w:p w:rsidR="00B76256" w:rsidRPr="003111C3" w:rsidRDefault="00B76256" w:rsidP="00A50F90">
            <w:pPr>
              <w:spacing w:before="20" w:after="20"/>
              <w:ind w:left="57"/>
              <w:jc w:val="left"/>
              <w:rPr>
                <w:sz w:val="22"/>
                <w:szCs w:val="22"/>
              </w:rPr>
            </w:pPr>
            <w:r>
              <w:rPr>
                <w:sz w:val="22"/>
                <w:szCs w:val="22"/>
              </w:rPr>
              <w:t>Д</w:t>
            </w:r>
            <w:r w:rsidRPr="003111C3">
              <w:rPr>
                <w:sz w:val="22"/>
                <w:szCs w:val="22"/>
              </w:rPr>
              <w:t>еятельност</w:t>
            </w:r>
            <w:r>
              <w:rPr>
                <w:sz w:val="22"/>
                <w:szCs w:val="22"/>
              </w:rPr>
              <w:t>ь</w:t>
            </w:r>
            <w:r w:rsidRPr="003111C3">
              <w:rPr>
                <w:sz w:val="22"/>
                <w:szCs w:val="22"/>
              </w:rPr>
              <w:t xml:space="preserve"> транспортных средств</w:t>
            </w:r>
          </w:p>
        </w:tc>
        <w:tc>
          <w:tcPr>
            <w:tcW w:w="610" w:type="pct"/>
            <w:tcBorders>
              <w:top w:val="single" w:sz="4" w:space="0" w:color="auto"/>
              <w:left w:val="single" w:sz="4" w:space="0" w:color="auto"/>
              <w:bottom w:val="single" w:sz="4" w:space="0" w:color="auto"/>
              <w:right w:val="single" w:sz="4" w:space="0" w:color="auto"/>
            </w:tcBorders>
            <w:vAlign w:val="center"/>
          </w:tcPr>
          <w:p w:rsidR="00B76256" w:rsidRPr="00E806B6" w:rsidRDefault="00B76256" w:rsidP="00A50F90">
            <w:pPr>
              <w:spacing w:before="20" w:after="20"/>
              <w:jc w:val="center"/>
              <w:rPr>
                <w:sz w:val="22"/>
                <w:szCs w:val="22"/>
              </w:rPr>
            </w:pPr>
            <w:r w:rsidRPr="00E806B6">
              <w:rPr>
                <w:sz w:val="22"/>
                <w:szCs w:val="22"/>
              </w:rPr>
              <w:t>10</w:t>
            </w:r>
          </w:p>
        </w:tc>
        <w:tc>
          <w:tcPr>
            <w:tcW w:w="687" w:type="pct"/>
            <w:tcBorders>
              <w:top w:val="single" w:sz="4" w:space="0" w:color="auto"/>
              <w:left w:val="single" w:sz="4" w:space="0" w:color="auto"/>
              <w:bottom w:val="single" w:sz="4" w:space="0" w:color="auto"/>
              <w:right w:val="nil"/>
            </w:tcBorders>
            <w:vAlign w:val="center"/>
          </w:tcPr>
          <w:p w:rsidR="00B76256" w:rsidRPr="00E806B6" w:rsidRDefault="00B76256" w:rsidP="00A50F90">
            <w:pPr>
              <w:spacing w:before="20" w:after="20"/>
              <w:jc w:val="center"/>
              <w:rPr>
                <w:sz w:val="22"/>
                <w:szCs w:val="22"/>
              </w:rPr>
            </w:pPr>
            <w:r w:rsidRPr="00E806B6">
              <w:rPr>
                <w:sz w:val="22"/>
                <w:szCs w:val="22"/>
              </w:rPr>
              <w:t>0,3</w:t>
            </w:r>
          </w:p>
        </w:tc>
        <w:tc>
          <w:tcPr>
            <w:tcW w:w="610" w:type="pct"/>
            <w:tcBorders>
              <w:top w:val="single" w:sz="4" w:space="0" w:color="auto"/>
              <w:left w:val="single" w:sz="4" w:space="0" w:color="auto"/>
              <w:bottom w:val="single" w:sz="4" w:space="0" w:color="auto"/>
              <w:right w:val="single" w:sz="4" w:space="0" w:color="auto"/>
            </w:tcBorders>
            <w:vAlign w:val="center"/>
          </w:tcPr>
          <w:p w:rsidR="00B76256" w:rsidRPr="00954952" w:rsidRDefault="00B76256" w:rsidP="00A50F90">
            <w:pPr>
              <w:spacing w:before="20" w:after="20"/>
              <w:jc w:val="center"/>
              <w:rPr>
                <w:sz w:val="22"/>
                <w:szCs w:val="22"/>
              </w:rPr>
            </w:pPr>
            <w:r w:rsidRPr="00954952">
              <w:rPr>
                <w:sz w:val="22"/>
                <w:szCs w:val="22"/>
              </w:rPr>
              <w:t>11</w:t>
            </w:r>
          </w:p>
        </w:tc>
        <w:tc>
          <w:tcPr>
            <w:tcW w:w="668" w:type="pct"/>
            <w:tcBorders>
              <w:top w:val="single" w:sz="4" w:space="0" w:color="auto"/>
              <w:left w:val="single" w:sz="4" w:space="0" w:color="auto"/>
              <w:bottom w:val="single" w:sz="4" w:space="0" w:color="auto"/>
              <w:right w:val="single" w:sz="4" w:space="0" w:color="auto"/>
            </w:tcBorders>
            <w:vAlign w:val="center"/>
          </w:tcPr>
          <w:p w:rsidR="00B76256" w:rsidRPr="00954952" w:rsidRDefault="00B76256" w:rsidP="00A50F90">
            <w:pPr>
              <w:spacing w:before="20" w:after="20"/>
              <w:jc w:val="center"/>
              <w:rPr>
                <w:sz w:val="22"/>
                <w:szCs w:val="22"/>
              </w:rPr>
            </w:pPr>
            <w:r w:rsidRPr="00954952">
              <w:rPr>
                <w:sz w:val="22"/>
                <w:szCs w:val="22"/>
              </w:rPr>
              <w:t>0,3</w:t>
            </w:r>
          </w:p>
        </w:tc>
      </w:tr>
      <w:tr w:rsidR="00B76256" w:rsidTr="006250F0">
        <w:trPr>
          <w:trHeight w:val="124"/>
        </w:trPr>
        <w:tc>
          <w:tcPr>
            <w:tcW w:w="2425" w:type="pct"/>
            <w:tcBorders>
              <w:top w:val="single" w:sz="4" w:space="0" w:color="auto"/>
              <w:left w:val="single" w:sz="4" w:space="0" w:color="auto"/>
              <w:bottom w:val="single" w:sz="4" w:space="0" w:color="auto"/>
              <w:right w:val="single" w:sz="4" w:space="0" w:color="auto"/>
            </w:tcBorders>
          </w:tcPr>
          <w:p w:rsidR="00B76256" w:rsidRPr="003111C3" w:rsidRDefault="00B76256" w:rsidP="00A50F90">
            <w:pPr>
              <w:spacing w:before="20" w:after="20"/>
              <w:ind w:left="57"/>
              <w:jc w:val="left"/>
              <w:rPr>
                <w:sz w:val="22"/>
                <w:szCs w:val="22"/>
              </w:rPr>
            </w:pPr>
            <w:r>
              <w:rPr>
                <w:sz w:val="22"/>
                <w:szCs w:val="22"/>
              </w:rPr>
              <w:t>О</w:t>
            </w:r>
            <w:r w:rsidRPr="003111C3">
              <w:rPr>
                <w:sz w:val="22"/>
                <w:szCs w:val="22"/>
              </w:rPr>
              <w:t>бразовательн</w:t>
            </w:r>
            <w:r>
              <w:rPr>
                <w:sz w:val="22"/>
                <w:szCs w:val="22"/>
              </w:rPr>
              <w:t>ая</w:t>
            </w:r>
            <w:r w:rsidR="006250F0">
              <w:rPr>
                <w:sz w:val="22"/>
                <w:szCs w:val="22"/>
              </w:rPr>
              <w:t xml:space="preserve"> </w:t>
            </w:r>
            <w:r w:rsidRPr="003111C3">
              <w:rPr>
                <w:sz w:val="22"/>
                <w:szCs w:val="22"/>
              </w:rPr>
              <w:t>деятельност</w:t>
            </w:r>
            <w:r>
              <w:rPr>
                <w:sz w:val="22"/>
                <w:szCs w:val="22"/>
              </w:rPr>
              <w:t>ь</w:t>
            </w:r>
          </w:p>
        </w:tc>
        <w:tc>
          <w:tcPr>
            <w:tcW w:w="610" w:type="pct"/>
            <w:tcBorders>
              <w:top w:val="single" w:sz="4" w:space="0" w:color="auto"/>
              <w:left w:val="single" w:sz="4" w:space="0" w:color="auto"/>
              <w:bottom w:val="single" w:sz="4" w:space="0" w:color="auto"/>
              <w:right w:val="single" w:sz="4" w:space="0" w:color="auto"/>
            </w:tcBorders>
            <w:vAlign w:val="center"/>
          </w:tcPr>
          <w:p w:rsidR="00B76256" w:rsidRPr="00E806B6" w:rsidRDefault="00B76256" w:rsidP="00A50F90">
            <w:pPr>
              <w:spacing w:before="20" w:after="20"/>
              <w:jc w:val="center"/>
              <w:rPr>
                <w:sz w:val="22"/>
                <w:szCs w:val="22"/>
              </w:rPr>
            </w:pPr>
            <w:r w:rsidRPr="00E806B6">
              <w:rPr>
                <w:sz w:val="22"/>
                <w:szCs w:val="22"/>
              </w:rPr>
              <w:t>10</w:t>
            </w:r>
          </w:p>
        </w:tc>
        <w:tc>
          <w:tcPr>
            <w:tcW w:w="687" w:type="pct"/>
            <w:tcBorders>
              <w:top w:val="single" w:sz="4" w:space="0" w:color="auto"/>
              <w:left w:val="single" w:sz="4" w:space="0" w:color="auto"/>
              <w:bottom w:val="single" w:sz="4" w:space="0" w:color="auto"/>
              <w:right w:val="nil"/>
            </w:tcBorders>
            <w:vAlign w:val="center"/>
          </w:tcPr>
          <w:p w:rsidR="00B76256" w:rsidRPr="00E806B6" w:rsidRDefault="00B76256" w:rsidP="00A50F90">
            <w:pPr>
              <w:spacing w:before="20" w:after="20"/>
              <w:jc w:val="center"/>
              <w:rPr>
                <w:sz w:val="22"/>
                <w:szCs w:val="22"/>
              </w:rPr>
            </w:pPr>
            <w:r w:rsidRPr="00E806B6">
              <w:rPr>
                <w:sz w:val="22"/>
                <w:szCs w:val="22"/>
              </w:rPr>
              <w:t>0,3</w:t>
            </w:r>
          </w:p>
        </w:tc>
        <w:tc>
          <w:tcPr>
            <w:tcW w:w="610" w:type="pct"/>
            <w:tcBorders>
              <w:top w:val="single" w:sz="4" w:space="0" w:color="auto"/>
              <w:left w:val="single" w:sz="4" w:space="0" w:color="auto"/>
              <w:bottom w:val="single" w:sz="4" w:space="0" w:color="auto"/>
              <w:right w:val="single" w:sz="4" w:space="0" w:color="auto"/>
            </w:tcBorders>
            <w:vAlign w:val="center"/>
          </w:tcPr>
          <w:p w:rsidR="00B76256" w:rsidRPr="00954952" w:rsidRDefault="00B76256" w:rsidP="00A50F90">
            <w:pPr>
              <w:spacing w:before="20" w:after="20"/>
              <w:jc w:val="center"/>
              <w:rPr>
                <w:sz w:val="22"/>
                <w:szCs w:val="22"/>
              </w:rPr>
            </w:pPr>
            <w:r w:rsidRPr="00954952">
              <w:rPr>
                <w:sz w:val="22"/>
                <w:szCs w:val="22"/>
              </w:rPr>
              <w:t>18</w:t>
            </w:r>
          </w:p>
        </w:tc>
        <w:tc>
          <w:tcPr>
            <w:tcW w:w="668" w:type="pct"/>
            <w:tcBorders>
              <w:top w:val="single" w:sz="4" w:space="0" w:color="auto"/>
              <w:left w:val="single" w:sz="4" w:space="0" w:color="auto"/>
              <w:bottom w:val="single" w:sz="4" w:space="0" w:color="auto"/>
              <w:right w:val="single" w:sz="4" w:space="0" w:color="auto"/>
            </w:tcBorders>
            <w:vAlign w:val="center"/>
          </w:tcPr>
          <w:p w:rsidR="00B76256" w:rsidRPr="00954952" w:rsidRDefault="00B76256" w:rsidP="00A50F90">
            <w:pPr>
              <w:spacing w:before="20" w:after="20"/>
              <w:jc w:val="center"/>
              <w:rPr>
                <w:sz w:val="22"/>
                <w:szCs w:val="22"/>
              </w:rPr>
            </w:pPr>
            <w:r w:rsidRPr="00954952">
              <w:rPr>
                <w:sz w:val="22"/>
                <w:szCs w:val="22"/>
              </w:rPr>
              <w:t>0,5</w:t>
            </w:r>
          </w:p>
        </w:tc>
      </w:tr>
      <w:tr w:rsidR="00B76256" w:rsidTr="006250F0">
        <w:trPr>
          <w:trHeight w:val="124"/>
        </w:trPr>
        <w:tc>
          <w:tcPr>
            <w:tcW w:w="2425" w:type="pct"/>
            <w:tcBorders>
              <w:top w:val="single" w:sz="4" w:space="0" w:color="auto"/>
              <w:left w:val="single" w:sz="4" w:space="0" w:color="auto"/>
              <w:bottom w:val="single" w:sz="4" w:space="0" w:color="auto"/>
              <w:right w:val="single" w:sz="4" w:space="0" w:color="auto"/>
            </w:tcBorders>
          </w:tcPr>
          <w:p w:rsidR="00B76256" w:rsidRPr="003111C3" w:rsidRDefault="00B76256" w:rsidP="00A50F90">
            <w:pPr>
              <w:spacing w:before="20" w:after="20"/>
              <w:ind w:left="57"/>
              <w:jc w:val="left"/>
              <w:rPr>
                <w:sz w:val="22"/>
                <w:szCs w:val="22"/>
              </w:rPr>
            </w:pPr>
            <w:r>
              <w:rPr>
                <w:sz w:val="22"/>
                <w:szCs w:val="22"/>
              </w:rPr>
              <w:t>Т</w:t>
            </w:r>
            <w:r w:rsidRPr="003111C3">
              <w:rPr>
                <w:sz w:val="22"/>
                <w:szCs w:val="22"/>
              </w:rPr>
              <w:t>ехническо</w:t>
            </w:r>
            <w:r>
              <w:rPr>
                <w:sz w:val="22"/>
                <w:szCs w:val="22"/>
              </w:rPr>
              <w:t>е</w:t>
            </w:r>
            <w:r w:rsidRPr="003111C3">
              <w:rPr>
                <w:sz w:val="22"/>
                <w:szCs w:val="22"/>
              </w:rPr>
              <w:t xml:space="preserve"> обслуживани</w:t>
            </w:r>
            <w:r>
              <w:rPr>
                <w:sz w:val="22"/>
                <w:szCs w:val="22"/>
              </w:rPr>
              <w:t>е</w:t>
            </w:r>
            <w:r w:rsidRPr="003111C3">
              <w:rPr>
                <w:sz w:val="22"/>
                <w:szCs w:val="22"/>
              </w:rPr>
              <w:t xml:space="preserve"> и ремонт</w:t>
            </w:r>
            <w:r w:rsidR="006250F0">
              <w:rPr>
                <w:sz w:val="22"/>
                <w:szCs w:val="22"/>
              </w:rPr>
              <w:br/>
            </w:r>
            <w:r w:rsidRPr="003111C3">
              <w:rPr>
                <w:sz w:val="22"/>
                <w:szCs w:val="22"/>
              </w:rPr>
              <w:t>автотранспортных средств</w:t>
            </w:r>
          </w:p>
        </w:tc>
        <w:tc>
          <w:tcPr>
            <w:tcW w:w="610" w:type="pct"/>
            <w:tcBorders>
              <w:top w:val="single" w:sz="4" w:space="0" w:color="auto"/>
              <w:left w:val="single" w:sz="4" w:space="0" w:color="auto"/>
              <w:bottom w:val="single" w:sz="4" w:space="0" w:color="auto"/>
              <w:right w:val="single" w:sz="4" w:space="0" w:color="auto"/>
            </w:tcBorders>
            <w:vAlign w:val="center"/>
          </w:tcPr>
          <w:p w:rsidR="00B76256" w:rsidRPr="00E806B6" w:rsidRDefault="00B76256" w:rsidP="00A50F90">
            <w:pPr>
              <w:spacing w:before="20" w:after="20"/>
              <w:jc w:val="center"/>
              <w:rPr>
                <w:sz w:val="22"/>
                <w:szCs w:val="22"/>
              </w:rPr>
            </w:pPr>
            <w:r w:rsidRPr="00E806B6">
              <w:rPr>
                <w:sz w:val="22"/>
                <w:szCs w:val="22"/>
              </w:rPr>
              <w:t>2</w:t>
            </w:r>
          </w:p>
        </w:tc>
        <w:tc>
          <w:tcPr>
            <w:tcW w:w="687" w:type="pct"/>
            <w:tcBorders>
              <w:top w:val="single" w:sz="4" w:space="0" w:color="auto"/>
              <w:left w:val="single" w:sz="4" w:space="0" w:color="auto"/>
              <w:bottom w:val="single" w:sz="4" w:space="0" w:color="auto"/>
              <w:right w:val="nil"/>
            </w:tcBorders>
            <w:vAlign w:val="center"/>
          </w:tcPr>
          <w:p w:rsidR="00B76256" w:rsidRPr="00E806B6" w:rsidRDefault="00B76256" w:rsidP="00A50F90">
            <w:pPr>
              <w:spacing w:before="20" w:after="20"/>
              <w:jc w:val="center"/>
              <w:rPr>
                <w:sz w:val="22"/>
                <w:szCs w:val="22"/>
              </w:rPr>
            </w:pPr>
            <w:r w:rsidRPr="00E806B6">
              <w:rPr>
                <w:sz w:val="22"/>
                <w:szCs w:val="22"/>
              </w:rPr>
              <w:t>0,05</w:t>
            </w:r>
          </w:p>
        </w:tc>
        <w:tc>
          <w:tcPr>
            <w:tcW w:w="610" w:type="pct"/>
            <w:tcBorders>
              <w:top w:val="single" w:sz="4" w:space="0" w:color="auto"/>
              <w:left w:val="single" w:sz="4" w:space="0" w:color="auto"/>
              <w:bottom w:val="single" w:sz="4" w:space="0" w:color="auto"/>
              <w:right w:val="single" w:sz="4" w:space="0" w:color="auto"/>
            </w:tcBorders>
            <w:vAlign w:val="center"/>
          </w:tcPr>
          <w:p w:rsidR="00B76256" w:rsidRPr="00954952" w:rsidRDefault="00B76256" w:rsidP="00A50F90">
            <w:pPr>
              <w:spacing w:before="20" w:after="20"/>
              <w:jc w:val="center"/>
              <w:rPr>
                <w:sz w:val="22"/>
                <w:szCs w:val="22"/>
              </w:rPr>
            </w:pPr>
            <w:r w:rsidRPr="00954952">
              <w:rPr>
                <w:sz w:val="22"/>
                <w:szCs w:val="22"/>
              </w:rPr>
              <w:t>11</w:t>
            </w:r>
          </w:p>
        </w:tc>
        <w:tc>
          <w:tcPr>
            <w:tcW w:w="668" w:type="pct"/>
            <w:tcBorders>
              <w:top w:val="single" w:sz="4" w:space="0" w:color="auto"/>
              <w:left w:val="single" w:sz="4" w:space="0" w:color="auto"/>
              <w:bottom w:val="single" w:sz="4" w:space="0" w:color="auto"/>
              <w:right w:val="single" w:sz="4" w:space="0" w:color="auto"/>
            </w:tcBorders>
            <w:vAlign w:val="center"/>
          </w:tcPr>
          <w:p w:rsidR="00B76256" w:rsidRPr="00954952" w:rsidRDefault="00B76256" w:rsidP="00A50F90">
            <w:pPr>
              <w:spacing w:before="20" w:after="20"/>
              <w:jc w:val="center"/>
              <w:rPr>
                <w:sz w:val="22"/>
                <w:szCs w:val="22"/>
              </w:rPr>
            </w:pPr>
            <w:r w:rsidRPr="00954952">
              <w:rPr>
                <w:sz w:val="22"/>
                <w:szCs w:val="22"/>
              </w:rPr>
              <w:t>0,3</w:t>
            </w:r>
          </w:p>
        </w:tc>
      </w:tr>
      <w:tr w:rsidR="00B76256" w:rsidTr="006250F0">
        <w:trPr>
          <w:trHeight w:val="124"/>
        </w:trPr>
        <w:tc>
          <w:tcPr>
            <w:tcW w:w="2425" w:type="pct"/>
            <w:tcBorders>
              <w:top w:val="single" w:sz="4" w:space="0" w:color="auto"/>
              <w:left w:val="single" w:sz="4" w:space="0" w:color="auto"/>
              <w:bottom w:val="single" w:sz="4" w:space="0" w:color="auto"/>
              <w:right w:val="single" w:sz="4" w:space="0" w:color="auto"/>
            </w:tcBorders>
          </w:tcPr>
          <w:p w:rsidR="00B76256" w:rsidRPr="003111C3" w:rsidRDefault="00B76256" w:rsidP="00A50F90">
            <w:pPr>
              <w:spacing w:before="20" w:after="20"/>
              <w:ind w:left="57"/>
              <w:jc w:val="left"/>
              <w:rPr>
                <w:sz w:val="22"/>
                <w:szCs w:val="22"/>
              </w:rPr>
            </w:pPr>
            <w:r>
              <w:rPr>
                <w:sz w:val="22"/>
                <w:szCs w:val="22"/>
              </w:rPr>
              <w:t>П</w:t>
            </w:r>
            <w:r w:rsidRPr="003111C3">
              <w:rPr>
                <w:sz w:val="22"/>
                <w:szCs w:val="22"/>
              </w:rPr>
              <w:t>редоставлени</w:t>
            </w:r>
            <w:r>
              <w:rPr>
                <w:sz w:val="22"/>
                <w:szCs w:val="22"/>
              </w:rPr>
              <w:t>е</w:t>
            </w:r>
            <w:r w:rsidRPr="003111C3">
              <w:rPr>
                <w:sz w:val="22"/>
                <w:szCs w:val="22"/>
              </w:rPr>
              <w:t xml:space="preserve"> туристических услуг</w:t>
            </w:r>
          </w:p>
        </w:tc>
        <w:tc>
          <w:tcPr>
            <w:tcW w:w="610" w:type="pct"/>
            <w:tcBorders>
              <w:top w:val="single" w:sz="4" w:space="0" w:color="auto"/>
              <w:left w:val="single" w:sz="4" w:space="0" w:color="auto"/>
              <w:bottom w:val="single" w:sz="4" w:space="0" w:color="auto"/>
              <w:right w:val="single" w:sz="4" w:space="0" w:color="auto"/>
            </w:tcBorders>
            <w:vAlign w:val="center"/>
          </w:tcPr>
          <w:p w:rsidR="00B76256" w:rsidRPr="00E806B6" w:rsidRDefault="00B76256" w:rsidP="00A50F90">
            <w:pPr>
              <w:spacing w:before="20" w:after="20"/>
              <w:jc w:val="center"/>
              <w:rPr>
                <w:sz w:val="22"/>
                <w:szCs w:val="22"/>
              </w:rPr>
            </w:pPr>
            <w:r w:rsidRPr="00E806B6">
              <w:rPr>
                <w:sz w:val="22"/>
                <w:szCs w:val="22"/>
              </w:rPr>
              <w:t>6</w:t>
            </w:r>
          </w:p>
        </w:tc>
        <w:tc>
          <w:tcPr>
            <w:tcW w:w="687" w:type="pct"/>
            <w:tcBorders>
              <w:top w:val="single" w:sz="4" w:space="0" w:color="auto"/>
              <w:left w:val="single" w:sz="4" w:space="0" w:color="auto"/>
              <w:bottom w:val="single" w:sz="4" w:space="0" w:color="auto"/>
              <w:right w:val="nil"/>
            </w:tcBorders>
            <w:vAlign w:val="center"/>
          </w:tcPr>
          <w:p w:rsidR="00B76256" w:rsidRPr="00E806B6" w:rsidRDefault="00B76256" w:rsidP="00A50F90">
            <w:pPr>
              <w:spacing w:before="20" w:after="20"/>
              <w:jc w:val="center"/>
              <w:rPr>
                <w:sz w:val="22"/>
                <w:szCs w:val="22"/>
              </w:rPr>
            </w:pPr>
            <w:r w:rsidRPr="00E806B6">
              <w:rPr>
                <w:sz w:val="22"/>
                <w:szCs w:val="22"/>
              </w:rPr>
              <w:t>0,16</w:t>
            </w:r>
          </w:p>
        </w:tc>
        <w:tc>
          <w:tcPr>
            <w:tcW w:w="610" w:type="pct"/>
            <w:tcBorders>
              <w:top w:val="single" w:sz="4" w:space="0" w:color="auto"/>
              <w:left w:val="single" w:sz="4" w:space="0" w:color="auto"/>
              <w:bottom w:val="single" w:sz="4" w:space="0" w:color="auto"/>
              <w:right w:val="single" w:sz="4" w:space="0" w:color="auto"/>
            </w:tcBorders>
            <w:vAlign w:val="center"/>
          </w:tcPr>
          <w:p w:rsidR="00B76256" w:rsidRPr="00954952" w:rsidRDefault="00B76256" w:rsidP="00A50F90">
            <w:pPr>
              <w:spacing w:before="20" w:after="20"/>
              <w:jc w:val="center"/>
              <w:rPr>
                <w:sz w:val="22"/>
                <w:szCs w:val="22"/>
              </w:rPr>
            </w:pPr>
            <w:r w:rsidRPr="00954952">
              <w:rPr>
                <w:sz w:val="22"/>
                <w:szCs w:val="22"/>
              </w:rPr>
              <w:t>6</w:t>
            </w:r>
          </w:p>
        </w:tc>
        <w:tc>
          <w:tcPr>
            <w:tcW w:w="668" w:type="pct"/>
            <w:tcBorders>
              <w:top w:val="single" w:sz="4" w:space="0" w:color="auto"/>
              <w:left w:val="single" w:sz="4" w:space="0" w:color="auto"/>
              <w:bottom w:val="single" w:sz="4" w:space="0" w:color="auto"/>
              <w:right w:val="single" w:sz="4" w:space="0" w:color="auto"/>
            </w:tcBorders>
            <w:vAlign w:val="center"/>
          </w:tcPr>
          <w:p w:rsidR="00B76256" w:rsidRPr="00954952" w:rsidRDefault="00B76256" w:rsidP="00A50F90">
            <w:pPr>
              <w:spacing w:before="20" w:after="20"/>
              <w:jc w:val="center"/>
              <w:rPr>
                <w:sz w:val="22"/>
                <w:szCs w:val="22"/>
              </w:rPr>
            </w:pPr>
            <w:r w:rsidRPr="00954952">
              <w:rPr>
                <w:sz w:val="22"/>
                <w:szCs w:val="22"/>
              </w:rPr>
              <w:t>0,2</w:t>
            </w:r>
          </w:p>
        </w:tc>
      </w:tr>
      <w:tr w:rsidR="00B76256" w:rsidTr="006250F0">
        <w:trPr>
          <w:trHeight w:val="124"/>
        </w:trPr>
        <w:tc>
          <w:tcPr>
            <w:tcW w:w="2425" w:type="pct"/>
            <w:tcBorders>
              <w:top w:val="single" w:sz="4" w:space="0" w:color="auto"/>
              <w:left w:val="single" w:sz="4" w:space="0" w:color="auto"/>
              <w:bottom w:val="single" w:sz="4" w:space="0" w:color="auto"/>
              <w:right w:val="single" w:sz="4" w:space="0" w:color="auto"/>
            </w:tcBorders>
          </w:tcPr>
          <w:p w:rsidR="00B76256" w:rsidRPr="003111C3" w:rsidRDefault="00B76256" w:rsidP="00A50F90">
            <w:pPr>
              <w:spacing w:before="20" w:after="20"/>
              <w:ind w:left="57"/>
              <w:jc w:val="left"/>
              <w:rPr>
                <w:sz w:val="22"/>
                <w:szCs w:val="22"/>
              </w:rPr>
            </w:pPr>
            <w:r>
              <w:rPr>
                <w:sz w:val="22"/>
                <w:szCs w:val="22"/>
              </w:rPr>
              <w:t>П</w:t>
            </w:r>
            <w:r w:rsidRPr="003111C3">
              <w:rPr>
                <w:sz w:val="22"/>
                <w:szCs w:val="22"/>
              </w:rPr>
              <w:t>редоставлени</w:t>
            </w:r>
            <w:r>
              <w:rPr>
                <w:sz w:val="22"/>
                <w:szCs w:val="22"/>
              </w:rPr>
              <w:t>е</w:t>
            </w:r>
            <w:r w:rsidR="006250F0">
              <w:rPr>
                <w:sz w:val="22"/>
                <w:szCs w:val="22"/>
              </w:rPr>
              <w:t xml:space="preserve"> </w:t>
            </w:r>
            <w:r w:rsidRPr="003111C3">
              <w:rPr>
                <w:sz w:val="22"/>
                <w:szCs w:val="22"/>
              </w:rPr>
              <w:t>транспортных услуг</w:t>
            </w:r>
          </w:p>
        </w:tc>
        <w:tc>
          <w:tcPr>
            <w:tcW w:w="610" w:type="pct"/>
            <w:tcBorders>
              <w:top w:val="single" w:sz="4" w:space="0" w:color="auto"/>
              <w:left w:val="single" w:sz="4" w:space="0" w:color="auto"/>
              <w:bottom w:val="single" w:sz="4" w:space="0" w:color="auto"/>
              <w:right w:val="single" w:sz="4" w:space="0" w:color="auto"/>
            </w:tcBorders>
            <w:vAlign w:val="center"/>
          </w:tcPr>
          <w:p w:rsidR="00B76256" w:rsidRPr="00E806B6" w:rsidRDefault="00B76256" w:rsidP="00A50F90">
            <w:pPr>
              <w:spacing w:before="20" w:after="20"/>
              <w:jc w:val="center"/>
              <w:rPr>
                <w:sz w:val="22"/>
                <w:szCs w:val="22"/>
              </w:rPr>
            </w:pPr>
            <w:r w:rsidRPr="00E806B6">
              <w:rPr>
                <w:sz w:val="22"/>
                <w:szCs w:val="22"/>
              </w:rPr>
              <w:t>8</w:t>
            </w:r>
          </w:p>
        </w:tc>
        <w:tc>
          <w:tcPr>
            <w:tcW w:w="687" w:type="pct"/>
            <w:tcBorders>
              <w:top w:val="single" w:sz="4" w:space="0" w:color="auto"/>
              <w:left w:val="single" w:sz="4" w:space="0" w:color="auto"/>
              <w:bottom w:val="single" w:sz="4" w:space="0" w:color="auto"/>
              <w:right w:val="nil"/>
            </w:tcBorders>
            <w:vAlign w:val="center"/>
          </w:tcPr>
          <w:p w:rsidR="00B76256" w:rsidRPr="00E806B6" w:rsidRDefault="00B76256" w:rsidP="00A50F90">
            <w:pPr>
              <w:spacing w:before="20" w:after="20"/>
              <w:jc w:val="center"/>
              <w:rPr>
                <w:sz w:val="22"/>
                <w:szCs w:val="22"/>
              </w:rPr>
            </w:pPr>
            <w:r w:rsidRPr="00E806B6">
              <w:rPr>
                <w:sz w:val="22"/>
                <w:szCs w:val="22"/>
              </w:rPr>
              <w:t>0,2</w:t>
            </w:r>
          </w:p>
        </w:tc>
        <w:tc>
          <w:tcPr>
            <w:tcW w:w="610" w:type="pct"/>
            <w:tcBorders>
              <w:top w:val="single" w:sz="4" w:space="0" w:color="auto"/>
              <w:left w:val="single" w:sz="4" w:space="0" w:color="auto"/>
              <w:bottom w:val="single" w:sz="4" w:space="0" w:color="auto"/>
              <w:right w:val="single" w:sz="4" w:space="0" w:color="auto"/>
            </w:tcBorders>
            <w:vAlign w:val="center"/>
          </w:tcPr>
          <w:p w:rsidR="00B76256" w:rsidRPr="00954952" w:rsidRDefault="00B76256" w:rsidP="00A50F90">
            <w:pPr>
              <w:spacing w:before="20" w:after="20"/>
              <w:jc w:val="center"/>
              <w:rPr>
                <w:sz w:val="22"/>
                <w:szCs w:val="22"/>
              </w:rPr>
            </w:pPr>
            <w:r w:rsidRPr="00954952">
              <w:rPr>
                <w:sz w:val="22"/>
                <w:szCs w:val="22"/>
              </w:rPr>
              <w:t>11</w:t>
            </w:r>
          </w:p>
        </w:tc>
        <w:tc>
          <w:tcPr>
            <w:tcW w:w="668" w:type="pct"/>
            <w:tcBorders>
              <w:top w:val="single" w:sz="4" w:space="0" w:color="auto"/>
              <w:left w:val="single" w:sz="4" w:space="0" w:color="auto"/>
              <w:bottom w:val="single" w:sz="4" w:space="0" w:color="auto"/>
              <w:right w:val="single" w:sz="4" w:space="0" w:color="auto"/>
            </w:tcBorders>
            <w:vAlign w:val="center"/>
          </w:tcPr>
          <w:p w:rsidR="00B76256" w:rsidRPr="00954952" w:rsidRDefault="00B76256" w:rsidP="00A50F90">
            <w:pPr>
              <w:spacing w:before="20" w:after="20"/>
              <w:jc w:val="center"/>
              <w:rPr>
                <w:sz w:val="22"/>
                <w:szCs w:val="22"/>
              </w:rPr>
            </w:pPr>
            <w:r w:rsidRPr="00954952">
              <w:rPr>
                <w:sz w:val="22"/>
                <w:szCs w:val="22"/>
              </w:rPr>
              <w:t>0,3</w:t>
            </w:r>
          </w:p>
        </w:tc>
      </w:tr>
      <w:tr w:rsidR="00B76256" w:rsidTr="006250F0">
        <w:trPr>
          <w:trHeight w:val="124"/>
        </w:trPr>
        <w:tc>
          <w:tcPr>
            <w:tcW w:w="2425" w:type="pct"/>
            <w:tcBorders>
              <w:top w:val="single" w:sz="4" w:space="0" w:color="auto"/>
              <w:left w:val="single" w:sz="4" w:space="0" w:color="auto"/>
              <w:bottom w:val="single" w:sz="4" w:space="0" w:color="auto"/>
              <w:right w:val="single" w:sz="4" w:space="0" w:color="auto"/>
            </w:tcBorders>
          </w:tcPr>
          <w:p w:rsidR="00B76256" w:rsidRPr="003111C3" w:rsidRDefault="00B76256" w:rsidP="00A50F90">
            <w:pPr>
              <w:spacing w:before="20" w:after="20"/>
              <w:ind w:left="57"/>
              <w:jc w:val="left"/>
              <w:rPr>
                <w:sz w:val="22"/>
                <w:szCs w:val="22"/>
              </w:rPr>
            </w:pPr>
            <w:r>
              <w:rPr>
                <w:sz w:val="22"/>
                <w:szCs w:val="22"/>
              </w:rPr>
              <w:t>П</w:t>
            </w:r>
            <w:r w:rsidRPr="003111C3">
              <w:rPr>
                <w:sz w:val="22"/>
                <w:szCs w:val="22"/>
              </w:rPr>
              <w:t>редоставлени</w:t>
            </w:r>
            <w:r>
              <w:rPr>
                <w:sz w:val="22"/>
                <w:szCs w:val="22"/>
              </w:rPr>
              <w:t>е</w:t>
            </w:r>
            <w:r w:rsidRPr="003111C3">
              <w:rPr>
                <w:sz w:val="22"/>
                <w:szCs w:val="22"/>
              </w:rPr>
              <w:t xml:space="preserve"> услуг связи</w:t>
            </w:r>
          </w:p>
        </w:tc>
        <w:tc>
          <w:tcPr>
            <w:tcW w:w="610" w:type="pct"/>
            <w:tcBorders>
              <w:top w:val="single" w:sz="4" w:space="0" w:color="auto"/>
              <w:left w:val="single" w:sz="4" w:space="0" w:color="auto"/>
              <w:bottom w:val="single" w:sz="4" w:space="0" w:color="auto"/>
              <w:right w:val="single" w:sz="4" w:space="0" w:color="auto"/>
            </w:tcBorders>
            <w:vAlign w:val="center"/>
          </w:tcPr>
          <w:p w:rsidR="00B76256" w:rsidRPr="00E806B6" w:rsidRDefault="00B76256" w:rsidP="00A50F90">
            <w:pPr>
              <w:spacing w:before="20" w:after="20"/>
              <w:jc w:val="center"/>
              <w:rPr>
                <w:sz w:val="22"/>
                <w:szCs w:val="22"/>
              </w:rPr>
            </w:pPr>
            <w:r w:rsidRPr="00E806B6">
              <w:rPr>
                <w:sz w:val="22"/>
                <w:szCs w:val="22"/>
              </w:rPr>
              <w:t>3</w:t>
            </w:r>
          </w:p>
        </w:tc>
        <w:tc>
          <w:tcPr>
            <w:tcW w:w="687" w:type="pct"/>
            <w:tcBorders>
              <w:top w:val="single" w:sz="4" w:space="0" w:color="auto"/>
              <w:left w:val="single" w:sz="4" w:space="0" w:color="auto"/>
              <w:bottom w:val="single" w:sz="4" w:space="0" w:color="auto"/>
              <w:right w:val="nil"/>
            </w:tcBorders>
            <w:vAlign w:val="center"/>
          </w:tcPr>
          <w:p w:rsidR="00B76256" w:rsidRPr="00E806B6" w:rsidRDefault="00B76256" w:rsidP="00A50F90">
            <w:pPr>
              <w:spacing w:before="20" w:after="20"/>
              <w:jc w:val="center"/>
              <w:rPr>
                <w:sz w:val="22"/>
                <w:szCs w:val="22"/>
              </w:rPr>
            </w:pPr>
            <w:r w:rsidRPr="00E806B6">
              <w:rPr>
                <w:sz w:val="22"/>
                <w:szCs w:val="22"/>
              </w:rPr>
              <w:t>0,08</w:t>
            </w:r>
          </w:p>
        </w:tc>
        <w:tc>
          <w:tcPr>
            <w:tcW w:w="610" w:type="pct"/>
            <w:tcBorders>
              <w:top w:val="single" w:sz="4" w:space="0" w:color="auto"/>
              <w:left w:val="single" w:sz="4" w:space="0" w:color="auto"/>
              <w:bottom w:val="single" w:sz="4" w:space="0" w:color="auto"/>
              <w:right w:val="single" w:sz="4" w:space="0" w:color="auto"/>
            </w:tcBorders>
            <w:vAlign w:val="center"/>
          </w:tcPr>
          <w:p w:rsidR="00B76256" w:rsidRPr="00954952" w:rsidRDefault="00B76256" w:rsidP="00A50F90">
            <w:pPr>
              <w:spacing w:before="20" w:after="20"/>
              <w:jc w:val="center"/>
              <w:rPr>
                <w:sz w:val="22"/>
                <w:szCs w:val="22"/>
              </w:rPr>
            </w:pPr>
            <w:r w:rsidRPr="00954952">
              <w:rPr>
                <w:sz w:val="22"/>
                <w:szCs w:val="22"/>
              </w:rPr>
              <w:t>-</w:t>
            </w:r>
          </w:p>
        </w:tc>
        <w:tc>
          <w:tcPr>
            <w:tcW w:w="668" w:type="pct"/>
            <w:tcBorders>
              <w:top w:val="single" w:sz="4" w:space="0" w:color="auto"/>
              <w:left w:val="single" w:sz="4" w:space="0" w:color="auto"/>
              <w:bottom w:val="single" w:sz="4" w:space="0" w:color="auto"/>
              <w:right w:val="single" w:sz="4" w:space="0" w:color="auto"/>
            </w:tcBorders>
            <w:vAlign w:val="center"/>
          </w:tcPr>
          <w:p w:rsidR="00B76256" w:rsidRPr="00954952" w:rsidRDefault="00B76256" w:rsidP="00A50F90">
            <w:pPr>
              <w:spacing w:before="20" w:after="20"/>
              <w:jc w:val="center"/>
              <w:rPr>
                <w:sz w:val="22"/>
                <w:szCs w:val="22"/>
              </w:rPr>
            </w:pPr>
            <w:r w:rsidRPr="00954952">
              <w:rPr>
                <w:sz w:val="22"/>
                <w:szCs w:val="22"/>
              </w:rPr>
              <w:t>-</w:t>
            </w:r>
          </w:p>
        </w:tc>
      </w:tr>
      <w:tr w:rsidR="00B76256" w:rsidTr="006250F0">
        <w:trPr>
          <w:trHeight w:val="124"/>
        </w:trPr>
        <w:tc>
          <w:tcPr>
            <w:tcW w:w="2425" w:type="pct"/>
            <w:tcBorders>
              <w:top w:val="single" w:sz="4" w:space="0" w:color="auto"/>
              <w:left w:val="single" w:sz="4" w:space="0" w:color="auto"/>
              <w:bottom w:val="single" w:sz="4" w:space="0" w:color="auto"/>
              <w:right w:val="single" w:sz="4" w:space="0" w:color="auto"/>
            </w:tcBorders>
          </w:tcPr>
          <w:p w:rsidR="00B76256" w:rsidRPr="003111C3" w:rsidRDefault="00B76256" w:rsidP="00A50F90">
            <w:pPr>
              <w:spacing w:before="20" w:after="20"/>
              <w:ind w:left="57"/>
              <w:jc w:val="left"/>
              <w:rPr>
                <w:sz w:val="22"/>
                <w:szCs w:val="22"/>
              </w:rPr>
            </w:pPr>
            <w:r>
              <w:rPr>
                <w:sz w:val="22"/>
                <w:szCs w:val="22"/>
              </w:rPr>
              <w:t>П</w:t>
            </w:r>
            <w:r w:rsidRPr="003111C3">
              <w:rPr>
                <w:sz w:val="22"/>
                <w:szCs w:val="22"/>
              </w:rPr>
              <w:t>редоставлени</w:t>
            </w:r>
            <w:r>
              <w:rPr>
                <w:sz w:val="22"/>
                <w:szCs w:val="22"/>
              </w:rPr>
              <w:t>е</w:t>
            </w:r>
            <w:r w:rsidRPr="003111C3">
              <w:rPr>
                <w:sz w:val="22"/>
                <w:szCs w:val="22"/>
              </w:rPr>
              <w:t xml:space="preserve"> банковски</w:t>
            </w:r>
            <w:r>
              <w:rPr>
                <w:sz w:val="22"/>
                <w:szCs w:val="22"/>
              </w:rPr>
              <w:t>х</w:t>
            </w:r>
            <w:r w:rsidRPr="003111C3">
              <w:rPr>
                <w:sz w:val="22"/>
                <w:szCs w:val="22"/>
              </w:rPr>
              <w:t xml:space="preserve"> услуг</w:t>
            </w:r>
          </w:p>
        </w:tc>
        <w:tc>
          <w:tcPr>
            <w:tcW w:w="610" w:type="pct"/>
            <w:tcBorders>
              <w:top w:val="single" w:sz="4" w:space="0" w:color="auto"/>
              <w:left w:val="single" w:sz="4" w:space="0" w:color="auto"/>
              <w:bottom w:val="single" w:sz="4" w:space="0" w:color="auto"/>
              <w:right w:val="single" w:sz="4" w:space="0" w:color="auto"/>
            </w:tcBorders>
            <w:vAlign w:val="center"/>
          </w:tcPr>
          <w:p w:rsidR="00B76256" w:rsidRPr="00E806B6" w:rsidRDefault="00B76256" w:rsidP="00A50F90">
            <w:pPr>
              <w:spacing w:before="20" w:after="20"/>
              <w:jc w:val="center"/>
              <w:rPr>
                <w:sz w:val="22"/>
                <w:szCs w:val="22"/>
              </w:rPr>
            </w:pPr>
            <w:r w:rsidRPr="00E806B6">
              <w:rPr>
                <w:sz w:val="22"/>
                <w:szCs w:val="22"/>
              </w:rPr>
              <w:t>9</w:t>
            </w:r>
          </w:p>
        </w:tc>
        <w:tc>
          <w:tcPr>
            <w:tcW w:w="687" w:type="pct"/>
            <w:tcBorders>
              <w:top w:val="single" w:sz="4" w:space="0" w:color="auto"/>
              <w:left w:val="single" w:sz="4" w:space="0" w:color="auto"/>
              <w:bottom w:val="single" w:sz="4" w:space="0" w:color="auto"/>
              <w:right w:val="nil"/>
            </w:tcBorders>
            <w:vAlign w:val="center"/>
          </w:tcPr>
          <w:p w:rsidR="00B76256" w:rsidRPr="00E806B6" w:rsidRDefault="00B76256" w:rsidP="00A50F90">
            <w:pPr>
              <w:spacing w:before="20" w:after="20"/>
              <w:jc w:val="center"/>
              <w:rPr>
                <w:sz w:val="22"/>
                <w:szCs w:val="22"/>
              </w:rPr>
            </w:pPr>
            <w:r w:rsidRPr="00E806B6">
              <w:rPr>
                <w:sz w:val="22"/>
                <w:szCs w:val="22"/>
              </w:rPr>
              <w:t>0,08</w:t>
            </w:r>
          </w:p>
        </w:tc>
        <w:tc>
          <w:tcPr>
            <w:tcW w:w="610" w:type="pct"/>
            <w:tcBorders>
              <w:top w:val="single" w:sz="4" w:space="0" w:color="auto"/>
              <w:left w:val="single" w:sz="4" w:space="0" w:color="auto"/>
              <w:bottom w:val="single" w:sz="4" w:space="0" w:color="auto"/>
              <w:right w:val="single" w:sz="4" w:space="0" w:color="auto"/>
            </w:tcBorders>
            <w:vAlign w:val="center"/>
          </w:tcPr>
          <w:p w:rsidR="00B76256" w:rsidRPr="00954952" w:rsidRDefault="00B76256" w:rsidP="00A50F90">
            <w:pPr>
              <w:spacing w:before="20" w:after="20"/>
              <w:jc w:val="center"/>
              <w:rPr>
                <w:sz w:val="22"/>
                <w:szCs w:val="22"/>
              </w:rPr>
            </w:pPr>
            <w:r w:rsidRPr="00954952">
              <w:rPr>
                <w:sz w:val="22"/>
                <w:szCs w:val="22"/>
              </w:rPr>
              <w:t>2</w:t>
            </w:r>
          </w:p>
        </w:tc>
        <w:tc>
          <w:tcPr>
            <w:tcW w:w="668" w:type="pct"/>
            <w:tcBorders>
              <w:top w:val="single" w:sz="4" w:space="0" w:color="auto"/>
              <w:left w:val="single" w:sz="4" w:space="0" w:color="auto"/>
              <w:bottom w:val="single" w:sz="4" w:space="0" w:color="auto"/>
              <w:right w:val="single" w:sz="4" w:space="0" w:color="auto"/>
            </w:tcBorders>
            <w:vAlign w:val="center"/>
          </w:tcPr>
          <w:p w:rsidR="00B76256" w:rsidRPr="00954952" w:rsidRDefault="00B76256" w:rsidP="00A50F90">
            <w:pPr>
              <w:spacing w:before="20" w:after="20"/>
              <w:jc w:val="center"/>
              <w:rPr>
                <w:sz w:val="22"/>
                <w:szCs w:val="22"/>
              </w:rPr>
            </w:pPr>
            <w:r w:rsidRPr="00954952">
              <w:rPr>
                <w:sz w:val="22"/>
                <w:szCs w:val="22"/>
              </w:rPr>
              <w:t>0,05</w:t>
            </w:r>
          </w:p>
        </w:tc>
      </w:tr>
      <w:tr w:rsidR="00B76256" w:rsidTr="006250F0">
        <w:trPr>
          <w:trHeight w:val="124"/>
        </w:trPr>
        <w:tc>
          <w:tcPr>
            <w:tcW w:w="2425" w:type="pct"/>
            <w:tcBorders>
              <w:top w:val="single" w:sz="4" w:space="0" w:color="auto"/>
              <w:left w:val="single" w:sz="4" w:space="0" w:color="auto"/>
              <w:bottom w:val="single" w:sz="4" w:space="0" w:color="auto"/>
              <w:right w:val="single" w:sz="4" w:space="0" w:color="auto"/>
            </w:tcBorders>
          </w:tcPr>
          <w:p w:rsidR="00B76256" w:rsidRPr="003111C3" w:rsidRDefault="00B76256" w:rsidP="00A50F90">
            <w:pPr>
              <w:spacing w:before="20" w:after="20"/>
              <w:ind w:left="57"/>
              <w:jc w:val="left"/>
              <w:rPr>
                <w:sz w:val="22"/>
                <w:szCs w:val="22"/>
              </w:rPr>
            </w:pPr>
            <w:r>
              <w:rPr>
                <w:sz w:val="22"/>
                <w:szCs w:val="22"/>
              </w:rPr>
              <w:t>П</w:t>
            </w:r>
            <w:r w:rsidRPr="003111C3">
              <w:rPr>
                <w:sz w:val="22"/>
                <w:szCs w:val="22"/>
              </w:rPr>
              <w:t>редоставлени</w:t>
            </w:r>
            <w:r>
              <w:rPr>
                <w:sz w:val="22"/>
                <w:szCs w:val="22"/>
              </w:rPr>
              <w:t>е</w:t>
            </w:r>
            <w:r w:rsidR="006250F0">
              <w:rPr>
                <w:sz w:val="22"/>
                <w:szCs w:val="22"/>
              </w:rPr>
              <w:t xml:space="preserve"> </w:t>
            </w:r>
            <w:r w:rsidRPr="003111C3">
              <w:rPr>
                <w:sz w:val="22"/>
                <w:szCs w:val="22"/>
              </w:rPr>
              <w:t>гостиничных услуг</w:t>
            </w:r>
          </w:p>
        </w:tc>
        <w:tc>
          <w:tcPr>
            <w:tcW w:w="610" w:type="pct"/>
            <w:tcBorders>
              <w:top w:val="single" w:sz="4" w:space="0" w:color="auto"/>
              <w:left w:val="single" w:sz="4" w:space="0" w:color="auto"/>
              <w:bottom w:val="single" w:sz="4" w:space="0" w:color="auto"/>
              <w:right w:val="single" w:sz="4" w:space="0" w:color="auto"/>
            </w:tcBorders>
            <w:vAlign w:val="center"/>
          </w:tcPr>
          <w:p w:rsidR="00B76256" w:rsidRPr="00E806B6" w:rsidRDefault="00B76256" w:rsidP="00A50F90">
            <w:pPr>
              <w:spacing w:before="20" w:after="20"/>
              <w:jc w:val="center"/>
              <w:rPr>
                <w:sz w:val="22"/>
                <w:szCs w:val="22"/>
              </w:rPr>
            </w:pPr>
            <w:r w:rsidRPr="00E806B6">
              <w:rPr>
                <w:sz w:val="22"/>
                <w:szCs w:val="22"/>
              </w:rPr>
              <w:t>2</w:t>
            </w:r>
          </w:p>
        </w:tc>
        <w:tc>
          <w:tcPr>
            <w:tcW w:w="687" w:type="pct"/>
            <w:tcBorders>
              <w:top w:val="single" w:sz="4" w:space="0" w:color="auto"/>
              <w:left w:val="single" w:sz="4" w:space="0" w:color="auto"/>
              <w:bottom w:val="single" w:sz="4" w:space="0" w:color="auto"/>
              <w:right w:val="nil"/>
            </w:tcBorders>
            <w:vAlign w:val="center"/>
          </w:tcPr>
          <w:p w:rsidR="00B76256" w:rsidRPr="00E806B6" w:rsidRDefault="00B76256" w:rsidP="00A50F90">
            <w:pPr>
              <w:spacing w:before="20" w:after="20"/>
              <w:jc w:val="center"/>
              <w:rPr>
                <w:sz w:val="22"/>
                <w:szCs w:val="22"/>
              </w:rPr>
            </w:pPr>
            <w:r w:rsidRPr="00E806B6">
              <w:rPr>
                <w:sz w:val="22"/>
                <w:szCs w:val="22"/>
              </w:rPr>
              <w:t>0,05</w:t>
            </w:r>
          </w:p>
        </w:tc>
        <w:tc>
          <w:tcPr>
            <w:tcW w:w="610" w:type="pct"/>
            <w:tcBorders>
              <w:top w:val="single" w:sz="4" w:space="0" w:color="auto"/>
              <w:left w:val="single" w:sz="4" w:space="0" w:color="auto"/>
              <w:bottom w:val="single" w:sz="4" w:space="0" w:color="auto"/>
              <w:right w:val="single" w:sz="4" w:space="0" w:color="auto"/>
            </w:tcBorders>
            <w:vAlign w:val="center"/>
          </w:tcPr>
          <w:p w:rsidR="00B76256" w:rsidRPr="00954952" w:rsidRDefault="00B76256" w:rsidP="00A50F90">
            <w:pPr>
              <w:spacing w:before="20" w:after="20"/>
              <w:jc w:val="center"/>
              <w:rPr>
                <w:sz w:val="22"/>
                <w:szCs w:val="22"/>
              </w:rPr>
            </w:pPr>
            <w:r w:rsidRPr="00954952">
              <w:rPr>
                <w:sz w:val="22"/>
                <w:szCs w:val="22"/>
              </w:rPr>
              <w:t>1</w:t>
            </w:r>
          </w:p>
        </w:tc>
        <w:tc>
          <w:tcPr>
            <w:tcW w:w="668" w:type="pct"/>
            <w:tcBorders>
              <w:top w:val="single" w:sz="4" w:space="0" w:color="auto"/>
              <w:left w:val="single" w:sz="4" w:space="0" w:color="auto"/>
              <w:bottom w:val="single" w:sz="4" w:space="0" w:color="auto"/>
              <w:right w:val="single" w:sz="4" w:space="0" w:color="auto"/>
            </w:tcBorders>
            <w:vAlign w:val="center"/>
          </w:tcPr>
          <w:p w:rsidR="00B76256" w:rsidRPr="00954952" w:rsidRDefault="00B76256" w:rsidP="00A50F90">
            <w:pPr>
              <w:spacing w:before="20" w:after="20"/>
              <w:jc w:val="center"/>
              <w:rPr>
                <w:sz w:val="22"/>
                <w:szCs w:val="22"/>
              </w:rPr>
            </w:pPr>
            <w:r w:rsidRPr="00954952">
              <w:rPr>
                <w:sz w:val="22"/>
                <w:szCs w:val="22"/>
              </w:rPr>
              <w:t>0,02</w:t>
            </w:r>
          </w:p>
        </w:tc>
      </w:tr>
      <w:tr w:rsidR="00B76256" w:rsidTr="006250F0">
        <w:trPr>
          <w:trHeight w:val="124"/>
        </w:trPr>
        <w:tc>
          <w:tcPr>
            <w:tcW w:w="2425" w:type="pct"/>
            <w:tcBorders>
              <w:top w:val="single" w:sz="4" w:space="0" w:color="auto"/>
              <w:left w:val="single" w:sz="4" w:space="0" w:color="auto"/>
              <w:bottom w:val="single" w:sz="4" w:space="0" w:color="auto"/>
              <w:right w:val="single" w:sz="4" w:space="0" w:color="auto"/>
            </w:tcBorders>
          </w:tcPr>
          <w:p w:rsidR="00B76256" w:rsidRPr="003111C3" w:rsidRDefault="00B76256" w:rsidP="00A50F90">
            <w:pPr>
              <w:spacing w:before="20" w:after="20"/>
              <w:ind w:left="57"/>
              <w:jc w:val="left"/>
              <w:rPr>
                <w:sz w:val="22"/>
                <w:szCs w:val="22"/>
              </w:rPr>
            </w:pPr>
            <w:r>
              <w:rPr>
                <w:sz w:val="22"/>
                <w:szCs w:val="22"/>
              </w:rPr>
              <w:t>П</w:t>
            </w:r>
            <w:r w:rsidRPr="003111C3">
              <w:rPr>
                <w:sz w:val="22"/>
                <w:szCs w:val="22"/>
              </w:rPr>
              <w:t>редоставлени</w:t>
            </w:r>
            <w:r>
              <w:rPr>
                <w:sz w:val="22"/>
                <w:szCs w:val="22"/>
              </w:rPr>
              <w:t>е</w:t>
            </w:r>
            <w:r w:rsidR="006250F0">
              <w:rPr>
                <w:sz w:val="22"/>
                <w:szCs w:val="22"/>
              </w:rPr>
              <w:t xml:space="preserve"> </w:t>
            </w:r>
            <w:r w:rsidRPr="003111C3">
              <w:rPr>
                <w:sz w:val="22"/>
                <w:szCs w:val="22"/>
              </w:rPr>
              <w:t>услуг автостоянок</w:t>
            </w:r>
          </w:p>
        </w:tc>
        <w:tc>
          <w:tcPr>
            <w:tcW w:w="610" w:type="pct"/>
            <w:tcBorders>
              <w:top w:val="single" w:sz="4" w:space="0" w:color="auto"/>
              <w:left w:val="single" w:sz="4" w:space="0" w:color="auto"/>
              <w:bottom w:val="single" w:sz="4" w:space="0" w:color="auto"/>
              <w:right w:val="single" w:sz="4" w:space="0" w:color="auto"/>
            </w:tcBorders>
            <w:vAlign w:val="center"/>
          </w:tcPr>
          <w:p w:rsidR="00B76256" w:rsidRPr="00E806B6" w:rsidRDefault="00B76256" w:rsidP="00A50F90">
            <w:pPr>
              <w:spacing w:before="20" w:after="20"/>
              <w:jc w:val="center"/>
              <w:rPr>
                <w:sz w:val="22"/>
                <w:szCs w:val="22"/>
              </w:rPr>
            </w:pPr>
            <w:r w:rsidRPr="00E806B6">
              <w:rPr>
                <w:sz w:val="22"/>
                <w:szCs w:val="22"/>
              </w:rPr>
              <w:t>1</w:t>
            </w:r>
          </w:p>
        </w:tc>
        <w:tc>
          <w:tcPr>
            <w:tcW w:w="687" w:type="pct"/>
            <w:tcBorders>
              <w:top w:val="single" w:sz="4" w:space="0" w:color="auto"/>
              <w:left w:val="single" w:sz="4" w:space="0" w:color="auto"/>
              <w:bottom w:val="single" w:sz="4" w:space="0" w:color="auto"/>
              <w:right w:val="nil"/>
            </w:tcBorders>
            <w:vAlign w:val="center"/>
          </w:tcPr>
          <w:p w:rsidR="00B76256" w:rsidRPr="00E806B6" w:rsidRDefault="00B76256" w:rsidP="00A50F90">
            <w:pPr>
              <w:spacing w:before="20" w:after="20"/>
              <w:jc w:val="center"/>
              <w:rPr>
                <w:sz w:val="22"/>
                <w:szCs w:val="22"/>
              </w:rPr>
            </w:pPr>
            <w:r w:rsidRPr="00E806B6">
              <w:rPr>
                <w:sz w:val="22"/>
                <w:szCs w:val="22"/>
              </w:rPr>
              <w:t>0,02</w:t>
            </w:r>
          </w:p>
        </w:tc>
        <w:tc>
          <w:tcPr>
            <w:tcW w:w="610" w:type="pct"/>
            <w:tcBorders>
              <w:top w:val="single" w:sz="4" w:space="0" w:color="auto"/>
              <w:left w:val="single" w:sz="4" w:space="0" w:color="auto"/>
              <w:bottom w:val="single" w:sz="4" w:space="0" w:color="auto"/>
              <w:right w:val="single" w:sz="4" w:space="0" w:color="auto"/>
            </w:tcBorders>
            <w:vAlign w:val="center"/>
          </w:tcPr>
          <w:p w:rsidR="00B76256" w:rsidRPr="00E806B6" w:rsidRDefault="00B76256" w:rsidP="00A50F90">
            <w:pPr>
              <w:spacing w:before="20" w:after="20"/>
              <w:jc w:val="center"/>
              <w:rPr>
                <w:sz w:val="22"/>
                <w:szCs w:val="22"/>
              </w:rPr>
            </w:pPr>
            <w:r>
              <w:rPr>
                <w:sz w:val="22"/>
                <w:szCs w:val="22"/>
              </w:rPr>
              <w:t>-</w:t>
            </w:r>
          </w:p>
        </w:tc>
        <w:tc>
          <w:tcPr>
            <w:tcW w:w="668" w:type="pct"/>
            <w:tcBorders>
              <w:top w:val="single" w:sz="4" w:space="0" w:color="auto"/>
              <w:left w:val="single" w:sz="4" w:space="0" w:color="auto"/>
              <w:bottom w:val="single" w:sz="4" w:space="0" w:color="auto"/>
              <w:right w:val="single" w:sz="4" w:space="0" w:color="auto"/>
            </w:tcBorders>
            <w:vAlign w:val="center"/>
          </w:tcPr>
          <w:p w:rsidR="00B76256" w:rsidRPr="00E806B6" w:rsidRDefault="00B76256" w:rsidP="00A50F90">
            <w:pPr>
              <w:spacing w:before="20" w:after="20"/>
              <w:jc w:val="center"/>
              <w:rPr>
                <w:sz w:val="22"/>
                <w:szCs w:val="22"/>
              </w:rPr>
            </w:pPr>
            <w:r>
              <w:rPr>
                <w:sz w:val="22"/>
                <w:szCs w:val="22"/>
              </w:rPr>
              <w:t>-</w:t>
            </w:r>
          </w:p>
        </w:tc>
      </w:tr>
      <w:tr w:rsidR="00B76256" w:rsidTr="006250F0">
        <w:trPr>
          <w:trHeight w:val="124"/>
        </w:trPr>
        <w:tc>
          <w:tcPr>
            <w:tcW w:w="2425" w:type="pct"/>
            <w:tcBorders>
              <w:top w:val="single" w:sz="4" w:space="0" w:color="auto"/>
              <w:left w:val="single" w:sz="4" w:space="0" w:color="auto"/>
              <w:bottom w:val="single" w:sz="4" w:space="0" w:color="auto"/>
              <w:right w:val="single" w:sz="4" w:space="0" w:color="auto"/>
            </w:tcBorders>
          </w:tcPr>
          <w:p w:rsidR="00B76256" w:rsidRPr="003111C3" w:rsidRDefault="00B76256" w:rsidP="00A50F90">
            <w:pPr>
              <w:spacing w:before="20" w:after="20"/>
              <w:ind w:left="57"/>
              <w:jc w:val="left"/>
              <w:rPr>
                <w:sz w:val="22"/>
                <w:szCs w:val="22"/>
              </w:rPr>
            </w:pPr>
            <w:r>
              <w:rPr>
                <w:sz w:val="22"/>
                <w:szCs w:val="22"/>
              </w:rPr>
              <w:t>Д</w:t>
            </w:r>
            <w:r w:rsidRPr="003111C3">
              <w:rPr>
                <w:sz w:val="22"/>
                <w:szCs w:val="22"/>
              </w:rPr>
              <w:t>олевое строительство</w:t>
            </w:r>
            <w:r w:rsidR="006250F0">
              <w:rPr>
                <w:sz w:val="22"/>
                <w:szCs w:val="22"/>
              </w:rPr>
              <w:t xml:space="preserve"> </w:t>
            </w:r>
            <w:r w:rsidRPr="003111C3">
              <w:rPr>
                <w:sz w:val="22"/>
                <w:szCs w:val="22"/>
              </w:rPr>
              <w:t>жилья</w:t>
            </w:r>
          </w:p>
        </w:tc>
        <w:tc>
          <w:tcPr>
            <w:tcW w:w="610" w:type="pct"/>
            <w:tcBorders>
              <w:top w:val="single" w:sz="4" w:space="0" w:color="auto"/>
              <w:left w:val="single" w:sz="4" w:space="0" w:color="auto"/>
              <w:bottom w:val="single" w:sz="4" w:space="0" w:color="auto"/>
              <w:right w:val="single" w:sz="4" w:space="0" w:color="auto"/>
            </w:tcBorders>
            <w:vAlign w:val="center"/>
          </w:tcPr>
          <w:p w:rsidR="00B76256" w:rsidRPr="00E806B6" w:rsidRDefault="00B76256" w:rsidP="00A50F90">
            <w:pPr>
              <w:spacing w:before="20" w:after="20"/>
              <w:jc w:val="center"/>
              <w:rPr>
                <w:sz w:val="22"/>
                <w:szCs w:val="22"/>
              </w:rPr>
            </w:pPr>
            <w:r w:rsidRPr="00E806B6">
              <w:rPr>
                <w:sz w:val="22"/>
                <w:szCs w:val="22"/>
              </w:rPr>
              <w:t>2</w:t>
            </w:r>
          </w:p>
        </w:tc>
        <w:tc>
          <w:tcPr>
            <w:tcW w:w="687" w:type="pct"/>
            <w:tcBorders>
              <w:top w:val="single" w:sz="4" w:space="0" w:color="auto"/>
              <w:left w:val="single" w:sz="4" w:space="0" w:color="auto"/>
              <w:bottom w:val="single" w:sz="4" w:space="0" w:color="auto"/>
              <w:right w:val="nil"/>
            </w:tcBorders>
            <w:vAlign w:val="center"/>
          </w:tcPr>
          <w:p w:rsidR="00B76256" w:rsidRPr="00E806B6" w:rsidRDefault="00B76256" w:rsidP="00A50F90">
            <w:pPr>
              <w:spacing w:before="20" w:after="20"/>
              <w:jc w:val="center"/>
              <w:rPr>
                <w:sz w:val="22"/>
                <w:szCs w:val="22"/>
              </w:rPr>
            </w:pPr>
            <w:r w:rsidRPr="00E806B6">
              <w:rPr>
                <w:sz w:val="22"/>
                <w:szCs w:val="22"/>
              </w:rPr>
              <w:t>0,05</w:t>
            </w:r>
          </w:p>
        </w:tc>
        <w:tc>
          <w:tcPr>
            <w:tcW w:w="610" w:type="pct"/>
            <w:tcBorders>
              <w:top w:val="single" w:sz="4" w:space="0" w:color="auto"/>
              <w:left w:val="single" w:sz="4" w:space="0" w:color="auto"/>
              <w:bottom w:val="single" w:sz="4" w:space="0" w:color="auto"/>
              <w:right w:val="single" w:sz="4" w:space="0" w:color="auto"/>
            </w:tcBorders>
            <w:vAlign w:val="center"/>
          </w:tcPr>
          <w:p w:rsidR="00B76256" w:rsidRPr="00E806B6" w:rsidRDefault="00B76256" w:rsidP="00A50F90">
            <w:pPr>
              <w:spacing w:before="20" w:after="20"/>
              <w:jc w:val="center"/>
              <w:rPr>
                <w:sz w:val="22"/>
                <w:szCs w:val="22"/>
              </w:rPr>
            </w:pPr>
            <w:r>
              <w:rPr>
                <w:sz w:val="22"/>
                <w:szCs w:val="22"/>
              </w:rPr>
              <w:t>-</w:t>
            </w:r>
          </w:p>
        </w:tc>
        <w:tc>
          <w:tcPr>
            <w:tcW w:w="668" w:type="pct"/>
            <w:tcBorders>
              <w:top w:val="single" w:sz="4" w:space="0" w:color="auto"/>
              <w:left w:val="single" w:sz="4" w:space="0" w:color="auto"/>
              <w:bottom w:val="single" w:sz="4" w:space="0" w:color="auto"/>
              <w:right w:val="single" w:sz="4" w:space="0" w:color="auto"/>
            </w:tcBorders>
            <w:vAlign w:val="center"/>
          </w:tcPr>
          <w:p w:rsidR="00B76256" w:rsidRPr="00E806B6" w:rsidRDefault="00B76256" w:rsidP="00A50F90">
            <w:pPr>
              <w:spacing w:before="20" w:after="20"/>
              <w:jc w:val="center"/>
              <w:rPr>
                <w:sz w:val="22"/>
                <w:szCs w:val="22"/>
              </w:rPr>
            </w:pPr>
            <w:r>
              <w:rPr>
                <w:sz w:val="22"/>
                <w:szCs w:val="22"/>
              </w:rPr>
              <w:t>-</w:t>
            </w:r>
          </w:p>
        </w:tc>
      </w:tr>
    </w:tbl>
    <w:p w:rsidR="001A5B79" w:rsidRDefault="001A5B79" w:rsidP="001A5B79">
      <w:pPr>
        <w:shd w:val="clear" w:color="auto" w:fill="FFFFFF"/>
        <w:ind w:firstLine="709"/>
        <w:rPr>
          <w:sz w:val="24"/>
          <w:szCs w:val="24"/>
        </w:rPr>
      </w:pPr>
    </w:p>
    <w:p w:rsidR="006250F0" w:rsidRPr="00E806B6" w:rsidRDefault="006250F0" w:rsidP="006250F0">
      <w:pPr>
        <w:shd w:val="clear" w:color="auto" w:fill="FFFFFF"/>
        <w:ind w:firstLine="709"/>
        <w:rPr>
          <w:sz w:val="24"/>
          <w:szCs w:val="24"/>
        </w:rPr>
      </w:pPr>
      <w:r w:rsidRPr="00E806B6">
        <w:rPr>
          <w:sz w:val="24"/>
          <w:szCs w:val="24"/>
        </w:rPr>
        <w:t>Анализ представленных данных о применении мер административного возде</w:t>
      </w:r>
      <w:r w:rsidRPr="00E806B6">
        <w:rPr>
          <w:sz w:val="24"/>
          <w:szCs w:val="24"/>
        </w:rPr>
        <w:t>й</w:t>
      </w:r>
      <w:r w:rsidRPr="00E806B6">
        <w:rPr>
          <w:sz w:val="24"/>
          <w:szCs w:val="24"/>
        </w:rPr>
        <w:t xml:space="preserve">ствия при выявлении нарушений законодательства показал, что из </w:t>
      </w:r>
      <w:r>
        <w:rPr>
          <w:sz w:val="24"/>
          <w:szCs w:val="24"/>
        </w:rPr>
        <w:t>81</w:t>
      </w:r>
      <w:r w:rsidRPr="00E806B6">
        <w:rPr>
          <w:sz w:val="24"/>
          <w:szCs w:val="24"/>
        </w:rPr>
        <w:t xml:space="preserve"> состав</w:t>
      </w:r>
      <w:r>
        <w:rPr>
          <w:sz w:val="24"/>
          <w:szCs w:val="24"/>
        </w:rPr>
        <w:t>а</w:t>
      </w:r>
      <w:r w:rsidRPr="00E806B6">
        <w:rPr>
          <w:sz w:val="24"/>
          <w:szCs w:val="24"/>
        </w:rPr>
        <w:t xml:space="preserve"> админ</w:t>
      </w:r>
      <w:r w:rsidRPr="00E806B6">
        <w:rPr>
          <w:sz w:val="24"/>
          <w:szCs w:val="24"/>
        </w:rPr>
        <w:t>и</w:t>
      </w:r>
      <w:r w:rsidRPr="00E806B6">
        <w:rPr>
          <w:sz w:val="24"/>
          <w:szCs w:val="24"/>
        </w:rPr>
        <w:t>стративных правонарушений, отнесённых к компетенции Роспотребнадзора, в 201</w:t>
      </w:r>
      <w:r>
        <w:rPr>
          <w:sz w:val="24"/>
          <w:szCs w:val="24"/>
        </w:rPr>
        <w:t>3</w:t>
      </w:r>
      <w:r w:rsidRPr="00E806B6">
        <w:rPr>
          <w:sz w:val="24"/>
          <w:szCs w:val="24"/>
        </w:rPr>
        <w:t xml:space="preserve"> г</w:t>
      </w:r>
      <w:r w:rsidRPr="00E806B6">
        <w:rPr>
          <w:sz w:val="24"/>
          <w:szCs w:val="24"/>
        </w:rPr>
        <w:t>о</w:t>
      </w:r>
      <w:r w:rsidRPr="00E806B6">
        <w:rPr>
          <w:sz w:val="24"/>
          <w:szCs w:val="24"/>
        </w:rPr>
        <w:t>ду должностными лицами Управления Роспотребнадзора по Брянской области прим</w:t>
      </w:r>
      <w:r w:rsidRPr="00E806B6">
        <w:rPr>
          <w:sz w:val="24"/>
          <w:szCs w:val="24"/>
        </w:rPr>
        <w:t>е</w:t>
      </w:r>
      <w:r w:rsidRPr="00E806B6">
        <w:rPr>
          <w:sz w:val="24"/>
          <w:szCs w:val="24"/>
        </w:rPr>
        <w:t>нялись 39 составов административных правонарушений, предусмотренных КоАП РФ.</w:t>
      </w:r>
    </w:p>
    <w:p w:rsidR="001A5B79" w:rsidRPr="00E806B6" w:rsidRDefault="006250F0" w:rsidP="006250F0">
      <w:pPr>
        <w:shd w:val="clear" w:color="auto" w:fill="FFFFFF"/>
        <w:ind w:firstLine="709"/>
        <w:rPr>
          <w:sz w:val="24"/>
          <w:szCs w:val="24"/>
        </w:rPr>
      </w:pPr>
      <w:r w:rsidRPr="00E806B6">
        <w:rPr>
          <w:sz w:val="24"/>
          <w:szCs w:val="24"/>
        </w:rPr>
        <w:t>В течение 201</w:t>
      </w:r>
      <w:r>
        <w:rPr>
          <w:sz w:val="24"/>
          <w:szCs w:val="24"/>
        </w:rPr>
        <w:t>2</w:t>
      </w:r>
      <w:r w:rsidRPr="00E806B6">
        <w:rPr>
          <w:sz w:val="24"/>
          <w:szCs w:val="24"/>
        </w:rPr>
        <w:t xml:space="preserve"> года специалистами Управления возбуждены дела об админис</w:t>
      </w:r>
      <w:r w:rsidRPr="00E806B6">
        <w:rPr>
          <w:sz w:val="24"/>
          <w:szCs w:val="24"/>
        </w:rPr>
        <w:t>т</w:t>
      </w:r>
      <w:r w:rsidRPr="00E806B6">
        <w:rPr>
          <w:sz w:val="24"/>
          <w:szCs w:val="24"/>
        </w:rPr>
        <w:t>ративных правонарушениях по 3</w:t>
      </w:r>
      <w:r>
        <w:rPr>
          <w:sz w:val="24"/>
          <w:szCs w:val="24"/>
        </w:rPr>
        <w:t>9</w:t>
      </w:r>
      <w:r w:rsidRPr="00E806B6">
        <w:rPr>
          <w:sz w:val="24"/>
          <w:szCs w:val="24"/>
        </w:rPr>
        <w:t xml:space="preserve"> составам, в 201</w:t>
      </w:r>
      <w:r>
        <w:rPr>
          <w:sz w:val="24"/>
          <w:szCs w:val="24"/>
        </w:rPr>
        <w:t>1</w:t>
      </w:r>
      <w:r w:rsidRPr="00E806B6">
        <w:rPr>
          <w:sz w:val="24"/>
          <w:szCs w:val="24"/>
        </w:rPr>
        <w:t xml:space="preserve"> году – по </w:t>
      </w:r>
      <w:r>
        <w:rPr>
          <w:sz w:val="24"/>
          <w:szCs w:val="24"/>
        </w:rPr>
        <w:t>30</w:t>
      </w:r>
      <w:r w:rsidRPr="00E806B6">
        <w:rPr>
          <w:sz w:val="24"/>
          <w:szCs w:val="24"/>
        </w:rPr>
        <w:t xml:space="preserve"> составам.</w:t>
      </w:r>
    </w:p>
    <w:p w:rsidR="00A50F90" w:rsidRDefault="00A50F90">
      <w:pPr>
        <w:jc w:val="left"/>
        <w:rPr>
          <w:sz w:val="24"/>
          <w:szCs w:val="24"/>
        </w:rPr>
      </w:pPr>
      <w:r>
        <w:rPr>
          <w:sz w:val="24"/>
          <w:szCs w:val="24"/>
        </w:rPr>
        <w:br w:type="page"/>
      </w:r>
    </w:p>
    <w:p w:rsidR="001A5B79" w:rsidRDefault="001A5B79" w:rsidP="001A5B79">
      <w:pPr>
        <w:jc w:val="right"/>
        <w:rPr>
          <w:sz w:val="22"/>
          <w:szCs w:val="22"/>
        </w:rPr>
      </w:pPr>
      <w:r>
        <w:rPr>
          <w:sz w:val="22"/>
          <w:szCs w:val="22"/>
        </w:rPr>
        <w:lastRenderedPageBreak/>
        <w:t xml:space="preserve">Таблица </w:t>
      </w:r>
      <w:r>
        <w:rPr>
          <w:sz w:val="22"/>
          <w:szCs w:val="22"/>
          <w:u w:val="single"/>
        </w:rPr>
        <w:t xml:space="preserve">№ </w:t>
      </w:r>
      <w:r w:rsidR="00B0387D">
        <w:rPr>
          <w:sz w:val="22"/>
          <w:szCs w:val="22"/>
          <w:u w:val="single"/>
        </w:rPr>
        <w:fldChar w:fldCharType="begin"/>
      </w:r>
      <w:r>
        <w:rPr>
          <w:sz w:val="22"/>
          <w:szCs w:val="22"/>
          <w:u w:val="single"/>
        </w:rPr>
        <w:instrText xml:space="preserve"> SEQ Таблица_№ \* ARABIC </w:instrText>
      </w:r>
      <w:r w:rsidR="00B0387D">
        <w:rPr>
          <w:sz w:val="22"/>
          <w:szCs w:val="22"/>
          <w:u w:val="single"/>
        </w:rPr>
        <w:fldChar w:fldCharType="separate"/>
      </w:r>
      <w:r w:rsidR="00684C35">
        <w:rPr>
          <w:noProof/>
          <w:sz w:val="22"/>
          <w:szCs w:val="22"/>
          <w:u w:val="single"/>
        </w:rPr>
        <w:t>110</w:t>
      </w:r>
      <w:r w:rsidR="00B0387D">
        <w:rPr>
          <w:sz w:val="22"/>
          <w:szCs w:val="22"/>
          <w:u w:val="single"/>
        </w:rPr>
        <w:fldChar w:fldCharType="end"/>
      </w:r>
    </w:p>
    <w:p w:rsidR="001A5B79" w:rsidRDefault="001A5B79" w:rsidP="001A5B79">
      <w:pPr>
        <w:pStyle w:val="a7"/>
        <w:spacing w:before="0" w:after="0"/>
      </w:pPr>
      <w:r>
        <w:t>Применение мер административного воздействия в виде штрафа</w:t>
      </w:r>
      <w:r w:rsidR="003837AF">
        <w:br/>
      </w:r>
      <w:r>
        <w:t>в разрезе статей КоАП РФ</w:t>
      </w:r>
    </w:p>
    <w:p w:rsidR="001A5B79" w:rsidRDefault="001A5B79" w:rsidP="001A5B79">
      <w:pPr>
        <w:pStyle w:val="a7"/>
        <w:spacing w:before="0"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1293"/>
        <w:gridCol w:w="1293"/>
        <w:gridCol w:w="1294"/>
        <w:gridCol w:w="1293"/>
        <w:gridCol w:w="1293"/>
        <w:gridCol w:w="1294"/>
      </w:tblGrid>
      <w:tr w:rsidR="006250F0" w:rsidRPr="00354358" w:rsidTr="006250F0">
        <w:tc>
          <w:tcPr>
            <w:tcW w:w="1526" w:type="dxa"/>
            <w:vMerge w:val="restart"/>
            <w:vAlign w:val="center"/>
          </w:tcPr>
          <w:p w:rsidR="006250F0" w:rsidRPr="006F0F3B" w:rsidRDefault="006250F0" w:rsidP="00A50F90">
            <w:pPr>
              <w:spacing w:before="20" w:after="20"/>
              <w:jc w:val="center"/>
              <w:rPr>
                <w:sz w:val="22"/>
                <w:szCs w:val="22"/>
              </w:rPr>
            </w:pPr>
            <w:r w:rsidRPr="006F0F3B">
              <w:rPr>
                <w:sz w:val="22"/>
                <w:szCs w:val="22"/>
              </w:rPr>
              <w:t>Статья</w:t>
            </w:r>
            <w:r w:rsidRPr="006F0F3B">
              <w:rPr>
                <w:sz w:val="22"/>
                <w:szCs w:val="22"/>
              </w:rPr>
              <w:br/>
              <w:t>КоАП РФ</w:t>
            </w:r>
          </w:p>
        </w:tc>
        <w:tc>
          <w:tcPr>
            <w:tcW w:w="2586" w:type="dxa"/>
            <w:gridSpan w:val="2"/>
            <w:vAlign w:val="center"/>
          </w:tcPr>
          <w:p w:rsidR="006250F0" w:rsidRPr="006F0F3B" w:rsidRDefault="006250F0" w:rsidP="00A50F90">
            <w:pPr>
              <w:spacing w:before="20" w:after="20"/>
              <w:jc w:val="center"/>
              <w:rPr>
                <w:sz w:val="22"/>
                <w:szCs w:val="22"/>
              </w:rPr>
            </w:pPr>
            <w:r w:rsidRPr="006F0F3B">
              <w:rPr>
                <w:sz w:val="22"/>
                <w:szCs w:val="22"/>
              </w:rPr>
              <w:t>2011</w:t>
            </w:r>
          </w:p>
        </w:tc>
        <w:tc>
          <w:tcPr>
            <w:tcW w:w="2587" w:type="dxa"/>
            <w:gridSpan w:val="2"/>
          </w:tcPr>
          <w:p w:rsidR="006250F0" w:rsidRPr="006F0F3B" w:rsidRDefault="006250F0" w:rsidP="00A50F90">
            <w:pPr>
              <w:spacing w:before="20" w:after="20"/>
              <w:jc w:val="center"/>
              <w:rPr>
                <w:sz w:val="22"/>
                <w:szCs w:val="22"/>
              </w:rPr>
            </w:pPr>
            <w:r>
              <w:rPr>
                <w:sz w:val="22"/>
                <w:szCs w:val="22"/>
              </w:rPr>
              <w:t>2012</w:t>
            </w:r>
          </w:p>
        </w:tc>
        <w:tc>
          <w:tcPr>
            <w:tcW w:w="2587" w:type="dxa"/>
            <w:gridSpan w:val="2"/>
          </w:tcPr>
          <w:p w:rsidR="006250F0" w:rsidRPr="006F0F3B" w:rsidRDefault="006250F0" w:rsidP="00A50F90">
            <w:pPr>
              <w:spacing w:before="20" w:after="20"/>
              <w:jc w:val="center"/>
              <w:rPr>
                <w:sz w:val="22"/>
                <w:szCs w:val="22"/>
              </w:rPr>
            </w:pPr>
            <w:r>
              <w:rPr>
                <w:sz w:val="22"/>
                <w:szCs w:val="22"/>
              </w:rPr>
              <w:t>2013</w:t>
            </w:r>
          </w:p>
        </w:tc>
      </w:tr>
      <w:tr w:rsidR="006250F0" w:rsidRPr="00354358" w:rsidTr="00483690">
        <w:tc>
          <w:tcPr>
            <w:tcW w:w="1526" w:type="dxa"/>
            <w:vMerge/>
            <w:vAlign w:val="center"/>
          </w:tcPr>
          <w:p w:rsidR="006250F0" w:rsidRPr="006F0F3B" w:rsidRDefault="006250F0" w:rsidP="00A50F90">
            <w:pPr>
              <w:spacing w:before="20" w:after="20"/>
              <w:jc w:val="center"/>
              <w:rPr>
                <w:sz w:val="22"/>
                <w:szCs w:val="22"/>
              </w:rPr>
            </w:pPr>
          </w:p>
        </w:tc>
        <w:tc>
          <w:tcPr>
            <w:tcW w:w="1293" w:type="dxa"/>
            <w:vAlign w:val="center"/>
          </w:tcPr>
          <w:p w:rsidR="006250F0" w:rsidRPr="006F0F3B" w:rsidRDefault="006250F0" w:rsidP="00A50F90">
            <w:pPr>
              <w:spacing w:before="20" w:after="20"/>
              <w:jc w:val="center"/>
              <w:rPr>
                <w:sz w:val="22"/>
                <w:szCs w:val="22"/>
              </w:rPr>
            </w:pPr>
            <w:r>
              <w:rPr>
                <w:sz w:val="22"/>
                <w:szCs w:val="22"/>
              </w:rPr>
              <w:t>Абс.</w:t>
            </w:r>
          </w:p>
        </w:tc>
        <w:tc>
          <w:tcPr>
            <w:tcW w:w="1293" w:type="dxa"/>
            <w:vAlign w:val="center"/>
          </w:tcPr>
          <w:p w:rsidR="006250F0" w:rsidRPr="006F0F3B" w:rsidRDefault="006250F0" w:rsidP="00A50F90">
            <w:pPr>
              <w:spacing w:before="20" w:after="20"/>
              <w:jc w:val="center"/>
              <w:rPr>
                <w:sz w:val="22"/>
                <w:szCs w:val="22"/>
              </w:rPr>
            </w:pPr>
            <w:r w:rsidRPr="006F0F3B">
              <w:rPr>
                <w:sz w:val="22"/>
                <w:szCs w:val="22"/>
              </w:rPr>
              <w:t>Удельный вес, %</w:t>
            </w:r>
          </w:p>
        </w:tc>
        <w:tc>
          <w:tcPr>
            <w:tcW w:w="1294" w:type="dxa"/>
            <w:vAlign w:val="center"/>
          </w:tcPr>
          <w:p w:rsidR="006250F0" w:rsidRPr="006F0F3B" w:rsidRDefault="006250F0" w:rsidP="00A50F90">
            <w:pPr>
              <w:spacing w:before="20" w:after="20"/>
              <w:jc w:val="center"/>
              <w:rPr>
                <w:sz w:val="22"/>
                <w:szCs w:val="22"/>
              </w:rPr>
            </w:pPr>
            <w:r>
              <w:rPr>
                <w:sz w:val="22"/>
                <w:szCs w:val="22"/>
              </w:rPr>
              <w:t>Абс.</w:t>
            </w:r>
          </w:p>
        </w:tc>
        <w:tc>
          <w:tcPr>
            <w:tcW w:w="1293" w:type="dxa"/>
            <w:vAlign w:val="center"/>
          </w:tcPr>
          <w:p w:rsidR="006250F0" w:rsidRPr="006F0F3B" w:rsidRDefault="006250F0" w:rsidP="00A50F90">
            <w:pPr>
              <w:spacing w:before="20" w:after="20"/>
              <w:jc w:val="center"/>
              <w:rPr>
                <w:sz w:val="22"/>
                <w:szCs w:val="22"/>
              </w:rPr>
            </w:pPr>
            <w:r w:rsidRPr="006F0F3B">
              <w:rPr>
                <w:sz w:val="22"/>
                <w:szCs w:val="22"/>
              </w:rPr>
              <w:t>Удельный вес, %</w:t>
            </w:r>
          </w:p>
        </w:tc>
        <w:tc>
          <w:tcPr>
            <w:tcW w:w="1293" w:type="dxa"/>
            <w:vAlign w:val="center"/>
          </w:tcPr>
          <w:p w:rsidR="006250F0" w:rsidRPr="006F0F3B" w:rsidRDefault="006250F0" w:rsidP="00A50F90">
            <w:pPr>
              <w:spacing w:before="20" w:after="20"/>
              <w:jc w:val="center"/>
              <w:rPr>
                <w:sz w:val="22"/>
                <w:szCs w:val="22"/>
              </w:rPr>
            </w:pPr>
            <w:r>
              <w:rPr>
                <w:sz w:val="22"/>
                <w:szCs w:val="22"/>
              </w:rPr>
              <w:t>Абс.</w:t>
            </w:r>
          </w:p>
        </w:tc>
        <w:tc>
          <w:tcPr>
            <w:tcW w:w="1294" w:type="dxa"/>
            <w:vAlign w:val="center"/>
          </w:tcPr>
          <w:p w:rsidR="006250F0" w:rsidRPr="006F0F3B" w:rsidRDefault="006250F0" w:rsidP="00A50F90">
            <w:pPr>
              <w:spacing w:before="20" w:after="20"/>
              <w:jc w:val="center"/>
              <w:rPr>
                <w:sz w:val="22"/>
                <w:szCs w:val="22"/>
              </w:rPr>
            </w:pPr>
            <w:r w:rsidRPr="006F0F3B">
              <w:rPr>
                <w:sz w:val="22"/>
                <w:szCs w:val="22"/>
              </w:rPr>
              <w:t>Удельный вес, %</w:t>
            </w:r>
          </w:p>
        </w:tc>
      </w:tr>
      <w:tr w:rsidR="006250F0" w:rsidRPr="00354358" w:rsidTr="00483690">
        <w:tc>
          <w:tcPr>
            <w:tcW w:w="1526" w:type="dxa"/>
          </w:tcPr>
          <w:p w:rsidR="006250F0" w:rsidRPr="00390894" w:rsidRDefault="006250F0" w:rsidP="00A50F90">
            <w:pPr>
              <w:spacing w:before="20" w:after="20"/>
              <w:rPr>
                <w:sz w:val="22"/>
                <w:szCs w:val="22"/>
              </w:rPr>
            </w:pPr>
            <w:r w:rsidRPr="00390894">
              <w:rPr>
                <w:sz w:val="22"/>
                <w:szCs w:val="22"/>
              </w:rPr>
              <w:t>6.3</w:t>
            </w:r>
          </w:p>
        </w:tc>
        <w:tc>
          <w:tcPr>
            <w:tcW w:w="1293" w:type="dxa"/>
          </w:tcPr>
          <w:p w:rsidR="006250F0" w:rsidRPr="00390894" w:rsidRDefault="006250F0" w:rsidP="00A50F90">
            <w:pPr>
              <w:spacing w:before="20" w:after="20"/>
              <w:jc w:val="center"/>
              <w:rPr>
                <w:sz w:val="22"/>
                <w:szCs w:val="22"/>
              </w:rPr>
            </w:pPr>
            <w:r>
              <w:rPr>
                <w:sz w:val="22"/>
                <w:szCs w:val="22"/>
              </w:rPr>
              <w:t>1023</w:t>
            </w:r>
          </w:p>
        </w:tc>
        <w:tc>
          <w:tcPr>
            <w:tcW w:w="1293" w:type="dxa"/>
          </w:tcPr>
          <w:p w:rsidR="006250F0" w:rsidRPr="00390894" w:rsidRDefault="006250F0" w:rsidP="00A50F90">
            <w:pPr>
              <w:spacing w:before="20" w:after="20"/>
              <w:jc w:val="center"/>
              <w:rPr>
                <w:sz w:val="22"/>
                <w:szCs w:val="22"/>
              </w:rPr>
            </w:pPr>
            <w:r>
              <w:rPr>
                <w:sz w:val="22"/>
                <w:szCs w:val="22"/>
              </w:rPr>
              <w:t>35,2</w:t>
            </w:r>
          </w:p>
        </w:tc>
        <w:tc>
          <w:tcPr>
            <w:tcW w:w="1294" w:type="dxa"/>
          </w:tcPr>
          <w:p w:rsidR="006250F0" w:rsidRPr="00390894" w:rsidRDefault="006250F0" w:rsidP="00A50F90">
            <w:pPr>
              <w:spacing w:before="20" w:after="20"/>
              <w:jc w:val="center"/>
              <w:rPr>
                <w:sz w:val="22"/>
                <w:szCs w:val="22"/>
              </w:rPr>
            </w:pPr>
            <w:r>
              <w:rPr>
                <w:sz w:val="22"/>
                <w:szCs w:val="22"/>
              </w:rPr>
              <w:t>1300</w:t>
            </w:r>
          </w:p>
        </w:tc>
        <w:tc>
          <w:tcPr>
            <w:tcW w:w="1293" w:type="dxa"/>
          </w:tcPr>
          <w:p w:rsidR="006250F0" w:rsidRPr="00390894" w:rsidRDefault="006250F0" w:rsidP="00A50F90">
            <w:pPr>
              <w:spacing w:before="20" w:after="20"/>
              <w:jc w:val="center"/>
              <w:rPr>
                <w:sz w:val="22"/>
                <w:szCs w:val="22"/>
              </w:rPr>
            </w:pPr>
            <w:r>
              <w:rPr>
                <w:sz w:val="22"/>
                <w:szCs w:val="22"/>
              </w:rPr>
              <w:t>40,5</w:t>
            </w:r>
          </w:p>
        </w:tc>
        <w:tc>
          <w:tcPr>
            <w:tcW w:w="1293" w:type="dxa"/>
          </w:tcPr>
          <w:p w:rsidR="006250F0" w:rsidRPr="00954952" w:rsidRDefault="006250F0" w:rsidP="00A50F90">
            <w:pPr>
              <w:spacing w:before="20" w:after="20"/>
              <w:jc w:val="center"/>
              <w:rPr>
                <w:sz w:val="22"/>
                <w:szCs w:val="22"/>
              </w:rPr>
            </w:pPr>
            <w:r w:rsidRPr="00954952">
              <w:rPr>
                <w:sz w:val="22"/>
                <w:szCs w:val="22"/>
              </w:rPr>
              <w:t>1066</w:t>
            </w:r>
          </w:p>
        </w:tc>
        <w:tc>
          <w:tcPr>
            <w:tcW w:w="1294" w:type="dxa"/>
          </w:tcPr>
          <w:p w:rsidR="006250F0" w:rsidRPr="00954952" w:rsidRDefault="006250F0" w:rsidP="00A50F90">
            <w:pPr>
              <w:spacing w:before="20" w:after="20"/>
              <w:jc w:val="center"/>
              <w:rPr>
                <w:sz w:val="22"/>
                <w:szCs w:val="22"/>
              </w:rPr>
            </w:pPr>
            <w:r w:rsidRPr="00954952">
              <w:rPr>
                <w:sz w:val="22"/>
                <w:szCs w:val="22"/>
              </w:rPr>
              <w:t>33,7</w:t>
            </w:r>
          </w:p>
        </w:tc>
      </w:tr>
      <w:tr w:rsidR="006250F0" w:rsidRPr="00354358" w:rsidTr="00483690">
        <w:tc>
          <w:tcPr>
            <w:tcW w:w="1526" w:type="dxa"/>
          </w:tcPr>
          <w:p w:rsidR="006250F0" w:rsidRPr="00390894" w:rsidRDefault="006250F0" w:rsidP="00A50F90">
            <w:pPr>
              <w:spacing w:before="20" w:after="20"/>
              <w:rPr>
                <w:sz w:val="22"/>
                <w:szCs w:val="22"/>
              </w:rPr>
            </w:pPr>
            <w:r w:rsidRPr="00390894">
              <w:rPr>
                <w:sz w:val="22"/>
                <w:szCs w:val="22"/>
              </w:rPr>
              <w:t>6.4</w:t>
            </w:r>
          </w:p>
        </w:tc>
        <w:tc>
          <w:tcPr>
            <w:tcW w:w="1293" w:type="dxa"/>
          </w:tcPr>
          <w:p w:rsidR="006250F0" w:rsidRPr="00390894" w:rsidRDefault="006250F0" w:rsidP="00A50F90">
            <w:pPr>
              <w:spacing w:before="20" w:after="20"/>
              <w:jc w:val="center"/>
              <w:rPr>
                <w:sz w:val="22"/>
                <w:szCs w:val="22"/>
              </w:rPr>
            </w:pPr>
            <w:r>
              <w:rPr>
                <w:sz w:val="22"/>
                <w:szCs w:val="22"/>
              </w:rPr>
              <w:t>166</w:t>
            </w:r>
          </w:p>
        </w:tc>
        <w:tc>
          <w:tcPr>
            <w:tcW w:w="1293" w:type="dxa"/>
          </w:tcPr>
          <w:p w:rsidR="006250F0" w:rsidRPr="00390894" w:rsidRDefault="006250F0" w:rsidP="00A50F90">
            <w:pPr>
              <w:spacing w:before="20" w:after="20"/>
              <w:jc w:val="center"/>
              <w:rPr>
                <w:sz w:val="22"/>
                <w:szCs w:val="22"/>
              </w:rPr>
            </w:pPr>
            <w:r>
              <w:rPr>
                <w:sz w:val="22"/>
                <w:szCs w:val="22"/>
              </w:rPr>
              <w:t>5,72</w:t>
            </w:r>
          </w:p>
        </w:tc>
        <w:tc>
          <w:tcPr>
            <w:tcW w:w="1294" w:type="dxa"/>
          </w:tcPr>
          <w:p w:rsidR="006250F0" w:rsidRPr="00390894" w:rsidRDefault="006250F0" w:rsidP="00A50F90">
            <w:pPr>
              <w:spacing w:before="20" w:after="20"/>
              <w:jc w:val="center"/>
              <w:rPr>
                <w:sz w:val="22"/>
                <w:szCs w:val="22"/>
              </w:rPr>
            </w:pPr>
            <w:r>
              <w:rPr>
                <w:sz w:val="22"/>
                <w:szCs w:val="22"/>
              </w:rPr>
              <w:t>192</w:t>
            </w:r>
          </w:p>
        </w:tc>
        <w:tc>
          <w:tcPr>
            <w:tcW w:w="1293" w:type="dxa"/>
          </w:tcPr>
          <w:p w:rsidR="006250F0" w:rsidRPr="00390894" w:rsidRDefault="006250F0" w:rsidP="00A50F90">
            <w:pPr>
              <w:spacing w:before="20" w:after="20"/>
              <w:jc w:val="center"/>
              <w:rPr>
                <w:sz w:val="22"/>
                <w:szCs w:val="22"/>
              </w:rPr>
            </w:pPr>
            <w:r>
              <w:rPr>
                <w:sz w:val="22"/>
                <w:szCs w:val="22"/>
              </w:rPr>
              <w:t>6</w:t>
            </w:r>
          </w:p>
        </w:tc>
        <w:tc>
          <w:tcPr>
            <w:tcW w:w="1293" w:type="dxa"/>
          </w:tcPr>
          <w:p w:rsidR="006250F0" w:rsidRPr="00954952" w:rsidRDefault="006250F0" w:rsidP="00A50F90">
            <w:pPr>
              <w:spacing w:before="20" w:after="20"/>
              <w:jc w:val="center"/>
              <w:rPr>
                <w:sz w:val="22"/>
                <w:szCs w:val="22"/>
              </w:rPr>
            </w:pPr>
            <w:r w:rsidRPr="00954952">
              <w:rPr>
                <w:sz w:val="22"/>
                <w:szCs w:val="22"/>
              </w:rPr>
              <w:t>186</w:t>
            </w:r>
          </w:p>
        </w:tc>
        <w:tc>
          <w:tcPr>
            <w:tcW w:w="1294" w:type="dxa"/>
          </w:tcPr>
          <w:p w:rsidR="006250F0" w:rsidRPr="00954952" w:rsidRDefault="006250F0" w:rsidP="00A50F90">
            <w:pPr>
              <w:spacing w:before="20" w:after="20"/>
              <w:jc w:val="center"/>
              <w:rPr>
                <w:sz w:val="22"/>
                <w:szCs w:val="22"/>
              </w:rPr>
            </w:pPr>
            <w:r w:rsidRPr="00954952">
              <w:rPr>
                <w:sz w:val="22"/>
                <w:szCs w:val="22"/>
              </w:rPr>
              <w:t>5,9</w:t>
            </w:r>
          </w:p>
        </w:tc>
      </w:tr>
      <w:tr w:rsidR="006250F0" w:rsidRPr="00354358" w:rsidTr="00483690">
        <w:tc>
          <w:tcPr>
            <w:tcW w:w="1526" w:type="dxa"/>
          </w:tcPr>
          <w:p w:rsidR="006250F0" w:rsidRPr="00390894" w:rsidRDefault="006250F0" w:rsidP="00A50F90">
            <w:pPr>
              <w:spacing w:before="20" w:after="20"/>
              <w:rPr>
                <w:sz w:val="22"/>
                <w:szCs w:val="22"/>
              </w:rPr>
            </w:pPr>
            <w:r w:rsidRPr="00390894">
              <w:rPr>
                <w:sz w:val="22"/>
                <w:szCs w:val="22"/>
              </w:rPr>
              <w:t>6.5</w:t>
            </w:r>
          </w:p>
        </w:tc>
        <w:tc>
          <w:tcPr>
            <w:tcW w:w="1293" w:type="dxa"/>
          </w:tcPr>
          <w:p w:rsidR="006250F0" w:rsidRPr="00390894" w:rsidRDefault="006250F0" w:rsidP="00A50F90">
            <w:pPr>
              <w:spacing w:before="20" w:after="20"/>
              <w:jc w:val="center"/>
              <w:rPr>
                <w:sz w:val="22"/>
                <w:szCs w:val="22"/>
              </w:rPr>
            </w:pPr>
            <w:r>
              <w:rPr>
                <w:sz w:val="22"/>
                <w:szCs w:val="22"/>
              </w:rPr>
              <w:t>65</w:t>
            </w:r>
          </w:p>
        </w:tc>
        <w:tc>
          <w:tcPr>
            <w:tcW w:w="1293" w:type="dxa"/>
          </w:tcPr>
          <w:p w:rsidR="006250F0" w:rsidRPr="00390894" w:rsidRDefault="006250F0" w:rsidP="00A50F90">
            <w:pPr>
              <w:spacing w:before="20" w:after="20"/>
              <w:jc w:val="center"/>
              <w:rPr>
                <w:sz w:val="22"/>
                <w:szCs w:val="22"/>
              </w:rPr>
            </w:pPr>
            <w:r>
              <w:rPr>
                <w:sz w:val="22"/>
                <w:szCs w:val="22"/>
              </w:rPr>
              <w:t>2,24</w:t>
            </w:r>
          </w:p>
        </w:tc>
        <w:tc>
          <w:tcPr>
            <w:tcW w:w="1294" w:type="dxa"/>
          </w:tcPr>
          <w:p w:rsidR="006250F0" w:rsidRPr="00390894" w:rsidRDefault="006250F0" w:rsidP="00A50F90">
            <w:pPr>
              <w:spacing w:before="20" w:after="20"/>
              <w:jc w:val="center"/>
              <w:rPr>
                <w:sz w:val="22"/>
                <w:szCs w:val="22"/>
              </w:rPr>
            </w:pPr>
            <w:r>
              <w:rPr>
                <w:sz w:val="22"/>
                <w:szCs w:val="22"/>
              </w:rPr>
              <w:t>97</w:t>
            </w:r>
          </w:p>
        </w:tc>
        <w:tc>
          <w:tcPr>
            <w:tcW w:w="1293" w:type="dxa"/>
          </w:tcPr>
          <w:p w:rsidR="006250F0" w:rsidRPr="00390894" w:rsidRDefault="006250F0" w:rsidP="00A50F90">
            <w:pPr>
              <w:spacing w:before="20" w:after="20"/>
              <w:jc w:val="center"/>
              <w:rPr>
                <w:sz w:val="22"/>
                <w:szCs w:val="22"/>
              </w:rPr>
            </w:pPr>
            <w:r>
              <w:rPr>
                <w:sz w:val="22"/>
                <w:szCs w:val="22"/>
              </w:rPr>
              <w:t>3</w:t>
            </w:r>
          </w:p>
        </w:tc>
        <w:tc>
          <w:tcPr>
            <w:tcW w:w="1293" w:type="dxa"/>
          </w:tcPr>
          <w:p w:rsidR="006250F0" w:rsidRPr="00954952" w:rsidRDefault="006250F0" w:rsidP="00A50F90">
            <w:pPr>
              <w:spacing w:before="20" w:after="20"/>
              <w:jc w:val="center"/>
              <w:rPr>
                <w:sz w:val="22"/>
                <w:szCs w:val="22"/>
              </w:rPr>
            </w:pPr>
            <w:r w:rsidRPr="00954952">
              <w:rPr>
                <w:sz w:val="22"/>
                <w:szCs w:val="22"/>
              </w:rPr>
              <w:t>97</w:t>
            </w:r>
          </w:p>
        </w:tc>
        <w:tc>
          <w:tcPr>
            <w:tcW w:w="1294" w:type="dxa"/>
          </w:tcPr>
          <w:p w:rsidR="006250F0" w:rsidRPr="00954952" w:rsidRDefault="006250F0" w:rsidP="00A50F90">
            <w:pPr>
              <w:spacing w:before="20" w:after="20"/>
              <w:jc w:val="center"/>
              <w:rPr>
                <w:sz w:val="22"/>
                <w:szCs w:val="22"/>
              </w:rPr>
            </w:pPr>
            <w:r w:rsidRPr="00954952">
              <w:rPr>
                <w:sz w:val="22"/>
                <w:szCs w:val="22"/>
              </w:rPr>
              <w:t>3</w:t>
            </w:r>
          </w:p>
        </w:tc>
      </w:tr>
      <w:tr w:rsidR="006250F0" w:rsidRPr="00354358" w:rsidTr="00483690">
        <w:tc>
          <w:tcPr>
            <w:tcW w:w="1526" w:type="dxa"/>
          </w:tcPr>
          <w:p w:rsidR="006250F0" w:rsidRPr="00390894" w:rsidRDefault="006250F0" w:rsidP="00A50F90">
            <w:pPr>
              <w:spacing w:before="20" w:after="20"/>
              <w:rPr>
                <w:sz w:val="22"/>
                <w:szCs w:val="22"/>
              </w:rPr>
            </w:pPr>
            <w:r w:rsidRPr="00390894">
              <w:rPr>
                <w:sz w:val="22"/>
                <w:szCs w:val="22"/>
              </w:rPr>
              <w:t>6.6</w:t>
            </w:r>
          </w:p>
        </w:tc>
        <w:tc>
          <w:tcPr>
            <w:tcW w:w="1293" w:type="dxa"/>
          </w:tcPr>
          <w:p w:rsidR="006250F0" w:rsidRPr="00390894" w:rsidRDefault="006250F0" w:rsidP="00A50F90">
            <w:pPr>
              <w:spacing w:before="20" w:after="20"/>
              <w:jc w:val="center"/>
              <w:rPr>
                <w:sz w:val="22"/>
                <w:szCs w:val="22"/>
              </w:rPr>
            </w:pPr>
            <w:r>
              <w:rPr>
                <w:sz w:val="22"/>
                <w:szCs w:val="22"/>
              </w:rPr>
              <w:t>334</w:t>
            </w:r>
          </w:p>
        </w:tc>
        <w:tc>
          <w:tcPr>
            <w:tcW w:w="1293" w:type="dxa"/>
          </w:tcPr>
          <w:p w:rsidR="006250F0" w:rsidRPr="00390894" w:rsidRDefault="006250F0" w:rsidP="00A50F90">
            <w:pPr>
              <w:spacing w:before="20" w:after="20"/>
              <w:jc w:val="center"/>
              <w:rPr>
                <w:sz w:val="22"/>
                <w:szCs w:val="22"/>
              </w:rPr>
            </w:pPr>
            <w:r>
              <w:rPr>
                <w:sz w:val="22"/>
                <w:szCs w:val="22"/>
              </w:rPr>
              <w:t>11,5</w:t>
            </w:r>
          </w:p>
        </w:tc>
        <w:tc>
          <w:tcPr>
            <w:tcW w:w="1294" w:type="dxa"/>
          </w:tcPr>
          <w:p w:rsidR="006250F0" w:rsidRPr="00390894" w:rsidRDefault="006250F0" w:rsidP="00A50F90">
            <w:pPr>
              <w:spacing w:before="20" w:after="20"/>
              <w:jc w:val="center"/>
              <w:rPr>
                <w:sz w:val="22"/>
                <w:szCs w:val="22"/>
              </w:rPr>
            </w:pPr>
            <w:r>
              <w:rPr>
                <w:sz w:val="22"/>
                <w:szCs w:val="22"/>
              </w:rPr>
              <w:t>288</w:t>
            </w:r>
          </w:p>
        </w:tc>
        <w:tc>
          <w:tcPr>
            <w:tcW w:w="1293" w:type="dxa"/>
          </w:tcPr>
          <w:p w:rsidR="006250F0" w:rsidRPr="00390894" w:rsidRDefault="006250F0" w:rsidP="00A50F90">
            <w:pPr>
              <w:spacing w:before="20" w:after="20"/>
              <w:jc w:val="center"/>
              <w:rPr>
                <w:sz w:val="22"/>
                <w:szCs w:val="22"/>
              </w:rPr>
            </w:pPr>
            <w:r>
              <w:rPr>
                <w:sz w:val="22"/>
                <w:szCs w:val="22"/>
              </w:rPr>
              <w:t>9</w:t>
            </w:r>
          </w:p>
        </w:tc>
        <w:tc>
          <w:tcPr>
            <w:tcW w:w="1293" w:type="dxa"/>
          </w:tcPr>
          <w:p w:rsidR="006250F0" w:rsidRPr="00954952" w:rsidRDefault="006250F0" w:rsidP="00A50F90">
            <w:pPr>
              <w:spacing w:before="20" w:after="20"/>
              <w:jc w:val="center"/>
              <w:rPr>
                <w:sz w:val="22"/>
                <w:szCs w:val="22"/>
              </w:rPr>
            </w:pPr>
            <w:r w:rsidRPr="00954952">
              <w:rPr>
                <w:sz w:val="22"/>
                <w:szCs w:val="22"/>
              </w:rPr>
              <w:t>319</w:t>
            </w:r>
          </w:p>
        </w:tc>
        <w:tc>
          <w:tcPr>
            <w:tcW w:w="1294" w:type="dxa"/>
          </w:tcPr>
          <w:p w:rsidR="006250F0" w:rsidRPr="00954952" w:rsidRDefault="006250F0" w:rsidP="00A50F90">
            <w:pPr>
              <w:spacing w:before="20" w:after="20"/>
              <w:jc w:val="center"/>
              <w:rPr>
                <w:sz w:val="22"/>
                <w:szCs w:val="22"/>
              </w:rPr>
            </w:pPr>
            <w:r w:rsidRPr="00954952">
              <w:rPr>
                <w:sz w:val="22"/>
                <w:szCs w:val="22"/>
              </w:rPr>
              <w:t>10</w:t>
            </w:r>
          </w:p>
        </w:tc>
      </w:tr>
      <w:tr w:rsidR="006250F0" w:rsidRPr="00354358" w:rsidTr="00483690">
        <w:tc>
          <w:tcPr>
            <w:tcW w:w="1526" w:type="dxa"/>
          </w:tcPr>
          <w:p w:rsidR="006250F0" w:rsidRPr="00390894" w:rsidRDefault="006250F0" w:rsidP="00A50F90">
            <w:pPr>
              <w:spacing w:before="20" w:after="20"/>
              <w:rPr>
                <w:sz w:val="22"/>
                <w:szCs w:val="22"/>
              </w:rPr>
            </w:pPr>
            <w:r w:rsidRPr="00390894">
              <w:rPr>
                <w:sz w:val="22"/>
                <w:szCs w:val="22"/>
              </w:rPr>
              <w:t>6.7</w:t>
            </w:r>
          </w:p>
        </w:tc>
        <w:tc>
          <w:tcPr>
            <w:tcW w:w="1293" w:type="dxa"/>
          </w:tcPr>
          <w:p w:rsidR="006250F0" w:rsidRPr="00390894" w:rsidRDefault="006250F0" w:rsidP="00A50F90">
            <w:pPr>
              <w:spacing w:before="20" w:after="20"/>
              <w:jc w:val="center"/>
              <w:rPr>
                <w:sz w:val="22"/>
                <w:szCs w:val="22"/>
              </w:rPr>
            </w:pPr>
            <w:r>
              <w:rPr>
                <w:sz w:val="22"/>
                <w:szCs w:val="22"/>
              </w:rPr>
              <w:t>169</w:t>
            </w:r>
          </w:p>
        </w:tc>
        <w:tc>
          <w:tcPr>
            <w:tcW w:w="1293" w:type="dxa"/>
          </w:tcPr>
          <w:p w:rsidR="006250F0" w:rsidRPr="00390894" w:rsidRDefault="006250F0" w:rsidP="00A50F90">
            <w:pPr>
              <w:spacing w:before="20" w:after="20"/>
              <w:jc w:val="center"/>
              <w:rPr>
                <w:sz w:val="22"/>
                <w:szCs w:val="22"/>
              </w:rPr>
            </w:pPr>
            <w:r>
              <w:rPr>
                <w:sz w:val="22"/>
                <w:szCs w:val="22"/>
              </w:rPr>
              <w:t>5,8</w:t>
            </w:r>
          </w:p>
        </w:tc>
        <w:tc>
          <w:tcPr>
            <w:tcW w:w="1294" w:type="dxa"/>
          </w:tcPr>
          <w:p w:rsidR="006250F0" w:rsidRPr="00390894" w:rsidRDefault="006250F0" w:rsidP="00A50F90">
            <w:pPr>
              <w:spacing w:before="20" w:after="20"/>
              <w:jc w:val="center"/>
              <w:rPr>
                <w:sz w:val="22"/>
                <w:szCs w:val="22"/>
              </w:rPr>
            </w:pPr>
            <w:r>
              <w:rPr>
                <w:sz w:val="22"/>
                <w:szCs w:val="22"/>
              </w:rPr>
              <w:t>128</w:t>
            </w:r>
          </w:p>
        </w:tc>
        <w:tc>
          <w:tcPr>
            <w:tcW w:w="1293" w:type="dxa"/>
          </w:tcPr>
          <w:p w:rsidR="006250F0" w:rsidRPr="00390894" w:rsidRDefault="006250F0" w:rsidP="00A50F90">
            <w:pPr>
              <w:spacing w:before="20" w:after="20"/>
              <w:jc w:val="center"/>
              <w:rPr>
                <w:sz w:val="22"/>
                <w:szCs w:val="22"/>
              </w:rPr>
            </w:pPr>
            <w:r>
              <w:rPr>
                <w:sz w:val="22"/>
                <w:szCs w:val="22"/>
              </w:rPr>
              <w:t>4</w:t>
            </w:r>
          </w:p>
        </w:tc>
        <w:tc>
          <w:tcPr>
            <w:tcW w:w="1293" w:type="dxa"/>
          </w:tcPr>
          <w:p w:rsidR="006250F0" w:rsidRPr="00954952" w:rsidRDefault="006250F0" w:rsidP="00A50F90">
            <w:pPr>
              <w:spacing w:before="20" w:after="20"/>
              <w:jc w:val="center"/>
              <w:rPr>
                <w:sz w:val="22"/>
                <w:szCs w:val="22"/>
              </w:rPr>
            </w:pPr>
            <w:r w:rsidRPr="00954952">
              <w:rPr>
                <w:sz w:val="22"/>
                <w:szCs w:val="22"/>
              </w:rPr>
              <w:t>194</w:t>
            </w:r>
          </w:p>
        </w:tc>
        <w:tc>
          <w:tcPr>
            <w:tcW w:w="1294" w:type="dxa"/>
          </w:tcPr>
          <w:p w:rsidR="006250F0" w:rsidRPr="00954952" w:rsidRDefault="006250F0" w:rsidP="00A50F90">
            <w:pPr>
              <w:spacing w:before="20" w:after="20"/>
              <w:jc w:val="center"/>
              <w:rPr>
                <w:sz w:val="22"/>
                <w:szCs w:val="22"/>
              </w:rPr>
            </w:pPr>
            <w:r w:rsidRPr="00954952">
              <w:rPr>
                <w:sz w:val="22"/>
                <w:szCs w:val="22"/>
              </w:rPr>
              <w:t>6</w:t>
            </w:r>
          </w:p>
        </w:tc>
      </w:tr>
      <w:tr w:rsidR="006250F0" w:rsidRPr="00354358" w:rsidTr="00483690">
        <w:tc>
          <w:tcPr>
            <w:tcW w:w="1526" w:type="dxa"/>
          </w:tcPr>
          <w:p w:rsidR="006250F0" w:rsidRPr="00390894" w:rsidRDefault="006250F0" w:rsidP="00A50F90">
            <w:pPr>
              <w:spacing w:before="20" w:after="20"/>
              <w:rPr>
                <w:sz w:val="22"/>
                <w:szCs w:val="22"/>
              </w:rPr>
            </w:pPr>
            <w:r w:rsidRPr="00390894">
              <w:rPr>
                <w:sz w:val="22"/>
                <w:szCs w:val="22"/>
              </w:rPr>
              <w:t>8.2</w:t>
            </w:r>
          </w:p>
        </w:tc>
        <w:tc>
          <w:tcPr>
            <w:tcW w:w="1293" w:type="dxa"/>
          </w:tcPr>
          <w:p w:rsidR="006250F0" w:rsidRPr="00390894" w:rsidRDefault="006250F0" w:rsidP="00A50F90">
            <w:pPr>
              <w:spacing w:before="20" w:after="20"/>
              <w:jc w:val="center"/>
              <w:rPr>
                <w:sz w:val="22"/>
                <w:szCs w:val="22"/>
              </w:rPr>
            </w:pPr>
            <w:r>
              <w:rPr>
                <w:sz w:val="22"/>
                <w:szCs w:val="22"/>
              </w:rPr>
              <w:t>27</w:t>
            </w:r>
          </w:p>
        </w:tc>
        <w:tc>
          <w:tcPr>
            <w:tcW w:w="1293" w:type="dxa"/>
          </w:tcPr>
          <w:p w:rsidR="006250F0" w:rsidRPr="00390894" w:rsidRDefault="006250F0" w:rsidP="00A50F90">
            <w:pPr>
              <w:spacing w:before="20" w:after="20"/>
              <w:jc w:val="center"/>
              <w:rPr>
                <w:sz w:val="22"/>
                <w:szCs w:val="22"/>
              </w:rPr>
            </w:pPr>
            <w:r>
              <w:rPr>
                <w:sz w:val="22"/>
                <w:szCs w:val="22"/>
              </w:rPr>
              <w:t>0,9</w:t>
            </w:r>
          </w:p>
        </w:tc>
        <w:tc>
          <w:tcPr>
            <w:tcW w:w="1294" w:type="dxa"/>
          </w:tcPr>
          <w:p w:rsidR="006250F0" w:rsidRPr="00390894" w:rsidRDefault="006250F0" w:rsidP="00A50F90">
            <w:pPr>
              <w:spacing w:before="20" w:after="20"/>
              <w:jc w:val="center"/>
              <w:rPr>
                <w:sz w:val="22"/>
                <w:szCs w:val="22"/>
              </w:rPr>
            </w:pPr>
            <w:r>
              <w:rPr>
                <w:sz w:val="22"/>
                <w:szCs w:val="22"/>
              </w:rPr>
              <w:t>56</w:t>
            </w:r>
          </w:p>
        </w:tc>
        <w:tc>
          <w:tcPr>
            <w:tcW w:w="1293" w:type="dxa"/>
          </w:tcPr>
          <w:p w:rsidR="006250F0" w:rsidRPr="00390894" w:rsidRDefault="006250F0" w:rsidP="00A50F90">
            <w:pPr>
              <w:spacing w:before="20" w:after="20"/>
              <w:jc w:val="center"/>
              <w:rPr>
                <w:sz w:val="22"/>
                <w:szCs w:val="22"/>
              </w:rPr>
            </w:pPr>
            <w:r>
              <w:rPr>
                <w:sz w:val="22"/>
                <w:szCs w:val="22"/>
              </w:rPr>
              <w:t>1,7</w:t>
            </w:r>
          </w:p>
        </w:tc>
        <w:tc>
          <w:tcPr>
            <w:tcW w:w="1293" w:type="dxa"/>
          </w:tcPr>
          <w:p w:rsidR="006250F0" w:rsidRPr="00954952" w:rsidRDefault="006250F0" w:rsidP="00A50F90">
            <w:pPr>
              <w:spacing w:before="20" w:after="20"/>
              <w:jc w:val="center"/>
              <w:rPr>
                <w:sz w:val="22"/>
                <w:szCs w:val="22"/>
              </w:rPr>
            </w:pPr>
            <w:r w:rsidRPr="00954952">
              <w:rPr>
                <w:sz w:val="22"/>
                <w:szCs w:val="22"/>
              </w:rPr>
              <w:t>61</w:t>
            </w:r>
          </w:p>
        </w:tc>
        <w:tc>
          <w:tcPr>
            <w:tcW w:w="1294" w:type="dxa"/>
          </w:tcPr>
          <w:p w:rsidR="006250F0" w:rsidRPr="00954952" w:rsidRDefault="006250F0" w:rsidP="00A50F90">
            <w:pPr>
              <w:spacing w:before="20" w:after="20"/>
              <w:jc w:val="center"/>
              <w:rPr>
                <w:sz w:val="22"/>
                <w:szCs w:val="22"/>
              </w:rPr>
            </w:pPr>
            <w:r w:rsidRPr="00954952">
              <w:rPr>
                <w:sz w:val="22"/>
                <w:szCs w:val="22"/>
              </w:rPr>
              <w:t>2</w:t>
            </w:r>
          </w:p>
        </w:tc>
      </w:tr>
      <w:tr w:rsidR="006250F0" w:rsidRPr="00354358" w:rsidTr="00483690">
        <w:tc>
          <w:tcPr>
            <w:tcW w:w="1526" w:type="dxa"/>
          </w:tcPr>
          <w:p w:rsidR="006250F0" w:rsidRPr="00390894" w:rsidRDefault="006250F0" w:rsidP="00A50F90">
            <w:pPr>
              <w:spacing w:before="20" w:after="20"/>
              <w:rPr>
                <w:sz w:val="22"/>
                <w:szCs w:val="22"/>
              </w:rPr>
            </w:pPr>
            <w:r w:rsidRPr="00390894">
              <w:rPr>
                <w:sz w:val="22"/>
                <w:szCs w:val="22"/>
              </w:rPr>
              <w:t>8.5</w:t>
            </w:r>
          </w:p>
        </w:tc>
        <w:tc>
          <w:tcPr>
            <w:tcW w:w="1293" w:type="dxa"/>
          </w:tcPr>
          <w:p w:rsidR="006250F0" w:rsidRPr="00390894" w:rsidRDefault="006250F0" w:rsidP="00A50F90">
            <w:pPr>
              <w:spacing w:before="20" w:after="20"/>
              <w:jc w:val="center"/>
              <w:rPr>
                <w:sz w:val="22"/>
                <w:szCs w:val="22"/>
              </w:rPr>
            </w:pPr>
            <w:r>
              <w:rPr>
                <w:sz w:val="22"/>
                <w:szCs w:val="22"/>
              </w:rPr>
              <w:t>1</w:t>
            </w:r>
          </w:p>
        </w:tc>
        <w:tc>
          <w:tcPr>
            <w:tcW w:w="1293" w:type="dxa"/>
          </w:tcPr>
          <w:p w:rsidR="006250F0" w:rsidRPr="00390894" w:rsidRDefault="006250F0" w:rsidP="00A50F90">
            <w:pPr>
              <w:spacing w:before="20" w:after="20"/>
              <w:jc w:val="center"/>
              <w:rPr>
                <w:sz w:val="22"/>
                <w:szCs w:val="22"/>
              </w:rPr>
            </w:pPr>
            <w:r>
              <w:rPr>
                <w:sz w:val="22"/>
                <w:szCs w:val="22"/>
              </w:rPr>
              <w:t>0,03</w:t>
            </w:r>
          </w:p>
        </w:tc>
        <w:tc>
          <w:tcPr>
            <w:tcW w:w="1294" w:type="dxa"/>
          </w:tcPr>
          <w:p w:rsidR="006250F0" w:rsidRPr="00390894" w:rsidRDefault="006250F0" w:rsidP="00A50F90">
            <w:pPr>
              <w:spacing w:before="20" w:after="20"/>
              <w:jc w:val="center"/>
              <w:rPr>
                <w:sz w:val="22"/>
                <w:szCs w:val="22"/>
              </w:rPr>
            </w:pPr>
            <w:r>
              <w:rPr>
                <w:sz w:val="22"/>
                <w:szCs w:val="22"/>
              </w:rPr>
              <w:t>3</w:t>
            </w:r>
          </w:p>
        </w:tc>
        <w:tc>
          <w:tcPr>
            <w:tcW w:w="1293" w:type="dxa"/>
          </w:tcPr>
          <w:p w:rsidR="006250F0" w:rsidRPr="00390894" w:rsidRDefault="006250F0" w:rsidP="00A50F90">
            <w:pPr>
              <w:spacing w:before="20" w:after="20"/>
              <w:jc w:val="center"/>
              <w:rPr>
                <w:sz w:val="22"/>
                <w:szCs w:val="22"/>
              </w:rPr>
            </w:pPr>
            <w:r>
              <w:rPr>
                <w:sz w:val="22"/>
                <w:szCs w:val="22"/>
              </w:rPr>
              <w:t>0,09</w:t>
            </w:r>
          </w:p>
        </w:tc>
        <w:tc>
          <w:tcPr>
            <w:tcW w:w="1293" w:type="dxa"/>
          </w:tcPr>
          <w:p w:rsidR="006250F0" w:rsidRPr="00954952" w:rsidRDefault="006250F0" w:rsidP="00A50F90">
            <w:pPr>
              <w:spacing w:before="20" w:after="20"/>
              <w:jc w:val="center"/>
              <w:rPr>
                <w:sz w:val="22"/>
                <w:szCs w:val="22"/>
              </w:rPr>
            </w:pPr>
            <w:r w:rsidRPr="00954952">
              <w:rPr>
                <w:sz w:val="22"/>
                <w:szCs w:val="22"/>
              </w:rPr>
              <w:t>4</w:t>
            </w:r>
          </w:p>
        </w:tc>
        <w:tc>
          <w:tcPr>
            <w:tcW w:w="1294" w:type="dxa"/>
          </w:tcPr>
          <w:p w:rsidR="006250F0" w:rsidRPr="00954952" w:rsidRDefault="006250F0" w:rsidP="00A50F90">
            <w:pPr>
              <w:spacing w:before="20" w:after="20"/>
              <w:jc w:val="center"/>
              <w:rPr>
                <w:sz w:val="22"/>
                <w:szCs w:val="22"/>
              </w:rPr>
            </w:pPr>
            <w:r w:rsidRPr="00954952">
              <w:rPr>
                <w:sz w:val="22"/>
                <w:szCs w:val="22"/>
              </w:rPr>
              <w:t>0,1</w:t>
            </w:r>
          </w:p>
        </w:tc>
      </w:tr>
      <w:tr w:rsidR="006250F0" w:rsidRPr="00354358" w:rsidTr="00483690">
        <w:tc>
          <w:tcPr>
            <w:tcW w:w="1526" w:type="dxa"/>
          </w:tcPr>
          <w:p w:rsidR="006250F0" w:rsidRPr="00390894" w:rsidRDefault="006250F0" w:rsidP="00A50F90">
            <w:pPr>
              <w:spacing w:before="20" w:after="20"/>
              <w:rPr>
                <w:sz w:val="22"/>
                <w:szCs w:val="22"/>
              </w:rPr>
            </w:pPr>
            <w:r w:rsidRPr="00390894">
              <w:rPr>
                <w:sz w:val="22"/>
                <w:szCs w:val="22"/>
              </w:rPr>
              <w:t>8.6 ч.</w:t>
            </w:r>
            <w:r>
              <w:rPr>
                <w:sz w:val="22"/>
                <w:szCs w:val="22"/>
              </w:rPr>
              <w:t xml:space="preserve"> </w:t>
            </w:r>
            <w:r w:rsidRPr="00390894">
              <w:rPr>
                <w:sz w:val="22"/>
                <w:szCs w:val="22"/>
              </w:rPr>
              <w:t>2</w:t>
            </w:r>
          </w:p>
        </w:tc>
        <w:tc>
          <w:tcPr>
            <w:tcW w:w="1293" w:type="dxa"/>
          </w:tcPr>
          <w:p w:rsidR="006250F0" w:rsidRPr="00390894" w:rsidRDefault="006250F0" w:rsidP="00A50F90">
            <w:pPr>
              <w:spacing w:before="20" w:after="20"/>
              <w:jc w:val="center"/>
              <w:rPr>
                <w:sz w:val="22"/>
                <w:szCs w:val="22"/>
              </w:rPr>
            </w:pPr>
            <w:r>
              <w:rPr>
                <w:sz w:val="22"/>
                <w:szCs w:val="22"/>
              </w:rPr>
              <w:t>-</w:t>
            </w:r>
          </w:p>
        </w:tc>
        <w:tc>
          <w:tcPr>
            <w:tcW w:w="1293" w:type="dxa"/>
          </w:tcPr>
          <w:p w:rsidR="006250F0" w:rsidRPr="00FF5FDD" w:rsidRDefault="006250F0" w:rsidP="00A50F90">
            <w:pPr>
              <w:spacing w:before="20" w:after="20"/>
              <w:jc w:val="center"/>
              <w:rPr>
                <w:sz w:val="22"/>
                <w:szCs w:val="22"/>
              </w:rPr>
            </w:pPr>
            <w:r>
              <w:rPr>
                <w:sz w:val="22"/>
                <w:szCs w:val="22"/>
              </w:rPr>
              <w:t>-</w:t>
            </w:r>
          </w:p>
        </w:tc>
        <w:tc>
          <w:tcPr>
            <w:tcW w:w="1294" w:type="dxa"/>
          </w:tcPr>
          <w:p w:rsidR="006250F0" w:rsidRPr="00390894" w:rsidRDefault="006250F0" w:rsidP="00A50F90">
            <w:pPr>
              <w:spacing w:before="20" w:after="20"/>
              <w:jc w:val="center"/>
              <w:rPr>
                <w:sz w:val="22"/>
                <w:szCs w:val="22"/>
              </w:rPr>
            </w:pPr>
            <w:r>
              <w:rPr>
                <w:sz w:val="22"/>
                <w:szCs w:val="22"/>
              </w:rPr>
              <w:t>-</w:t>
            </w:r>
          </w:p>
        </w:tc>
        <w:tc>
          <w:tcPr>
            <w:tcW w:w="1293" w:type="dxa"/>
          </w:tcPr>
          <w:p w:rsidR="006250F0" w:rsidRPr="00FF5FDD" w:rsidRDefault="006250F0" w:rsidP="00A50F90">
            <w:pPr>
              <w:spacing w:before="20" w:after="20"/>
              <w:jc w:val="center"/>
              <w:rPr>
                <w:sz w:val="22"/>
                <w:szCs w:val="22"/>
              </w:rPr>
            </w:pPr>
            <w:r>
              <w:rPr>
                <w:sz w:val="22"/>
                <w:szCs w:val="22"/>
              </w:rPr>
              <w:t>-</w:t>
            </w:r>
          </w:p>
        </w:tc>
        <w:tc>
          <w:tcPr>
            <w:tcW w:w="1293" w:type="dxa"/>
          </w:tcPr>
          <w:p w:rsidR="006250F0" w:rsidRPr="00954952" w:rsidRDefault="006250F0" w:rsidP="00A50F90">
            <w:pPr>
              <w:spacing w:before="20" w:after="20"/>
              <w:jc w:val="center"/>
              <w:rPr>
                <w:sz w:val="22"/>
                <w:szCs w:val="22"/>
              </w:rPr>
            </w:pPr>
            <w:r w:rsidRPr="00954952">
              <w:rPr>
                <w:sz w:val="22"/>
                <w:szCs w:val="22"/>
              </w:rPr>
              <w:t>-</w:t>
            </w:r>
          </w:p>
        </w:tc>
        <w:tc>
          <w:tcPr>
            <w:tcW w:w="1294" w:type="dxa"/>
          </w:tcPr>
          <w:p w:rsidR="006250F0" w:rsidRPr="00954952" w:rsidRDefault="006250F0" w:rsidP="00A50F90">
            <w:pPr>
              <w:spacing w:before="20" w:after="20"/>
              <w:jc w:val="center"/>
              <w:rPr>
                <w:sz w:val="22"/>
                <w:szCs w:val="22"/>
              </w:rPr>
            </w:pPr>
            <w:r w:rsidRPr="00954952">
              <w:rPr>
                <w:sz w:val="22"/>
                <w:szCs w:val="22"/>
              </w:rPr>
              <w:t>-</w:t>
            </w:r>
          </w:p>
        </w:tc>
      </w:tr>
      <w:tr w:rsidR="006250F0" w:rsidRPr="00354358" w:rsidTr="00483690">
        <w:tc>
          <w:tcPr>
            <w:tcW w:w="1526" w:type="dxa"/>
          </w:tcPr>
          <w:p w:rsidR="006250F0" w:rsidRPr="00390894" w:rsidRDefault="006250F0" w:rsidP="00A50F90">
            <w:pPr>
              <w:spacing w:before="20" w:after="20"/>
              <w:rPr>
                <w:sz w:val="22"/>
                <w:szCs w:val="22"/>
              </w:rPr>
            </w:pPr>
            <w:r>
              <w:rPr>
                <w:sz w:val="22"/>
                <w:szCs w:val="22"/>
              </w:rPr>
              <w:t>8.42 ч. 2</w:t>
            </w:r>
          </w:p>
        </w:tc>
        <w:tc>
          <w:tcPr>
            <w:tcW w:w="1293" w:type="dxa"/>
          </w:tcPr>
          <w:p w:rsidR="006250F0" w:rsidRPr="00FF5FDD" w:rsidRDefault="006250F0" w:rsidP="00A50F90">
            <w:pPr>
              <w:spacing w:before="20" w:after="20"/>
              <w:jc w:val="center"/>
              <w:rPr>
                <w:sz w:val="22"/>
                <w:szCs w:val="22"/>
              </w:rPr>
            </w:pPr>
            <w:r>
              <w:rPr>
                <w:sz w:val="22"/>
                <w:szCs w:val="22"/>
              </w:rPr>
              <w:t>-</w:t>
            </w:r>
          </w:p>
        </w:tc>
        <w:tc>
          <w:tcPr>
            <w:tcW w:w="1293" w:type="dxa"/>
          </w:tcPr>
          <w:p w:rsidR="006250F0" w:rsidRPr="00FF5FDD" w:rsidRDefault="006250F0" w:rsidP="00A50F90">
            <w:pPr>
              <w:spacing w:before="20" w:after="20"/>
              <w:jc w:val="center"/>
              <w:rPr>
                <w:sz w:val="22"/>
                <w:szCs w:val="22"/>
              </w:rPr>
            </w:pPr>
            <w:r>
              <w:rPr>
                <w:sz w:val="22"/>
                <w:szCs w:val="22"/>
              </w:rPr>
              <w:t>-</w:t>
            </w:r>
          </w:p>
        </w:tc>
        <w:tc>
          <w:tcPr>
            <w:tcW w:w="1294" w:type="dxa"/>
          </w:tcPr>
          <w:p w:rsidR="006250F0" w:rsidRPr="00390894" w:rsidRDefault="006250F0" w:rsidP="00A50F90">
            <w:pPr>
              <w:spacing w:before="20" w:after="20"/>
              <w:jc w:val="center"/>
              <w:rPr>
                <w:sz w:val="22"/>
                <w:szCs w:val="22"/>
              </w:rPr>
            </w:pPr>
            <w:r>
              <w:rPr>
                <w:sz w:val="22"/>
                <w:szCs w:val="22"/>
              </w:rPr>
              <w:t>3</w:t>
            </w:r>
          </w:p>
        </w:tc>
        <w:tc>
          <w:tcPr>
            <w:tcW w:w="1293" w:type="dxa"/>
          </w:tcPr>
          <w:p w:rsidR="006250F0" w:rsidRPr="00390894" w:rsidRDefault="006250F0" w:rsidP="00A50F90">
            <w:pPr>
              <w:spacing w:before="20" w:after="20"/>
              <w:jc w:val="center"/>
              <w:rPr>
                <w:sz w:val="22"/>
                <w:szCs w:val="22"/>
              </w:rPr>
            </w:pPr>
            <w:r>
              <w:rPr>
                <w:sz w:val="22"/>
                <w:szCs w:val="22"/>
              </w:rPr>
              <w:t>0,09</w:t>
            </w:r>
          </w:p>
        </w:tc>
        <w:tc>
          <w:tcPr>
            <w:tcW w:w="1293" w:type="dxa"/>
          </w:tcPr>
          <w:p w:rsidR="006250F0" w:rsidRPr="00954952" w:rsidRDefault="006250F0" w:rsidP="00A50F90">
            <w:pPr>
              <w:spacing w:before="20" w:after="20"/>
              <w:jc w:val="center"/>
              <w:rPr>
                <w:sz w:val="22"/>
                <w:szCs w:val="22"/>
              </w:rPr>
            </w:pPr>
            <w:r w:rsidRPr="00954952">
              <w:rPr>
                <w:sz w:val="22"/>
                <w:szCs w:val="22"/>
              </w:rPr>
              <w:t>2</w:t>
            </w:r>
          </w:p>
        </w:tc>
        <w:tc>
          <w:tcPr>
            <w:tcW w:w="1294" w:type="dxa"/>
          </w:tcPr>
          <w:p w:rsidR="006250F0" w:rsidRPr="00954952" w:rsidRDefault="006250F0" w:rsidP="00A50F90">
            <w:pPr>
              <w:spacing w:before="20" w:after="20"/>
              <w:jc w:val="center"/>
              <w:rPr>
                <w:sz w:val="22"/>
                <w:szCs w:val="22"/>
              </w:rPr>
            </w:pPr>
            <w:r w:rsidRPr="00954952">
              <w:rPr>
                <w:sz w:val="22"/>
                <w:szCs w:val="22"/>
              </w:rPr>
              <w:t>0,06</w:t>
            </w:r>
          </w:p>
        </w:tc>
      </w:tr>
      <w:tr w:rsidR="006250F0" w:rsidRPr="00354358" w:rsidTr="00483690">
        <w:tc>
          <w:tcPr>
            <w:tcW w:w="1526" w:type="dxa"/>
          </w:tcPr>
          <w:p w:rsidR="006250F0" w:rsidRDefault="006250F0" w:rsidP="00A50F90">
            <w:pPr>
              <w:spacing w:before="20" w:after="20"/>
              <w:rPr>
                <w:sz w:val="22"/>
                <w:szCs w:val="22"/>
              </w:rPr>
            </w:pPr>
            <w:r>
              <w:rPr>
                <w:sz w:val="22"/>
                <w:szCs w:val="22"/>
              </w:rPr>
              <w:t>9.16 ч. 2</w:t>
            </w:r>
          </w:p>
        </w:tc>
        <w:tc>
          <w:tcPr>
            <w:tcW w:w="1293" w:type="dxa"/>
          </w:tcPr>
          <w:p w:rsidR="006250F0" w:rsidRPr="00FF5FDD" w:rsidRDefault="006250F0" w:rsidP="00A50F90">
            <w:pPr>
              <w:spacing w:before="20" w:after="20"/>
              <w:jc w:val="center"/>
              <w:rPr>
                <w:sz w:val="22"/>
                <w:szCs w:val="22"/>
              </w:rPr>
            </w:pPr>
            <w:r>
              <w:rPr>
                <w:sz w:val="22"/>
                <w:szCs w:val="22"/>
              </w:rPr>
              <w:t>-</w:t>
            </w:r>
          </w:p>
        </w:tc>
        <w:tc>
          <w:tcPr>
            <w:tcW w:w="1293" w:type="dxa"/>
          </w:tcPr>
          <w:p w:rsidR="006250F0" w:rsidRPr="00FF5FDD" w:rsidRDefault="006250F0" w:rsidP="00A50F90">
            <w:pPr>
              <w:spacing w:before="20" w:after="20"/>
              <w:jc w:val="center"/>
              <w:rPr>
                <w:sz w:val="22"/>
                <w:szCs w:val="22"/>
              </w:rPr>
            </w:pPr>
            <w:r>
              <w:rPr>
                <w:sz w:val="22"/>
                <w:szCs w:val="22"/>
              </w:rPr>
              <w:t>-</w:t>
            </w:r>
          </w:p>
        </w:tc>
        <w:tc>
          <w:tcPr>
            <w:tcW w:w="1294" w:type="dxa"/>
          </w:tcPr>
          <w:p w:rsidR="006250F0" w:rsidRDefault="006250F0" w:rsidP="00A50F90">
            <w:pPr>
              <w:spacing w:before="20" w:after="20"/>
              <w:jc w:val="center"/>
              <w:rPr>
                <w:sz w:val="22"/>
                <w:szCs w:val="22"/>
              </w:rPr>
            </w:pPr>
            <w:r>
              <w:rPr>
                <w:sz w:val="22"/>
                <w:szCs w:val="22"/>
              </w:rPr>
              <w:t>1</w:t>
            </w:r>
          </w:p>
        </w:tc>
        <w:tc>
          <w:tcPr>
            <w:tcW w:w="1293" w:type="dxa"/>
          </w:tcPr>
          <w:p w:rsidR="006250F0" w:rsidRPr="00390894" w:rsidRDefault="006250F0" w:rsidP="00A50F90">
            <w:pPr>
              <w:spacing w:before="20" w:after="20"/>
              <w:jc w:val="center"/>
              <w:rPr>
                <w:sz w:val="22"/>
                <w:szCs w:val="22"/>
              </w:rPr>
            </w:pPr>
            <w:r>
              <w:rPr>
                <w:sz w:val="22"/>
                <w:szCs w:val="22"/>
              </w:rPr>
              <w:t>0,03</w:t>
            </w:r>
          </w:p>
        </w:tc>
        <w:tc>
          <w:tcPr>
            <w:tcW w:w="1293" w:type="dxa"/>
          </w:tcPr>
          <w:p w:rsidR="006250F0" w:rsidRPr="00954952" w:rsidRDefault="006250F0" w:rsidP="00A50F90">
            <w:pPr>
              <w:spacing w:before="20" w:after="20"/>
              <w:jc w:val="center"/>
              <w:rPr>
                <w:sz w:val="22"/>
                <w:szCs w:val="22"/>
              </w:rPr>
            </w:pPr>
            <w:r w:rsidRPr="00954952">
              <w:rPr>
                <w:sz w:val="22"/>
                <w:szCs w:val="22"/>
              </w:rPr>
              <w:t>1</w:t>
            </w:r>
          </w:p>
        </w:tc>
        <w:tc>
          <w:tcPr>
            <w:tcW w:w="1294" w:type="dxa"/>
          </w:tcPr>
          <w:p w:rsidR="006250F0" w:rsidRPr="00954952" w:rsidRDefault="006250F0" w:rsidP="00A50F90">
            <w:pPr>
              <w:spacing w:before="20" w:after="20"/>
              <w:jc w:val="center"/>
              <w:rPr>
                <w:sz w:val="22"/>
                <w:szCs w:val="22"/>
              </w:rPr>
            </w:pPr>
            <w:r w:rsidRPr="00954952">
              <w:rPr>
                <w:sz w:val="22"/>
                <w:szCs w:val="22"/>
              </w:rPr>
              <w:t>0,03</w:t>
            </w:r>
          </w:p>
        </w:tc>
      </w:tr>
      <w:tr w:rsidR="006250F0" w:rsidRPr="00354358" w:rsidTr="00483690">
        <w:tc>
          <w:tcPr>
            <w:tcW w:w="1526" w:type="dxa"/>
          </w:tcPr>
          <w:p w:rsidR="006250F0" w:rsidRPr="00390894" w:rsidRDefault="006250F0" w:rsidP="00A50F90">
            <w:pPr>
              <w:spacing w:before="20" w:after="20"/>
              <w:rPr>
                <w:sz w:val="22"/>
                <w:szCs w:val="22"/>
              </w:rPr>
            </w:pPr>
            <w:r w:rsidRPr="00390894">
              <w:rPr>
                <w:sz w:val="22"/>
                <w:szCs w:val="22"/>
              </w:rPr>
              <w:t>10.8</w:t>
            </w:r>
          </w:p>
        </w:tc>
        <w:tc>
          <w:tcPr>
            <w:tcW w:w="1293" w:type="dxa"/>
          </w:tcPr>
          <w:p w:rsidR="006250F0" w:rsidRPr="00390894" w:rsidRDefault="006250F0" w:rsidP="00A50F90">
            <w:pPr>
              <w:spacing w:before="20" w:after="20"/>
              <w:jc w:val="center"/>
              <w:rPr>
                <w:sz w:val="22"/>
                <w:szCs w:val="22"/>
              </w:rPr>
            </w:pPr>
            <w:r>
              <w:rPr>
                <w:sz w:val="22"/>
                <w:szCs w:val="22"/>
              </w:rPr>
              <w:t>-</w:t>
            </w:r>
          </w:p>
        </w:tc>
        <w:tc>
          <w:tcPr>
            <w:tcW w:w="1293" w:type="dxa"/>
          </w:tcPr>
          <w:p w:rsidR="006250F0" w:rsidRPr="00FF5FDD" w:rsidRDefault="006250F0" w:rsidP="00A50F90">
            <w:pPr>
              <w:spacing w:before="20" w:after="20"/>
              <w:jc w:val="center"/>
              <w:rPr>
                <w:sz w:val="22"/>
                <w:szCs w:val="22"/>
              </w:rPr>
            </w:pPr>
            <w:r>
              <w:rPr>
                <w:sz w:val="22"/>
                <w:szCs w:val="22"/>
              </w:rPr>
              <w:t>-</w:t>
            </w:r>
          </w:p>
        </w:tc>
        <w:tc>
          <w:tcPr>
            <w:tcW w:w="1294" w:type="dxa"/>
          </w:tcPr>
          <w:p w:rsidR="006250F0" w:rsidRPr="00390894" w:rsidRDefault="006250F0" w:rsidP="00A50F90">
            <w:pPr>
              <w:spacing w:before="20" w:after="20"/>
              <w:jc w:val="center"/>
              <w:rPr>
                <w:sz w:val="22"/>
                <w:szCs w:val="22"/>
              </w:rPr>
            </w:pPr>
            <w:r>
              <w:rPr>
                <w:sz w:val="22"/>
                <w:szCs w:val="22"/>
              </w:rPr>
              <w:t>27</w:t>
            </w:r>
          </w:p>
        </w:tc>
        <w:tc>
          <w:tcPr>
            <w:tcW w:w="1293" w:type="dxa"/>
          </w:tcPr>
          <w:p w:rsidR="006250F0" w:rsidRPr="00390894" w:rsidRDefault="006250F0" w:rsidP="00A50F90">
            <w:pPr>
              <w:spacing w:before="20" w:after="20"/>
              <w:jc w:val="center"/>
              <w:rPr>
                <w:sz w:val="22"/>
                <w:szCs w:val="22"/>
              </w:rPr>
            </w:pPr>
            <w:r>
              <w:rPr>
                <w:sz w:val="22"/>
                <w:szCs w:val="22"/>
              </w:rPr>
              <w:t>0,8</w:t>
            </w:r>
          </w:p>
        </w:tc>
        <w:tc>
          <w:tcPr>
            <w:tcW w:w="1293" w:type="dxa"/>
          </w:tcPr>
          <w:p w:rsidR="006250F0" w:rsidRPr="00954952" w:rsidRDefault="006250F0" w:rsidP="00A50F90">
            <w:pPr>
              <w:spacing w:before="20" w:after="20"/>
              <w:jc w:val="center"/>
              <w:rPr>
                <w:sz w:val="22"/>
                <w:szCs w:val="22"/>
              </w:rPr>
            </w:pPr>
            <w:r w:rsidRPr="00954952">
              <w:rPr>
                <w:sz w:val="22"/>
                <w:szCs w:val="22"/>
              </w:rPr>
              <w:t>33</w:t>
            </w:r>
          </w:p>
        </w:tc>
        <w:tc>
          <w:tcPr>
            <w:tcW w:w="1294" w:type="dxa"/>
          </w:tcPr>
          <w:p w:rsidR="006250F0" w:rsidRPr="00954952" w:rsidRDefault="006250F0" w:rsidP="00A50F90">
            <w:pPr>
              <w:spacing w:before="20" w:after="20"/>
              <w:jc w:val="center"/>
              <w:rPr>
                <w:sz w:val="22"/>
                <w:szCs w:val="22"/>
              </w:rPr>
            </w:pPr>
            <w:r w:rsidRPr="00954952">
              <w:rPr>
                <w:sz w:val="22"/>
                <w:szCs w:val="22"/>
              </w:rPr>
              <w:t>1,04</w:t>
            </w:r>
          </w:p>
        </w:tc>
      </w:tr>
      <w:tr w:rsidR="006250F0" w:rsidRPr="00354358" w:rsidTr="00483690">
        <w:tc>
          <w:tcPr>
            <w:tcW w:w="1526" w:type="dxa"/>
          </w:tcPr>
          <w:p w:rsidR="006250F0" w:rsidRPr="00390894" w:rsidRDefault="006250F0" w:rsidP="00A50F90">
            <w:pPr>
              <w:spacing w:before="20" w:after="20"/>
              <w:rPr>
                <w:sz w:val="22"/>
                <w:szCs w:val="22"/>
              </w:rPr>
            </w:pPr>
            <w:r w:rsidRPr="00390894">
              <w:rPr>
                <w:sz w:val="22"/>
                <w:szCs w:val="22"/>
              </w:rPr>
              <w:t>14.2</w:t>
            </w:r>
          </w:p>
        </w:tc>
        <w:tc>
          <w:tcPr>
            <w:tcW w:w="1293" w:type="dxa"/>
          </w:tcPr>
          <w:p w:rsidR="006250F0" w:rsidRPr="00390894" w:rsidRDefault="006250F0" w:rsidP="00A50F90">
            <w:pPr>
              <w:spacing w:before="20" w:after="20"/>
              <w:jc w:val="center"/>
              <w:rPr>
                <w:sz w:val="22"/>
                <w:szCs w:val="22"/>
              </w:rPr>
            </w:pPr>
            <w:r>
              <w:rPr>
                <w:sz w:val="22"/>
                <w:szCs w:val="22"/>
              </w:rPr>
              <w:t>39</w:t>
            </w:r>
          </w:p>
        </w:tc>
        <w:tc>
          <w:tcPr>
            <w:tcW w:w="1293" w:type="dxa"/>
          </w:tcPr>
          <w:p w:rsidR="006250F0" w:rsidRPr="00390894" w:rsidRDefault="006250F0" w:rsidP="00A50F90">
            <w:pPr>
              <w:spacing w:before="20" w:after="20"/>
              <w:jc w:val="center"/>
              <w:rPr>
                <w:sz w:val="22"/>
                <w:szCs w:val="22"/>
              </w:rPr>
            </w:pPr>
            <w:r>
              <w:rPr>
                <w:sz w:val="22"/>
                <w:szCs w:val="22"/>
              </w:rPr>
              <w:t>1,34</w:t>
            </w:r>
          </w:p>
        </w:tc>
        <w:tc>
          <w:tcPr>
            <w:tcW w:w="1294" w:type="dxa"/>
          </w:tcPr>
          <w:p w:rsidR="006250F0" w:rsidRPr="00390894" w:rsidRDefault="006250F0" w:rsidP="00A50F90">
            <w:pPr>
              <w:spacing w:before="20" w:after="20"/>
              <w:jc w:val="center"/>
              <w:rPr>
                <w:sz w:val="22"/>
                <w:szCs w:val="22"/>
              </w:rPr>
            </w:pPr>
            <w:r>
              <w:rPr>
                <w:sz w:val="22"/>
                <w:szCs w:val="22"/>
              </w:rPr>
              <w:t>41</w:t>
            </w:r>
          </w:p>
        </w:tc>
        <w:tc>
          <w:tcPr>
            <w:tcW w:w="1293" w:type="dxa"/>
          </w:tcPr>
          <w:p w:rsidR="006250F0" w:rsidRPr="00390894" w:rsidRDefault="006250F0" w:rsidP="00A50F90">
            <w:pPr>
              <w:spacing w:before="20" w:after="20"/>
              <w:jc w:val="center"/>
              <w:rPr>
                <w:sz w:val="22"/>
                <w:szCs w:val="22"/>
              </w:rPr>
            </w:pPr>
            <w:r>
              <w:rPr>
                <w:sz w:val="22"/>
                <w:szCs w:val="22"/>
              </w:rPr>
              <w:t>1,3</w:t>
            </w:r>
          </w:p>
        </w:tc>
        <w:tc>
          <w:tcPr>
            <w:tcW w:w="1293" w:type="dxa"/>
          </w:tcPr>
          <w:p w:rsidR="006250F0" w:rsidRPr="00954952" w:rsidRDefault="006250F0" w:rsidP="00A50F90">
            <w:pPr>
              <w:spacing w:before="20" w:after="20"/>
              <w:jc w:val="center"/>
              <w:rPr>
                <w:sz w:val="22"/>
                <w:szCs w:val="22"/>
              </w:rPr>
            </w:pPr>
            <w:r w:rsidRPr="00954952">
              <w:rPr>
                <w:sz w:val="22"/>
                <w:szCs w:val="22"/>
              </w:rPr>
              <w:t>113</w:t>
            </w:r>
          </w:p>
        </w:tc>
        <w:tc>
          <w:tcPr>
            <w:tcW w:w="1294" w:type="dxa"/>
          </w:tcPr>
          <w:p w:rsidR="006250F0" w:rsidRPr="00954952" w:rsidRDefault="006250F0" w:rsidP="00A50F90">
            <w:pPr>
              <w:spacing w:before="20" w:after="20"/>
              <w:jc w:val="center"/>
              <w:rPr>
                <w:sz w:val="22"/>
                <w:szCs w:val="22"/>
              </w:rPr>
            </w:pPr>
            <w:r w:rsidRPr="00954952">
              <w:rPr>
                <w:sz w:val="22"/>
                <w:szCs w:val="22"/>
              </w:rPr>
              <w:t>3,5</w:t>
            </w:r>
          </w:p>
        </w:tc>
      </w:tr>
      <w:tr w:rsidR="006250F0" w:rsidRPr="00354358" w:rsidTr="00483690">
        <w:tc>
          <w:tcPr>
            <w:tcW w:w="1526" w:type="dxa"/>
          </w:tcPr>
          <w:p w:rsidR="006250F0" w:rsidRPr="00390894" w:rsidRDefault="006250F0" w:rsidP="00A50F90">
            <w:pPr>
              <w:spacing w:before="20" w:after="20"/>
              <w:rPr>
                <w:sz w:val="22"/>
                <w:szCs w:val="22"/>
              </w:rPr>
            </w:pPr>
            <w:r w:rsidRPr="00390894">
              <w:rPr>
                <w:sz w:val="22"/>
                <w:szCs w:val="22"/>
              </w:rPr>
              <w:t>14.5 ч.</w:t>
            </w:r>
            <w:r>
              <w:rPr>
                <w:sz w:val="22"/>
                <w:szCs w:val="22"/>
              </w:rPr>
              <w:t xml:space="preserve"> </w:t>
            </w:r>
            <w:r w:rsidRPr="00390894">
              <w:rPr>
                <w:sz w:val="22"/>
                <w:szCs w:val="22"/>
              </w:rPr>
              <w:t>1</w:t>
            </w:r>
          </w:p>
        </w:tc>
        <w:tc>
          <w:tcPr>
            <w:tcW w:w="1293" w:type="dxa"/>
          </w:tcPr>
          <w:p w:rsidR="006250F0" w:rsidRPr="00390894" w:rsidRDefault="006250F0" w:rsidP="00A50F90">
            <w:pPr>
              <w:spacing w:before="20" w:after="20"/>
              <w:jc w:val="center"/>
              <w:rPr>
                <w:sz w:val="22"/>
                <w:szCs w:val="22"/>
              </w:rPr>
            </w:pPr>
            <w:r>
              <w:rPr>
                <w:sz w:val="22"/>
                <w:szCs w:val="22"/>
              </w:rPr>
              <w:t>34</w:t>
            </w:r>
          </w:p>
        </w:tc>
        <w:tc>
          <w:tcPr>
            <w:tcW w:w="1293" w:type="dxa"/>
          </w:tcPr>
          <w:p w:rsidR="006250F0" w:rsidRPr="00390894" w:rsidRDefault="006250F0" w:rsidP="00A50F90">
            <w:pPr>
              <w:spacing w:before="20" w:after="20"/>
              <w:jc w:val="center"/>
              <w:rPr>
                <w:sz w:val="22"/>
                <w:szCs w:val="22"/>
              </w:rPr>
            </w:pPr>
            <w:r>
              <w:rPr>
                <w:sz w:val="22"/>
                <w:szCs w:val="22"/>
              </w:rPr>
              <w:t>1,17</w:t>
            </w:r>
          </w:p>
        </w:tc>
        <w:tc>
          <w:tcPr>
            <w:tcW w:w="1294" w:type="dxa"/>
          </w:tcPr>
          <w:p w:rsidR="006250F0" w:rsidRPr="00390894" w:rsidRDefault="006250F0" w:rsidP="00A50F90">
            <w:pPr>
              <w:spacing w:before="20" w:after="20"/>
              <w:jc w:val="center"/>
              <w:rPr>
                <w:sz w:val="22"/>
                <w:szCs w:val="22"/>
              </w:rPr>
            </w:pPr>
            <w:r>
              <w:rPr>
                <w:sz w:val="22"/>
                <w:szCs w:val="22"/>
              </w:rPr>
              <w:t>89</w:t>
            </w:r>
          </w:p>
        </w:tc>
        <w:tc>
          <w:tcPr>
            <w:tcW w:w="1293" w:type="dxa"/>
          </w:tcPr>
          <w:p w:rsidR="006250F0" w:rsidRPr="00390894" w:rsidRDefault="006250F0" w:rsidP="00A50F90">
            <w:pPr>
              <w:spacing w:before="20" w:after="20"/>
              <w:jc w:val="center"/>
              <w:rPr>
                <w:sz w:val="22"/>
                <w:szCs w:val="22"/>
              </w:rPr>
            </w:pPr>
            <w:r>
              <w:rPr>
                <w:sz w:val="22"/>
                <w:szCs w:val="22"/>
              </w:rPr>
              <w:t>2,7</w:t>
            </w:r>
          </w:p>
        </w:tc>
        <w:tc>
          <w:tcPr>
            <w:tcW w:w="1293" w:type="dxa"/>
          </w:tcPr>
          <w:p w:rsidR="006250F0" w:rsidRPr="00954952" w:rsidRDefault="006250F0" w:rsidP="00A50F90">
            <w:pPr>
              <w:spacing w:before="20" w:after="20"/>
              <w:jc w:val="center"/>
              <w:rPr>
                <w:sz w:val="22"/>
                <w:szCs w:val="22"/>
              </w:rPr>
            </w:pPr>
            <w:r w:rsidRPr="00954952">
              <w:rPr>
                <w:sz w:val="22"/>
                <w:szCs w:val="22"/>
              </w:rPr>
              <w:t>95</w:t>
            </w:r>
          </w:p>
        </w:tc>
        <w:tc>
          <w:tcPr>
            <w:tcW w:w="1294" w:type="dxa"/>
          </w:tcPr>
          <w:p w:rsidR="006250F0" w:rsidRPr="00954952" w:rsidRDefault="006250F0" w:rsidP="00A50F90">
            <w:pPr>
              <w:spacing w:before="20" w:after="20"/>
              <w:jc w:val="center"/>
              <w:rPr>
                <w:sz w:val="22"/>
                <w:szCs w:val="22"/>
              </w:rPr>
            </w:pPr>
            <w:r w:rsidRPr="00954952">
              <w:rPr>
                <w:sz w:val="22"/>
                <w:szCs w:val="22"/>
              </w:rPr>
              <w:t>3</w:t>
            </w:r>
          </w:p>
        </w:tc>
      </w:tr>
      <w:tr w:rsidR="006250F0" w:rsidRPr="00354358" w:rsidTr="00483690">
        <w:tc>
          <w:tcPr>
            <w:tcW w:w="1526" w:type="dxa"/>
          </w:tcPr>
          <w:p w:rsidR="006250F0" w:rsidRPr="00390894" w:rsidRDefault="006250F0" w:rsidP="00A50F90">
            <w:pPr>
              <w:spacing w:before="20" w:after="20"/>
              <w:rPr>
                <w:sz w:val="22"/>
                <w:szCs w:val="22"/>
              </w:rPr>
            </w:pPr>
            <w:r w:rsidRPr="00390894">
              <w:rPr>
                <w:sz w:val="22"/>
                <w:szCs w:val="22"/>
              </w:rPr>
              <w:t>14.4 ч.</w:t>
            </w:r>
            <w:r>
              <w:rPr>
                <w:sz w:val="22"/>
                <w:szCs w:val="22"/>
              </w:rPr>
              <w:t xml:space="preserve"> </w:t>
            </w:r>
            <w:r w:rsidRPr="00390894">
              <w:rPr>
                <w:sz w:val="22"/>
                <w:szCs w:val="22"/>
              </w:rPr>
              <w:t>1</w:t>
            </w:r>
          </w:p>
        </w:tc>
        <w:tc>
          <w:tcPr>
            <w:tcW w:w="1293" w:type="dxa"/>
          </w:tcPr>
          <w:p w:rsidR="006250F0" w:rsidRPr="00390894" w:rsidRDefault="006250F0" w:rsidP="00A50F90">
            <w:pPr>
              <w:spacing w:before="20" w:after="20"/>
              <w:jc w:val="center"/>
              <w:rPr>
                <w:sz w:val="22"/>
                <w:szCs w:val="22"/>
              </w:rPr>
            </w:pPr>
            <w:r>
              <w:rPr>
                <w:sz w:val="22"/>
                <w:szCs w:val="22"/>
              </w:rPr>
              <w:t>46</w:t>
            </w:r>
          </w:p>
        </w:tc>
        <w:tc>
          <w:tcPr>
            <w:tcW w:w="1293" w:type="dxa"/>
          </w:tcPr>
          <w:p w:rsidR="006250F0" w:rsidRPr="00390894" w:rsidRDefault="006250F0" w:rsidP="00A50F90">
            <w:pPr>
              <w:spacing w:before="20" w:after="20"/>
              <w:jc w:val="center"/>
              <w:rPr>
                <w:sz w:val="22"/>
                <w:szCs w:val="22"/>
              </w:rPr>
            </w:pPr>
            <w:r>
              <w:rPr>
                <w:sz w:val="22"/>
                <w:szCs w:val="22"/>
              </w:rPr>
              <w:t>1,6</w:t>
            </w:r>
          </w:p>
        </w:tc>
        <w:tc>
          <w:tcPr>
            <w:tcW w:w="1294" w:type="dxa"/>
          </w:tcPr>
          <w:p w:rsidR="006250F0" w:rsidRPr="00390894" w:rsidRDefault="006250F0" w:rsidP="00A50F90">
            <w:pPr>
              <w:spacing w:before="20" w:after="20"/>
              <w:jc w:val="center"/>
              <w:rPr>
                <w:sz w:val="22"/>
                <w:szCs w:val="22"/>
              </w:rPr>
            </w:pPr>
            <w:r>
              <w:rPr>
                <w:sz w:val="22"/>
                <w:szCs w:val="22"/>
              </w:rPr>
              <w:t>51</w:t>
            </w:r>
          </w:p>
        </w:tc>
        <w:tc>
          <w:tcPr>
            <w:tcW w:w="1293" w:type="dxa"/>
          </w:tcPr>
          <w:p w:rsidR="006250F0" w:rsidRPr="00390894" w:rsidRDefault="006250F0" w:rsidP="00A50F90">
            <w:pPr>
              <w:spacing w:before="20" w:after="20"/>
              <w:jc w:val="center"/>
              <w:rPr>
                <w:sz w:val="22"/>
                <w:szCs w:val="22"/>
              </w:rPr>
            </w:pPr>
            <w:r>
              <w:rPr>
                <w:sz w:val="22"/>
                <w:szCs w:val="22"/>
              </w:rPr>
              <w:t>1,6</w:t>
            </w:r>
          </w:p>
        </w:tc>
        <w:tc>
          <w:tcPr>
            <w:tcW w:w="1293" w:type="dxa"/>
          </w:tcPr>
          <w:p w:rsidR="006250F0" w:rsidRPr="00954952" w:rsidRDefault="006250F0" w:rsidP="00A50F90">
            <w:pPr>
              <w:spacing w:before="20" w:after="20"/>
              <w:jc w:val="center"/>
              <w:rPr>
                <w:sz w:val="22"/>
                <w:szCs w:val="22"/>
              </w:rPr>
            </w:pPr>
            <w:r w:rsidRPr="00954952">
              <w:rPr>
                <w:sz w:val="22"/>
                <w:szCs w:val="22"/>
              </w:rPr>
              <w:t>48</w:t>
            </w:r>
          </w:p>
        </w:tc>
        <w:tc>
          <w:tcPr>
            <w:tcW w:w="1294" w:type="dxa"/>
          </w:tcPr>
          <w:p w:rsidR="006250F0" w:rsidRPr="00954952" w:rsidRDefault="006250F0" w:rsidP="00A50F90">
            <w:pPr>
              <w:spacing w:before="20" w:after="20"/>
              <w:jc w:val="center"/>
              <w:rPr>
                <w:sz w:val="22"/>
                <w:szCs w:val="22"/>
              </w:rPr>
            </w:pPr>
            <w:r w:rsidRPr="00954952">
              <w:rPr>
                <w:sz w:val="22"/>
                <w:szCs w:val="22"/>
              </w:rPr>
              <w:t>1,5</w:t>
            </w:r>
          </w:p>
        </w:tc>
      </w:tr>
      <w:tr w:rsidR="006250F0" w:rsidRPr="00354358" w:rsidTr="00483690">
        <w:tc>
          <w:tcPr>
            <w:tcW w:w="1526" w:type="dxa"/>
          </w:tcPr>
          <w:p w:rsidR="006250F0" w:rsidRPr="00390894" w:rsidRDefault="006250F0" w:rsidP="00A50F90">
            <w:pPr>
              <w:spacing w:before="20" w:after="20"/>
              <w:rPr>
                <w:sz w:val="22"/>
                <w:szCs w:val="22"/>
              </w:rPr>
            </w:pPr>
            <w:r w:rsidRPr="00390894">
              <w:rPr>
                <w:sz w:val="22"/>
                <w:szCs w:val="22"/>
              </w:rPr>
              <w:t>14.4 ч.</w:t>
            </w:r>
            <w:r>
              <w:rPr>
                <w:sz w:val="22"/>
                <w:szCs w:val="22"/>
              </w:rPr>
              <w:t xml:space="preserve"> </w:t>
            </w:r>
            <w:r w:rsidRPr="00390894">
              <w:rPr>
                <w:sz w:val="22"/>
                <w:szCs w:val="22"/>
              </w:rPr>
              <w:t>2</w:t>
            </w:r>
          </w:p>
        </w:tc>
        <w:tc>
          <w:tcPr>
            <w:tcW w:w="1293" w:type="dxa"/>
          </w:tcPr>
          <w:p w:rsidR="006250F0" w:rsidRPr="00390894" w:rsidRDefault="006250F0" w:rsidP="00A50F90">
            <w:pPr>
              <w:spacing w:before="20" w:after="20"/>
              <w:jc w:val="center"/>
              <w:rPr>
                <w:sz w:val="22"/>
                <w:szCs w:val="22"/>
              </w:rPr>
            </w:pPr>
            <w:r>
              <w:rPr>
                <w:sz w:val="22"/>
                <w:szCs w:val="22"/>
              </w:rPr>
              <w:t>221</w:t>
            </w:r>
          </w:p>
        </w:tc>
        <w:tc>
          <w:tcPr>
            <w:tcW w:w="1293" w:type="dxa"/>
          </w:tcPr>
          <w:p w:rsidR="006250F0" w:rsidRPr="00390894" w:rsidRDefault="006250F0" w:rsidP="00A50F90">
            <w:pPr>
              <w:spacing w:before="20" w:after="20"/>
              <w:jc w:val="center"/>
              <w:rPr>
                <w:sz w:val="22"/>
                <w:szCs w:val="22"/>
              </w:rPr>
            </w:pPr>
            <w:r>
              <w:rPr>
                <w:sz w:val="22"/>
                <w:szCs w:val="22"/>
              </w:rPr>
              <w:t>7,6</w:t>
            </w:r>
          </w:p>
        </w:tc>
        <w:tc>
          <w:tcPr>
            <w:tcW w:w="1294" w:type="dxa"/>
          </w:tcPr>
          <w:p w:rsidR="006250F0" w:rsidRPr="00390894" w:rsidRDefault="006250F0" w:rsidP="00A50F90">
            <w:pPr>
              <w:spacing w:before="20" w:after="20"/>
              <w:jc w:val="center"/>
              <w:rPr>
                <w:sz w:val="22"/>
                <w:szCs w:val="22"/>
              </w:rPr>
            </w:pPr>
            <w:r>
              <w:rPr>
                <w:sz w:val="22"/>
                <w:szCs w:val="22"/>
              </w:rPr>
              <w:t>11</w:t>
            </w:r>
          </w:p>
        </w:tc>
        <w:tc>
          <w:tcPr>
            <w:tcW w:w="1293" w:type="dxa"/>
          </w:tcPr>
          <w:p w:rsidR="006250F0" w:rsidRPr="00390894" w:rsidRDefault="006250F0" w:rsidP="00A50F90">
            <w:pPr>
              <w:spacing w:before="20" w:after="20"/>
              <w:jc w:val="center"/>
              <w:rPr>
                <w:sz w:val="22"/>
                <w:szCs w:val="22"/>
              </w:rPr>
            </w:pPr>
            <w:r>
              <w:rPr>
                <w:sz w:val="22"/>
                <w:szCs w:val="22"/>
              </w:rPr>
              <w:t>0,3</w:t>
            </w:r>
          </w:p>
        </w:tc>
        <w:tc>
          <w:tcPr>
            <w:tcW w:w="1293" w:type="dxa"/>
          </w:tcPr>
          <w:p w:rsidR="006250F0" w:rsidRPr="00954952" w:rsidRDefault="006250F0" w:rsidP="00A50F90">
            <w:pPr>
              <w:spacing w:before="20" w:after="20"/>
              <w:jc w:val="center"/>
              <w:rPr>
                <w:sz w:val="22"/>
                <w:szCs w:val="22"/>
              </w:rPr>
            </w:pPr>
            <w:r w:rsidRPr="00954952">
              <w:rPr>
                <w:sz w:val="22"/>
                <w:szCs w:val="22"/>
              </w:rPr>
              <w:t>-</w:t>
            </w:r>
          </w:p>
        </w:tc>
        <w:tc>
          <w:tcPr>
            <w:tcW w:w="1294" w:type="dxa"/>
          </w:tcPr>
          <w:p w:rsidR="006250F0" w:rsidRPr="00954952" w:rsidRDefault="006250F0" w:rsidP="00A50F90">
            <w:pPr>
              <w:spacing w:before="20" w:after="20"/>
              <w:jc w:val="center"/>
              <w:rPr>
                <w:sz w:val="22"/>
                <w:szCs w:val="22"/>
              </w:rPr>
            </w:pPr>
            <w:r w:rsidRPr="00954952">
              <w:rPr>
                <w:sz w:val="22"/>
                <w:szCs w:val="22"/>
              </w:rPr>
              <w:t>-</w:t>
            </w:r>
          </w:p>
        </w:tc>
      </w:tr>
      <w:tr w:rsidR="006250F0" w:rsidRPr="00354358" w:rsidTr="00483690">
        <w:tc>
          <w:tcPr>
            <w:tcW w:w="1526" w:type="dxa"/>
          </w:tcPr>
          <w:p w:rsidR="006250F0" w:rsidRPr="00390894" w:rsidRDefault="006250F0" w:rsidP="00A50F90">
            <w:pPr>
              <w:spacing w:before="20" w:after="20"/>
              <w:rPr>
                <w:sz w:val="22"/>
                <w:szCs w:val="22"/>
              </w:rPr>
            </w:pPr>
            <w:r w:rsidRPr="00390894">
              <w:rPr>
                <w:sz w:val="22"/>
                <w:szCs w:val="22"/>
              </w:rPr>
              <w:t>14.6</w:t>
            </w:r>
            <w:r>
              <w:rPr>
                <w:sz w:val="22"/>
                <w:szCs w:val="22"/>
              </w:rPr>
              <w:t xml:space="preserve"> ч. 1</w:t>
            </w:r>
          </w:p>
        </w:tc>
        <w:tc>
          <w:tcPr>
            <w:tcW w:w="1293" w:type="dxa"/>
          </w:tcPr>
          <w:p w:rsidR="006250F0" w:rsidRPr="00390894" w:rsidRDefault="006250F0" w:rsidP="00A50F90">
            <w:pPr>
              <w:spacing w:before="20" w:after="20"/>
              <w:jc w:val="center"/>
              <w:rPr>
                <w:sz w:val="22"/>
                <w:szCs w:val="22"/>
              </w:rPr>
            </w:pPr>
            <w:r>
              <w:rPr>
                <w:sz w:val="22"/>
                <w:szCs w:val="22"/>
              </w:rPr>
              <w:t>5</w:t>
            </w:r>
          </w:p>
        </w:tc>
        <w:tc>
          <w:tcPr>
            <w:tcW w:w="1293" w:type="dxa"/>
          </w:tcPr>
          <w:p w:rsidR="006250F0" w:rsidRPr="00390894" w:rsidRDefault="006250F0" w:rsidP="00A50F90">
            <w:pPr>
              <w:spacing w:before="20" w:after="20"/>
              <w:jc w:val="center"/>
              <w:rPr>
                <w:sz w:val="22"/>
                <w:szCs w:val="22"/>
              </w:rPr>
            </w:pPr>
            <w:r>
              <w:rPr>
                <w:sz w:val="22"/>
                <w:szCs w:val="22"/>
              </w:rPr>
              <w:t>0,2</w:t>
            </w:r>
          </w:p>
        </w:tc>
        <w:tc>
          <w:tcPr>
            <w:tcW w:w="1294" w:type="dxa"/>
          </w:tcPr>
          <w:p w:rsidR="006250F0" w:rsidRPr="00390894" w:rsidRDefault="006250F0" w:rsidP="00A50F90">
            <w:pPr>
              <w:spacing w:before="20" w:after="20"/>
              <w:jc w:val="center"/>
              <w:rPr>
                <w:sz w:val="22"/>
                <w:szCs w:val="22"/>
              </w:rPr>
            </w:pPr>
            <w:r>
              <w:rPr>
                <w:sz w:val="22"/>
                <w:szCs w:val="22"/>
              </w:rPr>
              <w:t>6</w:t>
            </w:r>
          </w:p>
        </w:tc>
        <w:tc>
          <w:tcPr>
            <w:tcW w:w="1293" w:type="dxa"/>
          </w:tcPr>
          <w:p w:rsidR="006250F0" w:rsidRPr="00390894" w:rsidRDefault="006250F0" w:rsidP="00A50F90">
            <w:pPr>
              <w:spacing w:before="20" w:after="20"/>
              <w:jc w:val="center"/>
              <w:rPr>
                <w:sz w:val="22"/>
                <w:szCs w:val="22"/>
              </w:rPr>
            </w:pPr>
            <w:r>
              <w:rPr>
                <w:sz w:val="22"/>
                <w:szCs w:val="22"/>
              </w:rPr>
              <w:t>0,2</w:t>
            </w:r>
          </w:p>
        </w:tc>
        <w:tc>
          <w:tcPr>
            <w:tcW w:w="1293" w:type="dxa"/>
          </w:tcPr>
          <w:p w:rsidR="006250F0" w:rsidRPr="00954952" w:rsidRDefault="006250F0" w:rsidP="00A50F90">
            <w:pPr>
              <w:spacing w:before="20" w:after="20"/>
              <w:jc w:val="center"/>
              <w:rPr>
                <w:sz w:val="22"/>
                <w:szCs w:val="22"/>
              </w:rPr>
            </w:pPr>
            <w:r w:rsidRPr="00954952">
              <w:rPr>
                <w:sz w:val="22"/>
                <w:szCs w:val="22"/>
              </w:rPr>
              <w:t>6</w:t>
            </w:r>
          </w:p>
        </w:tc>
        <w:tc>
          <w:tcPr>
            <w:tcW w:w="1294" w:type="dxa"/>
          </w:tcPr>
          <w:p w:rsidR="006250F0" w:rsidRPr="00954952" w:rsidRDefault="006250F0" w:rsidP="00A50F90">
            <w:pPr>
              <w:spacing w:before="20" w:after="20"/>
              <w:jc w:val="center"/>
              <w:rPr>
                <w:sz w:val="22"/>
                <w:szCs w:val="22"/>
              </w:rPr>
            </w:pPr>
            <w:r w:rsidRPr="00954952">
              <w:rPr>
                <w:sz w:val="22"/>
                <w:szCs w:val="22"/>
              </w:rPr>
              <w:t>0,2</w:t>
            </w:r>
          </w:p>
        </w:tc>
      </w:tr>
      <w:tr w:rsidR="006250F0" w:rsidRPr="00354358" w:rsidTr="00483690">
        <w:tc>
          <w:tcPr>
            <w:tcW w:w="1526" w:type="dxa"/>
          </w:tcPr>
          <w:p w:rsidR="006250F0" w:rsidRPr="00390894" w:rsidRDefault="006250F0" w:rsidP="00A50F90">
            <w:pPr>
              <w:spacing w:before="20" w:after="20"/>
              <w:rPr>
                <w:sz w:val="22"/>
                <w:szCs w:val="22"/>
              </w:rPr>
            </w:pPr>
            <w:r w:rsidRPr="00390894">
              <w:rPr>
                <w:sz w:val="22"/>
                <w:szCs w:val="22"/>
              </w:rPr>
              <w:t>14.6</w:t>
            </w:r>
            <w:r>
              <w:rPr>
                <w:sz w:val="22"/>
                <w:szCs w:val="22"/>
              </w:rPr>
              <w:t xml:space="preserve"> ч. 2</w:t>
            </w:r>
          </w:p>
        </w:tc>
        <w:tc>
          <w:tcPr>
            <w:tcW w:w="1293" w:type="dxa"/>
          </w:tcPr>
          <w:p w:rsidR="006250F0" w:rsidRPr="00FF5FDD" w:rsidRDefault="006250F0" w:rsidP="00A50F90">
            <w:pPr>
              <w:spacing w:before="20" w:after="20"/>
              <w:jc w:val="center"/>
              <w:rPr>
                <w:sz w:val="22"/>
                <w:szCs w:val="22"/>
              </w:rPr>
            </w:pPr>
            <w:r>
              <w:rPr>
                <w:sz w:val="22"/>
                <w:szCs w:val="22"/>
              </w:rPr>
              <w:t>-</w:t>
            </w:r>
          </w:p>
        </w:tc>
        <w:tc>
          <w:tcPr>
            <w:tcW w:w="1293" w:type="dxa"/>
          </w:tcPr>
          <w:p w:rsidR="006250F0" w:rsidRPr="00FF5FDD" w:rsidRDefault="006250F0" w:rsidP="00A50F90">
            <w:pPr>
              <w:spacing w:before="20" w:after="20"/>
              <w:jc w:val="center"/>
              <w:rPr>
                <w:sz w:val="22"/>
                <w:szCs w:val="22"/>
              </w:rPr>
            </w:pPr>
            <w:r>
              <w:rPr>
                <w:sz w:val="22"/>
                <w:szCs w:val="22"/>
              </w:rPr>
              <w:t>-</w:t>
            </w:r>
          </w:p>
        </w:tc>
        <w:tc>
          <w:tcPr>
            <w:tcW w:w="1294" w:type="dxa"/>
          </w:tcPr>
          <w:p w:rsidR="006250F0" w:rsidRDefault="006250F0" w:rsidP="00A50F90">
            <w:pPr>
              <w:spacing w:before="20" w:after="20"/>
              <w:jc w:val="center"/>
              <w:rPr>
                <w:sz w:val="22"/>
                <w:szCs w:val="22"/>
              </w:rPr>
            </w:pPr>
            <w:r>
              <w:rPr>
                <w:sz w:val="22"/>
                <w:szCs w:val="22"/>
              </w:rPr>
              <w:t>2</w:t>
            </w:r>
          </w:p>
        </w:tc>
        <w:tc>
          <w:tcPr>
            <w:tcW w:w="1293" w:type="dxa"/>
          </w:tcPr>
          <w:p w:rsidR="006250F0" w:rsidRPr="00390894" w:rsidRDefault="006250F0" w:rsidP="00A50F90">
            <w:pPr>
              <w:spacing w:before="20" w:after="20"/>
              <w:jc w:val="center"/>
              <w:rPr>
                <w:sz w:val="22"/>
                <w:szCs w:val="22"/>
              </w:rPr>
            </w:pPr>
            <w:r>
              <w:rPr>
                <w:sz w:val="22"/>
                <w:szCs w:val="22"/>
              </w:rPr>
              <w:t>0.06</w:t>
            </w:r>
          </w:p>
        </w:tc>
        <w:tc>
          <w:tcPr>
            <w:tcW w:w="1293" w:type="dxa"/>
          </w:tcPr>
          <w:p w:rsidR="006250F0" w:rsidRPr="00954952" w:rsidRDefault="006250F0" w:rsidP="00A50F90">
            <w:pPr>
              <w:spacing w:before="20" w:after="20"/>
              <w:jc w:val="center"/>
              <w:rPr>
                <w:sz w:val="22"/>
                <w:szCs w:val="22"/>
              </w:rPr>
            </w:pPr>
            <w:r w:rsidRPr="00954952">
              <w:rPr>
                <w:sz w:val="22"/>
                <w:szCs w:val="22"/>
              </w:rPr>
              <w:t>-</w:t>
            </w:r>
          </w:p>
        </w:tc>
        <w:tc>
          <w:tcPr>
            <w:tcW w:w="1294" w:type="dxa"/>
          </w:tcPr>
          <w:p w:rsidR="006250F0" w:rsidRPr="00954952" w:rsidRDefault="006250F0" w:rsidP="00A50F90">
            <w:pPr>
              <w:spacing w:before="20" w:after="20"/>
              <w:jc w:val="center"/>
              <w:rPr>
                <w:sz w:val="22"/>
                <w:szCs w:val="22"/>
              </w:rPr>
            </w:pPr>
            <w:r w:rsidRPr="00954952">
              <w:rPr>
                <w:sz w:val="22"/>
                <w:szCs w:val="22"/>
              </w:rPr>
              <w:t>-</w:t>
            </w:r>
          </w:p>
        </w:tc>
      </w:tr>
      <w:tr w:rsidR="006250F0" w:rsidRPr="00354358" w:rsidTr="00483690">
        <w:tc>
          <w:tcPr>
            <w:tcW w:w="1526" w:type="dxa"/>
          </w:tcPr>
          <w:p w:rsidR="006250F0" w:rsidRPr="00390894" w:rsidRDefault="006250F0" w:rsidP="00A50F90">
            <w:pPr>
              <w:spacing w:before="20" w:after="20"/>
              <w:rPr>
                <w:sz w:val="22"/>
                <w:szCs w:val="22"/>
              </w:rPr>
            </w:pPr>
            <w:r w:rsidRPr="00390894">
              <w:rPr>
                <w:sz w:val="22"/>
                <w:szCs w:val="22"/>
              </w:rPr>
              <w:t>14.7</w:t>
            </w:r>
          </w:p>
        </w:tc>
        <w:tc>
          <w:tcPr>
            <w:tcW w:w="1293" w:type="dxa"/>
          </w:tcPr>
          <w:p w:rsidR="006250F0" w:rsidRPr="00390894" w:rsidRDefault="006250F0" w:rsidP="00A50F90">
            <w:pPr>
              <w:spacing w:before="20" w:after="20"/>
              <w:jc w:val="center"/>
              <w:rPr>
                <w:sz w:val="22"/>
                <w:szCs w:val="22"/>
              </w:rPr>
            </w:pPr>
            <w:r>
              <w:rPr>
                <w:sz w:val="22"/>
                <w:szCs w:val="22"/>
              </w:rPr>
              <w:t>27</w:t>
            </w:r>
          </w:p>
        </w:tc>
        <w:tc>
          <w:tcPr>
            <w:tcW w:w="1293" w:type="dxa"/>
          </w:tcPr>
          <w:p w:rsidR="006250F0" w:rsidRPr="00390894" w:rsidRDefault="006250F0" w:rsidP="00A50F90">
            <w:pPr>
              <w:spacing w:before="20" w:after="20"/>
              <w:jc w:val="center"/>
              <w:rPr>
                <w:sz w:val="22"/>
                <w:szCs w:val="22"/>
              </w:rPr>
            </w:pPr>
            <w:r>
              <w:rPr>
                <w:sz w:val="22"/>
                <w:szCs w:val="22"/>
              </w:rPr>
              <w:t>0,9</w:t>
            </w:r>
          </w:p>
        </w:tc>
        <w:tc>
          <w:tcPr>
            <w:tcW w:w="1294" w:type="dxa"/>
          </w:tcPr>
          <w:p w:rsidR="006250F0" w:rsidRPr="00390894" w:rsidRDefault="006250F0" w:rsidP="00A50F90">
            <w:pPr>
              <w:spacing w:before="20" w:after="20"/>
              <w:jc w:val="center"/>
              <w:rPr>
                <w:sz w:val="22"/>
                <w:szCs w:val="22"/>
              </w:rPr>
            </w:pPr>
            <w:r>
              <w:rPr>
                <w:sz w:val="22"/>
                <w:szCs w:val="22"/>
              </w:rPr>
              <w:t>73</w:t>
            </w:r>
          </w:p>
        </w:tc>
        <w:tc>
          <w:tcPr>
            <w:tcW w:w="1293" w:type="dxa"/>
          </w:tcPr>
          <w:p w:rsidR="006250F0" w:rsidRPr="00390894" w:rsidRDefault="006250F0" w:rsidP="00A50F90">
            <w:pPr>
              <w:spacing w:before="20" w:after="20"/>
              <w:jc w:val="center"/>
              <w:rPr>
                <w:sz w:val="22"/>
                <w:szCs w:val="22"/>
              </w:rPr>
            </w:pPr>
            <w:r>
              <w:rPr>
                <w:sz w:val="22"/>
                <w:szCs w:val="22"/>
              </w:rPr>
              <w:t>2,3</w:t>
            </w:r>
          </w:p>
        </w:tc>
        <w:tc>
          <w:tcPr>
            <w:tcW w:w="1293" w:type="dxa"/>
          </w:tcPr>
          <w:p w:rsidR="006250F0" w:rsidRPr="00954952" w:rsidRDefault="006250F0" w:rsidP="00A50F90">
            <w:pPr>
              <w:spacing w:before="20" w:after="20"/>
              <w:jc w:val="center"/>
              <w:rPr>
                <w:sz w:val="22"/>
                <w:szCs w:val="22"/>
              </w:rPr>
            </w:pPr>
            <w:r w:rsidRPr="00954952">
              <w:rPr>
                <w:sz w:val="22"/>
                <w:szCs w:val="22"/>
              </w:rPr>
              <w:t>57</w:t>
            </w:r>
          </w:p>
        </w:tc>
        <w:tc>
          <w:tcPr>
            <w:tcW w:w="1294" w:type="dxa"/>
          </w:tcPr>
          <w:p w:rsidR="006250F0" w:rsidRPr="00954952" w:rsidRDefault="006250F0" w:rsidP="00A50F90">
            <w:pPr>
              <w:spacing w:before="20" w:after="20"/>
              <w:jc w:val="center"/>
              <w:rPr>
                <w:sz w:val="22"/>
                <w:szCs w:val="22"/>
              </w:rPr>
            </w:pPr>
            <w:r w:rsidRPr="00954952">
              <w:rPr>
                <w:sz w:val="22"/>
                <w:szCs w:val="22"/>
              </w:rPr>
              <w:t>1,8</w:t>
            </w:r>
          </w:p>
        </w:tc>
      </w:tr>
      <w:tr w:rsidR="006250F0" w:rsidRPr="00354358" w:rsidTr="00483690">
        <w:tc>
          <w:tcPr>
            <w:tcW w:w="1526" w:type="dxa"/>
          </w:tcPr>
          <w:p w:rsidR="006250F0" w:rsidRPr="00390894" w:rsidRDefault="006250F0" w:rsidP="00A50F90">
            <w:pPr>
              <w:spacing w:before="20" w:after="20"/>
              <w:rPr>
                <w:sz w:val="22"/>
                <w:szCs w:val="22"/>
              </w:rPr>
            </w:pPr>
            <w:r w:rsidRPr="00390894">
              <w:rPr>
                <w:sz w:val="22"/>
                <w:szCs w:val="22"/>
              </w:rPr>
              <w:t>14.8 ч.</w:t>
            </w:r>
            <w:r>
              <w:rPr>
                <w:sz w:val="22"/>
                <w:szCs w:val="22"/>
              </w:rPr>
              <w:t xml:space="preserve"> </w:t>
            </w:r>
            <w:r w:rsidRPr="00390894">
              <w:rPr>
                <w:sz w:val="22"/>
                <w:szCs w:val="22"/>
              </w:rPr>
              <w:t>1</w:t>
            </w:r>
          </w:p>
        </w:tc>
        <w:tc>
          <w:tcPr>
            <w:tcW w:w="1293" w:type="dxa"/>
          </w:tcPr>
          <w:p w:rsidR="006250F0" w:rsidRPr="00390894" w:rsidRDefault="006250F0" w:rsidP="00A50F90">
            <w:pPr>
              <w:spacing w:before="20" w:after="20"/>
              <w:jc w:val="center"/>
              <w:rPr>
                <w:sz w:val="22"/>
                <w:szCs w:val="22"/>
              </w:rPr>
            </w:pPr>
            <w:r>
              <w:rPr>
                <w:sz w:val="22"/>
                <w:szCs w:val="22"/>
              </w:rPr>
              <w:t>203</w:t>
            </w:r>
          </w:p>
        </w:tc>
        <w:tc>
          <w:tcPr>
            <w:tcW w:w="1293" w:type="dxa"/>
          </w:tcPr>
          <w:p w:rsidR="006250F0" w:rsidRPr="00390894" w:rsidRDefault="006250F0" w:rsidP="00A50F90">
            <w:pPr>
              <w:spacing w:before="20" w:after="20"/>
              <w:jc w:val="center"/>
              <w:rPr>
                <w:sz w:val="22"/>
                <w:szCs w:val="22"/>
              </w:rPr>
            </w:pPr>
            <w:r>
              <w:rPr>
                <w:sz w:val="22"/>
                <w:szCs w:val="22"/>
              </w:rPr>
              <w:t>7,0</w:t>
            </w:r>
          </w:p>
        </w:tc>
        <w:tc>
          <w:tcPr>
            <w:tcW w:w="1294" w:type="dxa"/>
          </w:tcPr>
          <w:p w:rsidR="006250F0" w:rsidRPr="00390894" w:rsidRDefault="006250F0" w:rsidP="00A50F90">
            <w:pPr>
              <w:spacing w:before="20" w:after="20"/>
              <w:jc w:val="center"/>
              <w:rPr>
                <w:sz w:val="22"/>
                <w:szCs w:val="22"/>
              </w:rPr>
            </w:pPr>
            <w:r>
              <w:rPr>
                <w:sz w:val="22"/>
                <w:szCs w:val="22"/>
              </w:rPr>
              <w:t>286</w:t>
            </w:r>
          </w:p>
        </w:tc>
        <w:tc>
          <w:tcPr>
            <w:tcW w:w="1293" w:type="dxa"/>
          </w:tcPr>
          <w:p w:rsidR="006250F0" w:rsidRPr="00390894" w:rsidRDefault="006250F0" w:rsidP="00A50F90">
            <w:pPr>
              <w:spacing w:before="20" w:after="20"/>
              <w:jc w:val="center"/>
              <w:rPr>
                <w:sz w:val="22"/>
                <w:szCs w:val="22"/>
              </w:rPr>
            </w:pPr>
            <w:r>
              <w:rPr>
                <w:sz w:val="22"/>
                <w:szCs w:val="22"/>
              </w:rPr>
              <w:t>9</w:t>
            </w:r>
          </w:p>
        </w:tc>
        <w:tc>
          <w:tcPr>
            <w:tcW w:w="1293" w:type="dxa"/>
          </w:tcPr>
          <w:p w:rsidR="006250F0" w:rsidRPr="00954952" w:rsidRDefault="006250F0" w:rsidP="00A50F90">
            <w:pPr>
              <w:spacing w:before="20" w:after="20"/>
              <w:jc w:val="center"/>
              <w:rPr>
                <w:sz w:val="22"/>
                <w:szCs w:val="22"/>
              </w:rPr>
            </w:pPr>
            <w:r w:rsidRPr="00954952">
              <w:rPr>
                <w:sz w:val="22"/>
                <w:szCs w:val="22"/>
              </w:rPr>
              <w:t>275</w:t>
            </w:r>
          </w:p>
        </w:tc>
        <w:tc>
          <w:tcPr>
            <w:tcW w:w="1294" w:type="dxa"/>
          </w:tcPr>
          <w:p w:rsidR="006250F0" w:rsidRPr="00954952" w:rsidRDefault="006250F0" w:rsidP="00A50F90">
            <w:pPr>
              <w:spacing w:before="20" w:after="20"/>
              <w:jc w:val="center"/>
              <w:rPr>
                <w:sz w:val="22"/>
                <w:szCs w:val="22"/>
              </w:rPr>
            </w:pPr>
            <w:r w:rsidRPr="00954952">
              <w:rPr>
                <w:sz w:val="22"/>
                <w:szCs w:val="22"/>
              </w:rPr>
              <w:t>8,7</w:t>
            </w:r>
          </w:p>
        </w:tc>
      </w:tr>
      <w:tr w:rsidR="006250F0" w:rsidRPr="00354358" w:rsidTr="00483690">
        <w:tc>
          <w:tcPr>
            <w:tcW w:w="1526" w:type="dxa"/>
          </w:tcPr>
          <w:p w:rsidR="006250F0" w:rsidRPr="00390894" w:rsidRDefault="006250F0" w:rsidP="00A50F90">
            <w:pPr>
              <w:spacing w:before="20" w:after="20"/>
              <w:rPr>
                <w:sz w:val="22"/>
                <w:szCs w:val="22"/>
              </w:rPr>
            </w:pPr>
            <w:r w:rsidRPr="00390894">
              <w:rPr>
                <w:sz w:val="22"/>
                <w:szCs w:val="22"/>
              </w:rPr>
              <w:t>14.8 ч.</w:t>
            </w:r>
            <w:r>
              <w:rPr>
                <w:sz w:val="22"/>
                <w:szCs w:val="22"/>
              </w:rPr>
              <w:t xml:space="preserve"> </w:t>
            </w:r>
            <w:r w:rsidRPr="00390894">
              <w:rPr>
                <w:sz w:val="22"/>
                <w:szCs w:val="22"/>
              </w:rPr>
              <w:t>2</w:t>
            </w:r>
          </w:p>
        </w:tc>
        <w:tc>
          <w:tcPr>
            <w:tcW w:w="1293" w:type="dxa"/>
          </w:tcPr>
          <w:p w:rsidR="006250F0" w:rsidRPr="00390894" w:rsidRDefault="006250F0" w:rsidP="00A50F90">
            <w:pPr>
              <w:spacing w:before="20" w:after="20"/>
              <w:jc w:val="center"/>
              <w:rPr>
                <w:sz w:val="22"/>
                <w:szCs w:val="22"/>
              </w:rPr>
            </w:pPr>
            <w:r>
              <w:rPr>
                <w:sz w:val="22"/>
                <w:szCs w:val="22"/>
              </w:rPr>
              <w:t>18</w:t>
            </w:r>
          </w:p>
        </w:tc>
        <w:tc>
          <w:tcPr>
            <w:tcW w:w="1293" w:type="dxa"/>
          </w:tcPr>
          <w:p w:rsidR="006250F0" w:rsidRPr="00390894" w:rsidRDefault="006250F0" w:rsidP="00A50F90">
            <w:pPr>
              <w:spacing w:before="20" w:after="20"/>
              <w:jc w:val="center"/>
              <w:rPr>
                <w:sz w:val="22"/>
                <w:szCs w:val="22"/>
              </w:rPr>
            </w:pPr>
            <w:r>
              <w:rPr>
                <w:sz w:val="22"/>
                <w:szCs w:val="22"/>
              </w:rPr>
              <w:t>0,6</w:t>
            </w:r>
          </w:p>
        </w:tc>
        <w:tc>
          <w:tcPr>
            <w:tcW w:w="1294" w:type="dxa"/>
          </w:tcPr>
          <w:p w:rsidR="006250F0" w:rsidRPr="00390894" w:rsidRDefault="006250F0" w:rsidP="00A50F90">
            <w:pPr>
              <w:spacing w:before="20" w:after="20"/>
              <w:jc w:val="center"/>
              <w:rPr>
                <w:sz w:val="22"/>
                <w:szCs w:val="22"/>
              </w:rPr>
            </w:pPr>
            <w:r>
              <w:rPr>
                <w:sz w:val="22"/>
                <w:szCs w:val="22"/>
              </w:rPr>
              <w:t>35</w:t>
            </w:r>
          </w:p>
        </w:tc>
        <w:tc>
          <w:tcPr>
            <w:tcW w:w="1293" w:type="dxa"/>
          </w:tcPr>
          <w:p w:rsidR="006250F0" w:rsidRPr="00390894" w:rsidRDefault="006250F0" w:rsidP="00A50F90">
            <w:pPr>
              <w:spacing w:before="20" w:after="20"/>
              <w:jc w:val="center"/>
              <w:rPr>
                <w:sz w:val="22"/>
                <w:szCs w:val="22"/>
              </w:rPr>
            </w:pPr>
            <w:r>
              <w:rPr>
                <w:sz w:val="22"/>
                <w:szCs w:val="22"/>
              </w:rPr>
              <w:t>1</w:t>
            </w:r>
          </w:p>
        </w:tc>
        <w:tc>
          <w:tcPr>
            <w:tcW w:w="1293" w:type="dxa"/>
          </w:tcPr>
          <w:p w:rsidR="006250F0" w:rsidRPr="00954952" w:rsidRDefault="006250F0" w:rsidP="00A50F90">
            <w:pPr>
              <w:spacing w:before="20" w:after="20"/>
              <w:jc w:val="center"/>
              <w:rPr>
                <w:sz w:val="22"/>
                <w:szCs w:val="22"/>
              </w:rPr>
            </w:pPr>
            <w:r w:rsidRPr="00954952">
              <w:rPr>
                <w:sz w:val="22"/>
                <w:szCs w:val="22"/>
              </w:rPr>
              <w:t>73</w:t>
            </w:r>
          </w:p>
        </w:tc>
        <w:tc>
          <w:tcPr>
            <w:tcW w:w="1294" w:type="dxa"/>
          </w:tcPr>
          <w:p w:rsidR="006250F0" w:rsidRPr="00954952" w:rsidRDefault="006250F0" w:rsidP="00A50F90">
            <w:pPr>
              <w:spacing w:before="20" w:after="20"/>
              <w:jc w:val="center"/>
              <w:rPr>
                <w:sz w:val="22"/>
                <w:szCs w:val="22"/>
              </w:rPr>
            </w:pPr>
            <w:r w:rsidRPr="00954952">
              <w:rPr>
                <w:sz w:val="22"/>
                <w:szCs w:val="22"/>
              </w:rPr>
              <w:t>2,3</w:t>
            </w:r>
          </w:p>
        </w:tc>
      </w:tr>
      <w:tr w:rsidR="006250F0" w:rsidRPr="00354358" w:rsidTr="00483690">
        <w:tc>
          <w:tcPr>
            <w:tcW w:w="1526" w:type="dxa"/>
          </w:tcPr>
          <w:p w:rsidR="006250F0" w:rsidRPr="00390894" w:rsidRDefault="006250F0" w:rsidP="00A50F90">
            <w:pPr>
              <w:spacing w:before="20" w:after="20"/>
              <w:rPr>
                <w:sz w:val="22"/>
                <w:szCs w:val="22"/>
              </w:rPr>
            </w:pPr>
            <w:r w:rsidRPr="00390894">
              <w:rPr>
                <w:sz w:val="22"/>
                <w:szCs w:val="22"/>
              </w:rPr>
              <w:t>14.15</w:t>
            </w:r>
          </w:p>
        </w:tc>
        <w:tc>
          <w:tcPr>
            <w:tcW w:w="1293" w:type="dxa"/>
          </w:tcPr>
          <w:p w:rsidR="006250F0" w:rsidRPr="00390894" w:rsidRDefault="006250F0" w:rsidP="00A50F90">
            <w:pPr>
              <w:spacing w:before="20" w:after="20"/>
              <w:jc w:val="center"/>
              <w:rPr>
                <w:sz w:val="22"/>
                <w:szCs w:val="22"/>
              </w:rPr>
            </w:pPr>
            <w:r>
              <w:rPr>
                <w:sz w:val="22"/>
                <w:szCs w:val="22"/>
              </w:rPr>
              <w:t>494</w:t>
            </w:r>
          </w:p>
        </w:tc>
        <w:tc>
          <w:tcPr>
            <w:tcW w:w="1293" w:type="dxa"/>
          </w:tcPr>
          <w:p w:rsidR="006250F0" w:rsidRPr="00390894" w:rsidRDefault="006250F0" w:rsidP="00A50F90">
            <w:pPr>
              <w:spacing w:before="20" w:after="20"/>
              <w:jc w:val="center"/>
              <w:rPr>
                <w:sz w:val="22"/>
                <w:szCs w:val="22"/>
              </w:rPr>
            </w:pPr>
            <w:r>
              <w:rPr>
                <w:sz w:val="22"/>
                <w:szCs w:val="22"/>
              </w:rPr>
              <w:t>17</w:t>
            </w:r>
          </w:p>
        </w:tc>
        <w:tc>
          <w:tcPr>
            <w:tcW w:w="1294" w:type="dxa"/>
          </w:tcPr>
          <w:p w:rsidR="006250F0" w:rsidRPr="00390894" w:rsidRDefault="006250F0" w:rsidP="00A50F90">
            <w:pPr>
              <w:spacing w:before="20" w:after="20"/>
              <w:jc w:val="center"/>
              <w:rPr>
                <w:sz w:val="22"/>
                <w:szCs w:val="22"/>
              </w:rPr>
            </w:pPr>
            <w:r>
              <w:rPr>
                <w:sz w:val="22"/>
                <w:szCs w:val="22"/>
              </w:rPr>
              <w:t>513</w:t>
            </w:r>
          </w:p>
        </w:tc>
        <w:tc>
          <w:tcPr>
            <w:tcW w:w="1293" w:type="dxa"/>
          </w:tcPr>
          <w:p w:rsidR="006250F0" w:rsidRPr="00390894" w:rsidRDefault="006250F0" w:rsidP="00A50F90">
            <w:pPr>
              <w:spacing w:before="20" w:after="20"/>
              <w:jc w:val="center"/>
              <w:rPr>
                <w:sz w:val="22"/>
                <w:szCs w:val="22"/>
              </w:rPr>
            </w:pPr>
            <w:r>
              <w:rPr>
                <w:sz w:val="22"/>
                <w:szCs w:val="22"/>
              </w:rPr>
              <w:t>16</w:t>
            </w:r>
          </w:p>
        </w:tc>
        <w:tc>
          <w:tcPr>
            <w:tcW w:w="1293" w:type="dxa"/>
          </w:tcPr>
          <w:p w:rsidR="006250F0" w:rsidRPr="00954952" w:rsidRDefault="006250F0" w:rsidP="00A50F90">
            <w:pPr>
              <w:spacing w:before="20" w:after="20"/>
              <w:jc w:val="center"/>
              <w:rPr>
                <w:sz w:val="22"/>
                <w:szCs w:val="22"/>
              </w:rPr>
            </w:pPr>
            <w:r w:rsidRPr="00954952">
              <w:rPr>
                <w:sz w:val="22"/>
                <w:szCs w:val="22"/>
              </w:rPr>
              <w:t>514</w:t>
            </w:r>
          </w:p>
        </w:tc>
        <w:tc>
          <w:tcPr>
            <w:tcW w:w="1294" w:type="dxa"/>
          </w:tcPr>
          <w:p w:rsidR="006250F0" w:rsidRPr="00954952" w:rsidRDefault="006250F0" w:rsidP="00A50F90">
            <w:pPr>
              <w:spacing w:before="20" w:after="20"/>
              <w:jc w:val="center"/>
              <w:rPr>
                <w:sz w:val="22"/>
                <w:szCs w:val="22"/>
              </w:rPr>
            </w:pPr>
            <w:r w:rsidRPr="00954952">
              <w:rPr>
                <w:sz w:val="22"/>
                <w:szCs w:val="22"/>
              </w:rPr>
              <w:t>16</w:t>
            </w:r>
          </w:p>
        </w:tc>
      </w:tr>
      <w:tr w:rsidR="006250F0" w:rsidRPr="00354358" w:rsidTr="00483690">
        <w:tc>
          <w:tcPr>
            <w:tcW w:w="1526" w:type="dxa"/>
          </w:tcPr>
          <w:p w:rsidR="006250F0" w:rsidRPr="00390894" w:rsidRDefault="006250F0" w:rsidP="00A50F90">
            <w:pPr>
              <w:spacing w:before="20" w:after="20"/>
              <w:rPr>
                <w:sz w:val="22"/>
                <w:szCs w:val="22"/>
              </w:rPr>
            </w:pPr>
            <w:r w:rsidRPr="00390894">
              <w:rPr>
                <w:sz w:val="22"/>
                <w:szCs w:val="22"/>
              </w:rPr>
              <w:t>14.16 ч.</w:t>
            </w:r>
            <w:r>
              <w:rPr>
                <w:sz w:val="22"/>
                <w:szCs w:val="22"/>
              </w:rPr>
              <w:t xml:space="preserve"> </w:t>
            </w:r>
            <w:r w:rsidRPr="00390894">
              <w:rPr>
                <w:sz w:val="22"/>
                <w:szCs w:val="22"/>
              </w:rPr>
              <w:t>3</w:t>
            </w:r>
          </w:p>
        </w:tc>
        <w:tc>
          <w:tcPr>
            <w:tcW w:w="1293" w:type="dxa"/>
          </w:tcPr>
          <w:p w:rsidR="006250F0" w:rsidRPr="00390894" w:rsidRDefault="006250F0" w:rsidP="00A50F90">
            <w:pPr>
              <w:spacing w:before="20" w:after="20"/>
              <w:jc w:val="center"/>
              <w:rPr>
                <w:sz w:val="22"/>
                <w:szCs w:val="22"/>
              </w:rPr>
            </w:pPr>
            <w:r>
              <w:rPr>
                <w:sz w:val="22"/>
                <w:szCs w:val="22"/>
              </w:rPr>
              <w:t>12</w:t>
            </w:r>
          </w:p>
        </w:tc>
        <w:tc>
          <w:tcPr>
            <w:tcW w:w="1293" w:type="dxa"/>
          </w:tcPr>
          <w:p w:rsidR="006250F0" w:rsidRPr="00390894" w:rsidRDefault="006250F0" w:rsidP="00A50F90">
            <w:pPr>
              <w:spacing w:before="20" w:after="20"/>
              <w:jc w:val="center"/>
              <w:rPr>
                <w:sz w:val="22"/>
                <w:szCs w:val="22"/>
              </w:rPr>
            </w:pPr>
            <w:r>
              <w:rPr>
                <w:sz w:val="22"/>
                <w:szCs w:val="22"/>
              </w:rPr>
              <w:t>0,4</w:t>
            </w:r>
          </w:p>
        </w:tc>
        <w:tc>
          <w:tcPr>
            <w:tcW w:w="1294" w:type="dxa"/>
          </w:tcPr>
          <w:p w:rsidR="006250F0" w:rsidRPr="00390894" w:rsidRDefault="006250F0" w:rsidP="00A50F90">
            <w:pPr>
              <w:spacing w:before="20" w:after="20"/>
              <w:jc w:val="center"/>
              <w:rPr>
                <w:sz w:val="22"/>
                <w:szCs w:val="22"/>
              </w:rPr>
            </w:pPr>
            <w:r>
              <w:rPr>
                <w:sz w:val="22"/>
                <w:szCs w:val="22"/>
              </w:rPr>
              <w:t>10</w:t>
            </w:r>
          </w:p>
        </w:tc>
        <w:tc>
          <w:tcPr>
            <w:tcW w:w="1293" w:type="dxa"/>
          </w:tcPr>
          <w:p w:rsidR="006250F0" w:rsidRPr="00390894" w:rsidRDefault="006250F0" w:rsidP="00A50F90">
            <w:pPr>
              <w:spacing w:before="20" w:after="20"/>
              <w:jc w:val="center"/>
              <w:rPr>
                <w:sz w:val="22"/>
                <w:szCs w:val="22"/>
              </w:rPr>
            </w:pPr>
            <w:r>
              <w:rPr>
                <w:sz w:val="22"/>
                <w:szCs w:val="22"/>
              </w:rPr>
              <w:t>0,3</w:t>
            </w:r>
          </w:p>
        </w:tc>
        <w:tc>
          <w:tcPr>
            <w:tcW w:w="1293" w:type="dxa"/>
          </w:tcPr>
          <w:p w:rsidR="006250F0" w:rsidRPr="00954952" w:rsidRDefault="006250F0" w:rsidP="00A50F90">
            <w:pPr>
              <w:spacing w:before="20" w:after="20"/>
              <w:jc w:val="center"/>
              <w:rPr>
                <w:sz w:val="22"/>
                <w:szCs w:val="22"/>
              </w:rPr>
            </w:pPr>
            <w:r w:rsidRPr="00954952">
              <w:rPr>
                <w:sz w:val="22"/>
                <w:szCs w:val="22"/>
              </w:rPr>
              <w:t>10</w:t>
            </w:r>
          </w:p>
        </w:tc>
        <w:tc>
          <w:tcPr>
            <w:tcW w:w="1294" w:type="dxa"/>
          </w:tcPr>
          <w:p w:rsidR="006250F0" w:rsidRPr="00954952" w:rsidRDefault="006250F0" w:rsidP="00A50F90">
            <w:pPr>
              <w:spacing w:before="20" w:after="20"/>
              <w:jc w:val="center"/>
              <w:rPr>
                <w:sz w:val="22"/>
                <w:szCs w:val="22"/>
              </w:rPr>
            </w:pPr>
            <w:r w:rsidRPr="00954952">
              <w:rPr>
                <w:sz w:val="22"/>
                <w:szCs w:val="22"/>
              </w:rPr>
              <w:t>0,3</w:t>
            </w:r>
          </w:p>
        </w:tc>
      </w:tr>
      <w:tr w:rsidR="006250F0" w:rsidRPr="00354358" w:rsidTr="00483690">
        <w:tc>
          <w:tcPr>
            <w:tcW w:w="1526" w:type="dxa"/>
          </w:tcPr>
          <w:p w:rsidR="006250F0" w:rsidRPr="00390894" w:rsidRDefault="006250F0" w:rsidP="00A50F90">
            <w:pPr>
              <w:spacing w:before="20" w:after="20"/>
              <w:rPr>
                <w:sz w:val="22"/>
                <w:szCs w:val="22"/>
              </w:rPr>
            </w:pPr>
            <w:r w:rsidRPr="00390894">
              <w:rPr>
                <w:sz w:val="22"/>
                <w:szCs w:val="22"/>
              </w:rPr>
              <w:t>14.34 ч.</w:t>
            </w:r>
            <w:r>
              <w:rPr>
                <w:sz w:val="22"/>
                <w:szCs w:val="22"/>
              </w:rPr>
              <w:t xml:space="preserve"> </w:t>
            </w:r>
            <w:r w:rsidRPr="00390894">
              <w:rPr>
                <w:sz w:val="22"/>
                <w:szCs w:val="22"/>
              </w:rPr>
              <w:t>2</w:t>
            </w:r>
          </w:p>
        </w:tc>
        <w:tc>
          <w:tcPr>
            <w:tcW w:w="1293" w:type="dxa"/>
          </w:tcPr>
          <w:p w:rsidR="006250F0" w:rsidRPr="00390894" w:rsidRDefault="006250F0" w:rsidP="00A50F90">
            <w:pPr>
              <w:spacing w:before="20" w:after="20"/>
              <w:jc w:val="center"/>
              <w:rPr>
                <w:sz w:val="22"/>
                <w:szCs w:val="22"/>
              </w:rPr>
            </w:pPr>
            <w:r>
              <w:rPr>
                <w:sz w:val="22"/>
                <w:szCs w:val="22"/>
              </w:rPr>
              <w:t>9</w:t>
            </w:r>
          </w:p>
        </w:tc>
        <w:tc>
          <w:tcPr>
            <w:tcW w:w="1293" w:type="dxa"/>
          </w:tcPr>
          <w:p w:rsidR="006250F0" w:rsidRPr="00390894" w:rsidRDefault="006250F0" w:rsidP="00A50F90">
            <w:pPr>
              <w:spacing w:before="20" w:after="20"/>
              <w:jc w:val="center"/>
              <w:rPr>
                <w:sz w:val="22"/>
                <w:szCs w:val="22"/>
              </w:rPr>
            </w:pPr>
            <w:r>
              <w:rPr>
                <w:sz w:val="22"/>
                <w:szCs w:val="22"/>
              </w:rPr>
              <w:t>0,3</w:t>
            </w:r>
          </w:p>
        </w:tc>
        <w:tc>
          <w:tcPr>
            <w:tcW w:w="1294" w:type="dxa"/>
          </w:tcPr>
          <w:p w:rsidR="006250F0" w:rsidRPr="00390894" w:rsidRDefault="006250F0" w:rsidP="00A50F90">
            <w:pPr>
              <w:spacing w:before="20" w:after="20"/>
              <w:jc w:val="center"/>
              <w:rPr>
                <w:sz w:val="22"/>
                <w:szCs w:val="22"/>
              </w:rPr>
            </w:pPr>
            <w:r>
              <w:rPr>
                <w:sz w:val="22"/>
                <w:szCs w:val="22"/>
              </w:rPr>
              <w:t>-</w:t>
            </w:r>
          </w:p>
        </w:tc>
        <w:tc>
          <w:tcPr>
            <w:tcW w:w="1293" w:type="dxa"/>
          </w:tcPr>
          <w:p w:rsidR="006250F0" w:rsidRPr="00FF5FDD" w:rsidRDefault="006250F0" w:rsidP="00A50F90">
            <w:pPr>
              <w:spacing w:before="20" w:after="20"/>
              <w:jc w:val="center"/>
              <w:rPr>
                <w:sz w:val="22"/>
                <w:szCs w:val="22"/>
              </w:rPr>
            </w:pPr>
            <w:r>
              <w:rPr>
                <w:sz w:val="22"/>
                <w:szCs w:val="22"/>
              </w:rPr>
              <w:t>-</w:t>
            </w:r>
          </w:p>
        </w:tc>
        <w:tc>
          <w:tcPr>
            <w:tcW w:w="1293" w:type="dxa"/>
          </w:tcPr>
          <w:p w:rsidR="006250F0" w:rsidRPr="00954952" w:rsidRDefault="006250F0" w:rsidP="00A50F90">
            <w:pPr>
              <w:spacing w:before="20" w:after="20"/>
              <w:jc w:val="center"/>
              <w:rPr>
                <w:sz w:val="22"/>
                <w:szCs w:val="22"/>
              </w:rPr>
            </w:pPr>
            <w:r w:rsidRPr="00954952">
              <w:rPr>
                <w:sz w:val="22"/>
                <w:szCs w:val="22"/>
              </w:rPr>
              <w:t>-</w:t>
            </w:r>
          </w:p>
        </w:tc>
        <w:tc>
          <w:tcPr>
            <w:tcW w:w="1294" w:type="dxa"/>
          </w:tcPr>
          <w:p w:rsidR="006250F0" w:rsidRPr="00954952" w:rsidRDefault="006250F0" w:rsidP="00A50F90">
            <w:pPr>
              <w:spacing w:before="20" w:after="20"/>
              <w:jc w:val="center"/>
              <w:rPr>
                <w:sz w:val="22"/>
                <w:szCs w:val="22"/>
              </w:rPr>
            </w:pPr>
            <w:r w:rsidRPr="00954952">
              <w:rPr>
                <w:sz w:val="22"/>
                <w:szCs w:val="22"/>
              </w:rPr>
              <w:t>-</w:t>
            </w:r>
          </w:p>
        </w:tc>
      </w:tr>
      <w:tr w:rsidR="006250F0" w:rsidRPr="00354358" w:rsidTr="00483690">
        <w:tc>
          <w:tcPr>
            <w:tcW w:w="1526" w:type="dxa"/>
          </w:tcPr>
          <w:p w:rsidR="006250F0" w:rsidRPr="00390894" w:rsidRDefault="006250F0" w:rsidP="00A50F90">
            <w:pPr>
              <w:spacing w:before="20" w:after="20"/>
              <w:rPr>
                <w:sz w:val="22"/>
                <w:szCs w:val="22"/>
              </w:rPr>
            </w:pPr>
            <w:r w:rsidRPr="00390894">
              <w:rPr>
                <w:sz w:val="22"/>
                <w:szCs w:val="22"/>
              </w:rPr>
              <w:t>14.34 ч.</w:t>
            </w:r>
            <w:r>
              <w:rPr>
                <w:sz w:val="22"/>
                <w:szCs w:val="22"/>
              </w:rPr>
              <w:t xml:space="preserve"> 6</w:t>
            </w:r>
          </w:p>
        </w:tc>
        <w:tc>
          <w:tcPr>
            <w:tcW w:w="1293" w:type="dxa"/>
          </w:tcPr>
          <w:p w:rsidR="006250F0" w:rsidRDefault="006250F0" w:rsidP="00A50F90">
            <w:pPr>
              <w:spacing w:before="20" w:after="20"/>
              <w:jc w:val="center"/>
              <w:rPr>
                <w:sz w:val="22"/>
                <w:szCs w:val="22"/>
              </w:rPr>
            </w:pPr>
            <w:r>
              <w:rPr>
                <w:sz w:val="22"/>
                <w:szCs w:val="22"/>
              </w:rPr>
              <w:t>2</w:t>
            </w:r>
          </w:p>
        </w:tc>
        <w:tc>
          <w:tcPr>
            <w:tcW w:w="1293" w:type="dxa"/>
          </w:tcPr>
          <w:p w:rsidR="006250F0" w:rsidRPr="00390894" w:rsidRDefault="006250F0" w:rsidP="00A50F90">
            <w:pPr>
              <w:spacing w:before="20" w:after="20"/>
              <w:jc w:val="center"/>
              <w:rPr>
                <w:sz w:val="22"/>
                <w:szCs w:val="22"/>
              </w:rPr>
            </w:pPr>
            <w:r>
              <w:rPr>
                <w:sz w:val="22"/>
                <w:szCs w:val="22"/>
              </w:rPr>
              <w:t>0,07</w:t>
            </w:r>
          </w:p>
        </w:tc>
        <w:tc>
          <w:tcPr>
            <w:tcW w:w="1294" w:type="dxa"/>
          </w:tcPr>
          <w:p w:rsidR="006250F0" w:rsidRDefault="006250F0" w:rsidP="00A50F90">
            <w:pPr>
              <w:spacing w:before="20" w:after="20"/>
              <w:jc w:val="center"/>
              <w:rPr>
                <w:sz w:val="22"/>
                <w:szCs w:val="22"/>
              </w:rPr>
            </w:pPr>
            <w:r>
              <w:rPr>
                <w:sz w:val="22"/>
                <w:szCs w:val="22"/>
              </w:rPr>
              <w:t>-</w:t>
            </w:r>
          </w:p>
        </w:tc>
        <w:tc>
          <w:tcPr>
            <w:tcW w:w="1293" w:type="dxa"/>
          </w:tcPr>
          <w:p w:rsidR="006250F0" w:rsidRPr="00FF5FDD" w:rsidRDefault="006250F0" w:rsidP="00A50F90">
            <w:pPr>
              <w:spacing w:before="20" w:after="20"/>
              <w:jc w:val="center"/>
              <w:rPr>
                <w:sz w:val="22"/>
                <w:szCs w:val="22"/>
              </w:rPr>
            </w:pPr>
            <w:r>
              <w:rPr>
                <w:sz w:val="22"/>
                <w:szCs w:val="22"/>
              </w:rPr>
              <w:t>-</w:t>
            </w:r>
          </w:p>
        </w:tc>
        <w:tc>
          <w:tcPr>
            <w:tcW w:w="1293" w:type="dxa"/>
          </w:tcPr>
          <w:p w:rsidR="006250F0" w:rsidRPr="00954952" w:rsidRDefault="006250F0" w:rsidP="00A50F90">
            <w:pPr>
              <w:spacing w:before="20" w:after="20"/>
              <w:jc w:val="center"/>
              <w:rPr>
                <w:sz w:val="22"/>
                <w:szCs w:val="22"/>
              </w:rPr>
            </w:pPr>
            <w:r w:rsidRPr="00954952">
              <w:rPr>
                <w:sz w:val="22"/>
                <w:szCs w:val="22"/>
              </w:rPr>
              <w:t>-</w:t>
            </w:r>
          </w:p>
        </w:tc>
        <w:tc>
          <w:tcPr>
            <w:tcW w:w="1294" w:type="dxa"/>
          </w:tcPr>
          <w:p w:rsidR="006250F0" w:rsidRPr="00954952" w:rsidRDefault="006250F0" w:rsidP="00A50F90">
            <w:pPr>
              <w:spacing w:before="20" w:after="20"/>
              <w:jc w:val="center"/>
              <w:rPr>
                <w:sz w:val="22"/>
                <w:szCs w:val="22"/>
              </w:rPr>
            </w:pPr>
            <w:r w:rsidRPr="00954952">
              <w:rPr>
                <w:sz w:val="22"/>
                <w:szCs w:val="22"/>
              </w:rPr>
              <w:t>-</w:t>
            </w:r>
          </w:p>
        </w:tc>
      </w:tr>
      <w:tr w:rsidR="006250F0" w:rsidRPr="00354358" w:rsidTr="00483690">
        <w:tc>
          <w:tcPr>
            <w:tcW w:w="1526" w:type="dxa"/>
          </w:tcPr>
          <w:p w:rsidR="006250F0" w:rsidRPr="00390894" w:rsidRDefault="006250F0" w:rsidP="00A50F90">
            <w:pPr>
              <w:spacing w:before="20" w:after="20"/>
              <w:rPr>
                <w:sz w:val="22"/>
                <w:szCs w:val="22"/>
              </w:rPr>
            </w:pPr>
            <w:r w:rsidRPr="00390894">
              <w:rPr>
                <w:sz w:val="22"/>
                <w:szCs w:val="22"/>
              </w:rPr>
              <w:t>14.34 ч.</w:t>
            </w:r>
            <w:r>
              <w:rPr>
                <w:sz w:val="22"/>
                <w:szCs w:val="22"/>
              </w:rPr>
              <w:t xml:space="preserve"> 7</w:t>
            </w:r>
          </w:p>
        </w:tc>
        <w:tc>
          <w:tcPr>
            <w:tcW w:w="1293" w:type="dxa"/>
          </w:tcPr>
          <w:p w:rsidR="006250F0" w:rsidRDefault="006250F0" w:rsidP="00A50F90">
            <w:pPr>
              <w:spacing w:before="20" w:after="20"/>
              <w:jc w:val="center"/>
              <w:rPr>
                <w:sz w:val="22"/>
                <w:szCs w:val="22"/>
              </w:rPr>
            </w:pPr>
            <w:r>
              <w:rPr>
                <w:sz w:val="22"/>
                <w:szCs w:val="22"/>
              </w:rPr>
              <w:t>2</w:t>
            </w:r>
          </w:p>
        </w:tc>
        <w:tc>
          <w:tcPr>
            <w:tcW w:w="1293" w:type="dxa"/>
          </w:tcPr>
          <w:p w:rsidR="006250F0" w:rsidRPr="00390894" w:rsidRDefault="006250F0" w:rsidP="00A50F90">
            <w:pPr>
              <w:spacing w:before="20" w:after="20"/>
              <w:jc w:val="center"/>
              <w:rPr>
                <w:sz w:val="22"/>
                <w:szCs w:val="22"/>
              </w:rPr>
            </w:pPr>
            <w:r>
              <w:rPr>
                <w:sz w:val="22"/>
                <w:szCs w:val="22"/>
              </w:rPr>
              <w:t>0,07</w:t>
            </w:r>
          </w:p>
        </w:tc>
        <w:tc>
          <w:tcPr>
            <w:tcW w:w="1294" w:type="dxa"/>
          </w:tcPr>
          <w:p w:rsidR="006250F0" w:rsidRDefault="006250F0" w:rsidP="00A50F90">
            <w:pPr>
              <w:spacing w:before="20" w:after="20"/>
              <w:jc w:val="center"/>
              <w:rPr>
                <w:sz w:val="22"/>
                <w:szCs w:val="22"/>
              </w:rPr>
            </w:pPr>
            <w:r>
              <w:rPr>
                <w:sz w:val="22"/>
                <w:szCs w:val="22"/>
              </w:rPr>
              <w:t>-</w:t>
            </w:r>
          </w:p>
        </w:tc>
        <w:tc>
          <w:tcPr>
            <w:tcW w:w="1293" w:type="dxa"/>
          </w:tcPr>
          <w:p w:rsidR="006250F0" w:rsidRPr="00FF5FDD" w:rsidRDefault="006250F0" w:rsidP="00A50F90">
            <w:pPr>
              <w:spacing w:before="20" w:after="20"/>
              <w:jc w:val="center"/>
              <w:rPr>
                <w:sz w:val="22"/>
                <w:szCs w:val="22"/>
              </w:rPr>
            </w:pPr>
            <w:r>
              <w:rPr>
                <w:sz w:val="22"/>
                <w:szCs w:val="22"/>
              </w:rPr>
              <w:t>-</w:t>
            </w:r>
          </w:p>
        </w:tc>
        <w:tc>
          <w:tcPr>
            <w:tcW w:w="1293" w:type="dxa"/>
          </w:tcPr>
          <w:p w:rsidR="006250F0" w:rsidRPr="00954952" w:rsidRDefault="006250F0" w:rsidP="00A50F90">
            <w:pPr>
              <w:spacing w:before="20" w:after="20"/>
              <w:jc w:val="center"/>
              <w:rPr>
                <w:sz w:val="22"/>
                <w:szCs w:val="22"/>
              </w:rPr>
            </w:pPr>
            <w:r w:rsidRPr="00954952">
              <w:rPr>
                <w:sz w:val="22"/>
                <w:szCs w:val="22"/>
              </w:rPr>
              <w:t>-</w:t>
            </w:r>
          </w:p>
        </w:tc>
        <w:tc>
          <w:tcPr>
            <w:tcW w:w="1294" w:type="dxa"/>
          </w:tcPr>
          <w:p w:rsidR="006250F0" w:rsidRPr="00954952" w:rsidRDefault="006250F0" w:rsidP="00A50F90">
            <w:pPr>
              <w:spacing w:before="20" w:after="20"/>
              <w:jc w:val="center"/>
              <w:rPr>
                <w:sz w:val="22"/>
                <w:szCs w:val="22"/>
              </w:rPr>
            </w:pPr>
            <w:r w:rsidRPr="00954952">
              <w:rPr>
                <w:sz w:val="22"/>
                <w:szCs w:val="22"/>
              </w:rPr>
              <w:t>-</w:t>
            </w:r>
          </w:p>
        </w:tc>
      </w:tr>
      <w:tr w:rsidR="006250F0" w:rsidRPr="00354358" w:rsidTr="00483690">
        <w:tc>
          <w:tcPr>
            <w:tcW w:w="1526" w:type="dxa"/>
          </w:tcPr>
          <w:p w:rsidR="006250F0" w:rsidRPr="00390894" w:rsidRDefault="006250F0" w:rsidP="00A50F90">
            <w:pPr>
              <w:spacing w:before="20" w:after="20"/>
              <w:rPr>
                <w:sz w:val="22"/>
                <w:szCs w:val="22"/>
              </w:rPr>
            </w:pPr>
            <w:r w:rsidRPr="00390894">
              <w:rPr>
                <w:sz w:val="22"/>
                <w:szCs w:val="22"/>
              </w:rPr>
              <w:t>14.34 ч.</w:t>
            </w:r>
            <w:r>
              <w:rPr>
                <w:sz w:val="22"/>
                <w:szCs w:val="22"/>
              </w:rPr>
              <w:t>8</w:t>
            </w:r>
          </w:p>
        </w:tc>
        <w:tc>
          <w:tcPr>
            <w:tcW w:w="1293" w:type="dxa"/>
          </w:tcPr>
          <w:p w:rsidR="006250F0" w:rsidRDefault="006250F0" w:rsidP="00A50F90">
            <w:pPr>
              <w:spacing w:before="20" w:after="20"/>
              <w:jc w:val="center"/>
              <w:rPr>
                <w:sz w:val="22"/>
                <w:szCs w:val="22"/>
              </w:rPr>
            </w:pPr>
            <w:r>
              <w:rPr>
                <w:sz w:val="22"/>
                <w:szCs w:val="22"/>
              </w:rPr>
              <w:t>4</w:t>
            </w:r>
          </w:p>
        </w:tc>
        <w:tc>
          <w:tcPr>
            <w:tcW w:w="1293" w:type="dxa"/>
          </w:tcPr>
          <w:p w:rsidR="006250F0" w:rsidRPr="00390894" w:rsidRDefault="006250F0" w:rsidP="00A50F90">
            <w:pPr>
              <w:spacing w:before="20" w:after="20"/>
              <w:jc w:val="center"/>
              <w:rPr>
                <w:sz w:val="22"/>
                <w:szCs w:val="22"/>
              </w:rPr>
            </w:pPr>
            <w:r>
              <w:rPr>
                <w:sz w:val="22"/>
                <w:szCs w:val="22"/>
              </w:rPr>
              <w:t>0,14</w:t>
            </w:r>
          </w:p>
        </w:tc>
        <w:tc>
          <w:tcPr>
            <w:tcW w:w="1294" w:type="dxa"/>
          </w:tcPr>
          <w:p w:rsidR="006250F0" w:rsidRDefault="006250F0" w:rsidP="00A50F90">
            <w:pPr>
              <w:spacing w:before="20" w:after="20"/>
              <w:jc w:val="center"/>
              <w:rPr>
                <w:sz w:val="22"/>
                <w:szCs w:val="22"/>
              </w:rPr>
            </w:pPr>
            <w:r>
              <w:rPr>
                <w:sz w:val="22"/>
                <w:szCs w:val="22"/>
              </w:rPr>
              <w:t>-</w:t>
            </w:r>
          </w:p>
        </w:tc>
        <w:tc>
          <w:tcPr>
            <w:tcW w:w="1293" w:type="dxa"/>
          </w:tcPr>
          <w:p w:rsidR="006250F0" w:rsidRPr="00FF5FDD" w:rsidRDefault="006250F0" w:rsidP="00A50F90">
            <w:pPr>
              <w:spacing w:before="20" w:after="20"/>
              <w:jc w:val="center"/>
              <w:rPr>
                <w:sz w:val="22"/>
                <w:szCs w:val="22"/>
              </w:rPr>
            </w:pPr>
            <w:r>
              <w:rPr>
                <w:sz w:val="22"/>
                <w:szCs w:val="22"/>
              </w:rPr>
              <w:t>-</w:t>
            </w:r>
          </w:p>
        </w:tc>
        <w:tc>
          <w:tcPr>
            <w:tcW w:w="1293" w:type="dxa"/>
          </w:tcPr>
          <w:p w:rsidR="006250F0" w:rsidRPr="00954952" w:rsidRDefault="006250F0" w:rsidP="00A50F90">
            <w:pPr>
              <w:spacing w:before="20" w:after="20"/>
              <w:jc w:val="center"/>
              <w:rPr>
                <w:sz w:val="22"/>
                <w:szCs w:val="22"/>
              </w:rPr>
            </w:pPr>
            <w:r w:rsidRPr="00954952">
              <w:rPr>
                <w:sz w:val="22"/>
                <w:szCs w:val="22"/>
              </w:rPr>
              <w:t>-</w:t>
            </w:r>
          </w:p>
        </w:tc>
        <w:tc>
          <w:tcPr>
            <w:tcW w:w="1294" w:type="dxa"/>
          </w:tcPr>
          <w:p w:rsidR="006250F0" w:rsidRPr="00954952" w:rsidRDefault="006250F0" w:rsidP="00A50F90">
            <w:pPr>
              <w:spacing w:before="20" w:after="20"/>
              <w:jc w:val="center"/>
              <w:rPr>
                <w:sz w:val="22"/>
                <w:szCs w:val="22"/>
              </w:rPr>
            </w:pPr>
            <w:r w:rsidRPr="00954952">
              <w:rPr>
                <w:sz w:val="22"/>
                <w:szCs w:val="22"/>
              </w:rPr>
              <w:t>-</w:t>
            </w:r>
          </w:p>
        </w:tc>
      </w:tr>
      <w:tr w:rsidR="006250F0" w:rsidRPr="00354358" w:rsidTr="00483690">
        <w:tc>
          <w:tcPr>
            <w:tcW w:w="1526" w:type="dxa"/>
          </w:tcPr>
          <w:p w:rsidR="006250F0" w:rsidRPr="00390894" w:rsidRDefault="006250F0" w:rsidP="00A50F90">
            <w:pPr>
              <w:spacing w:before="20" w:after="20"/>
              <w:rPr>
                <w:sz w:val="22"/>
                <w:szCs w:val="22"/>
              </w:rPr>
            </w:pPr>
            <w:r>
              <w:rPr>
                <w:sz w:val="22"/>
                <w:szCs w:val="22"/>
              </w:rPr>
              <w:t>19.14</w:t>
            </w:r>
          </w:p>
        </w:tc>
        <w:tc>
          <w:tcPr>
            <w:tcW w:w="1293" w:type="dxa"/>
          </w:tcPr>
          <w:p w:rsidR="006250F0" w:rsidRDefault="006250F0" w:rsidP="00A50F90">
            <w:pPr>
              <w:spacing w:before="20" w:after="20"/>
              <w:jc w:val="center"/>
              <w:rPr>
                <w:sz w:val="22"/>
                <w:szCs w:val="22"/>
              </w:rPr>
            </w:pPr>
            <w:r>
              <w:rPr>
                <w:sz w:val="22"/>
                <w:szCs w:val="22"/>
              </w:rPr>
              <w:t>-</w:t>
            </w:r>
          </w:p>
        </w:tc>
        <w:tc>
          <w:tcPr>
            <w:tcW w:w="1293" w:type="dxa"/>
          </w:tcPr>
          <w:p w:rsidR="006250F0" w:rsidRPr="00FF5FDD" w:rsidRDefault="006250F0" w:rsidP="00A50F90">
            <w:pPr>
              <w:spacing w:before="20" w:after="20"/>
              <w:jc w:val="center"/>
              <w:rPr>
                <w:sz w:val="22"/>
                <w:szCs w:val="22"/>
              </w:rPr>
            </w:pPr>
            <w:r>
              <w:rPr>
                <w:sz w:val="22"/>
                <w:szCs w:val="22"/>
              </w:rPr>
              <w:t>-</w:t>
            </w:r>
          </w:p>
        </w:tc>
        <w:tc>
          <w:tcPr>
            <w:tcW w:w="1294" w:type="dxa"/>
          </w:tcPr>
          <w:p w:rsidR="006250F0" w:rsidRDefault="006250F0" w:rsidP="00A50F90">
            <w:pPr>
              <w:spacing w:before="20" w:after="20"/>
              <w:jc w:val="center"/>
              <w:rPr>
                <w:sz w:val="22"/>
                <w:szCs w:val="22"/>
              </w:rPr>
            </w:pPr>
            <w:r>
              <w:rPr>
                <w:sz w:val="22"/>
                <w:szCs w:val="22"/>
              </w:rPr>
              <w:t>1</w:t>
            </w:r>
          </w:p>
        </w:tc>
        <w:tc>
          <w:tcPr>
            <w:tcW w:w="1293" w:type="dxa"/>
          </w:tcPr>
          <w:p w:rsidR="006250F0" w:rsidRPr="00390894" w:rsidRDefault="006250F0" w:rsidP="00A50F90">
            <w:pPr>
              <w:spacing w:before="20" w:after="20"/>
              <w:jc w:val="center"/>
              <w:rPr>
                <w:sz w:val="22"/>
                <w:szCs w:val="22"/>
              </w:rPr>
            </w:pPr>
            <w:r>
              <w:rPr>
                <w:sz w:val="22"/>
                <w:szCs w:val="22"/>
              </w:rPr>
              <w:t>0,03</w:t>
            </w:r>
          </w:p>
        </w:tc>
        <w:tc>
          <w:tcPr>
            <w:tcW w:w="1293" w:type="dxa"/>
          </w:tcPr>
          <w:p w:rsidR="006250F0" w:rsidRPr="00954952" w:rsidRDefault="006250F0" w:rsidP="00A50F90">
            <w:pPr>
              <w:spacing w:before="20" w:after="20"/>
              <w:jc w:val="center"/>
              <w:rPr>
                <w:sz w:val="22"/>
                <w:szCs w:val="22"/>
              </w:rPr>
            </w:pPr>
            <w:r w:rsidRPr="00954952">
              <w:rPr>
                <w:sz w:val="22"/>
                <w:szCs w:val="22"/>
              </w:rPr>
              <w:t>2</w:t>
            </w:r>
          </w:p>
        </w:tc>
        <w:tc>
          <w:tcPr>
            <w:tcW w:w="1294" w:type="dxa"/>
          </w:tcPr>
          <w:p w:rsidR="006250F0" w:rsidRPr="00954952" w:rsidRDefault="006250F0" w:rsidP="00A50F90">
            <w:pPr>
              <w:spacing w:before="20" w:after="20"/>
              <w:jc w:val="center"/>
              <w:rPr>
                <w:sz w:val="22"/>
                <w:szCs w:val="22"/>
              </w:rPr>
            </w:pPr>
            <w:r w:rsidRPr="00954952">
              <w:rPr>
                <w:sz w:val="22"/>
                <w:szCs w:val="22"/>
              </w:rPr>
              <w:t>0,06</w:t>
            </w:r>
          </w:p>
        </w:tc>
      </w:tr>
      <w:tr w:rsidR="006250F0" w:rsidRPr="00354358" w:rsidTr="00483690">
        <w:tc>
          <w:tcPr>
            <w:tcW w:w="1526" w:type="dxa"/>
          </w:tcPr>
          <w:p w:rsidR="006250F0" w:rsidRDefault="006250F0" w:rsidP="00A50F90">
            <w:pPr>
              <w:spacing w:before="20" w:after="20"/>
              <w:rPr>
                <w:sz w:val="22"/>
                <w:szCs w:val="22"/>
              </w:rPr>
            </w:pPr>
            <w:r>
              <w:rPr>
                <w:sz w:val="22"/>
                <w:szCs w:val="22"/>
              </w:rPr>
              <w:t>14.53. ч. 1</w:t>
            </w:r>
          </w:p>
        </w:tc>
        <w:tc>
          <w:tcPr>
            <w:tcW w:w="1293" w:type="dxa"/>
          </w:tcPr>
          <w:p w:rsidR="006250F0" w:rsidRDefault="006250F0" w:rsidP="00A50F90">
            <w:pPr>
              <w:spacing w:before="20" w:after="20"/>
              <w:jc w:val="center"/>
              <w:rPr>
                <w:sz w:val="22"/>
                <w:szCs w:val="22"/>
              </w:rPr>
            </w:pPr>
            <w:r>
              <w:rPr>
                <w:sz w:val="22"/>
                <w:szCs w:val="22"/>
              </w:rPr>
              <w:t>-</w:t>
            </w:r>
          </w:p>
        </w:tc>
        <w:tc>
          <w:tcPr>
            <w:tcW w:w="1293" w:type="dxa"/>
          </w:tcPr>
          <w:p w:rsidR="006250F0" w:rsidRDefault="006250F0" w:rsidP="00A50F90">
            <w:pPr>
              <w:spacing w:before="20" w:after="20"/>
              <w:jc w:val="center"/>
              <w:rPr>
                <w:sz w:val="22"/>
                <w:szCs w:val="22"/>
              </w:rPr>
            </w:pPr>
            <w:r>
              <w:rPr>
                <w:sz w:val="22"/>
                <w:szCs w:val="22"/>
              </w:rPr>
              <w:t>-</w:t>
            </w:r>
          </w:p>
        </w:tc>
        <w:tc>
          <w:tcPr>
            <w:tcW w:w="1294" w:type="dxa"/>
          </w:tcPr>
          <w:p w:rsidR="006250F0" w:rsidRDefault="006250F0" w:rsidP="00A50F90">
            <w:pPr>
              <w:spacing w:before="20" w:after="20"/>
              <w:jc w:val="center"/>
              <w:rPr>
                <w:sz w:val="22"/>
                <w:szCs w:val="22"/>
              </w:rPr>
            </w:pPr>
            <w:r>
              <w:rPr>
                <w:sz w:val="22"/>
                <w:szCs w:val="22"/>
              </w:rPr>
              <w:t>-</w:t>
            </w:r>
          </w:p>
        </w:tc>
        <w:tc>
          <w:tcPr>
            <w:tcW w:w="1293" w:type="dxa"/>
          </w:tcPr>
          <w:p w:rsidR="006250F0" w:rsidRDefault="006250F0" w:rsidP="00A50F90">
            <w:pPr>
              <w:spacing w:before="20" w:after="20"/>
              <w:jc w:val="center"/>
              <w:rPr>
                <w:sz w:val="22"/>
                <w:szCs w:val="22"/>
              </w:rPr>
            </w:pPr>
            <w:r>
              <w:rPr>
                <w:sz w:val="22"/>
                <w:szCs w:val="22"/>
              </w:rPr>
              <w:t>-</w:t>
            </w:r>
          </w:p>
        </w:tc>
        <w:tc>
          <w:tcPr>
            <w:tcW w:w="1293" w:type="dxa"/>
          </w:tcPr>
          <w:p w:rsidR="006250F0" w:rsidRPr="00954952" w:rsidRDefault="006250F0" w:rsidP="00A50F90">
            <w:pPr>
              <w:spacing w:before="20" w:after="20"/>
              <w:jc w:val="center"/>
              <w:rPr>
                <w:sz w:val="22"/>
                <w:szCs w:val="22"/>
              </w:rPr>
            </w:pPr>
            <w:r w:rsidRPr="00954952">
              <w:rPr>
                <w:sz w:val="22"/>
                <w:szCs w:val="22"/>
              </w:rPr>
              <w:t>9</w:t>
            </w:r>
          </w:p>
        </w:tc>
        <w:tc>
          <w:tcPr>
            <w:tcW w:w="1294" w:type="dxa"/>
          </w:tcPr>
          <w:p w:rsidR="006250F0" w:rsidRPr="00954952" w:rsidRDefault="006250F0" w:rsidP="00A50F90">
            <w:pPr>
              <w:spacing w:before="20" w:after="20"/>
              <w:jc w:val="center"/>
              <w:rPr>
                <w:sz w:val="22"/>
                <w:szCs w:val="22"/>
              </w:rPr>
            </w:pPr>
            <w:r w:rsidRPr="00954952">
              <w:rPr>
                <w:sz w:val="22"/>
                <w:szCs w:val="22"/>
              </w:rPr>
              <w:t>0,3</w:t>
            </w:r>
          </w:p>
        </w:tc>
      </w:tr>
      <w:tr w:rsidR="006250F0" w:rsidRPr="00354358" w:rsidTr="00483690">
        <w:tc>
          <w:tcPr>
            <w:tcW w:w="1526" w:type="dxa"/>
          </w:tcPr>
          <w:p w:rsidR="006250F0" w:rsidRPr="00390894" w:rsidRDefault="006250F0" w:rsidP="00A50F90">
            <w:pPr>
              <w:spacing w:before="20" w:after="20"/>
              <w:rPr>
                <w:sz w:val="22"/>
                <w:szCs w:val="22"/>
              </w:rPr>
            </w:pPr>
            <w:r w:rsidRPr="00390894">
              <w:rPr>
                <w:sz w:val="22"/>
                <w:szCs w:val="22"/>
              </w:rPr>
              <w:t>Всего</w:t>
            </w:r>
          </w:p>
        </w:tc>
        <w:tc>
          <w:tcPr>
            <w:tcW w:w="1293" w:type="dxa"/>
          </w:tcPr>
          <w:p w:rsidR="006250F0" w:rsidRPr="00390894" w:rsidRDefault="006250F0" w:rsidP="00A50F90">
            <w:pPr>
              <w:spacing w:before="20" w:after="20"/>
              <w:jc w:val="center"/>
              <w:rPr>
                <w:sz w:val="22"/>
                <w:szCs w:val="22"/>
              </w:rPr>
            </w:pPr>
            <w:r>
              <w:rPr>
                <w:sz w:val="22"/>
                <w:szCs w:val="22"/>
              </w:rPr>
              <w:t>2901</w:t>
            </w:r>
          </w:p>
        </w:tc>
        <w:tc>
          <w:tcPr>
            <w:tcW w:w="1293" w:type="dxa"/>
          </w:tcPr>
          <w:p w:rsidR="006250F0" w:rsidRPr="00390894" w:rsidRDefault="006250F0" w:rsidP="00A50F90">
            <w:pPr>
              <w:spacing w:before="20" w:after="20"/>
              <w:jc w:val="center"/>
              <w:rPr>
                <w:sz w:val="22"/>
                <w:szCs w:val="22"/>
              </w:rPr>
            </w:pPr>
            <w:r>
              <w:rPr>
                <w:sz w:val="22"/>
                <w:szCs w:val="22"/>
              </w:rPr>
              <w:t>100</w:t>
            </w:r>
          </w:p>
        </w:tc>
        <w:tc>
          <w:tcPr>
            <w:tcW w:w="1294" w:type="dxa"/>
          </w:tcPr>
          <w:p w:rsidR="006250F0" w:rsidRPr="00390894" w:rsidRDefault="006250F0" w:rsidP="00A50F90">
            <w:pPr>
              <w:spacing w:before="20" w:after="20"/>
              <w:jc w:val="center"/>
              <w:rPr>
                <w:sz w:val="22"/>
                <w:szCs w:val="22"/>
              </w:rPr>
            </w:pPr>
            <w:r>
              <w:rPr>
                <w:sz w:val="22"/>
                <w:szCs w:val="22"/>
              </w:rPr>
              <w:t>3213</w:t>
            </w:r>
          </w:p>
        </w:tc>
        <w:tc>
          <w:tcPr>
            <w:tcW w:w="1293" w:type="dxa"/>
          </w:tcPr>
          <w:p w:rsidR="006250F0" w:rsidRPr="00390894" w:rsidRDefault="006250F0" w:rsidP="00A50F90">
            <w:pPr>
              <w:spacing w:before="20" w:after="20"/>
              <w:jc w:val="center"/>
              <w:rPr>
                <w:sz w:val="22"/>
                <w:szCs w:val="22"/>
              </w:rPr>
            </w:pPr>
            <w:r>
              <w:rPr>
                <w:sz w:val="22"/>
                <w:szCs w:val="22"/>
              </w:rPr>
              <w:t>100</w:t>
            </w:r>
          </w:p>
        </w:tc>
        <w:tc>
          <w:tcPr>
            <w:tcW w:w="1293" w:type="dxa"/>
          </w:tcPr>
          <w:p w:rsidR="006250F0" w:rsidRPr="00954952" w:rsidRDefault="006250F0" w:rsidP="00A50F90">
            <w:pPr>
              <w:spacing w:before="20" w:after="20"/>
              <w:jc w:val="center"/>
              <w:rPr>
                <w:sz w:val="22"/>
                <w:szCs w:val="22"/>
              </w:rPr>
            </w:pPr>
            <w:r w:rsidRPr="00954952">
              <w:rPr>
                <w:sz w:val="22"/>
                <w:szCs w:val="22"/>
              </w:rPr>
              <w:t>3165</w:t>
            </w:r>
          </w:p>
        </w:tc>
        <w:tc>
          <w:tcPr>
            <w:tcW w:w="1294" w:type="dxa"/>
          </w:tcPr>
          <w:p w:rsidR="006250F0" w:rsidRPr="00954952" w:rsidRDefault="006250F0" w:rsidP="00A50F90">
            <w:pPr>
              <w:spacing w:before="20" w:after="20"/>
              <w:jc w:val="center"/>
              <w:rPr>
                <w:sz w:val="22"/>
                <w:szCs w:val="22"/>
              </w:rPr>
            </w:pPr>
            <w:r w:rsidRPr="00954952">
              <w:rPr>
                <w:sz w:val="22"/>
                <w:szCs w:val="22"/>
              </w:rPr>
              <w:t>100</w:t>
            </w:r>
          </w:p>
        </w:tc>
      </w:tr>
    </w:tbl>
    <w:p w:rsidR="001A5B79" w:rsidRDefault="001A5B79" w:rsidP="001A5B79">
      <w:pPr>
        <w:shd w:val="clear" w:color="auto" w:fill="FFFFFF"/>
        <w:ind w:firstLine="709"/>
        <w:rPr>
          <w:sz w:val="24"/>
          <w:szCs w:val="24"/>
        </w:rPr>
      </w:pPr>
    </w:p>
    <w:p w:rsidR="006250F0" w:rsidRPr="006250F0" w:rsidRDefault="006250F0" w:rsidP="006250F0">
      <w:pPr>
        <w:shd w:val="clear" w:color="auto" w:fill="FFFFFF"/>
        <w:ind w:firstLine="709"/>
        <w:rPr>
          <w:sz w:val="24"/>
          <w:szCs w:val="24"/>
        </w:rPr>
      </w:pPr>
      <w:r w:rsidRPr="006250F0">
        <w:rPr>
          <w:sz w:val="24"/>
          <w:szCs w:val="24"/>
        </w:rPr>
        <w:t>При анализе вышеизложенных данных следует отметить лишь незначительные колебания в структуре применённых составов за последние три года. По-прежнему наибольший удельный вес представлен «общей» статьей 6.3 в сфере санитарно-эпидемиологического благополучия населения и ст. 14.15 в сфере защиты прав потр</w:t>
      </w:r>
      <w:r w:rsidRPr="006250F0">
        <w:rPr>
          <w:sz w:val="24"/>
          <w:szCs w:val="24"/>
        </w:rPr>
        <w:t>е</w:t>
      </w:r>
      <w:r w:rsidRPr="006250F0">
        <w:rPr>
          <w:sz w:val="24"/>
          <w:szCs w:val="24"/>
        </w:rPr>
        <w:t>бителей.</w:t>
      </w:r>
    </w:p>
    <w:p w:rsidR="006250F0" w:rsidRPr="006250F0" w:rsidRDefault="006250F0" w:rsidP="006250F0">
      <w:pPr>
        <w:shd w:val="clear" w:color="auto" w:fill="FFFFFF"/>
        <w:ind w:firstLine="709"/>
        <w:rPr>
          <w:sz w:val="24"/>
          <w:szCs w:val="24"/>
        </w:rPr>
      </w:pPr>
      <w:r w:rsidRPr="006250F0">
        <w:rPr>
          <w:sz w:val="24"/>
          <w:szCs w:val="24"/>
        </w:rPr>
        <w:t>Однако применение лишь 39 административных составов из 81 возможных св</w:t>
      </w:r>
      <w:r w:rsidRPr="006250F0">
        <w:rPr>
          <w:sz w:val="24"/>
          <w:szCs w:val="24"/>
        </w:rPr>
        <w:t>и</w:t>
      </w:r>
      <w:r w:rsidRPr="006250F0">
        <w:rPr>
          <w:sz w:val="24"/>
          <w:szCs w:val="24"/>
        </w:rPr>
        <w:t>детельствует о том, что должностные лица Управления не в полном объёме применяют полномочия, предоставленные Федеральным законом от 30.03.1999 № 52</w:t>
      </w:r>
      <w:r>
        <w:rPr>
          <w:sz w:val="24"/>
          <w:szCs w:val="24"/>
        </w:rPr>
        <w:t>-</w:t>
      </w:r>
      <w:r w:rsidRPr="006250F0">
        <w:rPr>
          <w:sz w:val="24"/>
          <w:szCs w:val="24"/>
        </w:rPr>
        <w:t>ФЗ (ред. от 30.12.2006) «О санитарно-эпидемиологическом благополучии населения», Законом РФ от 07.02.1992 № 2300-1 (ред. от 25.11.2006) «О защите прав потребителей» и Кодексом об административных правонарушениях РФ.</w:t>
      </w:r>
    </w:p>
    <w:p w:rsidR="006250F0" w:rsidRPr="006250F0" w:rsidRDefault="006250F0" w:rsidP="006250F0">
      <w:pPr>
        <w:shd w:val="clear" w:color="auto" w:fill="FFFFFF"/>
        <w:ind w:firstLine="709"/>
        <w:rPr>
          <w:sz w:val="24"/>
          <w:szCs w:val="24"/>
        </w:rPr>
      </w:pPr>
      <w:r w:rsidRPr="006250F0">
        <w:rPr>
          <w:sz w:val="24"/>
          <w:szCs w:val="24"/>
        </w:rPr>
        <w:lastRenderedPageBreak/>
        <w:t>Анализ практики применения норм КоАП РФ обнаруживает тенденцию к знач</w:t>
      </w:r>
      <w:r w:rsidRPr="006250F0">
        <w:rPr>
          <w:sz w:val="24"/>
          <w:szCs w:val="24"/>
        </w:rPr>
        <w:t>и</w:t>
      </w:r>
      <w:r w:rsidRPr="006250F0">
        <w:rPr>
          <w:sz w:val="24"/>
          <w:szCs w:val="24"/>
        </w:rPr>
        <w:t>тельному увеличению количества проведённых административных расследований. Е</w:t>
      </w:r>
      <w:r w:rsidRPr="006250F0">
        <w:rPr>
          <w:sz w:val="24"/>
          <w:szCs w:val="24"/>
        </w:rPr>
        <w:t>с</w:t>
      </w:r>
      <w:r w:rsidRPr="006250F0">
        <w:rPr>
          <w:sz w:val="24"/>
          <w:szCs w:val="24"/>
        </w:rPr>
        <w:t>ли до 2009 года административные расследования не проводились, а в 2009 году было проведено одно административное расследование, то в 2010 году было проведено 19 расследований по 7 составам, в 2011 году было проведено 70 административных ра</w:t>
      </w:r>
      <w:r w:rsidRPr="006250F0">
        <w:rPr>
          <w:sz w:val="24"/>
          <w:szCs w:val="24"/>
        </w:rPr>
        <w:t>с</w:t>
      </w:r>
      <w:r w:rsidRPr="006250F0">
        <w:rPr>
          <w:sz w:val="24"/>
          <w:szCs w:val="24"/>
        </w:rPr>
        <w:t>следований по 11 составам, по результатам 33 административных расследований с</w:t>
      </w:r>
      <w:r w:rsidRPr="006250F0">
        <w:rPr>
          <w:sz w:val="24"/>
          <w:szCs w:val="24"/>
        </w:rPr>
        <w:t>о</w:t>
      </w:r>
      <w:r w:rsidRPr="006250F0">
        <w:rPr>
          <w:sz w:val="24"/>
          <w:szCs w:val="24"/>
        </w:rPr>
        <w:t>ставлены протоколы об административном правонарушении. В 2012 году проведено 190 административных расследований по 16 составам, по результатам 126 из них с</w:t>
      </w:r>
      <w:r w:rsidRPr="006250F0">
        <w:rPr>
          <w:sz w:val="24"/>
          <w:szCs w:val="24"/>
        </w:rPr>
        <w:t>о</w:t>
      </w:r>
      <w:r w:rsidRPr="006250F0">
        <w:rPr>
          <w:sz w:val="24"/>
          <w:szCs w:val="24"/>
        </w:rPr>
        <w:t>ставлены протоколы. В 2013 году проведено 257 расследований по 18 составам, по р</w:t>
      </w:r>
      <w:r w:rsidRPr="006250F0">
        <w:rPr>
          <w:sz w:val="24"/>
          <w:szCs w:val="24"/>
        </w:rPr>
        <w:t>е</w:t>
      </w:r>
      <w:r w:rsidRPr="006250F0">
        <w:rPr>
          <w:sz w:val="24"/>
          <w:szCs w:val="24"/>
        </w:rPr>
        <w:t>зультатам 134 из них составлены протоколы.</w:t>
      </w:r>
    </w:p>
    <w:p w:rsidR="006250F0" w:rsidRPr="006250F0" w:rsidRDefault="006250F0" w:rsidP="006250F0">
      <w:pPr>
        <w:shd w:val="clear" w:color="auto" w:fill="FFFFFF"/>
        <w:ind w:firstLine="709"/>
        <w:rPr>
          <w:sz w:val="24"/>
          <w:szCs w:val="24"/>
        </w:rPr>
      </w:pPr>
      <w:r w:rsidRPr="006250F0">
        <w:rPr>
          <w:sz w:val="24"/>
          <w:szCs w:val="24"/>
        </w:rPr>
        <w:t>Внедрение в практику проведения административных расследований позволяет в должной мере обеспечить соблюдение задач законодательства об административных правонарушениях, шире использовать полномочия должностных лиц органов исполн</w:t>
      </w:r>
      <w:r w:rsidRPr="006250F0">
        <w:rPr>
          <w:sz w:val="24"/>
          <w:szCs w:val="24"/>
        </w:rPr>
        <w:t>и</w:t>
      </w:r>
      <w:r w:rsidRPr="006250F0">
        <w:rPr>
          <w:sz w:val="24"/>
          <w:szCs w:val="24"/>
        </w:rPr>
        <w:t>тельной власти в сфере контроля за соблюдением законодательства в области санита</w:t>
      </w:r>
      <w:r w:rsidRPr="006250F0">
        <w:rPr>
          <w:sz w:val="24"/>
          <w:szCs w:val="24"/>
        </w:rPr>
        <w:t>р</w:t>
      </w:r>
      <w:r w:rsidRPr="006250F0">
        <w:rPr>
          <w:sz w:val="24"/>
          <w:szCs w:val="24"/>
        </w:rPr>
        <w:t>но-эпидемиологического благополучия населения и защиты прав потребителей.</w:t>
      </w:r>
    </w:p>
    <w:p w:rsidR="006250F0" w:rsidRPr="006250F0" w:rsidRDefault="006250F0" w:rsidP="006250F0">
      <w:pPr>
        <w:ind w:firstLine="709"/>
        <w:rPr>
          <w:sz w:val="24"/>
          <w:szCs w:val="24"/>
        </w:rPr>
      </w:pPr>
      <w:r w:rsidRPr="006250F0">
        <w:rPr>
          <w:sz w:val="24"/>
          <w:szCs w:val="24"/>
        </w:rPr>
        <w:t>При сравнении показателей за три последних года отмечается значительное ув</w:t>
      </w:r>
      <w:r w:rsidRPr="006250F0">
        <w:rPr>
          <w:sz w:val="24"/>
          <w:szCs w:val="24"/>
        </w:rPr>
        <w:t>е</w:t>
      </w:r>
      <w:r w:rsidRPr="006250F0">
        <w:rPr>
          <w:sz w:val="24"/>
          <w:szCs w:val="24"/>
        </w:rPr>
        <w:t>личение количества случаев привлечения к административной ответственности вино</w:t>
      </w:r>
      <w:r w:rsidRPr="006250F0">
        <w:rPr>
          <w:sz w:val="24"/>
          <w:szCs w:val="24"/>
        </w:rPr>
        <w:t>в</w:t>
      </w:r>
      <w:r w:rsidRPr="006250F0">
        <w:rPr>
          <w:sz w:val="24"/>
          <w:szCs w:val="24"/>
        </w:rPr>
        <w:t xml:space="preserve">ных субъектов за неисполнение предписаний должностных лиц по ч. 1 ст. 19.5 </w:t>
      </w:r>
      <w:r w:rsidRPr="00E806B6">
        <w:rPr>
          <w:sz w:val="24"/>
          <w:szCs w:val="24"/>
        </w:rPr>
        <w:t xml:space="preserve">– </w:t>
      </w:r>
      <w:r w:rsidRPr="006250F0">
        <w:rPr>
          <w:sz w:val="24"/>
          <w:szCs w:val="24"/>
        </w:rPr>
        <w:t xml:space="preserve">в 2013 году составлено 120 протоколов (2012 </w:t>
      </w:r>
      <w:r w:rsidRPr="00E806B6">
        <w:rPr>
          <w:sz w:val="24"/>
          <w:szCs w:val="24"/>
        </w:rPr>
        <w:t>–</w:t>
      </w:r>
      <w:r>
        <w:rPr>
          <w:sz w:val="24"/>
          <w:szCs w:val="24"/>
        </w:rPr>
        <w:t xml:space="preserve"> </w:t>
      </w:r>
      <w:r w:rsidRPr="006250F0">
        <w:rPr>
          <w:sz w:val="24"/>
          <w:szCs w:val="24"/>
        </w:rPr>
        <w:t xml:space="preserve">68, 2011 </w:t>
      </w:r>
      <w:r w:rsidRPr="00E806B6">
        <w:rPr>
          <w:sz w:val="24"/>
          <w:szCs w:val="24"/>
        </w:rPr>
        <w:t xml:space="preserve">– </w:t>
      </w:r>
      <w:r w:rsidRPr="006250F0">
        <w:rPr>
          <w:sz w:val="24"/>
          <w:szCs w:val="24"/>
        </w:rPr>
        <w:t>79).</w:t>
      </w:r>
    </w:p>
    <w:p w:rsidR="006250F0" w:rsidRDefault="006250F0" w:rsidP="006250F0">
      <w:pPr>
        <w:ind w:firstLine="709"/>
        <w:rPr>
          <w:sz w:val="24"/>
          <w:szCs w:val="24"/>
        </w:rPr>
      </w:pPr>
      <w:r w:rsidRPr="006250F0">
        <w:rPr>
          <w:sz w:val="24"/>
          <w:szCs w:val="24"/>
        </w:rPr>
        <w:t>Кроме того, продолжается практика по применению ранее не используемых с</w:t>
      </w:r>
      <w:r w:rsidRPr="006250F0">
        <w:rPr>
          <w:sz w:val="24"/>
          <w:szCs w:val="24"/>
        </w:rPr>
        <w:t>о</w:t>
      </w:r>
      <w:r w:rsidRPr="006250F0">
        <w:rPr>
          <w:sz w:val="24"/>
          <w:szCs w:val="24"/>
        </w:rPr>
        <w:t>ставов, предусмотренных Гл. 19 КоАП РФ</w:t>
      </w:r>
      <w:r>
        <w:rPr>
          <w:sz w:val="24"/>
          <w:szCs w:val="24"/>
        </w:rPr>
        <w:t>:</w:t>
      </w:r>
    </w:p>
    <w:p w:rsidR="00CA0587" w:rsidRDefault="006250F0" w:rsidP="00CA0587">
      <w:pPr>
        <w:numPr>
          <w:ilvl w:val="0"/>
          <w:numId w:val="4"/>
        </w:numPr>
        <w:rPr>
          <w:sz w:val="24"/>
          <w:szCs w:val="24"/>
        </w:rPr>
      </w:pPr>
      <w:r w:rsidRPr="006250F0">
        <w:rPr>
          <w:sz w:val="24"/>
          <w:szCs w:val="24"/>
        </w:rPr>
        <w:t>ч. 1 ст. 19.4.1 –</w:t>
      </w:r>
      <w:r>
        <w:rPr>
          <w:sz w:val="24"/>
          <w:szCs w:val="24"/>
        </w:rPr>
        <w:t xml:space="preserve"> </w:t>
      </w:r>
      <w:r w:rsidRPr="006250F0">
        <w:rPr>
          <w:sz w:val="24"/>
          <w:szCs w:val="24"/>
        </w:rPr>
        <w:t>воспрепятствование законной деятельности должностного лица органа гос</w:t>
      </w:r>
      <w:r w:rsidR="00CA0587">
        <w:rPr>
          <w:sz w:val="24"/>
          <w:szCs w:val="24"/>
        </w:rPr>
        <w:t>ударственного</w:t>
      </w:r>
      <w:r w:rsidRPr="006250F0">
        <w:rPr>
          <w:sz w:val="24"/>
          <w:szCs w:val="24"/>
        </w:rPr>
        <w:t xml:space="preserve"> контроля по проведению проверок,</w:t>
      </w:r>
    </w:p>
    <w:p w:rsidR="00CA0587" w:rsidRDefault="006250F0" w:rsidP="00CA0587">
      <w:pPr>
        <w:numPr>
          <w:ilvl w:val="0"/>
          <w:numId w:val="4"/>
        </w:numPr>
        <w:rPr>
          <w:sz w:val="24"/>
          <w:szCs w:val="24"/>
        </w:rPr>
      </w:pPr>
      <w:r w:rsidRPr="006250F0">
        <w:rPr>
          <w:sz w:val="24"/>
          <w:szCs w:val="24"/>
        </w:rPr>
        <w:t xml:space="preserve">ч. 2 ст. 19.4.1 – воспрепятствование законной деятельности должностного лица органа </w:t>
      </w:r>
      <w:r w:rsidR="00CA0587" w:rsidRPr="006250F0">
        <w:rPr>
          <w:sz w:val="24"/>
          <w:szCs w:val="24"/>
        </w:rPr>
        <w:t>гос</w:t>
      </w:r>
      <w:r w:rsidR="00CA0587">
        <w:rPr>
          <w:sz w:val="24"/>
          <w:szCs w:val="24"/>
        </w:rPr>
        <w:t>ударственного</w:t>
      </w:r>
      <w:r w:rsidR="00CA0587" w:rsidRPr="006250F0">
        <w:rPr>
          <w:sz w:val="24"/>
          <w:szCs w:val="24"/>
        </w:rPr>
        <w:t xml:space="preserve"> </w:t>
      </w:r>
      <w:r w:rsidRPr="006250F0">
        <w:rPr>
          <w:sz w:val="24"/>
          <w:szCs w:val="24"/>
        </w:rPr>
        <w:t>контроля по проведению проверок, повлекшее нево</w:t>
      </w:r>
      <w:r w:rsidRPr="006250F0">
        <w:rPr>
          <w:sz w:val="24"/>
          <w:szCs w:val="24"/>
        </w:rPr>
        <w:t>з</w:t>
      </w:r>
      <w:r w:rsidRPr="006250F0">
        <w:rPr>
          <w:sz w:val="24"/>
          <w:szCs w:val="24"/>
        </w:rPr>
        <w:t>можность проведения проверки,</w:t>
      </w:r>
    </w:p>
    <w:p w:rsidR="00CA0587" w:rsidRDefault="006250F0" w:rsidP="00CA0587">
      <w:pPr>
        <w:numPr>
          <w:ilvl w:val="0"/>
          <w:numId w:val="4"/>
        </w:numPr>
        <w:rPr>
          <w:sz w:val="24"/>
          <w:szCs w:val="24"/>
        </w:rPr>
      </w:pPr>
      <w:r w:rsidRPr="006250F0">
        <w:rPr>
          <w:sz w:val="24"/>
          <w:szCs w:val="24"/>
        </w:rPr>
        <w:t>ч. 1 ст. 19.7.5-1</w:t>
      </w:r>
      <w:r w:rsidR="00CA0587">
        <w:rPr>
          <w:sz w:val="24"/>
          <w:szCs w:val="24"/>
        </w:rPr>
        <w:t xml:space="preserve"> </w:t>
      </w:r>
      <w:r w:rsidR="00CA0587" w:rsidRPr="006250F0">
        <w:rPr>
          <w:sz w:val="24"/>
          <w:szCs w:val="24"/>
        </w:rPr>
        <w:t xml:space="preserve">– </w:t>
      </w:r>
      <w:r w:rsidRPr="006250F0">
        <w:rPr>
          <w:sz w:val="24"/>
          <w:szCs w:val="24"/>
        </w:rPr>
        <w:t>непредставление юридическим лицом или индивидуальным предпринимателем уведомления о начале осуществления предпринимательской деятельности</w:t>
      </w:r>
      <w:r w:rsidR="00CA0587">
        <w:rPr>
          <w:sz w:val="24"/>
          <w:szCs w:val="24"/>
        </w:rPr>
        <w:t>.</w:t>
      </w:r>
    </w:p>
    <w:p w:rsidR="006250F0" w:rsidRPr="006250F0" w:rsidRDefault="00CA0587" w:rsidP="00CA0587">
      <w:pPr>
        <w:ind w:firstLine="709"/>
        <w:rPr>
          <w:sz w:val="24"/>
          <w:szCs w:val="24"/>
        </w:rPr>
      </w:pPr>
      <w:r>
        <w:rPr>
          <w:sz w:val="24"/>
          <w:szCs w:val="24"/>
        </w:rPr>
        <w:t>Т</w:t>
      </w:r>
      <w:r w:rsidR="006250F0" w:rsidRPr="006250F0">
        <w:rPr>
          <w:sz w:val="24"/>
          <w:szCs w:val="24"/>
        </w:rPr>
        <w:t>ак же впервые примен</w:t>
      </w:r>
      <w:r>
        <w:rPr>
          <w:sz w:val="24"/>
          <w:szCs w:val="24"/>
        </w:rPr>
        <w:t>ё</w:t>
      </w:r>
      <w:r w:rsidR="006250F0" w:rsidRPr="006250F0">
        <w:rPr>
          <w:sz w:val="24"/>
          <w:szCs w:val="24"/>
        </w:rPr>
        <w:t>н состав, предусмотренный Гл. 17. КоАП РФ ст. 17.7 –невыполнение законных требований должностного лица, осуществляющего произво</w:t>
      </w:r>
      <w:r w:rsidR="006250F0" w:rsidRPr="006250F0">
        <w:rPr>
          <w:sz w:val="24"/>
          <w:szCs w:val="24"/>
        </w:rPr>
        <w:t>д</w:t>
      </w:r>
      <w:r w:rsidR="006250F0" w:rsidRPr="006250F0">
        <w:rPr>
          <w:sz w:val="24"/>
          <w:szCs w:val="24"/>
        </w:rPr>
        <w:t>ство по делу об административном правонарушении.</w:t>
      </w:r>
    </w:p>
    <w:p w:rsidR="001A5B79" w:rsidRPr="00465AFB" w:rsidRDefault="006250F0" w:rsidP="006250F0">
      <w:pPr>
        <w:shd w:val="clear" w:color="auto" w:fill="FFFFFF"/>
        <w:ind w:firstLine="709"/>
        <w:rPr>
          <w:sz w:val="24"/>
          <w:szCs w:val="24"/>
        </w:rPr>
      </w:pPr>
      <w:r w:rsidRPr="006250F0">
        <w:rPr>
          <w:sz w:val="24"/>
          <w:szCs w:val="24"/>
        </w:rPr>
        <w:t>Таким образом, отмечается повышение эффективности проводимых меропри</w:t>
      </w:r>
      <w:r w:rsidRPr="006250F0">
        <w:rPr>
          <w:sz w:val="24"/>
          <w:szCs w:val="24"/>
        </w:rPr>
        <w:t>я</w:t>
      </w:r>
      <w:r w:rsidRPr="006250F0">
        <w:rPr>
          <w:sz w:val="24"/>
          <w:szCs w:val="24"/>
        </w:rPr>
        <w:t>тий по надзору, обеспечивается реализация задач законодательства об администрати</w:t>
      </w:r>
      <w:r w:rsidRPr="006250F0">
        <w:rPr>
          <w:sz w:val="24"/>
          <w:szCs w:val="24"/>
        </w:rPr>
        <w:t>в</w:t>
      </w:r>
      <w:r w:rsidRPr="006250F0">
        <w:rPr>
          <w:sz w:val="24"/>
          <w:szCs w:val="24"/>
        </w:rPr>
        <w:t>ных правонарушениях, предусмотренных КоАП РФ.</w:t>
      </w:r>
    </w:p>
    <w:p w:rsidR="001A5B79" w:rsidRDefault="001A5B79" w:rsidP="00B650EF">
      <w:pPr>
        <w:shd w:val="clear" w:color="auto" w:fill="FFFFFF"/>
        <w:ind w:firstLine="709"/>
        <w:rPr>
          <w:sz w:val="24"/>
          <w:szCs w:val="24"/>
        </w:rPr>
      </w:pPr>
    </w:p>
    <w:p w:rsidR="00872E5B" w:rsidRPr="00872E5B" w:rsidRDefault="00872E5B" w:rsidP="00872E5B">
      <w:pPr>
        <w:spacing w:before="120"/>
        <w:ind w:firstLine="709"/>
        <w:jc w:val="center"/>
        <w:outlineLvl w:val="2"/>
        <w:rPr>
          <w:b/>
          <w:bCs/>
          <w:sz w:val="24"/>
          <w:szCs w:val="24"/>
        </w:rPr>
      </w:pPr>
      <w:bookmarkStart w:id="28" w:name="_Toc348707821"/>
      <w:r>
        <w:rPr>
          <w:b/>
          <w:bCs/>
          <w:sz w:val="24"/>
          <w:szCs w:val="24"/>
        </w:rPr>
        <w:t>3.</w:t>
      </w:r>
      <w:r w:rsidR="00483690">
        <w:rPr>
          <w:b/>
          <w:bCs/>
          <w:sz w:val="24"/>
          <w:szCs w:val="24"/>
        </w:rPr>
        <w:t>2</w:t>
      </w:r>
      <w:r w:rsidRPr="00872E5B">
        <w:rPr>
          <w:b/>
          <w:bCs/>
          <w:sz w:val="24"/>
          <w:szCs w:val="24"/>
        </w:rPr>
        <w:t>.Проблемные вопросы при обеспечении санитарно-эпидемиологического благополучия населения Брянской области и намечаемые меры по их решению</w:t>
      </w:r>
      <w:bookmarkEnd w:id="28"/>
    </w:p>
    <w:p w:rsidR="00872E5B" w:rsidRDefault="00872E5B" w:rsidP="00B650EF">
      <w:pPr>
        <w:shd w:val="clear" w:color="auto" w:fill="FFFFFF"/>
        <w:ind w:firstLine="709"/>
        <w:rPr>
          <w:sz w:val="24"/>
          <w:szCs w:val="24"/>
        </w:rPr>
      </w:pPr>
    </w:p>
    <w:p w:rsidR="00504E2B" w:rsidRDefault="00504E2B" w:rsidP="00504E2B">
      <w:pPr>
        <w:pStyle w:val="ac"/>
        <w:spacing w:after="0"/>
        <w:ind w:left="0" w:firstLine="709"/>
      </w:pPr>
      <w:r w:rsidRPr="00504E2B">
        <w:t>Основными проблемами, решение которых необходимо обеспечить в Брянской области в 2013 году являются</w:t>
      </w:r>
      <w:r>
        <w:t>:</w:t>
      </w:r>
    </w:p>
    <w:p w:rsidR="0043671C" w:rsidRPr="00483690" w:rsidRDefault="0043671C" w:rsidP="0043671C">
      <w:pPr>
        <w:numPr>
          <w:ilvl w:val="0"/>
          <w:numId w:val="4"/>
        </w:numPr>
        <w:tabs>
          <w:tab w:val="clear" w:pos="720"/>
        </w:tabs>
        <w:rPr>
          <w:sz w:val="24"/>
          <w:szCs w:val="24"/>
        </w:rPr>
      </w:pPr>
      <w:r w:rsidRPr="00483690">
        <w:rPr>
          <w:sz w:val="24"/>
          <w:szCs w:val="24"/>
        </w:rPr>
        <w:t>Высокий удельный вес проб питьевой воды, подаваемой населению области, по санитарно-химическим показателям, в том числе по содержанию железа.</w:t>
      </w:r>
    </w:p>
    <w:p w:rsidR="0043671C" w:rsidRPr="00483690" w:rsidRDefault="0043671C" w:rsidP="0043671C">
      <w:pPr>
        <w:numPr>
          <w:ilvl w:val="0"/>
          <w:numId w:val="4"/>
        </w:numPr>
        <w:tabs>
          <w:tab w:val="clear" w:pos="720"/>
        </w:tabs>
        <w:rPr>
          <w:sz w:val="24"/>
          <w:szCs w:val="24"/>
        </w:rPr>
      </w:pPr>
      <w:r w:rsidRPr="00483690">
        <w:rPr>
          <w:sz w:val="24"/>
          <w:szCs w:val="24"/>
        </w:rPr>
        <w:t>Отсутствие зон санитарной охраны источников водоснабжения или их ненадл</w:t>
      </w:r>
      <w:r w:rsidRPr="00483690">
        <w:rPr>
          <w:sz w:val="24"/>
          <w:szCs w:val="24"/>
        </w:rPr>
        <w:t>е</w:t>
      </w:r>
      <w:r w:rsidRPr="00483690">
        <w:rPr>
          <w:sz w:val="24"/>
          <w:szCs w:val="24"/>
        </w:rPr>
        <w:t>жащая эксплуатация.</w:t>
      </w:r>
    </w:p>
    <w:p w:rsidR="0043671C" w:rsidRDefault="0043671C" w:rsidP="0043671C">
      <w:pPr>
        <w:numPr>
          <w:ilvl w:val="0"/>
          <w:numId w:val="4"/>
        </w:numPr>
        <w:rPr>
          <w:sz w:val="24"/>
          <w:szCs w:val="24"/>
        </w:rPr>
      </w:pPr>
      <w:r w:rsidRPr="00483690">
        <w:rPr>
          <w:sz w:val="24"/>
          <w:szCs w:val="24"/>
        </w:rPr>
        <w:t>Обеспечение обучающихся в образовательных учреждениях области полноце</w:t>
      </w:r>
      <w:r w:rsidRPr="00483690">
        <w:rPr>
          <w:sz w:val="24"/>
          <w:szCs w:val="24"/>
        </w:rPr>
        <w:t>н</w:t>
      </w:r>
      <w:r w:rsidRPr="00483690">
        <w:rPr>
          <w:sz w:val="24"/>
          <w:szCs w:val="24"/>
        </w:rPr>
        <w:t>ным, сбалансированным 2-3 разовым горячим питанием.</w:t>
      </w:r>
    </w:p>
    <w:p w:rsidR="00483690" w:rsidRDefault="0043671C" w:rsidP="0043671C">
      <w:pPr>
        <w:numPr>
          <w:ilvl w:val="0"/>
          <w:numId w:val="4"/>
        </w:numPr>
        <w:rPr>
          <w:sz w:val="24"/>
          <w:szCs w:val="24"/>
        </w:rPr>
      </w:pPr>
      <w:r w:rsidRPr="00504E2B">
        <w:rPr>
          <w:sz w:val="24"/>
          <w:szCs w:val="24"/>
        </w:rPr>
        <w:t>Недостаточный объём проведения дератизационных мероприятий и акарици</w:t>
      </w:r>
      <w:r w:rsidRPr="00504E2B">
        <w:rPr>
          <w:sz w:val="24"/>
          <w:szCs w:val="24"/>
        </w:rPr>
        <w:t>д</w:t>
      </w:r>
      <w:r w:rsidRPr="00504E2B">
        <w:rPr>
          <w:sz w:val="24"/>
          <w:szCs w:val="24"/>
        </w:rPr>
        <w:t>ных обработок, с целью профилактики природно-очаговых инфекций, на терр</w:t>
      </w:r>
      <w:r w:rsidRPr="00504E2B">
        <w:rPr>
          <w:sz w:val="24"/>
          <w:szCs w:val="24"/>
        </w:rPr>
        <w:t>и</w:t>
      </w:r>
      <w:r w:rsidRPr="00504E2B">
        <w:rPr>
          <w:sz w:val="24"/>
          <w:szCs w:val="24"/>
        </w:rPr>
        <w:t>тории насел</w:t>
      </w:r>
      <w:r>
        <w:rPr>
          <w:sz w:val="24"/>
          <w:szCs w:val="24"/>
        </w:rPr>
        <w:t>ё</w:t>
      </w:r>
      <w:r w:rsidRPr="00504E2B">
        <w:rPr>
          <w:sz w:val="24"/>
          <w:szCs w:val="24"/>
        </w:rPr>
        <w:t xml:space="preserve">нных пунктов и прилегающих к ним территорий лесопарковых зон, </w:t>
      </w:r>
      <w:r w:rsidRPr="00504E2B">
        <w:rPr>
          <w:sz w:val="24"/>
          <w:szCs w:val="24"/>
        </w:rPr>
        <w:lastRenderedPageBreak/>
        <w:t>оздоровительных и общеобразовательных учреждений, мест массового отдыха и пребывания населения;</w:t>
      </w:r>
    </w:p>
    <w:p w:rsidR="00B04A84" w:rsidRPr="0043671C" w:rsidRDefault="00B04A84" w:rsidP="00B04A84">
      <w:pPr>
        <w:numPr>
          <w:ilvl w:val="0"/>
          <w:numId w:val="4"/>
        </w:numPr>
        <w:rPr>
          <w:sz w:val="24"/>
          <w:szCs w:val="24"/>
        </w:rPr>
      </w:pPr>
      <w:r w:rsidRPr="0043671C">
        <w:rPr>
          <w:sz w:val="24"/>
          <w:szCs w:val="24"/>
        </w:rPr>
        <w:t>Высокий уровень заболеваемости, превышающий средние по РФ и по ЦФО п</w:t>
      </w:r>
      <w:r w:rsidRPr="0043671C">
        <w:rPr>
          <w:sz w:val="24"/>
          <w:szCs w:val="24"/>
        </w:rPr>
        <w:t>о</w:t>
      </w:r>
      <w:r w:rsidRPr="0043671C">
        <w:rPr>
          <w:sz w:val="24"/>
          <w:szCs w:val="24"/>
        </w:rPr>
        <w:t>казатели, по следующим нозологическим формам: острому вирусному гепатиту В, активному туберкулёзу, внебольничным пневмониям, дизентерии, ОКИ уст</w:t>
      </w:r>
      <w:r w:rsidRPr="0043671C">
        <w:rPr>
          <w:sz w:val="24"/>
          <w:szCs w:val="24"/>
        </w:rPr>
        <w:t>а</w:t>
      </w:r>
      <w:r w:rsidRPr="0043671C">
        <w:rPr>
          <w:sz w:val="24"/>
          <w:szCs w:val="24"/>
        </w:rPr>
        <w:t>новленной и неустановленной этиологии.</w:t>
      </w:r>
    </w:p>
    <w:p w:rsidR="00B04A84" w:rsidRPr="0043671C" w:rsidRDefault="00B04A84" w:rsidP="00B04A84">
      <w:pPr>
        <w:numPr>
          <w:ilvl w:val="0"/>
          <w:numId w:val="4"/>
        </w:numPr>
        <w:rPr>
          <w:sz w:val="24"/>
          <w:szCs w:val="24"/>
        </w:rPr>
      </w:pPr>
      <w:r w:rsidRPr="0043671C">
        <w:rPr>
          <w:sz w:val="24"/>
          <w:szCs w:val="24"/>
        </w:rPr>
        <w:t>Недостаточный охват прививками против гриппа населения области.</w:t>
      </w:r>
    </w:p>
    <w:p w:rsidR="00B04A84" w:rsidRPr="0043671C" w:rsidRDefault="00B04A84" w:rsidP="00B04A84">
      <w:pPr>
        <w:numPr>
          <w:ilvl w:val="0"/>
          <w:numId w:val="4"/>
        </w:numPr>
        <w:rPr>
          <w:sz w:val="24"/>
          <w:szCs w:val="24"/>
        </w:rPr>
      </w:pPr>
      <w:r w:rsidRPr="0043671C">
        <w:rPr>
          <w:sz w:val="24"/>
          <w:szCs w:val="24"/>
        </w:rPr>
        <w:t>Недостаточный охват прививками взрослого населения против вирусного геп</w:t>
      </w:r>
      <w:r w:rsidRPr="0043671C">
        <w:rPr>
          <w:sz w:val="24"/>
          <w:szCs w:val="24"/>
        </w:rPr>
        <w:t>а</w:t>
      </w:r>
      <w:r w:rsidRPr="0043671C">
        <w:rPr>
          <w:sz w:val="24"/>
          <w:szCs w:val="24"/>
        </w:rPr>
        <w:t>тита В.</w:t>
      </w:r>
    </w:p>
    <w:p w:rsidR="00B04A84" w:rsidRPr="0043671C" w:rsidRDefault="00B04A84" w:rsidP="00B04A84">
      <w:pPr>
        <w:numPr>
          <w:ilvl w:val="0"/>
          <w:numId w:val="4"/>
        </w:numPr>
        <w:rPr>
          <w:sz w:val="24"/>
          <w:szCs w:val="24"/>
        </w:rPr>
      </w:pPr>
      <w:r w:rsidRPr="0043671C">
        <w:rPr>
          <w:sz w:val="24"/>
          <w:szCs w:val="24"/>
        </w:rPr>
        <w:t>Высокий уровень заболеваемости аскаридозом.</w:t>
      </w:r>
    </w:p>
    <w:p w:rsidR="00B04A84" w:rsidRPr="0043671C" w:rsidRDefault="00B04A84" w:rsidP="00B04A84">
      <w:pPr>
        <w:numPr>
          <w:ilvl w:val="0"/>
          <w:numId w:val="4"/>
        </w:numPr>
        <w:rPr>
          <w:sz w:val="24"/>
          <w:szCs w:val="24"/>
        </w:rPr>
      </w:pPr>
      <w:r w:rsidRPr="0043671C">
        <w:rPr>
          <w:sz w:val="24"/>
          <w:szCs w:val="24"/>
        </w:rPr>
        <w:t>Недостаточный объём проведения акарицидных обработок с целью профилакт</w:t>
      </w:r>
      <w:r w:rsidRPr="0043671C">
        <w:rPr>
          <w:sz w:val="24"/>
          <w:szCs w:val="24"/>
        </w:rPr>
        <w:t>и</w:t>
      </w:r>
      <w:r w:rsidRPr="0043671C">
        <w:rPr>
          <w:sz w:val="24"/>
          <w:szCs w:val="24"/>
        </w:rPr>
        <w:t>ки природно-очаговых инфекций на территории населённых пунктов и прил</w:t>
      </w:r>
      <w:r w:rsidRPr="0043671C">
        <w:rPr>
          <w:sz w:val="24"/>
          <w:szCs w:val="24"/>
        </w:rPr>
        <w:t>е</w:t>
      </w:r>
      <w:r w:rsidRPr="0043671C">
        <w:rPr>
          <w:sz w:val="24"/>
          <w:szCs w:val="24"/>
        </w:rPr>
        <w:t>гающих к ним территорий лесопарковых зон, оздоровительных и общеобразов</w:t>
      </w:r>
      <w:r w:rsidRPr="0043671C">
        <w:rPr>
          <w:sz w:val="24"/>
          <w:szCs w:val="24"/>
        </w:rPr>
        <w:t>а</w:t>
      </w:r>
      <w:r w:rsidRPr="0043671C">
        <w:rPr>
          <w:sz w:val="24"/>
          <w:szCs w:val="24"/>
        </w:rPr>
        <w:t>тельных учреждений, мест массового отдыха и пребывания населения.</w:t>
      </w:r>
    </w:p>
    <w:p w:rsidR="00872E5B" w:rsidRPr="0043671C" w:rsidRDefault="00B04A84" w:rsidP="00B04A84">
      <w:pPr>
        <w:numPr>
          <w:ilvl w:val="0"/>
          <w:numId w:val="4"/>
        </w:numPr>
        <w:rPr>
          <w:sz w:val="24"/>
          <w:szCs w:val="24"/>
        </w:rPr>
      </w:pPr>
      <w:r w:rsidRPr="0043671C">
        <w:rPr>
          <w:sz w:val="24"/>
          <w:szCs w:val="24"/>
        </w:rPr>
        <w:t>Недостаточный уровень лабораторной диагностики внутрибольничных пневм</w:t>
      </w:r>
      <w:r w:rsidRPr="0043671C">
        <w:rPr>
          <w:sz w:val="24"/>
          <w:szCs w:val="24"/>
        </w:rPr>
        <w:t>о</w:t>
      </w:r>
      <w:r w:rsidRPr="0043671C">
        <w:rPr>
          <w:sz w:val="24"/>
          <w:szCs w:val="24"/>
        </w:rPr>
        <w:t>ний.</w:t>
      </w:r>
    </w:p>
    <w:tbl>
      <w:tblPr>
        <w:tblW w:w="9072" w:type="dxa"/>
        <w:tblInd w:w="108" w:type="dxa"/>
        <w:tblLook w:val="01E0"/>
      </w:tblPr>
      <w:tblGrid>
        <w:gridCol w:w="9072"/>
      </w:tblGrid>
      <w:tr w:rsidR="00913078" w:rsidRPr="005C73F1" w:rsidTr="005C73F1">
        <w:tc>
          <w:tcPr>
            <w:tcW w:w="9072" w:type="dxa"/>
            <w:tcBorders>
              <w:bottom w:val="double" w:sz="12" w:space="0" w:color="auto"/>
            </w:tcBorders>
          </w:tcPr>
          <w:p w:rsidR="00913078" w:rsidRPr="005C73F1" w:rsidRDefault="00913078" w:rsidP="00FC2AD7">
            <w:pPr>
              <w:pageBreakBefore/>
              <w:spacing w:before="240" w:after="120"/>
              <w:jc w:val="center"/>
              <w:outlineLvl w:val="0"/>
              <w:rPr>
                <w:b/>
              </w:rPr>
            </w:pPr>
            <w:r w:rsidRPr="005C73F1">
              <w:rPr>
                <w:sz w:val="24"/>
                <w:szCs w:val="24"/>
              </w:rPr>
              <w:lastRenderedPageBreak/>
              <w:br w:type="page"/>
            </w:r>
            <w:r w:rsidRPr="005C73F1">
              <w:rPr>
                <w:sz w:val="24"/>
                <w:szCs w:val="24"/>
              </w:rPr>
              <w:br w:type="page"/>
            </w:r>
            <w:r w:rsidRPr="005C73F1">
              <w:rPr>
                <w:sz w:val="24"/>
                <w:szCs w:val="24"/>
              </w:rPr>
              <w:br w:type="page"/>
            </w:r>
            <w:bookmarkStart w:id="29" w:name="_Toc348707822"/>
            <w:r w:rsidRPr="005C73F1">
              <w:rPr>
                <w:b/>
              </w:rPr>
              <w:t>Раздел I</w:t>
            </w:r>
            <w:r w:rsidRPr="005C73F1">
              <w:rPr>
                <w:b/>
                <w:lang w:val="en-US"/>
              </w:rPr>
              <w:t>V</w:t>
            </w:r>
            <w:r w:rsidRPr="005C73F1">
              <w:rPr>
                <w:b/>
              </w:rPr>
              <w:t xml:space="preserve">. </w:t>
            </w:r>
            <w:r w:rsidR="00FC2AD7">
              <w:rPr>
                <w:b/>
              </w:rPr>
              <w:t>Заключение. Общие выводы и ре</w:t>
            </w:r>
            <w:r w:rsidR="00C87360">
              <w:rPr>
                <w:b/>
              </w:rPr>
              <w:t>к</w:t>
            </w:r>
            <w:r w:rsidR="00FC2AD7">
              <w:rPr>
                <w:b/>
              </w:rPr>
              <w:t>омендации</w:t>
            </w:r>
            <w:bookmarkEnd w:id="29"/>
          </w:p>
        </w:tc>
      </w:tr>
    </w:tbl>
    <w:p w:rsidR="00CC68E0" w:rsidRDefault="00CC68E0" w:rsidP="00781870">
      <w:pPr>
        <w:spacing w:before="120"/>
        <w:jc w:val="center"/>
        <w:outlineLvl w:val="2"/>
        <w:rPr>
          <w:b/>
          <w:sz w:val="24"/>
          <w:szCs w:val="24"/>
        </w:rPr>
      </w:pPr>
      <w:bookmarkStart w:id="30" w:name="Оргработа"/>
      <w:bookmarkEnd w:id="30"/>
    </w:p>
    <w:p w:rsidR="00D36AFE" w:rsidRPr="00D36AFE" w:rsidRDefault="00D36AFE" w:rsidP="00D36AFE">
      <w:pPr>
        <w:ind w:firstLine="709"/>
        <w:rPr>
          <w:sz w:val="24"/>
          <w:szCs w:val="24"/>
        </w:rPr>
      </w:pPr>
      <w:r w:rsidRPr="00D36AFE">
        <w:rPr>
          <w:sz w:val="24"/>
          <w:szCs w:val="24"/>
        </w:rPr>
        <w:t>С целью стабилизации и обеспечения санитарно-эпидемиологического благоп</w:t>
      </w:r>
      <w:r w:rsidRPr="00D36AFE">
        <w:rPr>
          <w:sz w:val="24"/>
          <w:szCs w:val="24"/>
        </w:rPr>
        <w:t>о</w:t>
      </w:r>
      <w:r w:rsidRPr="00D36AFE">
        <w:rPr>
          <w:sz w:val="24"/>
          <w:szCs w:val="24"/>
        </w:rPr>
        <w:t>лучия необходимо осуществление следующих первоочередных мероприятий:</w:t>
      </w:r>
    </w:p>
    <w:p w:rsidR="0043671C" w:rsidRPr="00785B57" w:rsidRDefault="0043671C" w:rsidP="0043671C">
      <w:pPr>
        <w:numPr>
          <w:ilvl w:val="0"/>
          <w:numId w:val="3"/>
        </w:numPr>
        <w:rPr>
          <w:sz w:val="24"/>
          <w:szCs w:val="24"/>
        </w:rPr>
      </w:pPr>
      <w:r w:rsidRPr="00785B57">
        <w:rPr>
          <w:sz w:val="24"/>
          <w:szCs w:val="24"/>
        </w:rPr>
        <w:t>Обеспечение реализации мероприятий Водной стратегии Российской Федерации до 2020 года и Федеральной целевой программы «Чистая вода» на 2011-2017 г</w:t>
      </w:r>
      <w:r w:rsidRPr="00785B57">
        <w:rPr>
          <w:sz w:val="24"/>
          <w:szCs w:val="24"/>
        </w:rPr>
        <w:t>о</w:t>
      </w:r>
      <w:r w:rsidRPr="00785B57">
        <w:rPr>
          <w:sz w:val="24"/>
          <w:szCs w:val="24"/>
        </w:rPr>
        <w:t>ды.</w:t>
      </w:r>
    </w:p>
    <w:p w:rsidR="0043671C" w:rsidRPr="00785B57" w:rsidRDefault="0043671C" w:rsidP="0043671C">
      <w:pPr>
        <w:numPr>
          <w:ilvl w:val="0"/>
          <w:numId w:val="3"/>
        </w:numPr>
        <w:rPr>
          <w:sz w:val="24"/>
          <w:szCs w:val="24"/>
        </w:rPr>
      </w:pPr>
      <w:r w:rsidRPr="00785B57">
        <w:rPr>
          <w:sz w:val="24"/>
          <w:szCs w:val="24"/>
        </w:rPr>
        <w:t>Обеспечение финансирования и контроля за реализацией мероприятий, пред</w:t>
      </w:r>
      <w:r w:rsidRPr="00785B57">
        <w:rPr>
          <w:sz w:val="24"/>
          <w:szCs w:val="24"/>
        </w:rPr>
        <w:t>у</w:t>
      </w:r>
      <w:r w:rsidRPr="00785B57">
        <w:rPr>
          <w:sz w:val="24"/>
          <w:szCs w:val="24"/>
        </w:rPr>
        <w:t>смотренных областной региональной подпрограммой «Обеспечение населения Брянской области питьевой водой» (2009-2015 г.г.).</w:t>
      </w:r>
    </w:p>
    <w:p w:rsidR="0043671C" w:rsidRPr="00785B57" w:rsidRDefault="0043671C" w:rsidP="0043671C">
      <w:pPr>
        <w:numPr>
          <w:ilvl w:val="0"/>
          <w:numId w:val="3"/>
        </w:numPr>
        <w:rPr>
          <w:sz w:val="24"/>
          <w:szCs w:val="24"/>
        </w:rPr>
      </w:pPr>
      <w:r w:rsidRPr="00785B57">
        <w:rPr>
          <w:sz w:val="24"/>
          <w:szCs w:val="24"/>
        </w:rPr>
        <w:t>Обеспечение финансирования местных программ по обеспечению населения г</w:t>
      </w:r>
      <w:r w:rsidRPr="00785B57">
        <w:rPr>
          <w:sz w:val="24"/>
          <w:szCs w:val="24"/>
        </w:rPr>
        <w:t>о</w:t>
      </w:r>
      <w:r w:rsidRPr="00785B57">
        <w:rPr>
          <w:sz w:val="24"/>
          <w:szCs w:val="24"/>
        </w:rPr>
        <w:t>родов и районов Брянской области доброкачественной питьевой водой</w:t>
      </w:r>
      <w:r>
        <w:rPr>
          <w:sz w:val="24"/>
          <w:szCs w:val="24"/>
        </w:rPr>
        <w:t>,</w:t>
      </w:r>
      <w:r w:rsidRPr="00785B57">
        <w:rPr>
          <w:sz w:val="24"/>
          <w:szCs w:val="24"/>
        </w:rPr>
        <w:t xml:space="preserve"> а также активизация работы по разработке и утверждению местных целевых программ на тех территориях, где эти программы отсутствуют.</w:t>
      </w:r>
    </w:p>
    <w:p w:rsidR="0043671C" w:rsidRPr="00785B57" w:rsidRDefault="0043671C" w:rsidP="0043671C">
      <w:pPr>
        <w:numPr>
          <w:ilvl w:val="0"/>
          <w:numId w:val="3"/>
        </w:numPr>
        <w:rPr>
          <w:sz w:val="24"/>
          <w:szCs w:val="24"/>
        </w:rPr>
      </w:pPr>
      <w:r w:rsidRPr="00785B57">
        <w:rPr>
          <w:sz w:val="24"/>
          <w:szCs w:val="24"/>
        </w:rPr>
        <w:t>Выполнение требований СанПиН 2.1.4.1074-01 «Питьевая вода. Гигиенические требования к качеству воды централизованных систем питьевого водоснабж</w:t>
      </w:r>
      <w:r w:rsidRPr="00785B57">
        <w:rPr>
          <w:sz w:val="24"/>
          <w:szCs w:val="24"/>
        </w:rPr>
        <w:t>е</w:t>
      </w:r>
      <w:r w:rsidRPr="00785B57">
        <w:rPr>
          <w:sz w:val="24"/>
          <w:szCs w:val="24"/>
        </w:rPr>
        <w:t>ния. Контроль качества» и соответствующего производственного контроля юр</w:t>
      </w:r>
      <w:r w:rsidRPr="00785B57">
        <w:rPr>
          <w:sz w:val="24"/>
          <w:szCs w:val="24"/>
        </w:rPr>
        <w:t>и</w:t>
      </w:r>
      <w:r w:rsidRPr="00785B57">
        <w:rPr>
          <w:sz w:val="24"/>
          <w:szCs w:val="24"/>
        </w:rPr>
        <w:t>дическими лицами за качеством питьевой воды из объектов хозяйственно-питьевого водоснабжения, находящихся в их ведомстве.</w:t>
      </w:r>
    </w:p>
    <w:p w:rsidR="0043671C" w:rsidRPr="00785B57" w:rsidRDefault="0043671C" w:rsidP="0043671C">
      <w:pPr>
        <w:numPr>
          <w:ilvl w:val="0"/>
          <w:numId w:val="3"/>
        </w:numPr>
        <w:rPr>
          <w:sz w:val="24"/>
          <w:szCs w:val="24"/>
        </w:rPr>
      </w:pPr>
      <w:r w:rsidRPr="00785B57">
        <w:rPr>
          <w:sz w:val="24"/>
          <w:szCs w:val="24"/>
        </w:rPr>
        <w:t>Выполнение требований СанПиН 2.1.4.1110-02 «Зоны санитарной охраны и</w:t>
      </w:r>
      <w:r w:rsidRPr="00785B57">
        <w:rPr>
          <w:sz w:val="24"/>
          <w:szCs w:val="24"/>
        </w:rPr>
        <w:t>с</w:t>
      </w:r>
      <w:r w:rsidRPr="00785B57">
        <w:rPr>
          <w:sz w:val="24"/>
          <w:szCs w:val="24"/>
        </w:rPr>
        <w:t>точников водоснабжения и водопроводов питьевого назначения» юридическими лицами, обеспечение должных санитарно-противоэпидемических режимов в пределах зоны санитарной охраны на объектах хозяйственно-питьевого вод</w:t>
      </w:r>
      <w:r w:rsidRPr="00785B57">
        <w:rPr>
          <w:sz w:val="24"/>
          <w:szCs w:val="24"/>
        </w:rPr>
        <w:t>о</w:t>
      </w:r>
      <w:r w:rsidRPr="00785B57">
        <w:rPr>
          <w:sz w:val="24"/>
          <w:szCs w:val="24"/>
        </w:rPr>
        <w:t>снабжения, находящихся в их ведомстве.</w:t>
      </w:r>
    </w:p>
    <w:p w:rsidR="0043671C" w:rsidRPr="00785B57" w:rsidRDefault="0043671C" w:rsidP="0043671C">
      <w:pPr>
        <w:numPr>
          <w:ilvl w:val="0"/>
          <w:numId w:val="3"/>
        </w:numPr>
        <w:rPr>
          <w:sz w:val="24"/>
          <w:szCs w:val="24"/>
        </w:rPr>
      </w:pPr>
      <w:r w:rsidRPr="00785B57">
        <w:rPr>
          <w:sz w:val="24"/>
          <w:szCs w:val="24"/>
        </w:rPr>
        <w:t>Выполнение требований СанПиН 2.1.4.1175-02 «Требования к качеству воды нецентрализованного водоснабжения. Санитарная охрана источников» юрид</w:t>
      </w:r>
      <w:r w:rsidRPr="00785B57">
        <w:rPr>
          <w:sz w:val="24"/>
          <w:szCs w:val="24"/>
        </w:rPr>
        <w:t>и</w:t>
      </w:r>
      <w:r w:rsidRPr="00785B57">
        <w:rPr>
          <w:sz w:val="24"/>
          <w:szCs w:val="24"/>
        </w:rPr>
        <w:t>ческими лицами, в ведомстве которых находятся источники нецентрализованн</w:t>
      </w:r>
      <w:r w:rsidRPr="00785B57">
        <w:rPr>
          <w:sz w:val="24"/>
          <w:szCs w:val="24"/>
        </w:rPr>
        <w:t>о</w:t>
      </w:r>
      <w:r w:rsidRPr="00785B57">
        <w:rPr>
          <w:sz w:val="24"/>
          <w:szCs w:val="24"/>
        </w:rPr>
        <w:t>го водоснабжения.</w:t>
      </w:r>
    </w:p>
    <w:p w:rsidR="0043671C" w:rsidRPr="00785B57" w:rsidRDefault="0043671C" w:rsidP="0043671C">
      <w:pPr>
        <w:numPr>
          <w:ilvl w:val="0"/>
          <w:numId w:val="3"/>
        </w:numPr>
        <w:rPr>
          <w:sz w:val="24"/>
          <w:szCs w:val="24"/>
        </w:rPr>
      </w:pPr>
      <w:r w:rsidRPr="00785B57">
        <w:rPr>
          <w:sz w:val="24"/>
          <w:szCs w:val="24"/>
        </w:rPr>
        <w:t>Внедрение современных технологий водоподготовки, внедрение в технологич</w:t>
      </w:r>
      <w:r w:rsidRPr="00785B57">
        <w:rPr>
          <w:sz w:val="24"/>
          <w:szCs w:val="24"/>
        </w:rPr>
        <w:t>е</w:t>
      </w:r>
      <w:r w:rsidRPr="00785B57">
        <w:rPr>
          <w:sz w:val="24"/>
          <w:szCs w:val="24"/>
        </w:rPr>
        <w:t>ских схемах производственных объектов оборотного водоснабжения.</w:t>
      </w:r>
    </w:p>
    <w:p w:rsidR="0043671C" w:rsidRPr="00785B57" w:rsidRDefault="0043671C" w:rsidP="0043671C">
      <w:pPr>
        <w:numPr>
          <w:ilvl w:val="0"/>
          <w:numId w:val="3"/>
        </w:numPr>
        <w:rPr>
          <w:sz w:val="24"/>
          <w:szCs w:val="24"/>
        </w:rPr>
      </w:pPr>
      <w:r w:rsidRPr="00785B57">
        <w:rPr>
          <w:sz w:val="24"/>
          <w:szCs w:val="24"/>
        </w:rPr>
        <w:t>Проведение инвентаризации объектов водоснабжения на предмет количества бездействующих, незатампонированных скважин, с неудовлетворительным с</w:t>
      </w:r>
      <w:r w:rsidRPr="00785B57">
        <w:rPr>
          <w:sz w:val="24"/>
          <w:szCs w:val="24"/>
        </w:rPr>
        <w:t>а</w:t>
      </w:r>
      <w:r w:rsidRPr="00785B57">
        <w:rPr>
          <w:sz w:val="24"/>
          <w:szCs w:val="24"/>
        </w:rPr>
        <w:t>нитарно-техническим состоянием.</w:t>
      </w:r>
    </w:p>
    <w:p w:rsidR="0043671C" w:rsidRPr="00785B57" w:rsidRDefault="0043671C" w:rsidP="0043671C">
      <w:pPr>
        <w:numPr>
          <w:ilvl w:val="0"/>
          <w:numId w:val="3"/>
        </w:numPr>
        <w:rPr>
          <w:sz w:val="24"/>
          <w:szCs w:val="24"/>
        </w:rPr>
      </w:pPr>
      <w:r w:rsidRPr="00785B57">
        <w:rPr>
          <w:sz w:val="24"/>
          <w:szCs w:val="24"/>
        </w:rPr>
        <w:t>Улучшение структуры питания за счёт увеличения доли продуктов массового потребления с высокой пищевой и биологической ценностью (мясопродукты, молокопродукты, яйца, фрукты, овощи) и доведения их до физиологических норм потребления.</w:t>
      </w:r>
    </w:p>
    <w:p w:rsidR="0043671C" w:rsidRDefault="0043671C" w:rsidP="0043671C">
      <w:pPr>
        <w:numPr>
          <w:ilvl w:val="0"/>
          <w:numId w:val="3"/>
        </w:numPr>
        <w:rPr>
          <w:sz w:val="24"/>
          <w:szCs w:val="24"/>
        </w:rPr>
      </w:pPr>
      <w:r w:rsidRPr="00785B57">
        <w:rPr>
          <w:sz w:val="24"/>
          <w:szCs w:val="24"/>
        </w:rPr>
        <w:t>Увеличение объёмов производства пищевых продуктов массового потребления, обогащённых витаминами, минеральными веществами, микроэлементами, до</w:t>
      </w:r>
      <w:r w:rsidRPr="00785B57">
        <w:rPr>
          <w:sz w:val="24"/>
          <w:szCs w:val="24"/>
        </w:rPr>
        <w:t>с</w:t>
      </w:r>
      <w:r w:rsidRPr="00785B57">
        <w:rPr>
          <w:sz w:val="24"/>
          <w:szCs w:val="24"/>
        </w:rPr>
        <w:t>таточных для полного обеспечения населения.</w:t>
      </w:r>
    </w:p>
    <w:p w:rsidR="0043671C" w:rsidRPr="00785B57" w:rsidRDefault="0043671C" w:rsidP="0043671C">
      <w:pPr>
        <w:numPr>
          <w:ilvl w:val="0"/>
          <w:numId w:val="3"/>
        </w:numPr>
        <w:rPr>
          <w:sz w:val="24"/>
          <w:szCs w:val="24"/>
        </w:rPr>
      </w:pPr>
      <w:r>
        <w:rPr>
          <w:sz w:val="24"/>
          <w:szCs w:val="24"/>
        </w:rPr>
        <w:t>Проведение в установленном порядке в рамках осуществления государственного надзора мероприятий по контролю за соблюдением требований Технических регламентов, в части полномочий органов Роспотребнадзора.</w:t>
      </w:r>
    </w:p>
    <w:p w:rsidR="0043671C" w:rsidRPr="00785B57" w:rsidRDefault="0043671C" w:rsidP="0043671C">
      <w:pPr>
        <w:numPr>
          <w:ilvl w:val="0"/>
          <w:numId w:val="3"/>
        </w:numPr>
        <w:rPr>
          <w:sz w:val="24"/>
          <w:szCs w:val="24"/>
        </w:rPr>
      </w:pPr>
      <w:r w:rsidRPr="00785B57">
        <w:rPr>
          <w:sz w:val="24"/>
          <w:szCs w:val="24"/>
        </w:rPr>
        <w:t>Увеличение охвата периодическими медосмотрами не ниже 95% по промпре</w:t>
      </w:r>
      <w:r w:rsidRPr="00785B57">
        <w:rPr>
          <w:sz w:val="24"/>
          <w:szCs w:val="24"/>
        </w:rPr>
        <w:t>д</w:t>
      </w:r>
      <w:r w:rsidRPr="00785B57">
        <w:rPr>
          <w:sz w:val="24"/>
          <w:szCs w:val="24"/>
        </w:rPr>
        <w:t>приятиям и не ниже 90% по сельхозобъектам.</w:t>
      </w:r>
    </w:p>
    <w:p w:rsidR="0043671C" w:rsidRPr="00785B57" w:rsidRDefault="0043671C" w:rsidP="0043671C">
      <w:pPr>
        <w:numPr>
          <w:ilvl w:val="0"/>
          <w:numId w:val="3"/>
        </w:numPr>
        <w:rPr>
          <w:sz w:val="24"/>
          <w:szCs w:val="24"/>
        </w:rPr>
      </w:pPr>
      <w:r w:rsidRPr="00785B57">
        <w:rPr>
          <w:sz w:val="24"/>
          <w:szCs w:val="24"/>
        </w:rPr>
        <w:t>Реконструкция и модернизация цехов и оборудования литейных, кузнечных, прессовых цехов, где отмечаются наиболее неблагополучные условия труда.</w:t>
      </w:r>
    </w:p>
    <w:p w:rsidR="0043671C" w:rsidRPr="00785B57" w:rsidRDefault="0043671C" w:rsidP="0043671C">
      <w:pPr>
        <w:numPr>
          <w:ilvl w:val="0"/>
          <w:numId w:val="3"/>
        </w:numPr>
        <w:rPr>
          <w:sz w:val="24"/>
          <w:szCs w:val="24"/>
        </w:rPr>
      </w:pPr>
      <w:r w:rsidRPr="00785B57">
        <w:rPr>
          <w:sz w:val="24"/>
          <w:szCs w:val="24"/>
        </w:rPr>
        <w:lastRenderedPageBreak/>
        <w:t>Усовершенствование применяемого на предприятиях ручного пневмоинстр</w:t>
      </w:r>
      <w:r w:rsidRPr="00785B57">
        <w:rPr>
          <w:sz w:val="24"/>
          <w:szCs w:val="24"/>
        </w:rPr>
        <w:t>у</w:t>
      </w:r>
      <w:r w:rsidRPr="00785B57">
        <w:rPr>
          <w:sz w:val="24"/>
          <w:szCs w:val="24"/>
        </w:rPr>
        <w:t>мента с целью снижения заболеваемости вибрационной болезнью.</w:t>
      </w:r>
    </w:p>
    <w:p w:rsidR="0043671C" w:rsidRPr="00785B57" w:rsidRDefault="0043671C" w:rsidP="0043671C">
      <w:pPr>
        <w:numPr>
          <w:ilvl w:val="0"/>
          <w:numId w:val="3"/>
        </w:numPr>
        <w:rPr>
          <w:sz w:val="24"/>
          <w:szCs w:val="24"/>
        </w:rPr>
      </w:pPr>
      <w:r w:rsidRPr="00785B57">
        <w:rPr>
          <w:sz w:val="24"/>
          <w:szCs w:val="24"/>
        </w:rPr>
        <w:t>Строительство новых дошкольных, общеобразовательных учреждений.</w:t>
      </w:r>
    </w:p>
    <w:p w:rsidR="0043671C" w:rsidRPr="00785B57" w:rsidRDefault="0043671C" w:rsidP="0043671C">
      <w:pPr>
        <w:numPr>
          <w:ilvl w:val="0"/>
          <w:numId w:val="3"/>
        </w:numPr>
        <w:rPr>
          <w:sz w:val="24"/>
          <w:szCs w:val="24"/>
        </w:rPr>
      </w:pPr>
      <w:r w:rsidRPr="00785B57">
        <w:rPr>
          <w:sz w:val="24"/>
          <w:szCs w:val="24"/>
        </w:rPr>
        <w:t>Сохранение сети детских и подростковых учреждений, в т.ч. оздоровительных.</w:t>
      </w:r>
    </w:p>
    <w:p w:rsidR="0043671C" w:rsidRPr="00785B57" w:rsidRDefault="0043671C" w:rsidP="0043671C">
      <w:pPr>
        <w:numPr>
          <w:ilvl w:val="0"/>
          <w:numId w:val="3"/>
        </w:numPr>
        <w:rPr>
          <w:sz w:val="24"/>
          <w:szCs w:val="24"/>
        </w:rPr>
      </w:pPr>
      <w:r w:rsidRPr="00785B57">
        <w:rPr>
          <w:sz w:val="24"/>
          <w:szCs w:val="24"/>
        </w:rPr>
        <w:t>Организация рационального питания детей и подростков в образовательных и оздоровительных учреждениях, использование в рационах питания продуктов с повышенной пищевой и биологической ценностью, обогащённых микро</w:t>
      </w:r>
      <w:r w:rsidR="00E91268">
        <w:rPr>
          <w:sz w:val="24"/>
          <w:szCs w:val="24"/>
        </w:rPr>
        <w:t>-</w:t>
      </w:r>
      <w:r w:rsidRPr="00785B57">
        <w:rPr>
          <w:sz w:val="24"/>
          <w:szCs w:val="24"/>
        </w:rPr>
        <w:t xml:space="preserve"> и ма</w:t>
      </w:r>
      <w:r w:rsidRPr="00785B57">
        <w:rPr>
          <w:sz w:val="24"/>
          <w:szCs w:val="24"/>
        </w:rPr>
        <w:t>к</w:t>
      </w:r>
      <w:r w:rsidRPr="00785B57">
        <w:rPr>
          <w:sz w:val="24"/>
          <w:szCs w:val="24"/>
        </w:rPr>
        <w:t>ронутриентами; обеспечение охвата 2-3-х разовым горячим питанием обуча</w:t>
      </w:r>
      <w:r w:rsidRPr="00785B57">
        <w:rPr>
          <w:sz w:val="24"/>
          <w:szCs w:val="24"/>
        </w:rPr>
        <w:t>ю</w:t>
      </w:r>
      <w:r w:rsidRPr="00785B57">
        <w:rPr>
          <w:sz w:val="24"/>
          <w:szCs w:val="24"/>
        </w:rPr>
        <w:t>щихся в общеобразовательных учреждениях, учреждениях начального и средн</w:t>
      </w:r>
      <w:r w:rsidRPr="00785B57">
        <w:rPr>
          <w:sz w:val="24"/>
          <w:szCs w:val="24"/>
        </w:rPr>
        <w:t>е</w:t>
      </w:r>
      <w:r w:rsidRPr="00785B57">
        <w:rPr>
          <w:sz w:val="24"/>
          <w:szCs w:val="24"/>
        </w:rPr>
        <w:t>го профессионального образования в соответствии с требованиями санитарных правил.</w:t>
      </w:r>
    </w:p>
    <w:p w:rsidR="0043671C" w:rsidRPr="00785B57" w:rsidRDefault="0043671C" w:rsidP="0043671C">
      <w:pPr>
        <w:numPr>
          <w:ilvl w:val="0"/>
          <w:numId w:val="3"/>
        </w:numPr>
        <w:rPr>
          <w:sz w:val="24"/>
          <w:szCs w:val="24"/>
        </w:rPr>
      </w:pPr>
      <w:r w:rsidRPr="00785B57">
        <w:rPr>
          <w:sz w:val="24"/>
          <w:szCs w:val="24"/>
        </w:rPr>
        <w:t>Углублённое внедрение единой государственной системы контроля и учёта и</w:t>
      </w:r>
      <w:r w:rsidRPr="00785B57">
        <w:rPr>
          <w:sz w:val="24"/>
          <w:szCs w:val="24"/>
        </w:rPr>
        <w:t>н</w:t>
      </w:r>
      <w:r w:rsidRPr="00785B57">
        <w:rPr>
          <w:sz w:val="24"/>
          <w:szCs w:val="24"/>
        </w:rPr>
        <w:t>дивидуальных доз облучения граждан от всех видов облучения.</w:t>
      </w:r>
    </w:p>
    <w:p w:rsidR="0043671C" w:rsidRPr="00785B57" w:rsidRDefault="0043671C" w:rsidP="0043671C">
      <w:pPr>
        <w:numPr>
          <w:ilvl w:val="0"/>
          <w:numId w:val="3"/>
        </w:numPr>
        <w:rPr>
          <w:sz w:val="24"/>
          <w:szCs w:val="24"/>
        </w:rPr>
      </w:pPr>
      <w:r w:rsidRPr="00785B57">
        <w:rPr>
          <w:sz w:val="24"/>
          <w:szCs w:val="24"/>
        </w:rPr>
        <w:t>С целью снижения доз облучения населения, проживающего на радиоактивно загрязн</w:t>
      </w:r>
      <w:r>
        <w:rPr>
          <w:sz w:val="24"/>
          <w:szCs w:val="24"/>
        </w:rPr>
        <w:t>ё</w:t>
      </w:r>
      <w:r w:rsidRPr="00785B57">
        <w:rPr>
          <w:sz w:val="24"/>
          <w:szCs w:val="24"/>
        </w:rPr>
        <w:t>нных территориях Брянской области, обеспечить дальнейшее провед</w:t>
      </w:r>
      <w:r w:rsidRPr="00785B57">
        <w:rPr>
          <w:sz w:val="24"/>
          <w:szCs w:val="24"/>
        </w:rPr>
        <w:t>е</w:t>
      </w:r>
      <w:r w:rsidRPr="00785B57">
        <w:rPr>
          <w:sz w:val="24"/>
          <w:szCs w:val="24"/>
        </w:rPr>
        <w:t>ние реабилитационных мероприятий на этих территориях с обеспечением сел</w:t>
      </w:r>
      <w:r w:rsidRPr="00785B57">
        <w:rPr>
          <w:sz w:val="24"/>
          <w:szCs w:val="24"/>
        </w:rPr>
        <w:t>ь</w:t>
      </w:r>
      <w:r w:rsidRPr="00785B57">
        <w:rPr>
          <w:sz w:val="24"/>
          <w:szCs w:val="24"/>
        </w:rPr>
        <w:t>хозпредприятий и личных подсобных хозяйств в достаточном количестве мин</w:t>
      </w:r>
      <w:r w:rsidRPr="00785B57">
        <w:rPr>
          <w:sz w:val="24"/>
          <w:szCs w:val="24"/>
        </w:rPr>
        <w:t>е</w:t>
      </w:r>
      <w:r w:rsidRPr="00785B57">
        <w:rPr>
          <w:sz w:val="24"/>
          <w:szCs w:val="24"/>
        </w:rPr>
        <w:t>ральными удобрениями и радиопротекторами – для снижения уровня радиоа</w:t>
      </w:r>
      <w:r w:rsidRPr="00785B57">
        <w:rPr>
          <w:sz w:val="24"/>
          <w:szCs w:val="24"/>
        </w:rPr>
        <w:t>к</w:t>
      </w:r>
      <w:r w:rsidRPr="00785B57">
        <w:rPr>
          <w:sz w:val="24"/>
          <w:szCs w:val="24"/>
        </w:rPr>
        <w:t>тивности в пищевой продукции местного производства.</w:t>
      </w:r>
    </w:p>
    <w:p w:rsidR="0043671C" w:rsidRPr="00785B57" w:rsidRDefault="0043671C" w:rsidP="0043671C">
      <w:pPr>
        <w:numPr>
          <w:ilvl w:val="0"/>
          <w:numId w:val="3"/>
        </w:numPr>
        <w:rPr>
          <w:sz w:val="24"/>
          <w:szCs w:val="24"/>
        </w:rPr>
      </w:pPr>
      <w:r w:rsidRPr="00785B57">
        <w:rPr>
          <w:sz w:val="24"/>
          <w:szCs w:val="24"/>
        </w:rPr>
        <w:t>Проведение радиационно-гигиенического мониторинга за продуктами питания, объектами окружающей среды на радиоактивно загрязн</w:t>
      </w:r>
      <w:r>
        <w:rPr>
          <w:sz w:val="24"/>
          <w:szCs w:val="24"/>
        </w:rPr>
        <w:t>ё</w:t>
      </w:r>
      <w:r w:rsidRPr="00785B57">
        <w:rPr>
          <w:sz w:val="24"/>
          <w:szCs w:val="24"/>
        </w:rPr>
        <w:t>нных территориях Брянской области.</w:t>
      </w:r>
    </w:p>
    <w:p w:rsidR="001D161A" w:rsidRPr="001D161A" w:rsidRDefault="0043671C" w:rsidP="0043671C">
      <w:pPr>
        <w:numPr>
          <w:ilvl w:val="0"/>
          <w:numId w:val="3"/>
        </w:numPr>
        <w:rPr>
          <w:sz w:val="24"/>
          <w:szCs w:val="24"/>
        </w:rPr>
      </w:pPr>
      <w:r w:rsidRPr="00785B57">
        <w:rPr>
          <w:sz w:val="24"/>
          <w:szCs w:val="24"/>
        </w:rPr>
        <w:t>Принятие действенных мер по оптимизации структуры рентгенорадиологич</w:t>
      </w:r>
      <w:r w:rsidRPr="00785B57">
        <w:rPr>
          <w:sz w:val="24"/>
          <w:szCs w:val="24"/>
        </w:rPr>
        <w:t>е</w:t>
      </w:r>
      <w:r w:rsidRPr="00785B57">
        <w:rPr>
          <w:sz w:val="24"/>
          <w:szCs w:val="24"/>
        </w:rPr>
        <w:t>ских исследований в медицинских учреждениях в целях снижения доз облуч</w:t>
      </w:r>
      <w:r w:rsidRPr="00785B57">
        <w:rPr>
          <w:sz w:val="24"/>
          <w:szCs w:val="24"/>
        </w:rPr>
        <w:t>е</w:t>
      </w:r>
      <w:r w:rsidRPr="00785B57">
        <w:rPr>
          <w:sz w:val="24"/>
          <w:szCs w:val="24"/>
        </w:rPr>
        <w:t>ния пациентов, пут</w:t>
      </w:r>
      <w:r>
        <w:rPr>
          <w:sz w:val="24"/>
          <w:szCs w:val="24"/>
        </w:rPr>
        <w:t>ё</w:t>
      </w:r>
      <w:r w:rsidRPr="00785B57">
        <w:rPr>
          <w:sz w:val="24"/>
          <w:szCs w:val="24"/>
        </w:rPr>
        <w:t>м замены устаревших методов диагностики (рентгеноск</w:t>
      </w:r>
      <w:r w:rsidRPr="00785B57">
        <w:rPr>
          <w:sz w:val="24"/>
          <w:szCs w:val="24"/>
        </w:rPr>
        <w:t>о</w:t>
      </w:r>
      <w:r w:rsidRPr="00785B57">
        <w:rPr>
          <w:sz w:val="24"/>
          <w:szCs w:val="24"/>
        </w:rPr>
        <w:t>пия) на более современные, а также контроля обоснованности назначения выс</w:t>
      </w:r>
      <w:r w:rsidRPr="00785B57">
        <w:rPr>
          <w:sz w:val="24"/>
          <w:szCs w:val="24"/>
        </w:rPr>
        <w:t>о</w:t>
      </w:r>
      <w:r w:rsidRPr="00785B57">
        <w:rPr>
          <w:sz w:val="24"/>
          <w:szCs w:val="24"/>
        </w:rPr>
        <w:t>кодозовых высокоинформативных методов диагностики (компьютерная диагн</w:t>
      </w:r>
      <w:r w:rsidRPr="00785B57">
        <w:rPr>
          <w:sz w:val="24"/>
          <w:szCs w:val="24"/>
        </w:rPr>
        <w:t>о</w:t>
      </w:r>
      <w:r w:rsidRPr="00785B57">
        <w:rPr>
          <w:sz w:val="24"/>
          <w:szCs w:val="24"/>
        </w:rPr>
        <w:t>стика).</w:t>
      </w:r>
    </w:p>
    <w:p w:rsidR="000C5D3D" w:rsidRPr="0043671C" w:rsidRDefault="000C5D3D" w:rsidP="000C5D3D">
      <w:pPr>
        <w:numPr>
          <w:ilvl w:val="0"/>
          <w:numId w:val="4"/>
        </w:numPr>
        <w:rPr>
          <w:sz w:val="24"/>
          <w:szCs w:val="24"/>
        </w:rPr>
      </w:pPr>
      <w:r w:rsidRPr="0043671C">
        <w:rPr>
          <w:sz w:val="24"/>
          <w:szCs w:val="24"/>
        </w:rPr>
        <w:t>Обеспечение снижения заболеваемости острым вирусным гепатитом В, тубе</w:t>
      </w:r>
      <w:r w:rsidRPr="0043671C">
        <w:rPr>
          <w:sz w:val="24"/>
          <w:szCs w:val="24"/>
        </w:rPr>
        <w:t>р</w:t>
      </w:r>
      <w:r w:rsidRPr="0043671C">
        <w:rPr>
          <w:sz w:val="24"/>
          <w:szCs w:val="24"/>
        </w:rPr>
        <w:t>кулёзом, внебольничными пневмониями, дизентерией, ОКИ установленной и неустановленной этиологии до уровня показателей средних по РФ и ЦФО.</w:t>
      </w:r>
    </w:p>
    <w:p w:rsidR="000C5D3D" w:rsidRPr="0043671C" w:rsidRDefault="000C5D3D" w:rsidP="000C5D3D">
      <w:pPr>
        <w:numPr>
          <w:ilvl w:val="0"/>
          <w:numId w:val="4"/>
        </w:numPr>
        <w:rPr>
          <w:sz w:val="24"/>
          <w:szCs w:val="24"/>
        </w:rPr>
      </w:pPr>
      <w:r w:rsidRPr="0043671C">
        <w:rPr>
          <w:sz w:val="24"/>
          <w:szCs w:val="24"/>
        </w:rPr>
        <w:t>Обеспечение достижения уровня охвата вакцинацией против гриппа не менее 26% населения области.</w:t>
      </w:r>
    </w:p>
    <w:p w:rsidR="000C5D3D" w:rsidRPr="0043671C" w:rsidRDefault="000C5D3D" w:rsidP="000C5D3D">
      <w:pPr>
        <w:numPr>
          <w:ilvl w:val="0"/>
          <w:numId w:val="4"/>
        </w:numPr>
        <w:rPr>
          <w:sz w:val="24"/>
          <w:szCs w:val="24"/>
        </w:rPr>
      </w:pPr>
      <w:r w:rsidRPr="0043671C">
        <w:rPr>
          <w:sz w:val="24"/>
          <w:szCs w:val="24"/>
        </w:rPr>
        <w:t>Обеспечение охвата прививками взрослого населения против вирусного гепат</w:t>
      </w:r>
      <w:r w:rsidRPr="0043671C">
        <w:rPr>
          <w:sz w:val="24"/>
          <w:szCs w:val="24"/>
        </w:rPr>
        <w:t>и</w:t>
      </w:r>
      <w:r w:rsidRPr="0043671C">
        <w:rPr>
          <w:sz w:val="24"/>
          <w:szCs w:val="24"/>
        </w:rPr>
        <w:t>та В не менее 80%.</w:t>
      </w:r>
    </w:p>
    <w:p w:rsidR="000C5D3D" w:rsidRPr="0043671C" w:rsidRDefault="000C5D3D" w:rsidP="000C5D3D">
      <w:pPr>
        <w:numPr>
          <w:ilvl w:val="0"/>
          <w:numId w:val="3"/>
        </w:numPr>
        <w:rPr>
          <w:sz w:val="24"/>
          <w:szCs w:val="24"/>
        </w:rPr>
      </w:pPr>
      <w:r w:rsidRPr="0043671C">
        <w:rPr>
          <w:sz w:val="24"/>
          <w:szCs w:val="24"/>
        </w:rPr>
        <w:t>Снижение заболеваемости аскаридозом на 15%.</w:t>
      </w:r>
    </w:p>
    <w:p w:rsidR="000C5D3D" w:rsidRPr="0043671C" w:rsidRDefault="000C5D3D" w:rsidP="000C5D3D">
      <w:pPr>
        <w:numPr>
          <w:ilvl w:val="0"/>
          <w:numId w:val="3"/>
        </w:numPr>
        <w:rPr>
          <w:sz w:val="24"/>
          <w:szCs w:val="24"/>
        </w:rPr>
      </w:pPr>
      <w:r w:rsidRPr="0043671C">
        <w:rPr>
          <w:sz w:val="24"/>
          <w:szCs w:val="24"/>
        </w:rPr>
        <w:t>Обеспечение дополнительных мероприятий по профилактике кори и краснухи, направленных на проведение внеплановой иммунизации групп риска (студенты, трудовые мигранты, кочующих групп населения и других труднодоступных контингентов).</w:t>
      </w:r>
    </w:p>
    <w:p w:rsidR="000C5D3D" w:rsidRPr="0043671C" w:rsidRDefault="000C5D3D" w:rsidP="000C5D3D">
      <w:pPr>
        <w:numPr>
          <w:ilvl w:val="0"/>
          <w:numId w:val="3"/>
        </w:numPr>
        <w:rPr>
          <w:sz w:val="24"/>
          <w:szCs w:val="24"/>
        </w:rPr>
      </w:pPr>
      <w:r w:rsidRPr="0043671C">
        <w:rPr>
          <w:sz w:val="24"/>
          <w:szCs w:val="24"/>
        </w:rPr>
        <w:t>Обеспечение проведения иммунизации против пневмококковой инфекции, л</w:t>
      </w:r>
      <w:r w:rsidRPr="0043671C">
        <w:rPr>
          <w:sz w:val="24"/>
          <w:szCs w:val="24"/>
        </w:rPr>
        <w:t>а</w:t>
      </w:r>
      <w:r w:rsidRPr="0043671C">
        <w:rPr>
          <w:sz w:val="24"/>
          <w:szCs w:val="24"/>
        </w:rPr>
        <w:t>бораторной диагностики внебольничных пневмоний в ЛПУ области.</w:t>
      </w:r>
    </w:p>
    <w:p w:rsidR="00D36AFE" w:rsidRPr="0043671C" w:rsidRDefault="000C5D3D" w:rsidP="000C5D3D">
      <w:pPr>
        <w:numPr>
          <w:ilvl w:val="0"/>
          <w:numId w:val="3"/>
        </w:numPr>
        <w:rPr>
          <w:sz w:val="24"/>
          <w:szCs w:val="24"/>
        </w:rPr>
      </w:pPr>
      <w:r w:rsidRPr="0043671C">
        <w:rPr>
          <w:sz w:val="24"/>
          <w:szCs w:val="24"/>
        </w:rPr>
        <w:t>Обеспечение эпидемиологического надзора за энтеровирусной инфекцией.</w:t>
      </w:r>
    </w:p>
    <w:p w:rsidR="00CC68E0" w:rsidRDefault="00CC68E0" w:rsidP="00CC68E0">
      <w:pPr>
        <w:ind w:firstLine="708"/>
        <w:rPr>
          <w:sz w:val="24"/>
          <w:szCs w:val="24"/>
        </w:rPr>
      </w:pPr>
    </w:p>
    <w:p w:rsidR="00CC68E0" w:rsidRPr="004A3BC4" w:rsidRDefault="00CC68E0" w:rsidP="004A3BC4">
      <w:pPr>
        <w:pStyle w:val="ac"/>
        <w:spacing w:after="0"/>
        <w:ind w:left="709"/>
        <w:jc w:val="center"/>
        <w:rPr>
          <w:i/>
        </w:rPr>
      </w:pPr>
      <w:r w:rsidRPr="004A3BC4">
        <w:rPr>
          <w:i/>
        </w:rPr>
        <w:t>Рекомендации органам исполнительной власти</w:t>
      </w:r>
      <w:r w:rsidR="004A3BC4">
        <w:rPr>
          <w:i/>
        </w:rPr>
        <w:t xml:space="preserve"> Брянской области</w:t>
      </w:r>
    </w:p>
    <w:p w:rsidR="0043671C" w:rsidRPr="00785B57" w:rsidRDefault="0043671C" w:rsidP="0043671C">
      <w:pPr>
        <w:numPr>
          <w:ilvl w:val="0"/>
          <w:numId w:val="3"/>
        </w:numPr>
        <w:rPr>
          <w:sz w:val="24"/>
          <w:szCs w:val="24"/>
        </w:rPr>
      </w:pPr>
      <w:r w:rsidRPr="00785B57">
        <w:rPr>
          <w:sz w:val="24"/>
          <w:szCs w:val="24"/>
        </w:rPr>
        <w:t>Обязать руководителей соответствующих служб и организаций независимо от их организационно-правовых форм провести комплекс санитарно-технических мероприятий по реализации Федерального закона от 07.12.2011 № 416-ФЗ «О водоснабжении и водоотведении».</w:t>
      </w:r>
    </w:p>
    <w:p w:rsidR="0043671C" w:rsidRPr="00785B57" w:rsidRDefault="0043671C" w:rsidP="0043671C">
      <w:pPr>
        <w:numPr>
          <w:ilvl w:val="0"/>
          <w:numId w:val="3"/>
        </w:numPr>
        <w:rPr>
          <w:sz w:val="24"/>
          <w:szCs w:val="24"/>
        </w:rPr>
      </w:pPr>
      <w:r w:rsidRPr="00785B57">
        <w:rPr>
          <w:sz w:val="24"/>
          <w:szCs w:val="24"/>
        </w:rPr>
        <w:lastRenderedPageBreak/>
        <w:t>В рамках реализации Поэтапной программы («дорожной карты») ликвидации очерёдности в дошкольные учреждения для детей от 3 до 7 лет предусмотреть финансирование строительства и реконструкции дошкольных образовательных учреждений.</w:t>
      </w:r>
    </w:p>
    <w:p w:rsidR="0043671C" w:rsidRPr="00785B57" w:rsidRDefault="0043671C" w:rsidP="0043671C">
      <w:pPr>
        <w:numPr>
          <w:ilvl w:val="0"/>
          <w:numId w:val="3"/>
        </w:numPr>
        <w:rPr>
          <w:sz w:val="24"/>
          <w:szCs w:val="24"/>
        </w:rPr>
      </w:pPr>
      <w:r w:rsidRPr="00785B57">
        <w:rPr>
          <w:sz w:val="24"/>
          <w:szCs w:val="24"/>
        </w:rPr>
        <w:t>Потребовать в пределах компетенции от юридических лиц и индивидуальных предпринимателей выполнения требований санитарного законодательства в процессе производства, хранения и продажи продовольственных товаров, обе</w:t>
      </w:r>
      <w:r w:rsidRPr="00785B57">
        <w:rPr>
          <w:sz w:val="24"/>
          <w:szCs w:val="24"/>
        </w:rPr>
        <w:t>с</w:t>
      </w:r>
      <w:r w:rsidRPr="00785B57">
        <w:rPr>
          <w:sz w:val="24"/>
          <w:szCs w:val="24"/>
        </w:rPr>
        <w:t>печения населения доброкачественной водой.</w:t>
      </w:r>
    </w:p>
    <w:p w:rsidR="0043671C" w:rsidRPr="00785B57" w:rsidRDefault="0043671C" w:rsidP="0043671C">
      <w:pPr>
        <w:numPr>
          <w:ilvl w:val="0"/>
          <w:numId w:val="3"/>
        </w:numPr>
        <w:rPr>
          <w:sz w:val="24"/>
          <w:szCs w:val="24"/>
        </w:rPr>
      </w:pPr>
      <w:r w:rsidRPr="00785B57">
        <w:rPr>
          <w:sz w:val="24"/>
          <w:szCs w:val="24"/>
        </w:rPr>
        <w:t>Изыскать возможность выделения необходимых финансовых средств на пров</w:t>
      </w:r>
      <w:r w:rsidRPr="00785B57">
        <w:rPr>
          <w:sz w:val="24"/>
          <w:szCs w:val="24"/>
        </w:rPr>
        <w:t>е</w:t>
      </w:r>
      <w:r w:rsidRPr="00785B57">
        <w:rPr>
          <w:sz w:val="24"/>
          <w:szCs w:val="24"/>
        </w:rPr>
        <w:t>дение акарицидных обработок территорий высокого риска инфицирования нас</w:t>
      </w:r>
      <w:r w:rsidRPr="00785B57">
        <w:rPr>
          <w:sz w:val="24"/>
          <w:szCs w:val="24"/>
        </w:rPr>
        <w:t>е</w:t>
      </w:r>
      <w:r w:rsidRPr="00785B57">
        <w:rPr>
          <w:sz w:val="24"/>
          <w:szCs w:val="24"/>
        </w:rPr>
        <w:t>ления клещевым энцефалитом и боррелиозом (в зонах летнего оздоровительного отдыха детей и взрослых, парков, садоводческих кооперативов, участков леса, прилегающих к насел</w:t>
      </w:r>
      <w:r>
        <w:rPr>
          <w:sz w:val="24"/>
          <w:szCs w:val="24"/>
        </w:rPr>
        <w:t>ё</w:t>
      </w:r>
      <w:r w:rsidRPr="00785B57">
        <w:rPr>
          <w:sz w:val="24"/>
          <w:szCs w:val="24"/>
        </w:rPr>
        <w:t>нным пунктам и др.).</w:t>
      </w:r>
    </w:p>
    <w:p w:rsidR="00CC68E0" w:rsidRPr="00D36AFE" w:rsidRDefault="0043671C" w:rsidP="0043671C">
      <w:pPr>
        <w:numPr>
          <w:ilvl w:val="0"/>
          <w:numId w:val="3"/>
        </w:numPr>
        <w:rPr>
          <w:sz w:val="24"/>
          <w:szCs w:val="24"/>
        </w:rPr>
      </w:pPr>
      <w:r w:rsidRPr="00785B57">
        <w:rPr>
          <w:sz w:val="24"/>
          <w:szCs w:val="24"/>
        </w:rPr>
        <w:t>Потребовать в пределах компетенции от юридических лиц и индивидуальных предпринимателей выполнения требований санитарного законодательства в процессе производства, хранения и продажи продовольственных товаров, обе</w:t>
      </w:r>
      <w:r w:rsidRPr="00785B57">
        <w:rPr>
          <w:sz w:val="24"/>
          <w:szCs w:val="24"/>
        </w:rPr>
        <w:t>с</w:t>
      </w:r>
      <w:r w:rsidRPr="00785B57">
        <w:rPr>
          <w:sz w:val="24"/>
          <w:szCs w:val="24"/>
        </w:rPr>
        <w:t>печения населения доброкачественной водой и предоставлении населению кач</w:t>
      </w:r>
      <w:r w:rsidRPr="00785B57">
        <w:rPr>
          <w:sz w:val="24"/>
          <w:szCs w:val="24"/>
        </w:rPr>
        <w:t>е</w:t>
      </w:r>
      <w:r w:rsidRPr="00785B57">
        <w:rPr>
          <w:sz w:val="24"/>
          <w:szCs w:val="24"/>
        </w:rPr>
        <w:t>ственных услуг в условиях неустойчивой эпидемической ситуации по группе острых кишечных инфекций.</w:t>
      </w:r>
    </w:p>
    <w:p w:rsidR="000C5D3D" w:rsidRPr="0043671C" w:rsidRDefault="000C5D3D" w:rsidP="000C5D3D">
      <w:pPr>
        <w:numPr>
          <w:ilvl w:val="0"/>
          <w:numId w:val="3"/>
        </w:numPr>
        <w:rPr>
          <w:sz w:val="24"/>
          <w:szCs w:val="24"/>
        </w:rPr>
      </w:pPr>
      <w:r w:rsidRPr="0043671C">
        <w:rPr>
          <w:sz w:val="24"/>
          <w:szCs w:val="24"/>
        </w:rPr>
        <w:t>Изыскать средства из областного бюджета на закупку антирабических иммун</w:t>
      </w:r>
      <w:r w:rsidRPr="0043671C">
        <w:rPr>
          <w:sz w:val="24"/>
          <w:szCs w:val="24"/>
        </w:rPr>
        <w:t>о</w:t>
      </w:r>
      <w:r w:rsidRPr="0043671C">
        <w:rPr>
          <w:sz w:val="24"/>
          <w:szCs w:val="24"/>
        </w:rPr>
        <w:t>биологических препаратов (вакцина и иммуноглобулин).</w:t>
      </w:r>
    </w:p>
    <w:p w:rsidR="000C5D3D" w:rsidRPr="0043671C" w:rsidRDefault="000C5D3D" w:rsidP="000C5D3D">
      <w:pPr>
        <w:numPr>
          <w:ilvl w:val="0"/>
          <w:numId w:val="3"/>
        </w:numPr>
        <w:rPr>
          <w:sz w:val="24"/>
          <w:szCs w:val="24"/>
        </w:rPr>
      </w:pPr>
      <w:r w:rsidRPr="0043671C">
        <w:rPr>
          <w:sz w:val="24"/>
          <w:szCs w:val="24"/>
        </w:rPr>
        <w:t>Изыскать средства из областного бюджета на приобретение вакцины против ветряной оспы.</w:t>
      </w:r>
    </w:p>
    <w:p w:rsidR="000C5D3D" w:rsidRPr="0043671C" w:rsidRDefault="000C5D3D" w:rsidP="000C5D3D">
      <w:pPr>
        <w:numPr>
          <w:ilvl w:val="0"/>
          <w:numId w:val="3"/>
        </w:numPr>
        <w:rPr>
          <w:sz w:val="24"/>
          <w:szCs w:val="24"/>
        </w:rPr>
      </w:pPr>
      <w:r w:rsidRPr="0043671C">
        <w:rPr>
          <w:sz w:val="24"/>
          <w:szCs w:val="24"/>
        </w:rPr>
        <w:t>Изыскать средства на закупку сертифицированных программ по внедрению а</w:t>
      </w:r>
      <w:r w:rsidRPr="0043671C">
        <w:rPr>
          <w:sz w:val="24"/>
          <w:szCs w:val="24"/>
        </w:rPr>
        <w:t>в</w:t>
      </w:r>
      <w:r w:rsidRPr="0043671C">
        <w:rPr>
          <w:sz w:val="24"/>
          <w:szCs w:val="24"/>
        </w:rPr>
        <w:t>томатизированного учёта профилактических прививок.</w:t>
      </w:r>
    </w:p>
    <w:sectPr w:rsidR="000C5D3D" w:rsidRPr="0043671C" w:rsidSect="000A1432">
      <w:headerReference w:type="default" r:id="rId93"/>
      <w:footerReference w:type="default" r:id="rId94"/>
      <w:headerReference w:type="first" r:id="rId95"/>
      <w:footerReference w:type="first" r:id="rId96"/>
      <w:pgSz w:w="11906" w:h="16838" w:code="9"/>
      <w:pgMar w:top="1276" w:right="1418" w:bottom="1418" w:left="1418" w:header="964" w:footer="96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2FF5" w:rsidRDefault="00CA2FF5">
      <w:r>
        <w:separator/>
      </w:r>
    </w:p>
  </w:endnote>
  <w:endnote w:type="continuationSeparator" w:id="0">
    <w:p w:rsidR="00CA2FF5" w:rsidRDefault="00CA2FF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0000000000000000000"/>
    <w:charset w:val="CC"/>
    <w:family w:val="swiss"/>
    <w:notTrueType/>
    <w:pitch w:val="variable"/>
    <w:sig w:usb0="00000201" w:usb1="00000000" w:usb2="00000000" w:usb3="00000000" w:csb0="00000004"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20000287" w:usb1="00000000" w:usb2="00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BoldMT">
    <w:altName w:val="MS Mincho"/>
    <w:panose1 w:val="00000000000000000000"/>
    <w:charset w:val="80"/>
    <w:family w:val="auto"/>
    <w:notTrueType/>
    <w:pitch w:val="default"/>
    <w:sig w:usb0="00000003" w:usb1="08070000" w:usb2="00000010" w:usb3="00000000" w:csb0="0002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C35" w:rsidRDefault="00B0387D" w:rsidP="000950F9">
    <w:pPr>
      <w:pStyle w:val="a4"/>
      <w:framePr w:wrap="auto" w:vAnchor="text" w:hAnchor="margin" w:xAlign="center" w:y="1"/>
      <w:rPr>
        <w:rStyle w:val="af4"/>
      </w:rPr>
    </w:pPr>
    <w:r>
      <w:rPr>
        <w:rStyle w:val="af4"/>
      </w:rPr>
      <w:fldChar w:fldCharType="begin"/>
    </w:r>
    <w:r w:rsidR="00684C35">
      <w:rPr>
        <w:rStyle w:val="af4"/>
      </w:rPr>
      <w:instrText xml:space="preserve">PAGE  </w:instrText>
    </w:r>
    <w:r>
      <w:rPr>
        <w:rStyle w:val="af4"/>
      </w:rPr>
      <w:fldChar w:fldCharType="separate"/>
    </w:r>
    <w:r w:rsidR="008C7E60">
      <w:rPr>
        <w:rStyle w:val="af4"/>
        <w:noProof/>
      </w:rPr>
      <w:t>3</w:t>
    </w:r>
    <w:r>
      <w:rPr>
        <w:rStyle w:val="af4"/>
      </w:rPr>
      <w:fldChar w:fldCharType="end"/>
    </w:r>
  </w:p>
  <w:p w:rsidR="00684C35" w:rsidRDefault="00684C35">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C35" w:rsidRDefault="00B0387D" w:rsidP="00DB5E7F">
    <w:pPr>
      <w:pStyle w:val="a4"/>
      <w:jc w:val="center"/>
    </w:pPr>
    <w:fldSimple w:instr=" PAGE   \* MERGEFORMAT ">
      <w:r w:rsidR="008C7E6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2FF5" w:rsidRDefault="00CA2FF5">
      <w:r>
        <w:separator/>
      </w:r>
    </w:p>
  </w:footnote>
  <w:footnote w:type="continuationSeparator" w:id="0">
    <w:p w:rsidR="00CA2FF5" w:rsidRDefault="00CA2F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Ind w:w="108" w:type="dxa"/>
      <w:tblLook w:val="01E0"/>
    </w:tblPr>
    <w:tblGrid>
      <w:gridCol w:w="9072"/>
    </w:tblGrid>
    <w:tr w:rsidR="00684C35" w:rsidRPr="005C73F1" w:rsidTr="005C73F1">
      <w:tc>
        <w:tcPr>
          <w:tcW w:w="9178" w:type="dxa"/>
          <w:tcBorders>
            <w:top w:val="single" w:sz="12" w:space="0" w:color="auto"/>
            <w:bottom w:val="single" w:sz="12" w:space="0" w:color="auto"/>
          </w:tcBorders>
        </w:tcPr>
        <w:p w:rsidR="00684C35" w:rsidRPr="00777DC6" w:rsidRDefault="00684C35" w:rsidP="00AF7C19">
          <w:pPr>
            <w:pStyle w:val="af5"/>
            <w:spacing w:before="40" w:after="40"/>
            <w:rPr>
              <w:sz w:val="16"/>
              <w:szCs w:val="16"/>
            </w:rPr>
          </w:pPr>
          <w:r w:rsidRPr="00777DC6">
            <w:rPr>
              <w:sz w:val="16"/>
              <w:szCs w:val="16"/>
            </w:rPr>
            <w:t>Государственный доклад «О состоянии санитарно-эпидемиологического благополучия населения в Брянской области в 201</w:t>
          </w:r>
          <w:r>
            <w:rPr>
              <w:sz w:val="16"/>
              <w:szCs w:val="16"/>
            </w:rPr>
            <w:t>3</w:t>
          </w:r>
          <w:r w:rsidRPr="00777DC6">
            <w:rPr>
              <w:sz w:val="16"/>
              <w:szCs w:val="16"/>
            </w:rPr>
            <w:t> г.»</w:t>
          </w:r>
        </w:p>
      </w:tc>
    </w:tr>
  </w:tbl>
  <w:p w:rsidR="00684C35" w:rsidRPr="007E6657" w:rsidRDefault="00684C35" w:rsidP="00913078">
    <w:pPr>
      <w:pStyle w:val="af5"/>
      <w:spacing w:line="20" w:lineRule="exact"/>
      <w:rPr>
        <w:sz w:val="16"/>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222" w:type="pct"/>
      <w:tblLook w:val="01E0"/>
    </w:tblPr>
    <w:tblGrid>
      <w:gridCol w:w="9698"/>
    </w:tblGrid>
    <w:tr w:rsidR="00684C35" w:rsidRPr="005C73F1" w:rsidTr="00DB5E7F">
      <w:tc>
        <w:tcPr>
          <w:tcW w:w="5000" w:type="pct"/>
          <w:tcBorders>
            <w:top w:val="single" w:sz="12" w:space="0" w:color="auto"/>
            <w:bottom w:val="single" w:sz="12" w:space="0" w:color="auto"/>
          </w:tcBorders>
        </w:tcPr>
        <w:p w:rsidR="00684C35" w:rsidRPr="00777DC6" w:rsidRDefault="00684C35" w:rsidP="003F02B1">
          <w:pPr>
            <w:pStyle w:val="af5"/>
            <w:spacing w:before="40" w:after="40"/>
            <w:rPr>
              <w:sz w:val="16"/>
              <w:szCs w:val="16"/>
            </w:rPr>
          </w:pPr>
          <w:r w:rsidRPr="00777DC6">
            <w:rPr>
              <w:sz w:val="16"/>
              <w:szCs w:val="16"/>
            </w:rPr>
            <w:t>Государственный доклад «О состоянии санитарно-эпидемиологического благополучия населения в Брянской области в 201</w:t>
          </w:r>
          <w:r>
            <w:rPr>
              <w:sz w:val="16"/>
              <w:szCs w:val="16"/>
            </w:rPr>
            <w:t>3</w:t>
          </w:r>
          <w:r w:rsidRPr="00777DC6">
            <w:rPr>
              <w:sz w:val="16"/>
              <w:szCs w:val="16"/>
            </w:rPr>
            <w:t> г.»</w:t>
          </w:r>
        </w:p>
      </w:tc>
    </w:tr>
  </w:tbl>
  <w:p w:rsidR="00684C35" w:rsidRPr="00DB5E7F" w:rsidRDefault="00684C35" w:rsidP="00DB5E7F">
    <w:pPr>
      <w:pStyle w:val="af5"/>
      <w:rPr>
        <w:sz w:val="6"/>
        <w:szCs w:val="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2040A730"/>
    <w:lvl w:ilvl="0">
      <w:start w:val="1"/>
      <w:numFmt w:val="decimal"/>
      <w:pStyle w:val="2"/>
      <w:lvlText w:val="%1."/>
      <w:lvlJc w:val="left"/>
      <w:pPr>
        <w:tabs>
          <w:tab w:val="num" w:pos="643"/>
        </w:tabs>
        <w:ind w:left="643" w:hanging="360"/>
      </w:pPr>
    </w:lvl>
  </w:abstractNum>
  <w:abstractNum w:abstractNumId="1">
    <w:nsid w:val="FFFFFF89"/>
    <w:multiLevelType w:val="singleLevel"/>
    <w:tmpl w:val="355A1D24"/>
    <w:lvl w:ilvl="0">
      <w:start w:val="1"/>
      <w:numFmt w:val="bullet"/>
      <w:pStyle w:val="a"/>
      <w:lvlText w:val=""/>
      <w:lvlJc w:val="left"/>
      <w:pPr>
        <w:tabs>
          <w:tab w:val="num" w:pos="360"/>
        </w:tabs>
        <w:ind w:left="360" w:hanging="360"/>
      </w:pPr>
      <w:rPr>
        <w:rFonts w:ascii="Symbol" w:hAnsi="Symbol" w:hint="default"/>
      </w:rPr>
    </w:lvl>
  </w:abstractNum>
  <w:abstractNum w:abstractNumId="2">
    <w:nsid w:val="00723274"/>
    <w:multiLevelType w:val="hybridMultilevel"/>
    <w:tmpl w:val="725A74CA"/>
    <w:lvl w:ilvl="0" w:tplc="A2B8112A">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3">
    <w:nsid w:val="0581523B"/>
    <w:multiLevelType w:val="hybridMultilevel"/>
    <w:tmpl w:val="D79AB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630E77"/>
    <w:multiLevelType w:val="hybridMultilevel"/>
    <w:tmpl w:val="99ECA308"/>
    <w:lvl w:ilvl="0" w:tplc="A2B8112A">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5">
    <w:nsid w:val="255E364D"/>
    <w:multiLevelType w:val="hybridMultilevel"/>
    <w:tmpl w:val="D696E9D0"/>
    <w:lvl w:ilvl="0" w:tplc="185E18B0">
      <w:start w:val="1"/>
      <w:numFmt w:val="bullet"/>
      <w:lvlText w:val=""/>
      <w:lvlJc w:val="left"/>
      <w:pPr>
        <w:ind w:left="64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5CD50EB"/>
    <w:multiLevelType w:val="hybridMultilevel"/>
    <w:tmpl w:val="2C229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B25567F"/>
    <w:multiLevelType w:val="hybridMultilevel"/>
    <w:tmpl w:val="1D6043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04744EA"/>
    <w:multiLevelType w:val="multilevel"/>
    <w:tmpl w:val="2290477A"/>
    <w:styleLink w:val="1"/>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0C4112C"/>
    <w:multiLevelType w:val="hybridMultilevel"/>
    <w:tmpl w:val="E08011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53D2DA2"/>
    <w:multiLevelType w:val="hybridMultilevel"/>
    <w:tmpl w:val="D4A68268"/>
    <w:lvl w:ilvl="0" w:tplc="F6A6F5EE">
      <w:start w:val="1"/>
      <w:numFmt w:val="bullet"/>
      <w:lvlText w:val=""/>
      <w:lvlJc w:val="left"/>
      <w:pPr>
        <w:tabs>
          <w:tab w:val="num" w:pos="720"/>
        </w:tabs>
        <w:ind w:left="720" w:hanging="360"/>
      </w:pPr>
      <w:rPr>
        <w:rFonts w:ascii="Symbol" w:hAnsi="Symbol"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68435BE"/>
    <w:multiLevelType w:val="hybridMultilevel"/>
    <w:tmpl w:val="ED22E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92E5315"/>
    <w:multiLevelType w:val="hybridMultilevel"/>
    <w:tmpl w:val="C6505EDE"/>
    <w:lvl w:ilvl="0" w:tplc="A2B8112A">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3">
    <w:nsid w:val="3E45252E"/>
    <w:multiLevelType w:val="hybridMultilevel"/>
    <w:tmpl w:val="18F25166"/>
    <w:lvl w:ilvl="0" w:tplc="F6A6F5EE">
      <w:start w:val="1"/>
      <w:numFmt w:val="bullet"/>
      <w:lvlText w:val=""/>
      <w:lvlJc w:val="left"/>
      <w:pPr>
        <w:tabs>
          <w:tab w:val="num" w:pos="720"/>
        </w:tabs>
        <w:ind w:left="720" w:hanging="360"/>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3235B33"/>
    <w:multiLevelType w:val="hybridMultilevel"/>
    <w:tmpl w:val="0430FC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2834352"/>
    <w:multiLevelType w:val="hybridMultilevel"/>
    <w:tmpl w:val="C8C83AA6"/>
    <w:lvl w:ilvl="0" w:tplc="A2B8112A">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6">
    <w:nsid w:val="57F47620"/>
    <w:multiLevelType w:val="hybridMultilevel"/>
    <w:tmpl w:val="E5127C7A"/>
    <w:lvl w:ilvl="0" w:tplc="F6A6F5EE">
      <w:start w:val="1"/>
      <w:numFmt w:val="bullet"/>
      <w:lvlText w:val=""/>
      <w:lvlJc w:val="left"/>
      <w:pPr>
        <w:tabs>
          <w:tab w:val="num" w:pos="720"/>
        </w:tabs>
        <w:ind w:left="720" w:hanging="360"/>
      </w:pPr>
      <w:rPr>
        <w:rFonts w:ascii="Symbol" w:hAnsi="Symbol"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F0A4AC1"/>
    <w:multiLevelType w:val="hybridMultilevel"/>
    <w:tmpl w:val="20FCE1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64415B39"/>
    <w:multiLevelType w:val="multilevel"/>
    <w:tmpl w:val="F178095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4723961"/>
    <w:multiLevelType w:val="hybridMultilevel"/>
    <w:tmpl w:val="01267906"/>
    <w:lvl w:ilvl="0" w:tplc="0419000F">
      <w:start w:val="1"/>
      <w:numFmt w:val="bullet"/>
      <w:pStyle w:val="20"/>
      <w:lvlText w:val="-"/>
      <w:lvlJc w:val="left"/>
      <w:pPr>
        <w:tabs>
          <w:tab w:val="num" w:pos="720"/>
        </w:tabs>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655D6601"/>
    <w:multiLevelType w:val="hybridMultilevel"/>
    <w:tmpl w:val="C6145F06"/>
    <w:lvl w:ilvl="0" w:tplc="0419000B">
      <w:start w:val="1"/>
      <w:numFmt w:val="bullet"/>
      <w:lvlText w:val=""/>
      <w:lvlJc w:val="left"/>
      <w:pPr>
        <w:ind w:left="777" w:hanging="360"/>
      </w:pPr>
      <w:rPr>
        <w:rFonts w:ascii="Wingdings" w:hAnsi="Wingdings"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1">
    <w:nsid w:val="6572190B"/>
    <w:multiLevelType w:val="multilevel"/>
    <w:tmpl w:val="9434201E"/>
    <w:lvl w:ilvl="0">
      <w:start w:val="1"/>
      <w:numFmt w:val="decimal"/>
      <w:lvlText w:val="3.%1"/>
      <w:lvlJc w:val="left"/>
      <w:pPr>
        <w:ind w:left="360" w:hanging="360"/>
      </w:pPr>
      <w:rPr>
        <w:rFonts w:hint="default"/>
      </w:rPr>
    </w:lvl>
    <w:lvl w:ilvl="1">
      <w:start w:val="1"/>
      <w:numFmt w:val="none"/>
      <w:lvlText w:val="3."/>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65FE0046"/>
    <w:multiLevelType w:val="hybridMultilevel"/>
    <w:tmpl w:val="810C4E64"/>
    <w:lvl w:ilvl="0" w:tplc="C44C35EE">
      <w:start w:val="1"/>
      <w:numFmt w:val="upperRoman"/>
      <w:lvlText w:val="%1."/>
      <w:lvlJc w:val="left"/>
      <w:pPr>
        <w:tabs>
          <w:tab w:val="num" w:pos="644"/>
        </w:tabs>
        <w:ind w:left="644" w:hanging="360"/>
      </w:pPr>
      <w:rPr>
        <w:rFonts w:ascii="Times New Roman" w:eastAsia="Times New Roman" w:hAnsi="Times New Roman" w:cs="Times New Roman"/>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3">
    <w:nsid w:val="69D26533"/>
    <w:multiLevelType w:val="hybridMultilevel"/>
    <w:tmpl w:val="5C78D7DC"/>
    <w:lvl w:ilvl="0" w:tplc="A2B8112A">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4">
    <w:nsid w:val="6CA30AC7"/>
    <w:multiLevelType w:val="hybridMultilevel"/>
    <w:tmpl w:val="6C94F002"/>
    <w:lvl w:ilvl="0" w:tplc="5B8209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num>
  <w:num w:numId="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6"/>
  </w:num>
  <w:num w:numId="5">
    <w:abstractNumId w:val="1"/>
  </w:num>
  <w:num w:numId="6">
    <w:abstractNumId w:val="13"/>
  </w:num>
  <w:num w:numId="7">
    <w:abstractNumId w:val="22"/>
  </w:num>
  <w:num w:numId="8">
    <w:abstractNumId w:val="15"/>
  </w:num>
  <w:num w:numId="9">
    <w:abstractNumId w:val="18"/>
  </w:num>
  <w:num w:numId="10">
    <w:abstractNumId w:val="8"/>
  </w:num>
  <w:num w:numId="11">
    <w:abstractNumId w:val="21"/>
  </w:num>
  <w:num w:numId="12">
    <w:abstractNumId w:val="4"/>
  </w:num>
  <w:num w:numId="13">
    <w:abstractNumId w:val="23"/>
  </w:num>
  <w:num w:numId="14">
    <w:abstractNumId w:val="9"/>
  </w:num>
  <w:num w:numId="15">
    <w:abstractNumId w:val="24"/>
  </w:num>
  <w:num w:numId="16">
    <w:abstractNumId w:val="6"/>
  </w:num>
  <w:num w:numId="17">
    <w:abstractNumId w:val="11"/>
  </w:num>
  <w:num w:numId="18">
    <w:abstractNumId w:val="3"/>
  </w:num>
  <w:num w:numId="19">
    <w:abstractNumId w:val="5"/>
  </w:num>
  <w:num w:numId="20">
    <w:abstractNumId w:val="2"/>
  </w:num>
  <w:num w:numId="21">
    <w:abstractNumId w:val="12"/>
  </w:num>
  <w:num w:numId="22">
    <w:abstractNumId w:val="7"/>
  </w:num>
  <w:num w:numId="23">
    <w:abstractNumId w:val="17"/>
  </w:num>
  <w:num w:numId="24">
    <w:abstractNumId w:val="14"/>
  </w:num>
  <w:num w:numId="25">
    <w:abstractNumId w:val="20"/>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mirrorMargins/>
  <w:activeWritingStyle w:appName="MSWord" w:lang="ru-RU" w:vendorID="1" w:dllVersion="512" w:checkStyle="1"/>
  <w:stylePaneFormatFilter w:val="1F08"/>
  <w:defaultTabStop w:val="708"/>
  <w:autoHyphenation/>
  <w:hyphenationZone w:val="357"/>
  <w:doNotHyphenateCaps/>
  <w:characterSpacingControl w:val="doNotCompress"/>
  <w:doNotValidateAgainstSchema/>
  <w:doNotDemarcateInvalidXml/>
  <w:hdrShapeDefaults>
    <o:shapedefaults v:ext="edit" spidmax="51201"/>
  </w:hdrShapeDefaults>
  <w:footnotePr>
    <w:footnote w:id="-1"/>
    <w:footnote w:id="0"/>
  </w:footnotePr>
  <w:endnotePr>
    <w:endnote w:id="-1"/>
    <w:endnote w:id="0"/>
  </w:endnotePr>
  <w:compat/>
  <w:rsids>
    <w:rsidRoot w:val="00090D29"/>
    <w:rsid w:val="00001511"/>
    <w:rsid w:val="00002DCC"/>
    <w:rsid w:val="00003D37"/>
    <w:rsid w:val="00003ED1"/>
    <w:rsid w:val="0000429F"/>
    <w:rsid w:val="000050B9"/>
    <w:rsid w:val="00006704"/>
    <w:rsid w:val="00011C4F"/>
    <w:rsid w:val="00012158"/>
    <w:rsid w:val="00012312"/>
    <w:rsid w:val="00012DA8"/>
    <w:rsid w:val="0001642C"/>
    <w:rsid w:val="00016DA1"/>
    <w:rsid w:val="000176AC"/>
    <w:rsid w:val="0001787E"/>
    <w:rsid w:val="000206BA"/>
    <w:rsid w:val="00021C10"/>
    <w:rsid w:val="00022B1C"/>
    <w:rsid w:val="00022E03"/>
    <w:rsid w:val="0002387A"/>
    <w:rsid w:val="00024732"/>
    <w:rsid w:val="00024A14"/>
    <w:rsid w:val="00024F5A"/>
    <w:rsid w:val="00026383"/>
    <w:rsid w:val="00026A6E"/>
    <w:rsid w:val="00026F6C"/>
    <w:rsid w:val="00027307"/>
    <w:rsid w:val="00030878"/>
    <w:rsid w:val="00030E80"/>
    <w:rsid w:val="000328BE"/>
    <w:rsid w:val="0003299D"/>
    <w:rsid w:val="00032B1F"/>
    <w:rsid w:val="0003383D"/>
    <w:rsid w:val="0003494C"/>
    <w:rsid w:val="000368C3"/>
    <w:rsid w:val="00040669"/>
    <w:rsid w:val="00040BFA"/>
    <w:rsid w:val="00041619"/>
    <w:rsid w:val="000420C3"/>
    <w:rsid w:val="00043309"/>
    <w:rsid w:val="00045D66"/>
    <w:rsid w:val="00050AC0"/>
    <w:rsid w:val="000510AE"/>
    <w:rsid w:val="00051AE9"/>
    <w:rsid w:val="00051EFA"/>
    <w:rsid w:val="000524A8"/>
    <w:rsid w:val="00052607"/>
    <w:rsid w:val="00054B61"/>
    <w:rsid w:val="00055117"/>
    <w:rsid w:val="00055384"/>
    <w:rsid w:val="00062709"/>
    <w:rsid w:val="000627F5"/>
    <w:rsid w:val="000628FA"/>
    <w:rsid w:val="0006341D"/>
    <w:rsid w:val="0006386E"/>
    <w:rsid w:val="00066555"/>
    <w:rsid w:val="000665FC"/>
    <w:rsid w:val="0006675E"/>
    <w:rsid w:val="00066762"/>
    <w:rsid w:val="00066784"/>
    <w:rsid w:val="0006749A"/>
    <w:rsid w:val="0006772A"/>
    <w:rsid w:val="0007162D"/>
    <w:rsid w:val="00071C18"/>
    <w:rsid w:val="00071CD3"/>
    <w:rsid w:val="000726AC"/>
    <w:rsid w:val="00072AC5"/>
    <w:rsid w:val="0007459D"/>
    <w:rsid w:val="000762A7"/>
    <w:rsid w:val="000765E5"/>
    <w:rsid w:val="000775E4"/>
    <w:rsid w:val="00077E78"/>
    <w:rsid w:val="00081D77"/>
    <w:rsid w:val="0008248F"/>
    <w:rsid w:val="00082C83"/>
    <w:rsid w:val="0008510D"/>
    <w:rsid w:val="00085506"/>
    <w:rsid w:val="00085510"/>
    <w:rsid w:val="0008623D"/>
    <w:rsid w:val="000865C0"/>
    <w:rsid w:val="00086FEA"/>
    <w:rsid w:val="000877E7"/>
    <w:rsid w:val="00087C64"/>
    <w:rsid w:val="00090BEC"/>
    <w:rsid w:val="00090D29"/>
    <w:rsid w:val="00090DD1"/>
    <w:rsid w:val="00091484"/>
    <w:rsid w:val="00091E89"/>
    <w:rsid w:val="00092F41"/>
    <w:rsid w:val="00092F81"/>
    <w:rsid w:val="00092F8D"/>
    <w:rsid w:val="000950E5"/>
    <w:rsid w:val="000950F9"/>
    <w:rsid w:val="00095143"/>
    <w:rsid w:val="00095BD7"/>
    <w:rsid w:val="000968E3"/>
    <w:rsid w:val="00096C1A"/>
    <w:rsid w:val="000A1432"/>
    <w:rsid w:val="000A161E"/>
    <w:rsid w:val="000A2EF3"/>
    <w:rsid w:val="000A303E"/>
    <w:rsid w:val="000A31EB"/>
    <w:rsid w:val="000A3CF3"/>
    <w:rsid w:val="000A3E8C"/>
    <w:rsid w:val="000A4057"/>
    <w:rsid w:val="000A47EC"/>
    <w:rsid w:val="000A4840"/>
    <w:rsid w:val="000A4A49"/>
    <w:rsid w:val="000A703B"/>
    <w:rsid w:val="000A7C4E"/>
    <w:rsid w:val="000A7CF8"/>
    <w:rsid w:val="000B050A"/>
    <w:rsid w:val="000B2F20"/>
    <w:rsid w:val="000B407A"/>
    <w:rsid w:val="000B7D94"/>
    <w:rsid w:val="000C0281"/>
    <w:rsid w:val="000C0EF3"/>
    <w:rsid w:val="000C19CB"/>
    <w:rsid w:val="000C1C90"/>
    <w:rsid w:val="000C228E"/>
    <w:rsid w:val="000C2588"/>
    <w:rsid w:val="000C2C4E"/>
    <w:rsid w:val="000C2DDE"/>
    <w:rsid w:val="000C5D3D"/>
    <w:rsid w:val="000D0E31"/>
    <w:rsid w:val="000D0F90"/>
    <w:rsid w:val="000D2084"/>
    <w:rsid w:val="000D2863"/>
    <w:rsid w:val="000D3C72"/>
    <w:rsid w:val="000D618C"/>
    <w:rsid w:val="000E0099"/>
    <w:rsid w:val="000E2182"/>
    <w:rsid w:val="000E3C7A"/>
    <w:rsid w:val="000E557D"/>
    <w:rsid w:val="000E79BE"/>
    <w:rsid w:val="000F0CA9"/>
    <w:rsid w:val="000F1670"/>
    <w:rsid w:val="000F1B0E"/>
    <w:rsid w:val="000F2266"/>
    <w:rsid w:val="000F2CB2"/>
    <w:rsid w:val="000F4A53"/>
    <w:rsid w:val="000F587A"/>
    <w:rsid w:val="000F6846"/>
    <w:rsid w:val="000F696A"/>
    <w:rsid w:val="000F70F1"/>
    <w:rsid w:val="00100F12"/>
    <w:rsid w:val="0010198F"/>
    <w:rsid w:val="00101FCC"/>
    <w:rsid w:val="00103DC3"/>
    <w:rsid w:val="00103F31"/>
    <w:rsid w:val="001067A0"/>
    <w:rsid w:val="001068ED"/>
    <w:rsid w:val="001101E6"/>
    <w:rsid w:val="0011030A"/>
    <w:rsid w:val="0011046D"/>
    <w:rsid w:val="0011154F"/>
    <w:rsid w:val="00112579"/>
    <w:rsid w:val="001128A4"/>
    <w:rsid w:val="00112D6B"/>
    <w:rsid w:val="001135FB"/>
    <w:rsid w:val="00113B2C"/>
    <w:rsid w:val="00113B76"/>
    <w:rsid w:val="00113D84"/>
    <w:rsid w:val="00117364"/>
    <w:rsid w:val="001178DA"/>
    <w:rsid w:val="001227B3"/>
    <w:rsid w:val="0012324A"/>
    <w:rsid w:val="001234D9"/>
    <w:rsid w:val="00123917"/>
    <w:rsid w:val="00123C4C"/>
    <w:rsid w:val="0012435C"/>
    <w:rsid w:val="00125D78"/>
    <w:rsid w:val="00125D87"/>
    <w:rsid w:val="00127668"/>
    <w:rsid w:val="00130948"/>
    <w:rsid w:val="00131049"/>
    <w:rsid w:val="0013174E"/>
    <w:rsid w:val="00131A24"/>
    <w:rsid w:val="0013241E"/>
    <w:rsid w:val="0013425E"/>
    <w:rsid w:val="00135179"/>
    <w:rsid w:val="00135BA1"/>
    <w:rsid w:val="00135DA3"/>
    <w:rsid w:val="00135DDE"/>
    <w:rsid w:val="001361E1"/>
    <w:rsid w:val="00137AE2"/>
    <w:rsid w:val="00140AEE"/>
    <w:rsid w:val="001416C8"/>
    <w:rsid w:val="001434AC"/>
    <w:rsid w:val="001438BC"/>
    <w:rsid w:val="00143C90"/>
    <w:rsid w:val="00146E25"/>
    <w:rsid w:val="00146FC4"/>
    <w:rsid w:val="00147063"/>
    <w:rsid w:val="001478AA"/>
    <w:rsid w:val="00147D9C"/>
    <w:rsid w:val="00147E12"/>
    <w:rsid w:val="00147E9F"/>
    <w:rsid w:val="00150F3E"/>
    <w:rsid w:val="00152420"/>
    <w:rsid w:val="00152A05"/>
    <w:rsid w:val="00153157"/>
    <w:rsid w:val="00153C55"/>
    <w:rsid w:val="001559AA"/>
    <w:rsid w:val="00155D97"/>
    <w:rsid w:val="001563B2"/>
    <w:rsid w:val="00160D6A"/>
    <w:rsid w:val="001619B1"/>
    <w:rsid w:val="00166167"/>
    <w:rsid w:val="00167303"/>
    <w:rsid w:val="00167561"/>
    <w:rsid w:val="001678E3"/>
    <w:rsid w:val="001678EC"/>
    <w:rsid w:val="00173E15"/>
    <w:rsid w:val="001740CD"/>
    <w:rsid w:val="00180741"/>
    <w:rsid w:val="00180786"/>
    <w:rsid w:val="00180A7E"/>
    <w:rsid w:val="00181C15"/>
    <w:rsid w:val="00181D81"/>
    <w:rsid w:val="00182DD9"/>
    <w:rsid w:val="00183BCF"/>
    <w:rsid w:val="00184B9E"/>
    <w:rsid w:val="00184D6F"/>
    <w:rsid w:val="00186241"/>
    <w:rsid w:val="00187004"/>
    <w:rsid w:val="00187637"/>
    <w:rsid w:val="00187D47"/>
    <w:rsid w:val="00194F82"/>
    <w:rsid w:val="00195348"/>
    <w:rsid w:val="0019584A"/>
    <w:rsid w:val="0019623C"/>
    <w:rsid w:val="0019665C"/>
    <w:rsid w:val="00197C0B"/>
    <w:rsid w:val="001A0FB5"/>
    <w:rsid w:val="001A1794"/>
    <w:rsid w:val="001A26CA"/>
    <w:rsid w:val="001A28E2"/>
    <w:rsid w:val="001A2DDA"/>
    <w:rsid w:val="001A3E0A"/>
    <w:rsid w:val="001A5B79"/>
    <w:rsid w:val="001A6216"/>
    <w:rsid w:val="001A637D"/>
    <w:rsid w:val="001A64D8"/>
    <w:rsid w:val="001A7525"/>
    <w:rsid w:val="001B01F1"/>
    <w:rsid w:val="001B0287"/>
    <w:rsid w:val="001B0A09"/>
    <w:rsid w:val="001B1641"/>
    <w:rsid w:val="001B1997"/>
    <w:rsid w:val="001B312A"/>
    <w:rsid w:val="001B3660"/>
    <w:rsid w:val="001B692F"/>
    <w:rsid w:val="001C1398"/>
    <w:rsid w:val="001C22DD"/>
    <w:rsid w:val="001C3056"/>
    <w:rsid w:val="001C47D2"/>
    <w:rsid w:val="001C5C6F"/>
    <w:rsid w:val="001C5DBF"/>
    <w:rsid w:val="001C6685"/>
    <w:rsid w:val="001C7C06"/>
    <w:rsid w:val="001D0666"/>
    <w:rsid w:val="001D0AB3"/>
    <w:rsid w:val="001D161A"/>
    <w:rsid w:val="001D2322"/>
    <w:rsid w:val="001D288E"/>
    <w:rsid w:val="001D37B7"/>
    <w:rsid w:val="001D3D89"/>
    <w:rsid w:val="001D3DF3"/>
    <w:rsid w:val="001D3FC1"/>
    <w:rsid w:val="001D6F11"/>
    <w:rsid w:val="001E05C0"/>
    <w:rsid w:val="001E4896"/>
    <w:rsid w:val="001E5055"/>
    <w:rsid w:val="001F0A12"/>
    <w:rsid w:val="001F0B39"/>
    <w:rsid w:val="001F2CB3"/>
    <w:rsid w:val="001F2F48"/>
    <w:rsid w:val="001F4231"/>
    <w:rsid w:val="001F43C5"/>
    <w:rsid w:val="001F4839"/>
    <w:rsid w:val="001F5468"/>
    <w:rsid w:val="001F682A"/>
    <w:rsid w:val="001F7417"/>
    <w:rsid w:val="001F7B04"/>
    <w:rsid w:val="00200BAE"/>
    <w:rsid w:val="00201EF0"/>
    <w:rsid w:val="002032AF"/>
    <w:rsid w:val="002034ED"/>
    <w:rsid w:val="0020405A"/>
    <w:rsid w:val="00204963"/>
    <w:rsid w:val="002064DD"/>
    <w:rsid w:val="00207883"/>
    <w:rsid w:val="00207B09"/>
    <w:rsid w:val="00207BF7"/>
    <w:rsid w:val="00210E31"/>
    <w:rsid w:val="00212AE8"/>
    <w:rsid w:val="0021301D"/>
    <w:rsid w:val="00213583"/>
    <w:rsid w:val="00214D6E"/>
    <w:rsid w:val="00215AE2"/>
    <w:rsid w:val="00215DC0"/>
    <w:rsid w:val="0021646C"/>
    <w:rsid w:val="00216AFF"/>
    <w:rsid w:val="00220A9E"/>
    <w:rsid w:val="00223DC7"/>
    <w:rsid w:val="002247A4"/>
    <w:rsid w:val="00224C06"/>
    <w:rsid w:val="002252F9"/>
    <w:rsid w:val="002272A4"/>
    <w:rsid w:val="00227A90"/>
    <w:rsid w:val="00231009"/>
    <w:rsid w:val="0023180E"/>
    <w:rsid w:val="002344B8"/>
    <w:rsid w:val="00235A8D"/>
    <w:rsid w:val="002372C2"/>
    <w:rsid w:val="0023787A"/>
    <w:rsid w:val="002418B0"/>
    <w:rsid w:val="002421F1"/>
    <w:rsid w:val="0024260F"/>
    <w:rsid w:val="00242C96"/>
    <w:rsid w:val="00244BAB"/>
    <w:rsid w:val="0024585F"/>
    <w:rsid w:val="00245914"/>
    <w:rsid w:val="002460B0"/>
    <w:rsid w:val="00246D37"/>
    <w:rsid w:val="00247560"/>
    <w:rsid w:val="002510F2"/>
    <w:rsid w:val="002511BE"/>
    <w:rsid w:val="00251B30"/>
    <w:rsid w:val="002531EB"/>
    <w:rsid w:val="00254532"/>
    <w:rsid w:val="002579F1"/>
    <w:rsid w:val="0026090C"/>
    <w:rsid w:val="00260959"/>
    <w:rsid w:val="00260B77"/>
    <w:rsid w:val="00262C8A"/>
    <w:rsid w:val="00262E95"/>
    <w:rsid w:val="00264411"/>
    <w:rsid w:val="00264974"/>
    <w:rsid w:val="00265C33"/>
    <w:rsid w:val="00266E25"/>
    <w:rsid w:val="0026720D"/>
    <w:rsid w:val="00270EF5"/>
    <w:rsid w:val="0027176C"/>
    <w:rsid w:val="002723AF"/>
    <w:rsid w:val="00272BE1"/>
    <w:rsid w:val="00274E92"/>
    <w:rsid w:val="00275A43"/>
    <w:rsid w:val="00276234"/>
    <w:rsid w:val="00276A00"/>
    <w:rsid w:val="00276AA7"/>
    <w:rsid w:val="002774B4"/>
    <w:rsid w:val="0028194D"/>
    <w:rsid w:val="00284702"/>
    <w:rsid w:val="00284799"/>
    <w:rsid w:val="00284B91"/>
    <w:rsid w:val="0028583D"/>
    <w:rsid w:val="00286905"/>
    <w:rsid w:val="002872C5"/>
    <w:rsid w:val="0028733D"/>
    <w:rsid w:val="002906C2"/>
    <w:rsid w:val="0029107A"/>
    <w:rsid w:val="0029144A"/>
    <w:rsid w:val="00292E0E"/>
    <w:rsid w:val="00293C0B"/>
    <w:rsid w:val="0029482F"/>
    <w:rsid w:val="002954EC"/>
    <w:rsid w:val="00296F37"/>
    <w:rsid w:val="0029740A"/>
    <w:rsid w:val="002A2FAE"/>
    <w:rsid w:val="002A3076"/>
    <w:rsid w:val="002A3C8F"/>
    <w:rsid w:val="002A4DA0"/>
    <w:rsid w:val="002A5953"/>
    <w:rsid w:val="002A755B"/>
    <w:rsid w:val="002A76F7"/>
    <w:rsid w:val="002B0961"/>
    <w:rsid w:val="002B2603"/>
    <w:rsid w:val="002B357B"/>
    <w:rsid w:val="002B7132"/>
    <w:rsid w:val="002B74C3"/>
    <w:rsid w:val="002C020F"/>
    <w:rsid w:val="002C03A8"/>
    <w:rsid w:val="002C0A13"/>
    <w:rsid w:val="002C171F"/>
    <w:rsid w:val="002C1941"/>
    <w:rsid w:val="002C33A2"/>
    <w:rsid w:val="002C3902"/>
    <w:rsid w:val="002C408D"/>
    <w:rsid w:val="002C438B"/>
    <w:rsid w:val="002C4F05"/>
    <w:rsid w:val="002C5465"/>
    <w:rsid w:val="002C6940"/>
    <w:rsid w:val="002C7003"/>
    <w:rsid w:val="002D015E"/>
    <w:rsid w:val="002D0F6B"/>
    <w:rsid w:val="002D18CD"/>
    <w:rsid w:val="002D242E"/>
    <w:rsid w:val="002D3079"/>
    <w:rsid w:val="002D32F7"/>
    <w:rsid w:val="002D439B"/>
    <w:rsid w:val="002D47D5"/>
    <w:rsid w:val="002D5CAA"/>
    <w:rsid w:val="002D5EEE"/>
    <w:rsid w:val="002D6703"/>
    <w:rsid w:val="002D68D7"/>
    <w:rsid w:val="002D69D1"/>
    <w:rsid w:val="002D6E11"/>
    <w:rsid w:val="002D7313"/>
    <w:rsid w:val="002D7F6A"/>
    <w:rsid w:val="002E181F"/>
    <w:rsid w:val="002E2286"/>
    <w:rsid w:val="002E22E4"/>
    <w:rsid w:val="002E22F4"/>
    <w:rsid w:val="002E320F"/>
    <w:rsid w:val="002E3741"/>
    <w:rsid w:val="002E58EB"/>
    <w:rsid w:val="002F133C"/>
    <w:rsid w:val="002F28FE"/>
    <w:rsid w:val="002F3581"/>
    <w:rsid w:val="002F3E31"/>
    <w:rsid w:val="002F54B1"/>
    <w:rsid w:val="002F5A3E"/>
    <w:rsid w:val="002F683A"/>
    <w:rsid w:val="002F7540"/>
    <w:rsid w:val="002F7C86"/>
    <w:rsid w:val="0030074F"/>
    <w:rsid w:val="00301894"/>
    <w:rsid w:val="0030261A"/>
    <w:rsid w:val="00302642"/>
    <w:rsid w:val="0030291F"/>
    <w:rsid w:val="00302E4F"/>
    <w:rsid w:val="003051FF"/>
    <w:rsid w:val="00305641"/>
    <w:rsid w:val="00305922"/>
    <w:rsid w:val="0031043B"/>
    <w:rsid w:val="0031085F"/>
    <w:rsid w:val="003111C3"/>
    <w:rsid w:val="00312372"/>
    <w:rsid w:val="003125F3"/>
    <w:rsid w:val="00312752"/>
    <w:rsid w:val="00312B60"/>
    <w:rsid w:val="003143C7"/>
    <w:rsid w:val="00314645"/>
    <w:rsid w:val="003146CF"/>
    <w:rsid w:val="00314796"/>
    <w:rsid w:val="003147D3"/>
    <w:rsid w:val="00315503"/>
    <w:rsid w:val="003168AD"/>
    <w:rsid w:val="0031690F"/>
    <w:rsid w:val="00316A37"/>
    <w:rsid w:val="00316FAC"/>
    <w:rsid w:val="003176F3"/>
    <w:rsid w:val="00320987"/>
    <w:rsid w:val="0032279C"/>
    <w:rsid w:val="00322C52"/>
    <w:rsid w:val="003231BF"/>
    <w:rsid w:val="00323449"/>
    <w:rsid w:val="003239BF"/>
    <w:rsid w:val="003246AE"/>
    <w:rsid w:val="00324EFA"/>
    <w:rsid w:val="003258C6"/>
    <w:rsid w:val="00325A3A"/>
    <w:rsid w:val="003307B6"/>
    <w:rsid w:val="00336DCC"/>
    <w:rsid w:val="00337890"/>
    <w:rsid w:val="0034026A"/>
    <w:rsid w:val="0034175C"/>
    <w:rsid w:val="003418A9"/>
    <w:rsid w:val="00341C8D"/>
    <w:rsid w:val="00341EA6"/>
    <w:rsid w:val="0034449C"/>
    <w:rsid w:val="00347AF4"/>
    <w:rsid w:val="00350151"/>
    <w:rsid w:val="003526CE"/>
    <w:rsid w:val="003526F9"/>
    <w:rsid w:val="00352873"/>
    <w:rsid w:val="0035479B"/>
    <w:rsid w:val="00354C96"/>
    <w:rsid w:val="003554D1"/>
    <w:rsid w:val="00355ACD"/>
    <w:rsid w:val="003562F5"/>
    <w:rsid w:val="00356388"/>
    <w:rsid w:val="00357607"/>
    <w:rsid w:val="003577AB"/>
    <w:rsid w:val="003578E0"/>
    <w:rsid w:val="00357C05"/>
    <w:rsid w:val="00360864"/>
    <w:rsid w:val="00360928"/>
    <w:rsid w:val="00360F32"/>
    <w:rsid w:val="003612BC"/>
    <w:rsid w:val="0036386A"/>
    <w:rsid w:val="0036397F"/>
    <w:rsid w:val="003653BC"/>
    <w:rsid w:val="00365F40"/>
    <w:rsid w:val="003667EA"/>
    <w:rsid w:val="00366DED"/>
    <w:rsid w:val="00370DD0"/>
    <w:rsid w:val="00371097"/>
    <w:rsid w:val="0037189D"/>
    <w:rsid w:val="00375B7F"/>
    <w:rsid w:val="00376242"/>
    <w:rsid w:val="00377359"/>
    <w:rsid w:val="003773FA"/>
    <w:rsid w:val="00377871"/>
    <w:rsid w:val="00380503"/>
    <w:rsid w:val="00381106"/>
    <w:rsid w:val="003820C2"/>
    <w:rsid w:val="00382578"/>
    <w:rsid w:val="00382AAD"/>
    <w:rsid w:val="003837AF"/>
    <w:rsid w:val="00384428"/>
    <w:rsid w:val="0038491F"/>
    <w:rsid w:val="00384DFE"/>
    <w:rsid w:val="0038638B"/>
    <w:rsid w:val="00386FBF"/>
    <w:rsid w:val="0038730E"/>
    <w:rsid w:val="00390E53"/>
    <w:rsid w:val="00391136"/>
    <w:rsid w:val="0039240E"/>
    <w:rsid w:val="00393765"/>
    <w:rsid w:val="00393DEB"/>
    <w:rsid w:val="00395182"/>
    <w:rsid w:val="003969A4"/>
    <w:rsid w:val="00397892"/>
    <w:rsid w:val="00397BEB"/>
    <w:rsid w:val="003A11B8"/>
    <w:rsid w:val="003A128F"/>
    <w:rsid w:val="003A552F"/>
    <w:rsid w:val="003A7525"/>
    <w:rsid w:val="003B0236"/>
    <w:rsid w:val="003B03B4"/>
    <w:rsid w:val="003B0B26"/>
    <w:rsid w:val="003B1204"/>
    <w:rsid w:val="003B1809"/>
    <w:rsid w:val="003B2320"/>
    <w:rsid w:val="003B3641"/>
    <w:rsid w:val="003B3706"/>
    <w:rsid w:val="003B4807"/>
    <w:rsid w:val="003B5416"/>
    <w:rsid w:val="003B579B"/>
    <w:rsid w:val="003B759D"/>
    <w:rsid w:val="003B7FF5"/>
    <w:rsid w:val="003C2EE2"/>
    <w:rsid w:val="003C4458"/>
    <w:rsid w:val="003C504F"/>
    <w:rsid w:val="003C5C39"/>
    <w:rsid w:val="003D0758"/>
    <w:rsid w:val="003D218F"/>
    <w:rsid w:val="003D2581"/>
    <w:rsid w:val="003D48AB"/>
    <w:rsid w:val="003D4C3B"/>
    <w:rsid w:val="003D7EB3"/>
    <w:rsid w:val="003E157A"/>
    <w:rsid w:val="003E323F"/>
    <w:rsid w:val="003E59F5"/>
    <w:rsid w:val="003E5A69"/>
    <w:rsid w:val="003E6375"/>
    <w:rsid w:val="003E684A"/>
    <w:rsid w:val="003E7B30"/>
    <w:rsid w:val="003F02B1"/>
    <w:rsid w:val="003F41A7"/>
    <w:rsid w:val="003F5C1E"/>
    <w:rsid w:val="003F6BF4"/>
    <w:rsid w:val="003F72CE"/>
    <w:rsid w:val="00400005"/>
    <w:rsid w:val="00400214"/>
    <w:rsid w:val="004009C6"/>
    <w:rsid w:val="00401EC1"/>
    <w:rsid w:val="00402457"/>
    <w:rsid w:val="00402A91"/>
    <w:rsid w:val="004036A6"/>
    <w:rsid w:val="00403806"/>
    <w:rsid w:val="004060A2"/>
    <w:rsid w:val="004061EF"/>
    <w:rsid w:val="0041015B"/>
    <w:rsid w:val="004104D6"/>
    <w:rsid w:val="0041192F"/>
    <w:rsid w:val="004126D2"/>
    <w:rsid w:val="0041365B"/>
    <w:rsid w:val="00416168"/>
    <w:rsid w:val="00417D07"/>
    <w:rsid w:val="00421500"/>
    <w:rsid w:val="0042184B"/>
    <w:rsid w:val="00421A08"/>
    <w:rsid w:val="00421D62"/>
    <w:rsid w:val="004221E8"/>
    <w:rsid w:val="0042253A"/>
    <w:rsid w:val="00423724"/>
    <w:rsid w:val="004237FF"/>
    <w:rsid w:val="0042383E"/>
    <w:rsid w:val="004240C8"/>
    <w:rsid w:val="00424CF2"/>
    <w:rsid w:val="004251CE"/>
    <w:rsid w:val="0042656F"/>
    <w:rsid w:val="0042698B"/>
    <w:rsid w:val="00427D33"/>
    <w:rsid w:val="00427E27"/>
    <w:rsid w:val="004320C0"/>
    <w:rsid w:val="004322B8"/>
    <w:rsid w:val="0043259E"/>
    <w:rsid w:val="0043562B"/>
    <w:rsid w:val="00435684"/>
    <w:rsid w:val="00435892"/>
    <w:rsid w:val="00435B02"/>
    <w:rsid w:val="004362C4"/>
    <w:rsid w:val="0043671C"/>
    <w:rsid w:val="00436F4A"/>
    <w:rsid w:val="00440209"/>
    <w:rsid w:val="00441058"/>
    <w:rsid w:val="0044132E"/>
    <w:rsid w:val="004425F0"/>
    <w:rsid w:val="004434A7"/>
    <w:rsid w:val="00444326"/>
    <w:rsid w:val="00444416"/>
    <w:rsid w:val="004444F7"/>
    <w:rsid w:val="004459FE"/>
    <w:rsid w:val="00447A3E"/>
    <w:rsid w:val="00447D70"/>
    <w:rsid w:val="004506E6"/>
    <w:rsid w:val="004508FC"/>
    <w:rsid w:val="004516CF"/>
    <w:rsid w:val="00451E35"/>
    <w:rsid w:val="00455211"/>
    <w:rsid w:val="00455E80"/>
    <w:rsid w:val="00457215"/>
    <w:rsid w:val="00462A43"/>
    <w:rsid w:val="00463DE7"/>
    <w:rsid w:val="0046407F"/>
    <w:rsid w:val="0046496A"/>
    <w:rsid w:val="00465AFB"/>
    <w:rsid w:val="00465BA0"/>
    <w:rsid w:val="004662EE"/>
    <w:rsid w:val="00466D62"/>
    <w:rsid w:val="0047067D"/>
    <w:rsid w:val="00472E58"/>
    <w:rsid w:val="004737C6"/>
    <w:rsid w:val="00473E6B"/>
    <w:rsid w:val="00474498"/>
    <w:rsid w:val="00476189"/>
    <w:rsid w:val="004774CA"/>
    <w:rsid w:val="00480D41"/>
    <w:rsid w:val="00480E7F"/>
    <w:rsid w:val="00482745"/>
    <w:rsid w:val="004827F6"/>
    <w:rsid w:val="00483690"/>
    <w:rsid w:val="00484195"/>
    <w:rsid w:val="00484F31"/>
    <w:rsid w:val="0048517C"/>
    <w:rsid w:val="0048571B"/>
    <w:rsid w:val="00486755"/>
    <w:rsid w:val="00486A09"/>
    <w:rsid w:val="00486D61"/>
    <w:rsid w:val="00486D86"/>
    <w:rsid w:val="00486E6C"/>
    <w:rsid w:val="00490CA2"/>
    <w:rsid w:val="00491701"/>
    <w:rsid w:val="00492845"/>
    <w:rsid w:val="00493A25"/>
    <w:rsid w:val="00495FD6"/>
    <w:rsid w:val="004A1D89"/>
    <w:rsid w:val="004A3BC4"/>
    <w:rsid w:val="004A3F75"/>
    <w:rsid w:val="004A45FA"/>
    <w:rsid w:val="004A580A"/>
    <w:rsid w:val="004B2BF2"/>
    <w:rsid w:val="004B3EE3"/>
    <w:rsid w:val="004B45D7"/>
    <w:rsid w:val="004B6406"/>
    <w:rsid w:val="004B74F8"/>
    <w:rsid w:val="004C2544"/>
    <w:rsid w:val="004C3F6F"/>
    <w:rsid w:val="004C3FB3"/>
    <w:rsid w:val="004C46CB"/>
    <w:rsid w:val="004C4A00"/>
    <w:rsid w:val="004C52BA"/>
    <w:rsid w:val="004C5305"/>
    <w:rsid w:val="004C5586"/>
    <w:rsid w:val="004C6B91"/>
    <w:rsid w:val="004C7222"/>
    <w:rsid w:val="004D0641"/>
    <w:rsid w:val="004D066D"/>
    <w:rsid w:val="004D102A"/>
    <w:rsid w:val="004D290C"/>
    <w:rsid w:val="004D2AC8"/>
    <w:rsid w:val="004D3DD5"/>
    <w:rsid w:val="004D4E5E"/>
    <w:rsid w:val="004D61AF"/>
    <w:rsid w:val="004D654C"/>
    <w:rsid w:val="004D776E"/>
    <w:rsid w:val="004D7858"/>
    <w:rsid w:val="004E059F"/>
    <w:rsid w:val="004E0E1A"/>
    <w:rsid w:val="004E1A84"/>
    <w:rsid w:val="004E1CEC"/>
    <w:rsid w:val="004E20B4"/>
    <w:rsid w:val="004E21A9"/>
    <w:rsid w:val="004E295C"/>
    <w:rsid w:val="004E310D"/>
    <w:rsid w:val="004E3162"/>
    <w:rsid w:val="004E374C"/>
    <w:rsid w:val="004E3A09"/>
    <w:rsid w:val="004E4306"/>
    <w:rsid w:val="004E4C57"/>
    <w:rsid w:val="004E6484"/>
    <w:rsid w:val="004E6737"/>
    <w:rsid w:val="004E7767"/>
    <w:rsid w:val="004F0502"/>
    <w:rsid w:val="004F1A1D"/>
    <w:rsid w:val="004F2F78"/>
    <w:rsid w:val="004F3374"/>
    <w:rsid w:val="004F3776"/>
    <w:rsid w:val="004F3E4F"/>
    <w:rsid w:val="004F3E77"/>
    <w:rsid w:val="004F414E"/>
    <w:rsid w:val="004F4927"/>
    <w:rsid w:val="004F6461"/>
    <w:rsid w:val="004F684F"/>
    <w:rsid w:val="005000FF"/>
    <w:rsid w:val="0050128C"/>
    <w:rsid w:val="005012E8"/>
    <w:rsid w:val="00502005"/>
    <w:rsid w:val="00503A21"/>
    <w:rsid w:val="005040D8"/>
    <w:rsid w:val="0050486B"/>
    <w:rsid w:val="00504E2B"/>
    <w:rsid w:val="00510448"/>
    <w:rsid w:val="0051182C"/>
    <w:rsid w:val="00511B72"/>
    <w:rsid w:val="00511E71"/>
    <w:rsid w:val="00511E96"/>
    <w:rsid w:val="00512E58"/>
    <w:rsid w:val="005137C9"/>
    <w:rsid w:val="00513D7E"/>
    <w:rsid w:val="00513DE9"/>
    <w:rsid w:val="00514409"/>
    <w:rsid w:val="00514BD0"/>
    <w:rsid w:val="005165F0"/>
    <w:rsid w:val="005167AB"/>
    <w:rsid w:val="00517BCF"/>
    <w:rsid w:val="0052047E"/>
    <w:rsid w:val="00520BE1"/>
    <w:rsid w:val="00523F00"/>
    <w:rsid w:val="005242FF"/>
    <w:rsid w:val="0052678C"/>
    <w:rsid w:val="00531FC9"/>
    <w:rsid w:val="00533246"/>
    <w:rsid w:val="0053396C"/>
    <w:rsid w:val="00534539"/>
    <w:rsid w:val="005351AC"/>
    <w:rsid w:val="005359A6"/>
    <w:rsid w:val="00541F50"/>
    <w:rsid w:val="00543194"/>
    <w:rsid w:val="00543C3D"/>
    <w:rsid w:val="00544B7C"/>
    <w:rsid w:val="00544EBE"/>
    <w:rsid w:val="005468D4"/>
    <w:rsid w:val="0054712E"/>
    <w:rsid w:val="00547CD6"/>
    <w:rsid w:val="00550E8D"/>
    <w:rsid w:val="00551409"/>
    <w:rsid w:val="00553350"/>
    <w:rsid w:val="005549EA"/>
    <w:rsid w:val="00556939"/>
    <w:rsid w:val="00556A4A"/>
    <w:rsid w:val="00557CDA"/>
    <w:rsid w:val="00560FCC"/>
    <w:rsid w:val="00561380"/>
    <w:rsid w:val="0056153C"/>
    <w:rsid w:val="00562ACA"/>
    <w:rsid w:val="0056637D"/>
    <w:rsid w:val="00567F8A"/>
    <w:rsid w:val="00570C31"/>
    <w:rsid w:val="00571398"/>
    <w:rsid w:val="00573290"/>
    <w:rsid w:val="005734AF"/>
    <w:rsid w:val="00573D93"/>
    <w:rsid w:val="005747F1"/>
    <w:rsid w:val="00575362"/>
    <w:rsid w:val="00575668"/>
    <w:rsid w:val="0057674F"/>
    <w:rsid w:val="00576C1E"/>
    <w:rsid w:val="00576DFE"/>
    <w:rsid w:val="005776D5"/>
    <w:rsid w:val="00580B39"/>
    <w:rsid w:val="00582103"/>
    <w:rsid w:val="00582713"/>
    <w:rsid w:val="00582E4D"/>
    <w:rsid w:val="00583048"/>
    <w:rsid w:val="005840EA"/>
    <w:rsid w:val="0058605F"/>
    <w:rsid w:val="005867D1"/>
    <w:rsid w:val="0059025C"/>
    <w:rsid w:val="00590AD9"/>
    <w:rsid w:val="00590C33"/>
    <w:rsid w:val="00592370"/>
    <w:rsid w:val="005936E7"/>
    <w:rsid w:val="00595107"/>
    <w:rsid w:val="00595590"/>
    <w:rsid w:val="005A0B54"/>
    <w:rsid w:val="005A1577"/>
    <w:rsid w:val="005A280C"/>
    <w:rsid w:val="005A2A60"/>
    <w:rsid w:val="005A2AD8"/>
    <w:rsid w:val="005A4AF1"/>
    <w:rsid w:val="005A5643"/>
    <w:rsid w:val="005A6108"/>
    <w:rsid w:val="005A6D8E"/>
    <w:rsid w:val="005B0243"/>
    <w:rsid w:val="005B1DD9"/>
    <w:rsid w:val="005B30CB"/>
    <w:rsid w:val="005B3E6A"/>
    <w:rsid w:val="005B4D23"/>
    <w:rsid w:val="005B50F3"/>
    <w:rsid w:val="005B7397"/>
    <w:rsid w:val="005C0795"/>
    <w:rsid w:val="005C0820"/>
    <w:rsid w:val="005C172D"/>
    <w:rsid w:val="005C197A"/>
    <w:rsid w:val="005C3764"/>
    <w:rsid w:val="005C5C05"/>
    <w:rsid w:val="005C669A"/>
    <w:rsid w:val="005C73F1"/>
    <w:rsid w:val="005D08FB"/>
    <w:rsid w:val="005D0A96"/>
    <w:rsid w:val="005D0C8E"/>
    <w:rsid w:val="005D52D6"/>
    <w:rsid w:val="005D543A"/>
    <w:rsid w:val="005D5B07"/>
    <w:rsid w:val="005E0301"/>
    <w:rsid w:val="005E0717"/>
    <w:rsid w:val="005E0D8C"/>
    <w:rsid w:val="005E0E01"/>
    <w:rsid w:val="005E290B"/>
    <w:rsid w:val="005E2A7E"/>
    <w:rsid w:val="005E42E1"/>
    <w:rsid w:val="005E4A79"/>
    <w:rsid w:val="005E6220"/>
    <w:rsid w:val="005E7604"/>
    <w:rsid w:val="005E7B49"/>
    <w:rsid w:val="005E7C0C"/>
    <w:rsid w:val="005E7F7B"/>
    <w:rsid w:val="005F02FD"/>
    <w:rsid w:val="005F21BB"/>
    <w:rsid w:val="005F2650"/>
    <w:rsid w:val="005F2EF7"/>
    <w:rsid w:val="005F419D"/>
    <w:rsid w:val="005F5074"/>
    <w:rsid w:val="005F5B78"/>
    <w:rsid w:val="005F5F20"/>
    <w:rsid w:val="005F6628"/>
    <w:rsid w:val="005F7387"/>
    <w:rsid w:val="00602794"/>
    <w:rsid w:val="00602E87"/>
    <w:rsid w:val="00603CEA"/>
    <w:rsid w:val="00603D22"/>
    <w:rsid w:val="00604CDB"/>
    <w:rsid w:val="00605890"/>
    <w:rsid w:val="00605974"/>
    <w:rsid w:val="006063CB"/>
    <w:rsid w:val="0060678A"/>
    <w:rsid w:val="00607252"/>
    <w:rsid w:val="00611522"/>
    <w:rsid w:val="00612615"/>
    <w:rsid w:val="0061328B"/>
    <w:rsid w:val="00613D10"/>
    <w:rsid w:val="00614538"/>
    <w:rsid w:val="00614B29"/>
    <w:rsid w:val="0061729A"/>
    <w:rsid w:val="006207F2"/>
    <w:rsid w:val="0062141D"/>
    <w:rsid w:val="00622CBE"/>
    <w:rsid w:val="00624B58"/>
    <w:rsid w:val="00624D4F"/>
    <w:rsid w:val="006250B1"/>
    <w:rsid w:val="006250F0"/>
    <w:rsid w:val="0063010F"/>
    <w:rsid w:val="00632991"/>
    <w:rsid w:val="00633320"/>
    <w:rsid w:val="00635426"/>
    <w:rsid w:val="0063550D"/>
    <w:rsid w:val="006356DF"/>
    <w:rsid w:val="00635CED"/>
    <w:rsid w:val="00635F8E"/>
    <w:rsid w:val="006361B1"/>
    <w:rsid w:val="0063705B"/>
    <w:rsid w:val="00640274"/>
    <w:rsid w:val="00640361"/>
    <w:rsid w:val="00640A7C"/>
    <w:rsid w:val="00640AD7"/>
    <w:rsid w:val="00641768"/>
    <w:rsid w:val="00641D90"/>
    <w:rsid w:val="00641E74"/>
    <w:rsid w:val="00643BB1"/>
    <w:rsid w:val="006441E5"/>
    <w:rsid w:val="00645A80"/>
    <w:rsid w:val="006464B9"/>
    <w:rsid w:val="00647544"/>
    <w:rsid w:val="00647866"/>
    <w:rsid w:val="006504D8"/>
    <w:rsid w:val="006505EF"/>
    <w:rsid w:val="0065357C"/>
    <w:rsid w:val="00654A10"/>
    <w:rsid w:val="00655B5A"/>
    <w:rsid w:val="00656E81"/>
    <w:rsid w:val="00660A66"/>
    <w:rsid w:val="00660F97"/>
    <w:rsid w:val="00661EF7"/>
    <w:rsid w:val="006628D2"/>
    <w:rsid w:val="00662F6A"/>
    <w:rsid w:val="006639FC"/>
    <w:rsid w:val="00663F8B"/>
    <w:rsid w:val="0067171F"/>
    <w:rsid w:val="0067216D"/>
    <w:rsid w:val="00673F8A"/>
    <w:rsid w:val="006764FC"/>
    <w:rsid w:val="00676C96"/>
    <w:rsid w:val="00677A36"/>
    <w:rsid w:val="00681EA8"/>
    <w:rsid w:val="00682A4E"/>
    <w:rsid w:val="0068316F"/>
    <w:rsid w:val="006831D9"/>
    <w:rsid w:val="00683ADB"/>
    <w:rsid w:val="00684C35"/>
    <w:rsid w:val="00685ED6"/>
    <w:rsid w:val="0068629B"/>
    <w:rsid w:val="00687A52"/>
    <w:rsid w:val="00687C50"/>
    <w:rsid w:val="00690468"/>
    <w:rsid w:val="00692C73"/>
    <w:rsid w:val="00692D7B"/>
    <w:rsid w:val="00697B48"/>
    <w:rsid w:val="006A06D0"/>
    <w:rsid w:val="006A1FE7"/>
    <w:rsid w:val="006A2158"/>
    <w:rsid w:val="006A2786"/>
    <w:rsid w:val="006A40E4"/>
    <w:rsid w:val="006A5510"/>
    <w:rsid w:val="006A5573"/>
    <w:rsid w:val="006A55CB"/>
    <w:rsid w:val="006A59B7"/>
    <w:rsid w:val="006A5B82"/>
    <w:rsid w:val="006A5BF3"/>
    <w:rsid w:val="006A6147"/>
    <w:rsid w:val="006B34C1"/>
    <w:rsid w:val="006B3DFA"/>
    <w:rsid w:val="006B4185"/>
    <w:rsid w:val="006B500C"/>
    <w:rsid w:val="006B5958"/>
    <w:rsid w:val="006B5F67"/>
    <w:rsid w:val="006B6B5C"/>
    <w:rsid w:val="006C04A0"/>
    <w:rsid w:val="006C0BA7"/>
    <w:rsid w:val="006C1339"/>
    <w:rsid w:val="006C1A27"/>
    <w:rsid w:val="006C25C1"/>
    <w:rsid w:val="006C2804"/>
    <w:rsid w:val="006C43D4"/>
    <w:rsid w:val="006C4823"/>
    <w:rsid w:val="006C6F17"/>
    <w:rsid w:val="006D0784"/>
    <w:rsid w:val="006D0E4B"/>
    <w:rsid w:val="006D1A64"/>
    <w:rsid w:val="006D24AA"/>
    <w:rsid w:val="006D287A"/>
    <w:rsid w:val="006D3053"/>
    <w:rsid w:val="006D3630"/>
    <w:rsid w:val="006D45E8"/>
    <w:rsid w:val="006D5908"/>
    <w:rsid w:val="006D74EE"/>
    <w:rsid w:val="006D762D"/>
    <w:rsid w:val="006E029E"/>
    <w:rsid w:val="006E154A"/>
    <w:rsid w:val="006E1EBE"/>
    <w:rsid w:val="006E43DC"/>
    <w:rsid w:val="006E4F57"/>
    <w:rsid w:val="006E4F9D"/>
    <w:rsid w:val="006E53B5"/>
    <w:rsid w:val="006E554A"/>
    <w:rsid w:val="006E65FA"/>
    <w:rsid w:val="006E661A"/>
    <w:rsid w:val="006E6875"/>
    <w:rsid w:val="006E7CB3"/>
    <w:rsid w:val="006F03FB"/>
    <w:rsid w:val="006F0F3B"/>
    <w:rsid w:val="006F3419"/>
    <w:rsid w:val="006F3DBF"/>
    <w:rsid w:val="006F6556"/>
    <w:rsid w:val="006F7866"/>
    <w:rsid w:val="00702365"/>
    <w:rsid w:val="007027A5"/>
    <w:rsid w:val="00703EFA"/>
    <w:rsid w:val="00704A14"/>
    <w:rsid w:val="00704B7D"/>
    <w:rsid w:val="0070545B"/>
    <w:rsid w:val="007064D4"/>
    <w:rsid w:val="0071046B"/>
    <w:rsid w:val="0071068C"/>
    <w:rsid w:val="007117CF"/>
    <w:rsid w:val="0071356A"/>
    <w:rsid w:val="00714BF0"/>
    <w:rsid w:val="0071518B"/>
    <w:rsid w:val="0071588D"/>
    <w:rsid w:val="00716132"/>
    <w:rsid w:val="007168C0"/>
    <w:rsid w:val="00720F55"/>
    <w:rsid w:val="00722A6D"/>
    <w:rsid w:val="00724FB1"/>
    <w:rsid w:val="00725A70"/>
    <w:rsid w:val="00725B14"/>
    <w:rsid w:val="00726281"/>
    <w:rsid w:val="00731AEF"/>
    <w:rsid w:val="00733323"/>
    <w:rsid w:val="00733569"/>
    <w:rsid w:val="00735110"/>
    <w:rsid w:val="0073572D"/>
    <w:rsid w:val="00736C0E"/>
    <w:rsid w:val="0073793B"/>
    <w:rsid w:val="0074022A"/>
    <w:rsid w:val="00740C82"/>
    <w:rsid w:val="00741F8C"/>
    <w:rsid w:val="00742E45"/>
    <w:rsid w:val="00743EA8"/>
    <w:rsid w:val="00743F3B"/>
    <w:rsid w:val="00744A13"/>
    <w:rsid w:val="00747170"/>
    <w:rsid w:val="00747555"/>
    <w:rsid w:val="00750393"/>
    <w:rsid w:val="0075057F"/>
    <w:rsid w:val="007515FC"/>
    <w:rsid w:val="00752DC7"/>
    <w:rsid w:val="00752E44"/>
    <w:rsid w:val="007541C6"/>
    <w:rsid w:val="0075570B"/>
    <w:rsid w:val="00756639"/>
    <w:rsid w:val="007605D2"/>
    <w:rsid w:val="00761ABA"/>
    <w:rsid w:val="00761BC9"/>
    <w:rsid w:val="007633B6"/>
    <w:rsid w:val="00763B27"/>
    <w:rsid w:val="00766E90"/>
    <w:rsid w:val="00772314"/>
    <w:rsid w:val="00772AA1"/>
    <w:rsid w:val="007738F1"/>
    <w:rsid w:val="00774382"/>
    <w:rsid w:val="00777DC6"/>
    <w:rsid w:val="00777E3D"/>
    <w:rsid w:val="00781870"/>
    <w:rsid w:val="007827D2"/>
    <w:rsid w:val="0078298F"/>
    <w:rsid w:val="00784168"/>
    <w:rsid w:val="00784F1E"/>
    <w:rsid w:val="00787998"/>
    <w:rsid w:val="00787B95"/>
    <w:rsid w:val="00787BBB"/>
    <w:rsid w:val="0079015B"/>
    <w:rsid w:val="00793CED"/>
    <w:rsid w:val="00794609"/>
    <w:rsid w:val="00795406"/>
    <w:rsid w:val="00795CAA"/>
    <w:rsid w:val="00795FE6"/>
    <w:rsid w:val="00797208"/>
    <w:rsid w:val="007A181C"/>
    <w:rsid w:val="007A1AC5"/>
    <w:rsid w:val="007A2550"/>
    <w:rsid w:val="007A4535"/>
    <w:rsid w:val="007A4E32"/>
    <w:rsid w:val="007A5008"/>
    <w:rsid w:val="007A573F"/>
    <w:rsid w:val="007A6052"/>
    <w:rsid w:val="007A62C7"/>
    <w:rsid w:val="007A6B0A"/>
    <w:rsid w:val="007B0C74"/>
    <w:rsid w:val="007B24DB"/>
    <w:rsid w:val="007B2797"/>
    <w:rsid w:val="007B2B96"/>
    <w:rsid w:val="007B3252"/>
    <w:rsid w:val="007B32DB"/>
    <w:rsid w:val="007B38FB"/>
    <w:rsid w:val="007B5BCE"/>
    <w:rsid w:val="007C01F4"/>
    <w:rsid w:val="007C1761"/>
    <w:rsid w:val="007C1C0E"/>
    <w:rsid w:val="007C2462"/>
    <w:rsid w:val="007C2DE9"/>
    <w:rsid w:val="007C59C0"/>
    <w:rsid w:val="007D0028"/>
    <w:rsid w:val="007D04A0"/>
    <w:rsid w:val="007D2F96"/>
    <w:rsid w:val="007D4748"/>
    <w:rsid w:val="007D490D"/>
    <w:rsid w:val="007D4B10"/>
    <w:rsid w:val="007D677C"/>
    <w:rsid w:val="007D6FEE"/>
    <w:rsid w:val="007D78C5"/>
    <w:rsid w:val="007E0AEB"/>
    <w:rsid w:val="007E42C4"/>
    <w:rsid w:val="007E6171"/>
    <w:rsid w:val="007E6657"/>
    <w:rsid w:val="007E6729"/>
    <w:rsid w:val="007E7C27"/>
    <w:rsid w:val="007F02A7"/>
    <w:rsid w:val="007F035F"/>
    <w:rsid w:val="007F085F"/>
    <w:rsid w:val="007F1A05"/>
    <w:rsid w:val="007F2BF2"/>
    <w:rsid w:val="007F4A73"/>
    <w:rsid w:val="007F4C82"/>
    <w:rsid w:val="007F592E"/>
    <w:rsid w:val="007F5DFB"/>
    <w:rsid w:val="007F6410"/>
    <w:rsid w:val="00801150"/>
    <w:rsid w:val="008013B6"/>
    <w:rsid w:val="00801D60"/>
    <w:rsid w:val="00801FE6"/>
    <w:rsid w:val="00802959"/>
    <w:rsid w:val="0080351E"/>
    <w:rsid w:val="0080377D"/>
    <w:rsid w:val="008046A4"/>
    <w:rsid w:val="008046CB"/>
    <w:rsid w:val="008055B7"/>
    <w:rsid w:val="00805742"/>
    <w:rsid w:val="00806A2A"/>
    <w:rsid w:val="00807448"/>
    <w:rsid w:val="00810B40"/>
    <w:rsid w:val="00810E65"/>
    <w:rsid w:val="00811DDC"/>
    <w:rsid w:val="00813350"/>
    <w:rsid w:val="0081469E"/>
    <w:rsid w:val="0081553A"/>
    <w:rsid w:val="008156F4"/>
    <w:rsid w:val="00815BA6"/>
    <w:rsid w:val="00816120"/>
    <w:rsid w:val="0082014C"/>
    <w:rsid w:val="0082020F"/>
    <w:rsid w:val="0082046D"/>
    <w:rsid w:val="008210BB"/>
    <w:rsid w:val="008224BC"/>
    <w:rsid w:val="008259E0"/>
    <w:rsid w:val="008270D0"/>
    <w:rsid w:val="0083154C"/>
    <w:rsid w:val="00832395"/>
    <w:rsid w:val="00833023"/>
    <w:rsid w:val="00833E64"/>
    <w:rsid w:val="00833FA0"/>
    <w:rsid w:val="00834F83"/>
    <w:rsid w:val="00835AD8"/>
    <w:rsid w:val="00835CC7"/>
    <w:rsid w:val="0083697F"/>
    <w:rsid w:val="00837F57"/>
    <w:rsid w:val="00840477"/>
    <w:rsid w:val="00840F10"/>
    <w:rsid w:val="00841904"/>
    <w:rsid w:val="00841B10"/>
    <w:rsid w:val="00845017"/>
    <w:rsid w:val="00847008"/>
    <w:rsid w:val="008503B2"/>
    <w:rsid w:val="008505D1"/>
    <w:rsid w:val="00851339"/>
    <w:rsid w:val="00851A9E"/>
    <w:rsid w:val="00852448"/>
    <w:rsid w:val="0085387F"/>
    <w:rsid w:val="008570B6"/>
    <w:rsid w:val="0085739D"/>
    <w:rsid w:val="008609AB"/>
    <w:rsid w:val="00860EDC"/>
    <w:rsid w:val="00861B16"/>
    <w:rsid w:val="00861EF6"/>
    <w:rsid w:val="00862952"/>
    <w:rsid w:val="00862AEA"/>
    <w:rsid w:val="00862EC6"/>
    <w:rsid w:val="00863C52"/>
    <w:rsid w:val="00863F45"/>
    <w:rsid w:val="0086522D"/>
    <w:rsid w:val="00865615"/>
    <w:rsid w:val="00865C10"/>
    <w:rsid w:val="00866978"/>
    <w:rsid w:val="00867F75"/>
    <w:rsid w:val="008705DE"/>
    <w:rsid w:val="00870F20"/>
    <w:rsid w:val="008717B6"/>
    <w:rsid w:val="00872E43"/>
    <w:rsid w:val="00872E5B"/>
    <w:rsid w:val="0087316E"/>
    <w:rsid w:val="00874F52"/>
    <w:rsid w:val="00875A21"/>
    <w:rsid w:val="008767EF"/>
    <w:rsid w:val="00876C2D"/>
    <w:rsid w:val="00877AAF"/>
    <w:rsid w:val="008809C5"/>
    <w:rsid w:val="00881867"/>
    <w:rsid w:val="00882348"/>
    <w:rsid w:val="008826D4"/>
    <w:rsid w:val="00882B6C"/>
    <w:rsid w:val="0088376C"/>
    <w:rsid w:val="00883ABB"/>
    <w:rsid w:val="00884189"/>
    <w:rsid w:val="00885E08"/>
    <w:rsid w:val="00886CD9"/>
    <w:rsid w:val="00886DDD"/>
    <w:rsid w:val="00886FE5"/>
    <w:rsid w:val="0088739C"/>
    <w:rsid w:val="0089159C"/>
    <w:rsid w:val="00892E4B"/>
    <w:rsid w:val="00893820"/>
    <w:rsid w:val="00893D28"/>
    <w:rsid w:val="00894952"/>
    <w:rsid w:val="00895617"/>
    <w:rsid w:val="00895C91"/>
    <w:rsid w:val="00896224"/>
    <w:rsid w:val="008A0F07"/>
    <w:rsid w:val="008A29F2"/>
    <w:rsid w:val="008A3687"/>
    <w:rsid w:val="008A4D19"/>
    <w:rsid w:val="008A6375"/>
    <w:rsid w:val="008A7E31"/>
    <w:rsid w:val="008B00A5"/>
    <w:rsid w:val="008B0D2E"/>
    <w:rsid w:val="008B1220"/>
    <w:rsid w:val="008B2777"/>
    <w:rsid w:val="008B39F0"/>
    <w:rsid w:val="008B4A98"/>
    <w:rsid w:val="008B4C49"/>
    <w:rsid w:val="008B710E"/>
    <w:rsid w:val="008B7D94"/>
    <w:rsid w:val="008B7FBA"/>
    <w:rsid w:val="008C0101"/>
    <w:rsid w:val="008C0659"/>
    <w:rsid w:val="008C2093"/>
    <w:rsid w:val="008C2690"/>
    <w:rsid w:val="008C2A48"/>
    <w:rsid w:val="008C3282"/>
    <w:rsid w:val="008C36A1"/>
    <w:rsid w:val="008C3BE1"/>
    <w:rsid w:val="008C40FA"/>
    <w:rsid w:val="008C4702"/>
    <w:rsid w:val="008C62F7"/>
    <w:rsid w:val="008C7E60"/>
    <w:rsid w:val="008D0BCB"/>
    <w:rsid w:val="008D4142"/>
    <w:rsid w:val="008D4387"/>
    <w:rsid w:val="008D4C22"/>
    <w:rsid w:val="008D5898"/>
    <w:rsid w:val="008D6A2B"/>
    <w:rsid w:val="008D6D09"/>
    <w:rsid w:val="008D7FFC"/>
    <w:rsid w:val="008E0799"/>
    <w:rsid w:val="008E0D1D"/>
    <w:rsid w:val="008E109C"/>
    <w:rsid w:val="008E13CC"/>
    <w:rsid w:val="008E18B6"/>
    <w:rsid w:val="008E3EF7"/>
    <w:rsid w:val="008E6B83"/>
    <w:rsid w:val="008E6D83"/>
    <w:rsid w:val="008E7666"/>
    <w:rsid w:val="008E7E17"/>
    <w:rsid w:val="008F025A"/>
    <w:rsid w:val="008F08ED"/>
    <w:rsid w:val="008F1E5A"/>
    <w:rsid w:val="008F2730"/>
    <w:rsid w:val="008F5A23"/>
    <w:rsid w:val="008F6972"/>
    <w:rsid w:val="008F7BD4"/>
    <w:rsid w:val="009028C8"/>
    <w:rsid w:val="00903088"/>
    <w:rsid w:val="00907D9B"/>
    <w:rsid w:val="00910A5F"/>
    <w:rsid w:val="00910DE4"/>
    <w:rsid w:val="00913078"/>
    <w:rsid w:val="00915DD5"/>
    <w:rsid w:val="00916696"/>
    <w:rsid w:val="0091763A"/>
    <w:rsid w:val="00917DA5"/>
    <w:rsid w:val="0092057F"/>
    <w:rsid w:val="00920FB1"/>
    <w:rsid w:val="00921948"/>
    <w:rsid w:val="00922513"/>
    <w:rsid w:val="0092300C"/>
    <w:rsid w:val="00925872"/>
    <w:rsid w:val="00925E50"/>
    <w:rsid w:val="0092605F"/>
    <w:rsid w:val="00926806"/>
    <w:rsid w:val="00927460"/>
    <w:rsid w:val="00927DE3"/>
    <w:rsid w:val="0093030C"/>
    <w:rsid w:val="00930874"/>
    <w:rsid w:val="00931CD5"/>
    <w:rsid w:val="00933283"/>
    <w:rsid w:val="00933D83"/>
    <w:rsid w:val="00934F62"/>
    <w:rsid w:val="00935AA2"/>
    <w:rsid w:val="00936559"/>
    <w:rsid w:val="0093685C"/>
    <w:rsid w:val="00936B66"/>
    <w:rsid w:val="0093712A"/>
    <w:rsid w:val="00937C83"/>
    <w:rsid w:val="0094007C"/>
    <w:rsid w:val="00941486"/>
    <w:rsid w:val="009418C5"/>
    <w:rsid w:val="0094212E"/>
    <w:rsid w:val="00944CDC"/>
    <w:rsid w:val="00946E7C"/>
    <w:rsid w:val="00947130"/>
    <w:rsid w:val="00947417"/>
    <w:rsid w:val="00947E63"/>
    <w:rsid w:val="009509E7"/>
    <w:rsid w:val="00951015"/>
    <w:rsid w:val="00951123"/>
    <w:rsid w:val="0095180E"/>
    <w:rsid w:val="00951A87"/>
    <w:rsid w:val="00952374"/>
    <w:rsid w:val="00954EA1"/>
    <w:rsid w:val="009566EA"/>
    <w:rsid w:val="00956EFE"/>
    <w:rsid w:val="009574AC"/>
    <w:rsid w:val="009579BC"/>
    <w:rsid w:val="00957BA3"/>
    <w:rsid w:val="00961169"/>
    <w:rsid w:val="00962684"/>
    <w:rsid w:val="009628D3"/>
    <w:rsid w:val="00962B00"/>
    <w:rsid w:val="009657B6"/>
    <w:rsid w:val="00965A88"/>
    <w:rsid w:val="009666AB"/>
    <w:rsid w:val="00967432"/>
    <w:rsid w:val="00967FCA"/>
    <w:rsid w:val="009706AC"/>
    <w:rsid w:val="00970C42"/>
    <w:rsid w:val="0097181D"/>
    <w:rsid w:val="00972964"/>
    <w:rsid w:val="0097317B"/>
    <w:rsid w:val="00975CB6"/>
    <w:rsid w:val="0097760A"/>
    <w:rsid w:val="00977D14"/>
    <w:rsid w:val="00980756"/>
    <w:rsid w:val="00982FE9"/>
    <w:rsid w:val="009873B5"/>
    <w:rsid w:val="009879D1"/>
    <w:rsid w:val="00990FA1"/>
    <w:rsid w:val="0099172D"/>
    <w:rsid w:val="00993167"/>
    <w:rsid w:val="0099366E"/>
    <w:rsid w:val="00993993"/>
    <w:rsid w:val="00993D35"/>
    <w:rsid w:val="009965B6"/>
    <w:rsid w:val="00996739"/>
    <w:rsid w:val="00997097"/>
    <w:rsid w:val="009A4DB3"/>
    <w:rsid w:val="009B046F"/>
    <w:rsid w:val="009B05B6"/>
    <w:rsid w:val="009B0979"/>
    <w:rsid w:val="009B0BEB"/>
    <w:rsid w:val="009B3097"/>
    <w:rsid w:val="009B47F9"/>
    <w:rsid w:val="009B5D6D"/>
    <w:rsid w:val="009B6376"/>
    <w:rsid w:val="009B76DE"/>
    <w:rsid w:val="009C2F2D"/>
    <w:rsid w:val="009C5E63"/>
    <w:rsid w:val="009C5E6A"/>
    <w:rsid w:val="009C63D4"/>
    <w:rsid w:val="009D028F"/>
    <w:rsid w:val="009D0CB8"/>
    <w:rsid w:val="009D3180"/>
    <w:rsid w:val="009D53D0"/>
    <w:rsid w:val="009D59A4"/>
    <w:rsid w:val="009D6634"/>
    <w:rsid w:val="009D74B7"/>
    <w:rsid w:val="009E02B7"/>
    <w:rsid w:val="009E0A2E"/>
    <w:rsid w:val="009E1474"/>
    <w:rsid w:val="009E1853"/>
    <w:rsid w:val="009E2257"/>
    <w:rsid w:val="009E22DA"/>
    <w:rsid w:val="009E3796"/>
    <w:rsid w:val="009E39C6"/>
    <w:rsid w:val="009E4AFC"/>
    <w:rsid w:val="009E7B2C"/>
    <w:rsid w:val="009F21D6"/>
    <w:rsid w:val="009F2A2E"/>
    <w:rsid w:val="009F2CA7"/>
    <w:rsid w:val="009F3882"/>
    <w:rsid w:val="009F418D"/>
    <w:rsid w:val="009F460E"/>
    <w:rsid w:val="009F5719"/>
    <w:rsid w:val="00A00882"/>
    <w:rsid w:val="00A01B2F"/>
    <w:rsid w:val="00A025D6"/>
    <w:rsid w:val="00A036F3"/>
    <w:rsid w:val="00A0478C"/>
    <w:rsid w:val="00A05EBC"/>
    <w:rsid w:val="00A06DEA"/>
    <w:rsid w:val="00A079D5"/>
    <w:rsid w:val="00A11D80"/>
    <w:rsid w:val="00A12424"/>
    <w:rsid w:val="00A14BDA"/>
    <w:rsid w:val="00A17F8F"/>
    <w:rsid w:val="00A22832"/>
    <w:rsid w:val="00A24225"/>
    <w:rsid w:val="00A25862"/>
    <w:rsid w:val="00A2757F"/>
    <w:rsid w:val="00A3002B"/>
    <w:rsid w:val="00A302E8"/>
    <w:rsid w:val="00A307A5"/>
    <w:rsid w:val="00A32A4C"/>
    <w:rsid w:val="00A33017"/>
    <w:rsid w:val="00A33D22"/>
    <w:rsid w:val="00A33F7E"/>
    <w:rsid w:val="00A40914"/>
    <w:rsid w:val="00A40CC7"/>
    <w:rsid w:val="00A437EC"/>
    <w:rsid w:val="00A43940"/>
    <w:rsid w:val="00A43A44"/>
    <w:rsid w:val="00A44343"/>
    <w:rsid w:val="00A45F53"/>
    <w:rsid w:val="00A46699"/>
    <w:rsid w:val="00A47AA3"/>
    <w:rsid w:val="00A47C7A"/>
    <w:rsid w:val="00A47ED2"/>
    <w:rsid w:val="00A50B52"/>
    <w:rsid w:val="00A50F90"/>
    <w:rsid w:val="00A53D86"/>
    <w:rsid w:val="00A547F1"/>
    <w:rsid w:val="00A54F4B"/>
    <w:rsid w:val="00A5698B"/>
    <w:rsid w:val="00A5761C"/>
    <w:rsid w:val="00A608F7"/>
    <w:rsid w:val="00A6127E"/>
    <w:rsid w:val="00A61FCA"/>
    <w:rsid w:val="00A6246B"/>
    <w:rsid w:val="00A62F32"/>
    <w:rsid w:val="00A631F3"/>
    <w:rsid w:val="00A637C9"/>
    <w:rsid w:val="00A64393"/>
    <w:rsid w:val="00A670D4"/>
    <w:rsid w:val="00A67545"/>
    <w:rsid w:val="00A676DB"/>
    <w:rsid w:val="00A67700"/>
    <w:rsid w:val="00A6792C"/>
    <w:rsid w:val="00A70BA5"/>
    <w:rsid w:val="00A71222"/>
    <w:rsid w:val="00A733B2"/>
    <w:rsid w:val="00A74EBD"/>
    <w:rsid w:val="00A7687B"/>
    <w:rsid w:val="00A77267"/>
    <w:rsid w:val="00A77CE0"/>
    <w:rsid w:val="00A77DD9"/>
    <w:rsid w:val="00A8043B"/>
    <w:rsid w:val="00A80F8C"/>
    <w:rsid w:val="00A8114A"/>
    <w:rsid w:val="00A837B9"/>
    <w:rsid w:val="00A84100"/>
    <w:rsid w:val="00A86CC9"/>
    <w:rsid w:val="00A87BF4"/>
    <w:rsid w:val="00A90A52"/>
    <w:rsid w:val="00A9311B"/>
    <w:rsid w:val="00A939A3"/>
    <w:rsid w:val="00A93B89"/>
    <w:rsid w:val="00A9607F"/>
    <w:rsid w:val="00AA012F"/>
    <w:rsid w:val="00AA0D22"/>
    <w:rsid w:val="00AA126B"/>
    <w:rsid w:val="00AA4274"/>
    <w:rsid w:val="00AA5DAD"/>
    <w:rsid w:val="00AA5ED7"/>
    <w:rsid w:val="00AA63DA"/>
    <w:rsid w:val="00AA7012"/>
    <w:rsid w:val="00AB071D"/>
    <w:rsid w:val="00AB089C"/>
    <w:rsid w:val="00AB11E5"/>
    <w:rsid w:val="00AB1559"/>
    <w:rsid w:val="00AB301B"/>
    <w:rsid w:val="00AB55C1"/>
    <w:rsid w:val="00AB56E2"/>
    <w:rsid w:val="00AB6768"/>
    <w:rsid w:val="00AB6DC6"/>
    <w:rsid w:val="00AB7783"/>
    <w:rsid w:val="00AC54D4"/>
    <w:rsid w:val="00AC7BAC"/>
    <w:rsid w:val="00AD0BB1"/>
    <w:rsid w:val="00AD1538"/>
    <w:rsid w:val="00AD1F33"/>
    <w:rsid w:val="00AD4D73"/>
    <w:rsid w:val="00AD6400"/>
    <w:rsid w:val="00AD6FBD"/>
    <w:rsid w:val="00AE1670"/>
    <w:rsid w:val="00AE3F19"/>
    <w:rsid w:val="00AE40F3"/>
    <w:rsid w:val="00AE60BD"/>
    <w:rsid w:val="00AE7BAA"/>
    <w:rsid w:val="00AF0885"/>
    <w:rsid w:val="00AF0DBB"/>
    <w:rsid w:val="00AF0FB3"/>
    <w:rsid w:val="00AF3A66"/>
    <w:rsid w:val="00AF4038"/>
    <w:rsid w:val="00AF44E2"/>
    <w:rsid w:val="00AF4DF1"/>
    <w:rsid w:val="00AF5977"/>
    <w:rsid w:val="00AF5E95"/>
    <w:rsid w:val="00AF69D3"/>
    <w:rsid w:val="00AF71E3"/>
    <w:rsid w:val="00AF7C19"/>
    <w:rsid w:val="00AF7D60"/>
    <w:rsid w:val="00B0178B"/>
    <w:rsid w:val="00B01C14"/>
    <w:rsid w:val="00B02CF9"/>
    <w:rsid w:val="00B0387D"/>
    <w:rsid w:val="00B04055"/>
    <w:rsid w:val="00B04A84"/>
    <w:rsid w:val="00B04C78"/>
    <w:rsid w:val="00B04D83"/>
    <w:rsid w:val="00B05DB8"/>
    <w:rsid w:val="00B128A3"/>
    <w:rsid w:val="00B12F81"/>
    <w:rsid w:val="00B13632"/>
    <w:rsid w:val="00B13CF2"/>
    <w:rsid w:val="00B15E87"/>
    <w:rsid w:val="00B162DA"/>
    <w:rsid w:val="00B17403"/>
    <w:rsid w:val="00B17A3F"/>
    <w:rsid w:val="00B22BB0"/>
    <w:rsid w:val="00B242AF"/>
    <w:rsid w:val="00B24F86"/>
    <w:rsid w:val="00B26055"/>
    <w:rsid w:val="00B261AC"/>
    <w:rsid w:val="00B27772"/>
    <w:rsid w:val="00B30E19"/>
    <w:rsid w:val="00B33741"/>
    <w:rsid w:val="00B33976"/>
    <w:rsid w:val="00B363B4"/>
    <w:rsid w:val="00B3706A"/>
    <w:rsid w:val="00B41486"/>
    <w:rsid w:val="00B41AA4"/>
    <w:rsid w:val="00B41D29"/>
    <w:rsid w:val="00B42E9F"/>
    <w:rsid w:val="00B43A7D"/>
    <w:rsid w:val="00B45FB0"/>
    <w:rsid w:val="00B51A08"/>
    <w:rsid w:val="00B528D0"/>
    <w:rsid w:val="00B60A19"/>
    <w:rsid w:val="00B618FC"/>
    <w:rsid w:val="00B61CDA"/>
    <w:rsid w:val="00B61ED8"/>
    <w:rsid w:val="00B62AD5"/>
    <w:rsid w:val="00B6351D"/>
    <w:rsid w:val="00B64D88"/>
    <w:rsid w:val="00B650EF"/>
    <w:rsid w:val="00B66599"/>
    <w:rsid w:val="00B66754"/>
    <w:rsid w:val="00B74722"/>
    <w:rsid w:val="00B7524C"/>
    <w:rsid w:val="00B761E5"/>
    <w:rsid w:val="00B76256"/>
    <w:rsid w:val="00B77023"/>
    <w:rsid w:val="00B80818"/>
    <w:rsid w:val="00B80B47"/>
    <w:rsid w:val="00B815DD"/>
    <w:rsid w:val="00B832F0"/>
    <w:rsid w:val="00B84D1A"/>
    <w:rsid w:val="00B857AE"/>
    <w:rsid w:val="00B8598A"/>
    <w:rsid w:val="00B868EF"/>
    <w:rsid w:val="00B869C8"/>
    <w:rsid w:val="00B86DD7"/>
    <w:rsid w:val="00B86FCA"/>
    <w:rsid w:val="00B87E2A"/>
    <w:rsid w:val="00B90FF2"/>
    <w:rsid w:val="00B9171B"/>
    <w:rsid w:val="00B9408A"/>
    <w:rsid w:val="00B94903"/>
    <w:rsid w:val="00B9523A"/>
    <w:rsid w:val="00BA01E2"/>
    <w:rsid w:val="00BA02BF"/>
    <w:rsid w:val="00BA15A4"/>
    <w:rsid w:val="00BA2FF4"/>
    <w:rsid w:val="00BA3289"/>
    <w:rsid w:val="00BA3578"/>
    <w:rsid w:val="00BA6E08"/>
    <w:rsid w:val="00BA7641"/>
    <w:rsid w:val="00BB010A"/>
    <w:rsid w:val="00BB0204"/>
    <w:rsid w:val="00BB08C3"/>
    <w:rsid w:val="00BB12CF"/>
    <w:rsid w:val="00BB14AC"/>
    <w:rsid w:val="00BB2306"/>
    <w:rsid w:val="00BB3C2D"/>
    <w:rsid w:val="00BB3E11"/>
    <w:rsid w:val="00BB5120"/>
    <w:rsid w:val="00BB5D75"/>
    <w:rsid w:val="00BB6232"/>
    <w:rsid w:val="00BB695B"/>
    <w:rsid w:val="00BB7159"/>
    <w:rsid w:val="00BC00B1"/>
    <w:rsid w:val="00BC2C93"/>
    <w:rsid w:val="00BC4010"/>
    <w:rsid w:val="00BC4E75"/>
    <w:rsid w:val="00BD01AB"/>
    <w:rsid w:val="00BD1209"/>
    <w:rsid w:val="00BD1348"/>
    <w:rsid w:val="00BD1C0B"/>
    <w:rsid w:val="00BD1CAC"/>
    <w:rsid w:val="00BD2B46"/>
    <w:rsid w:val="00BD6213"/>
    <w:rsid w:val="00BD799F"/>
    <w:rsid w:val="00BE0E1E"/>
    <w:rsid w:val="00BE135B"/>
    <w:rsid w:val="00BE17E8"/>
    <w:rsid w:val="00BE22F3"/>
    <w:rsid w:val="00BE398A"/>
    <w:rsid w:val="00BE5381"/>
    <w:rsid w:val="00BE5D91"/>
    <w:rsid w:val="00BF1E90"/>
    <w:rsid w:val="00BF2168"/>
    <w:rsid w:val="00BF24E9"/>
    <w:rsid w:val="00BF37CE"/>
    <w:rsid w:val="00BF43E7"/>
    <w:rsid w:val="00BF5FC9"/>
    <w:rsid w:val="00C02018"/>
    <w:rsid w:val="00C02A91"/>
    <w:rsid w:val="00C0330A"/>
    <w:rsid w:val="00C035ED"/>
    <w:rsid w:val="00C0655B"/>
    <w:rsid w:val="00C06998"/>
    <w:rsid w:val="00C073C2"/>
    <w:rsid w:val="00C07CD3"/>
    <w:rsid w:val="00C10130"/>
    <w:rsid w:val="00C10196"/>
    <w:rsid w:val="00C106F4"/>
    <w:rsid w:val="00C10F0C"/>
    <w:rsid w:val="00C1482A"/>
    <w:rsid w:val="00C15740"/>
    <w:rsid w:val="00C163EF"/>
    <w:rsid w:val="00C21029"/>
    <w:rsid w:val="00C210F8"/>
    <w:rsid w:val="00C21247"/>
    <w:rsid w:val="00C234AB"/>
    <w:rsid w:val="00C244B7"/>
    <w:rsid w:val="00C26A2E"/>
    <w:rsid w:val="00C27512"/>
    <w:rsid w:val="00C27649"/>
    <w:rsid w:val="00C30013"/>
    <w:rsid w:val="00C3018B"/>
    <w:rsid w:val="00C31F10"/>
    <w:rsid w:val="00C32F8D"/>
    <w:rsid w:val="00C33295"/>
    <w:rsid w:val="00C34248"/>
    <w:rsid w:val="00C344C6"/>
    <w:rsid w:val="00C40283"/>
    <w:rsid w:val="00C42AFE"/>
    <w:rsid w:val="00C4496F"/>
    <w:rsid w:val="00C44EC5"/>
    <w:rsid w:val="00C45126"/>
    <w:rsid w:val="00C45F20"/>
    <w:rsid w:val="00C46AA8"/>
    <w:rsid w:val="00C50908"/>
    <w:rsid w:val="00C517B4"/>
    <w:rsid w:val="00C52005"/>
    <w:rsid w:val="00C52E61"/>
    <w:rsid w:val="00C54622"/>
    <w:rsid w:val="00C55B1E"/>
    <w:rsid w:val="00C56098"/>
    <w:rsid w:val="00C56571"/>
    <w:rsid w:val="00C5688E"/>
    <w:rsid w:val="00C62109"/>
    <w:rsid w:val="00C6315F"/>
    <w:rsid w:val="00C63EA3"/>
    <w:rsid w:val="00C64A41"/>
    <w:rsid w:val="00C65A01"/>
    <w:rsid w:val="00C6666C"/>
    <w:rsid w:val="00C67929"/>
    <w:rsid w:val="00C67972"/>
    <w:rsid w:val="00C70F3B"/>
    <w:rsid w:val="00C711B0"/>
    <w:rsid w:val="00C713BD"/>
    <w:rsid w:val="00C73AE5"/>
    <w:rsid w:val="00C741D6"/>
    <w:rsid w:val="00C7429A"/>
    <w:rsid w:val="00C74B00"/>
    <w:rsid w:val="00C75E50"/>
    <w:rsid w:val="00C767FA"/>
    <w:rsid w:val="00C76A54"/>
    <w:rsid w:val="00C772A9"/>
    <w:rsid w:val="00C80115"/>
    <w:rsid w:val="00C8148A"/>
    <w:rsid w:val="00C828AB"/>
    <w:rsid w:val="00C82B5F"/>
    <w:rsid w:val="00C83FA3"/>
    <w:rsid w:val="00C84792"/>
    <w:rsid w:val="00C84799"/>
    <w:rsid w:val="00C859A4"/>
    <w:rsid w:val="00C85CCB"/>
    <w:rsid w:val="00C87360"/>
    <w:rsid w:val="00C90869"/>
    <w:rsid w:val="00C912B4"/>
    <w:rsid w:val="00C94021"/>
    <w:rsid w:val="00C9431A"/>
    <w:rsid w:val="00C94598"/>
    <w:rsid w:val="00C960C0"/>
    <w:rsid w:val="00CA0587"/>
    <w:rsid w:val="00CA2834"/>
    <w:rsid w:val="00CA2896"/>
    <w:rsid w:val="00CA2E9B"/>
    <w:rsid w:val="00CA2FF5"/>
    <w:rsid w:val="00CA37C2"/>
    <w:rsid w:val="00CA5FDA"/>
    <w:rsid w:val="00CA6CA8"/>
    <w:rsid w:val="00CA6CB4"/>
    <w:rsid w:val="00CA7481"/>
    <w:rsid w:val="00CA7A13"/>
    <w:rsid w:val="00CB0D4E"/>
    <w:rsid w:val="00CB0FD9"/>
    <w:rsid w:val="00CB2772"/>
    <w:rsid w:val="00CB329D"/>
    <w:rsid w:val="00CB3F78"/>
    <w:rsid w:val="00CB41A7"/>
    <w:rsid w:val="00CB5DD9"/>
    <w:rsid w:val="00CB74AA"/>
    <w:rsid w:val="00CB7976"/>
    <w:rsid w:val="00CC117E"/>
    <w:rsid w:val="00CC1560"/>
    <w:rsid w:val="00CC157C"/>
    <w:rsid w:val="00CC44A8"/>
    <w:rsid w:val="00CC68E0"/>
    <w:rsid w:val="00CC7920"/>
    <w:rsid w:val="00CC7F37"/>
    <w:rsid w:val="00CD1023"/>
    <w:rsid w:val="00CD1AC0"/>
    <w:rsid w:val="00CD28AA"/>
    <w:rsid w:val="00CD370E"/>
    <w:rsid w:val="00CD420F"/>
    <w:rsid w:val="00CD48CC"/>
    <w:rsid w:val="00CD6076"/>
    <w:rsid w:val="00CD6813"/>
    <w:rsid w:val="00CD73F4"/>
    <w:rsid w:val="00CE003D"/>
    <w:rsid w:val="00CE0077"/>
    <w:rsid w:val="00CE0FBA"/>
    <w:rsid w:val="00CE185B"/>
    <w:rsid w:val="00CE19D7"/>
    <w:rsid w:val="00CE2F48"/>
    <w:rsid w:val="00CE573A"/>
    <w:rsid w:val="00CE5DEC"/>
    <w:rsid w:val="00CE6F9B"/>
    <w:rsid w:val="00CE7464"/>
    <w:rsid w:val="00CF3BB0"/>
    <w:rsid w:val="00CF51F6"/>
    <w:rsid w:val="00CF5EF0"/>
    <w:rsid w:val="00CF66A3"/>
    <w:rsid w:val="00CF7502"/>
    <w:rsid w:val="00D0059B"/>
    <w:rsid w:val="00D0107A"/>
    <w:rsid w:val="00D01667"/>
    <w:rsid w:val="00D0236D"/>
    <w:rsid w:val="00D032DE"/>
    <w:rsid w:val="00D03599"/>
    <w:rsid w:val="00D036DD"/>
    <w:rsid w:val="00D060A3"/>
    <w:rsid w:val="00D070C2"/>
    <w:rsid w:val="00D07280"/>
    <w:rsid w:val="00D07B99"/>
    <w:rsid w:val="00D1045F"/>
    <w:rsid w:val="00D10DA2"/>
    <w:rsid w:val="00D11782"/>
    <w:rsid w:val="00D11BEB"/>
    <w:rsid w:val="00D13CB7"/>
    <w:rsid w:val="00D16D41"/>
    <w:rsid w:val="00D16E79"/>
    <w:rsid w:val="00D17F70"/>
    <w:rsid w:val="00D20263"/>
    <w:rsid w:val="00D20FB4"/>
    <w:rsid w:val="00D224A9"/>
    <w:rsid w:val="00D23398"/>
    <w:rsid w:val="00D23858"/>
    <w:rsid w:val="00D23AA9"/>
    <w:rsid w:val="00D242CB"/>
    <w:rsid w:val="00D24DB2"/>
    <w:rsid w:val="00D25033"/>
    <w:rsid w:val="00D26823"/>
    <w:rsid w:val="00D309DD"/>
    <w:rsid w:val="00D30C23"/>
    <w:rsid w:val="00D313BA"/>
    <w:rsid w:val="00D3217A"/>
    <w:rsid w:val="00D32C9A"/>
    <w:rsid w:val="00D33FF2"/>
    <w:rsid w:val="00D34C98"/>
    <w:rsid w:val="00D357B7"/>
    <w:rsid w:val="00D35F0A"/>
    <w:rsid w:val="00D36AFE"/>
    <w:rsid w:val="00D4015A"/>
    <w:rsid w:val="00D43253"/>
    <w:rsid w:val="00D4341A"/>
    <w:rsid w:val="00D44047"/>
    <w:rsid w:val="00D4463D"/>
    <w:rsid w:val="00D45369"/>
    <w:rsid w:val="00D4575E"/>
    <w:rsid w:val="00D4761D"/>
    <w:rsid w:val="00D50D4A"/>
    <w:rsid w:val="00D50E5B"/>
    <w:rsid w:val="00D52AE3"/>
    <w:rsid w:val="00D53CA3"/>
    <w:rsid w:val="00D542DF"/>
    <w:rsid w:val="00D55159"/>
    <w:rsid w:val="00D55FAC"/>
    <w:rsid w:val="00D56211"/>
    <w:rsid w:val="00D56533"/>
    <w:rsid w:val="00D565CE"/>
    <w:rsid w:val="00D570CF"/>
    <w:rsid w:val="00D60034"/>
    <w:rsid w:val="00D60382"/>
    <w:rsid w:val="00D60BFE"/>
    <w:rsid w:val="00D61336"/>
    <w:rsid w:val="00D61AFA"/>
    <w:rsid w:val="00D61D81"/>
    <w:rsid w:val="00D628A4"/>
    <w:rsid w:val="00D62FC9"/>
    <w:rsid w:val="00D64B05"/>
    <w:rsid w:val="00D64F6F"/>
    <w:rsid w:val="00D6544A"/>
    <w:rsid w:val="00D705C8"/>
    <w:rsid w:val="00D70C9B"/>
    <w:rsid w:val="00D7215D"/>
    <w:rsid w:val="00D73137"/>
    <w:rsid w:val="00D732F1"/>
    <w:rsid w:val="00D76B84"/>
    <w:rsid w:val="00D77053"/>
    <w:rsid w:val="00D809AD"/>
    <w:rsid w:val="00D82066"/>
    <w:rsid w:val="00D821DF"/>
    <w:rsid w:val="00D82331"/>
    <w:rsid w:val="00D82A5D"/>
    <w:rsid w:val="00D82DC5"/>
    <w:rsid w:val="00D84522"/>
    <w:rsid w:val="00D84BC9"/>
    <w:rsid w:val="00D84D5E"/>
    <w:rsid w:val="00D84ECF"/>
    <w:rsid w:val="00D85834"/>
    <w:rsid w:val="00D8591C"/>
    <w:rsid w:val="00D86FE3"/>
    <w:rsid w:val="00D87A0C"/>
    <w:rsid w:val="00D909D7"/>
    <w:rsid w:val="00D9196D"/>
    <w:rsid w:val="00D9258F"/>
    <w:rsid w:val="00D92B7D"/>
    <w:rsid w:val="00D9393C"/>
    <w:rsid w:val="00D95BB6"/>
    <w:rsid w:val="00DA0644"/>
    <w:rsid w:val="00DA10D4"/>
    <w:rsid w:val="00DA331B"/>
    <w:rsid w:val="00DA3D83"/>
    <w:rsid w:val="00DA42C6"/>
    <w:rsid w:val="00DA4420"/>
    <w:rsid w:val="00DA471B"/>
    <w:rsid w:val="00DA4763"/>
    <w:rsid w:val="00DA4F17"/>
    <w:rsid w:val="00DA5959"/>
    <w:rsid w:val="00DA67CD"/>
    <w:rsid w:val="00DA7298"/>
    <w:rsid w:val="00DA7849"/>
    <w:rsid w:val="00DA7D40"/>
    <w:rsid w:val="00DB0146"/>
    <w:rsid w:val="00DB2C86"/>
    <w:rsid w:val="00DB2F9C"/>
    <w:rsid w:val="00DB31EE"/>
    <w:rsid w:val="00DB5370"/>
    <w:rsid w:val="00DB5A94"/>
    <w:rsid w:val="00DB5E7F"/>
    <w:rsid w:val="00DB6577"/>
    <w:rsid w:val="00DB67DE"/>
    <w:rsid w:val="00DB7018"/>
    <w:rsid w:val="00DB7383"/>
    <w:rsid w:val="00DC1D2B"/>
    <w:rsid w:val="00DC37B2"/>
    <w:rsid w:val="00DC7829"/>
    <w:rsid w:val="00DC7897"/>
    <w:rsid w:val="00DD169C"/>
    <w:rsid w:val="00DD6C45"/>
    <w:rsid w:val="00DD6CEB"/>
    <w:rsid w:val="00DD6FCD"/>
    <w:rsid w:val="00DE0181"/>
    <w:rsid w:val="00DE1F47"/>
    <w:rsid w:val="00DE2625"/>
    <w:rsid w:val="00DE4667"/>
    <w:rsid w:val="00DE7F65"/>
    <w:rsid w:val="00DF0255"/>
    <w:rsid w:val="00DF026A"/>
    <w:rsid w:val="00DF2434"/>
    <w:rsid w:val="00DF2F85"/>
    <w:rsid w:val="00DF3311"/>
    <w:rsid w:val="00DF39AC"/>
    <w:rsid w:val="00DF4EAE"/>
    <w:rsid w:val="00E00777"/>
    <w:rsid w:val="00E00C6A"/>
    <w:rsid w:val="00E01264"/>
    <w:rsid w:val="00E0205B"/>
    <w:rsid w:val="00E03127"/>
    <w:rsid w:val="00E043BE"/>
    <w:rsid w:val="00E05C1B"/>
    <w:rsid w:val="00E06A7D"/>
    <w:rsid w:val="00E0789B"/>
    <w:rsid w:val="00E07960"/>
    <w:rsid w:val="00E07F48"/>
    <w:rsid w:val="00E10B04"/>
    <w:rsid w:val="00E11ECF"/>
    <w:rsid w:val="00E1565E"/>
    <w:rsid w:val="00E16050"/>
    <w:rsid w:val="00E23276"/>
    <w:rsid w:val="00E2389F"/>
    <w:rsid w:val="00E23E8E"/>
    <w:rsid w:val="00E24173"/>
    <w:rsid w:val="00E243D2"/>
    <w:rsid w:val="00E24C59"/>
    <w:rsid w:val="00E24D75"/>
    <w:rsid w:val="00E25670"/>
    <w:rsid w:val="00E266B3"/>
    <w:rsid w:val="00E26FFC"/>
    <w:rsid w:val="00E30BB7"/>
    <w:rsid w:val="00E30BC6"/>
    <w:rsid w:val="00E316FF"/>
    <w:rsid w:val="00E31EA1"/>
    <w:rsid w:val="00E32785"/>
    <w:rsid w:val="00E33691"/>
    <w:rsid w:val="00E33CA3"/>
    <w:rsid w:val="00E357A8"/>
    <w:rsid w:val="00E359A1"/>
    <w:rsid w:val="00E35AD6"/>
    <w:rsid w:val="00E40390"/>
    <w:rsid w:val="00E40985"/>
    <w:rsid w:val="00E409E6"/>
    <w:rsid w:val="00E41B3E"/>
    <w:rsid w:val="00E421F7"/>
    <w:rsid w:val="00E426D3"/>
    <w:rsid w:val="00E42869"/>
    <w:rsid w:val="00E42AED"/>
    <w:rsid w:val="00E44320"/>
    <w:rsid w:val="00E44367"/>
    <w:rsid w:val="00E44C6F"/>
    <w:rsid w:val="00E46146"/>
    <w:rsid w:val="00E467D5"/>
    <w:rsid w:val="00E46EAE"/>
    <w:rsid w:val="00E4742E"/>
    <w:rsid w:val="00E50329"/>
    <w:rsid w:val="00E504CC"/>
    <w:rsid w:val="00E55737"/>
    <w:rsid w:val="00E5590C"/>
    <w:rsid w:val="00E55DBF"/>
    <w:rsid w:val="00E55EC7"/>
    <w:rsid w:val="00E56DE9"/>
    <w:rsid w:val="00E6105E"/>
    <w:rsid w:val="00E61882"/>
    <w:rsid w:val="00E61897"/>
    <w:rsid w:val="00E629DB"/>
    <w:rsid w:val="00E63D14"/>
    <w:rsid w:val="00E6521C"/>
    <w:rsid w:val="00E66655"/>
    <w:rsid w:val="00E677B3"/>
    <w:rsid w:val="00E67843"/>
    <w:rsid w:val="00E67ECB"/>
    <w:rsid w:val="00E70469"/>
    <w:rsid w:val="00E70953"/>
    <w:rsid w:val="00E70F31"/>
    <w:rsid w:val="00E70FF6"/>
    <w:rsid w:val="00E71008"/>
    <w:rsid w:val="00E710E5"/>
    <w:rsid w:val="00E737CA"/>
    <w:rsid w:val="00E74648"/>
    <w:rsid w:val="00E74886"/>
    <w:rsid w:val="00E75BF8"/>
    <w:rsid w:val="00E75EA4"/>
    <w:rsid w:val="00E76699"/>
    <w:rsid w:val="00E77756"/>
    <w:rsid w:val="00E80691"/>
    <w:rsid w:val="00E806B6"/>
    <w:rsid w:val="00E80CB2"/>
    <w:rsid w:val="00E8216F"/>
    <w:rsid w:val="00E8224E"/>
    <w:rsid w:val="00E822D3"/>
    <w:rsid w:val="00E83C42"/>
    <w:rsid w:val="00E85417"/>
    <w:rsid w:val="00E86B3E"/>
    <w:rsid w:val="00E87140"/>
    <w:rsid w:val="00E87D8B"/>
    <w:rsid w:val="00E90425"/>
    <w:rsid w:val="00E9055E"/>
    <w:rsid w:val="00E910C1"/>
    <w:rsid w:val="00E91268"/>
    <w:rsid w:val="00E91319"/>
    <w:rsid w:val="00E9292A"/>
    <w:rsid w:val="00E929FF"/>
    <w:rsid w:val="00E93134"/>
    <w:rsid w:val="00E93A2E"/>
    <w:rsid w:val="00E94402"/>
    <w:rsid w:val="00E95211"/>
    <w:rsid w:val="00E955B5"/>
    <w:rsid w:val="00E95AE2"/>
    <w:rsid w:val="00E9675D"/>
    <w:rsid w:val="00E97A33"/>
    <w:rsid w:val="00EA0017"/>
    <w:rsid w:val="00EA0605"/>
    <w:rsid w:val="00EA258C"/>
    <w:rsid w:val="00EA30A1"/>
    <w:rsid w:val="00EA3155"/>
    <w:rsid w:val="00EA3E96"/>
    <w:rsid w:val="00EA54D8"/>
    <w:rsid w:val="00EA6502"/>
    <w:rsid w:val="00EA663C"/>
    <w:rsid w:val="00EA69BC"/>
    <w:rsid w:val="00EA6D55"/>
    <w:rsid w:val="00EA7364"/>
    <w:rsid w:val="00EA79C6"/>
    <w:rsid w:val="00EA79EA"/>
    <w:rsid w:val="00EB0402"/>
    <w:rsid w:val="00EB088F"/>
    <w:rsid w:val="00EB0CDE"/>
    <w:rsid w:val="00EB0FB1"/>
    <w:rsid w:val="00EB325D"/>
    <w:rsid w:val="00EB4080"/>
    <w:rsid w:val="00EB444E"/>
    <w:rsid w:val="00EB48CB"/>
    <w:rsid w:val="00EB49AF"/>
    <w:rsid w:val="00EB5D6A"/>
    <w:rsid w:val="00EB6072"/>
    <w:rsid w:val="00EB60E0"/>
    <w:rsid w:val="00EB6D21"/>
    <w:rsid w:val="00EB735E"/>
    <w:rsid w:val="00EC268E"/>
    <w:rsid w:val="00EC4623"/>
    <w:rsid w:val="00EC51C2"/>
    <w:rsid w:val="00EC5929"/>
    <w:rsid w:val="00EC795C"/>
    <w:rsid w:val="00EC79D1"/>
    <w:rsid w:val="00EC7F1C"/>
    <w:rsid w:val="00ED2F8D"/>
    <w:rsid w:val="00ED4398"/>
    <w:rsid w:val="00ED5949"/>
    <w:rsid w:val="00ED66E1"/>
    <w:rsid w:val="00ED6B44"/>
    <w:rsid w:val="00ED7FFD"/>
    <w:rsid w:val="00EE3E69"/>
    <w:rsid w:val="00EE4715"/>
    <w:rsid w:val="00EF16E1"/>
    <w:rsid w:val="00EF2102"/>
    <w:rsid w:val="00EF21C1"/>
    <w:rsid w:val="00EF2DE8"/>
    <w:rsid w:val="00EF32CB"/>
    <w:rsid w:val="00EF334D"/>
    <w:rsid w:val="00EF4EB0"/>
    <w:rsid w:val="00EF5725"/>
    <w:rsid w:val="00EF5975"/>
    <w:rsid w:val="00EF613E"/>
    <w:rsid w:val="00EF655F"/>
    <w:rsid w:val="00EF70FF"/>
    <w:rsid w:val="00EF7E9D"/>
    <w:rsid w:val="00EF7EE5"/>
    <w:rsid w:val="00F015BA"/>
    <w:rsid w:val="00F02D5D"/>
    <w:rsid w:val="00F02E1D"/>
    <w:rsid w:val="00F03B9A"/>
    <w:rsid w:val="00F047B8"/>
    <w:rsid w:val="00F05756"/>
    <w:rsid w:val="00F0718E"/>
    <w:rsid w:val="00F07590"/>
    <w:rsid w:val="00F11184"/>
    <w:rsid w:val="00F112BD"/>
    <w:rsid w:val="00F11354"/>
    <w:rsid w:val="00F1250E"/>
    <w:rsid w:val="00F13B43"/>
    <w:rsid w:val="00F1453B"/>
    <w:rsid w:val="00F14BBD"/>
    <w:rsid w:val="00F15135"/>
    <w:rsid w:val="00F20A1B"/>
    <w:rsid w:val="00F22A3D"/>
    <w:rsid w:val="00F243C1"/>
    <w:rsid w:val="00F2556D"/>
    <w:rsid w:val="00F25972"/>
    <w:rsid w:val="00F260BD"/>
    <w:rsid w:val="00F26CC1"/>
    <w:rsid w:val="00F330DF"/>
    <w:rsid w:val="00F33A85"/>
    <w:rsid w:val="00F33DE0"/>
    <w:rsid w:val="00F34F33"/>
    <w:rsid w:val="00F34F4B"/>
    <w:rsid w:val="00F37FD6"/>
    <w:rsid w:val="00F4163C"/>
    <w:rsid w:val="00F42BFE"/>
    <w:rsid w:val="00F441A9"/>
    <w:rsid w:val="00F44563"/>
    <w:rsid w:val="00F449B2"/>
    <w:rsid w:val="00F4514E"/>
    <w:rsid w:val="00F5148C"/>
    <w:rsid w:val="00F51815"/>
    <w:rsid w:val="00F5295D"/>
    <w:rsid w:val="00F52FF0"/>
    <w:rsid w:val="00F5472B"/>
    <w:rsid w:val="00F56A80"/>
    <w:rsid w:val="00F56CEC"/>
    <w:rsid w:val="00F57185"/>
    <w:rsid w:val="00F57A86"/>
    <w:rsid w:val="00F57D8D"/>
    <w:rsid w:val="00F61842"/>
    <w:rsid w:val="00F61A9F"/>
    <w:rsid w:val="00F63322"/>
    <w:rsid w:val="00F6340D"/>
    <w:rsid w:val="00F64502"/>
    <w:rsid w:val="00F648FE"/>
    <w:rsid w:val="00F64947"/>
    <w:rsid w:val="00F6508F"/>
    <w:rsid w:val="00F65BE7"/>
    <w:rsid w:val="00F671A6"/>
    <w:rsid w:val="00F674E3"/>
    <w:rsid w:val="00F67F12"/>
    <w:rsid w:val="00F70682"/>
    <w:rsid w:val="00F71843"/>
    <w:rsid w:val="00F73258"/>
    <w:rsid w:val="00F737F0"/>
    <w:rsid w:val="00F73A29"/>
    <w:rsid w:val="00F754AB"/>
    <w:rsid w:val="00F76BAB"/>
    <w:rsid w:val="00F76BF8"/>
    <w:rsid w:val="00F774B7"/>
    <w:rsid w:val="00F81376"/>
    <w:rsid w:val="00F82022"/>
    <w:rsid w:val="00F82C73"/>
    <w:rsid w:val="00F83E4C"/>
    <w:rsid w:val="00F8480D"/>
    <w:rsid w:val="00F84E17"/>
    <w:rsid w:val="00F866FF"/>
    <w:rsid w:val="00F86966"/>
    <w:rsid w:val="00F87B69"/>
    <w:rsid w:val="00F87E31"/>
    <w:rsid w:val="00F904D9"/>
    <w:rsid w:val="00F91599"/>
    <w:rsid w:val="00F938AF"/>
    <w:rsid w:val="00F93ADC"/>
    <w:rsid w:val="00F94939"/>
    <w:rsid w:val="00F94A9A"/>
    <w:rsid w:val="00F94B4C"/>
    <w:rsid w:val="00F953DE"/>
    <w:rsid w:val="00F9550D"/>
    <w:rsid w:val="00F9606C"/>
    <w:rsid w:val="00F968E5"/>
    <w:rsid w:val="00F969F9"/>
    <w:rsid w:val="00FA1521"/>
    <w:rsid w:val="00FA3161"/>
    <w:rsid w:val="00FA4036"/>
    <w:rsid w:val="00FA6C37"/>
    <w:rsid w:val="00FB1170"/>
    <w:rsid w:val="00FB1816"/>
    <w:rsid w:val="00FB1984"/>
    <w:rsid w:val="00FB2B0E"/>
    <w:rsid w:val="00FB2F9D"/>
    <w:rsid w:val="00FB4E9B"/>
    <w:rsid w:val="00FB4F9A"/>
    <w:rsid w:val="00FB569A"/>
    <w:rsid w:val="00FB5E95"/>
    <w:rsid w:val="00FB7112"/>
    <w:rsid w:val="00FB75ED"/>
    <w:rsid w:val="00FC0B0B"/>
    <w:rsid w:val="00FC2AD7"/>
    <w:rsid w:val="00FC2AF7"/>
    <w:rsid w:val="00FC3B02"/>
    <w:rsid w:val="00FC4E53"/>
    <w:rsid w:val="00FC6F42"/>
    <w:rsid w:val="00FC7A3A"/>
    <w:rsid w:val="00FD170F"/>
    <w:rsid w:val="00FD1719"/>
    <w:rsid w:val="00FD1F99"/>
    <w:rsid w:val="00FD219B"/>
    <w:rsid w:val="00FD2548"/>
    <w:rsid w:val="00FD4A4C"/>
    <w:rsid w:val="00FD5506"/>
    <w:rsid w:val="00FE0507"/>
    <w:rsid w:val="00FE2E38"/>
    <w:rsid w:val="00FE30A7"/>
    <w:rsid w:val="00FE3798"/>
    <w:rsid w:val="00FE5816"/>
    <w:rsid w:val="00FE6D2F"/>
    <w:rsid w:val="00FE763C"/>
    <w:rsid w:val="00FF0044"/>
    <w:rsid w:val="00FF029F"/>
    <w:rsid w:val="00FF0B26"/>
    <w:rsid w:val="00FF11CD"/>
    <w:rsid w:val="00FF1ED8"/>
    <w:rsid w:val="00FF3390"/>
    <w:rsid w:val="00FF48FC"/>
    <w:rsid w:val="00FF58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90D29"/>
    <w:pPr>
      <w:jc w:val="both"/>
    </w:pPr>
    <w:rPr>
      <w:sz w:val="28"/>
      <w:szCs w:val="28"/>
    </w:rPr>
  </w:style>
  <w:style w:type="paragraph" w:styleId="10">
    <w:name w:val="heading 1"/>
    <w:basedOn w:val="a0"/>
    <w:next w:val="a0"/>
    <w:link w:val="11"/>
    <w:qFormat/>
    <w:rsid w:val="00090D29"/>
    <w:pPr>
      <w:keepNext/>
      <w:outlineLvl w:val="0"/>
    </w:pPr>
    <w:rPr>
      <w:rFonts w:eastAsia="Arial Unicode MS"/>
      <w:b/>
      <w:bCs/>
      <w:sz w:val="24"/>
      <w:szCs w:val="24"/>
    </w:rPr>
  </w:style>
  <w:style w:type="paragraph" w:styleId="21">
    <w:name w:val="heading 2"/>
    <w:basedOn w:val="a0"/>
    <w:next w:val="a0"/>
    <w:link w:val="22"/>
    <w:qFormat/>
    <w:rsid w:val="00090D29"/>
    <w:pPr>
      <w:keepNext/>
      <w:spacing w:before="240" w:after="60"/>
      <w:outlineLvl w:val="1"/>
    </w:pPr>
    <w:rPr>
      <w:rFonts w:ascii="Arial" w:hAnsi="Arial" w:cs="Arial"/>
      <w:b/>
      <w:bCs/>
      <w:i/>
      <w:iCs/>
    </w:rPr>
  </w:style>
  <w:style w:type="paragraph" w:styleId="3">
    <w:name w:val="heading 3"/>
    <w:basedOn w:val="a0"/>
    <w:next w:val="a0"/>
    <w:link w:val="30"/>
    <w:qFormat/>
    <w:rsid w:val="00A47AA3"/>
    <w:pPr>
      <w:keepNext/>
      <w:spacing w:before="240" w:after="60"/>
      <w:outlineLvl w:val="2"/>
    </w:pPr>
    <w:rPr>
      <w:rFonts w:ascii="Arial" w:hAnsi="Arial" w:cs="Arial"/>
      <w:b/>
      <w:bCs/>
      <w:sz w:val="26"/>
      <w:szCs w:val="26"/>
    </w:rPr>
  </w:style>
  <w:style w:type="paragraph" w:styleId="4">
    <w:name w:val="heading 4"/>
    <w:basedOn w:val="a0"/>
    <w:next w:val="a0"/>
    <w:link w:val="40"/>
    <w:qFormat/>
    <w:rsid w:val="00090D29"/>
    <w:pPr>
      <w:keepNext/>
      <w:spacing w:before="240" w:after="60"/>
      <w:outlineLvl w:val="3"/>
    </w:pPr>
    <w:rPr>
      <w:b/>
      <w:bCs/>
    </w:rPr>
  </w:style>
  <w:style w:type="paragraph" w:styleId="5">
    <w:name w:val="heading 5"/>
    <w:basedOn w:val="a0"/>
    <w:next w:val="a0"/>
    <w:link w:val="50"/>
    <w:qFormat/>
    <w:rsid w:val="00090D29"/>
    <w:pPr>
      <w:spacing w:before="240" w:after="60"/>
      <w:outlineLvl w:val="4"/>
    </w:pPr>
    <w:rPr>
      <w:b/>
      <w:bCs/>
      <w:i/>
      <w:iCs/>
      <w:sz w:val="26"/>
      <w:szCs w:val="26"/>
    </w:rPr>
  </w:style>
  <w:style w:type="paragraph" w:styleId="6">
    <w:name w:val="heading 6"/>
    <w:basedOn w:val="a0"/>
    <w:next w:val="a0"/>
    <w:link w:val="60"/>
    <w:qFormat/>
    <w:rsid w:val="00A47AA3"/>
    <w:pPr>
      <w:keepNext/>
      <w:ind w:firstLine="680"/>
      <w:outlineLvl w:val="5"/>
    </w:pPr>
  </w:style>
  <w:style w:type="paragraph" w:styleId="7">
    <w:name w:val="heading 7"/>
    <w:basedOn w:val="a0"/>
    <w:next w:val="a0"/>
    <w:link w:val="70"/>
    <w:qFormat/>
    <w:rsid w:val="00A47AA3"/>
    <w:pPr>
      <w:keepNext/>
      <w:ind w:firstLine="720"/>
      <w:jc w:val="right"/>
      <w:outlineLvl w:val="6"/>
    </w:pPr>
  </w:style>
  <w:style w:type="paragraph" w:styleId="8">
    <w:name w:val="heading 8"/>
    <w:basedOn w:val="a0"/>
    <w:next w:val="a0"/>
    <w:link w:val="80"/>
    <w:qFormat/>
    <w:rsid w:val="00A47AA3"/>
    <w:pPr>
      <w:keepNext/>
      <w:outlineLvl w:val="7"/>
    </w:pPr>
  </w:style>
  <w:style w:type="paragraph" w:styleId="9">
    <w:name w:val="heading 9"/>
    <w:basedOn w:val="a0"/>
    <w:next w:val="a0"/>
    <w:link w:val="90"/>
    <w:qFormat/>
    <w:rsid w:val="00090D29"/>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aliases w:val="Íèæíèé êîëîíòèòóë"/>
    <w:basedOn w:val="a0"/>
    <w:link w:val="a5"/>
    <w:uiPriority w:val="99"/>
    <w:rsid w:val="00090D29"/>
    <w:pPr>
      <w:tabs>
        <w:tab w:val="center" w:pos="4677"/>
        <w:tab w:val="right" w:pos="9355"/>
      </w:tabs>
    </w:pPr>
    <w:rPr>
      <w:sz w:val="24"/>
      <w:szCs w:val="24"/>
    </w:rPr>
  </w:style>
  <w:style w:type="character" w:customStyle="1" w:styleId="a6">
    <w:name w:val="Название объекта Знак"/>
    <w:aliases w:val="Знак Знак2, Знак Знак"/>
    <w:basedOn w:val="a1"/>
    <w:link w:val="a7"/>
    <w:locked/>
    <w:rsid w:val="00090D29"/>
    <w:rPr>
      <w:b/>
      <w:bCs/>
      <w:sz w:val="24"/>
      <w:szCs w:val="24"/>
      <w:lang w:val="ru-RU" w:eastAsia="ru-RU"/>
    </w:rPr>
  </w:style>
  <w:style w:type="paragraph" w:styleId="a7">
    <w:name w:val="caption"/>
    <w:aliases w:val="Знак, Знак"/>
    <w:basedOn w:val="a0"/>
    <w:next w:val="a0"/>
    <w:link w:val="a6"/>
    <w:qFormat/>
    <w:rsid w:val="00090D29"/>
    <w:pPr>
      <w:spacing w:before="120" w:after="120"/>
      <w:ind w:firstLine="709"/>
      <w:jc w:val="center"/>
    </w:pPr>
    <w:rPr>
      <w:b/>
      <w:bCs/>
      <w:sz w:val="22"/>
      <w:szCs w:val="22"/>
    </w:rPr>
  </w:style>
  <w:style w:type="paragraph" w:styleId="a8">
    <w:name w:val="Title"/>
    <w:basedOn w:val="a0"/>
    <w:link w:val="a9"/>
    <w:qFormat/>
    <w:rsid w:val="00090D29"/>
    <w:pPr>
      <w:jc w:val="center"/>
    </w:pPr>
    <w:rPr>
      <w:b/>
      <w:bCs/>
    </w:rPr>
  </w:style>
  <w:style w:type="paragraph" w:styleId="aa">
    <w:name w:val="Body Text"/>
    <w:basedOn w:val="a0"/>
    <w:link w:val="ab"/>
    <w:rsid w:val="00090D29"/>
    <w:pPr>
      <w:spacing w:after="120"/>
    </w:pPr>
    <w:rPr>
      <w:sz w:val="24"/>
      <w:szCs w:val="24"/>
    </w:rPr>
  </w:style>
  <w:style w:type="paragraph" w:styleId="ac">
    <w:name w:val="Body Text Indent"/>
    <w:basedOn w:val="a0"/>
    <w:link w:val="ad"/>
    <w:rsid w:val="00090D29"/>
    <w:pPr>
      <w:spacing w:after="120"/>
      <w:ind w:left="283"/>
    </w:pPr>
    <w:rPr>
      <w:sz w:val="24"/>
      <w:szCs w:val="24"/>
    </w:rPr>
  </w:style>
  <w:style w:type="paragraph" w:styleId="ae">
    <w:name w:val="Body Text First Indent"/>
    <w:basedOn w:val="aa"/>
    <w:link w:val="af"/>
    <w:rsid w:val="00090D29"/>
    <w:pPr>
      <w:ind w:firstLine="210"/>
    </w:pPr>
    <w:rPr>
      <w:sz w:val="20"/>
      <w:szCs w:val="20"/>
    </w:rPr>
  </w:style>
  <w:style w:type="paragraph" w:styleId="23">
    <w:name w:val="Body Text 2"/>
    <w:basedOn w:val="a0"/>
    <w:link w:val="24"/>
    <w:rsid w:val="00090D29"/>
    <w:pPr>
      <w:spacing w:after="120" w:line="480" w:lineRule="auto"/>
    </w:pPr>
  </w:style>
  <w:style w:type="paragraph" w:styleId="31">
    <w:name w:val="Body Text 3"/>
    <w:basedOn w:val="a0"/>
    <w:link w:val="32"/>
    <w:rsid w:val="00090D29"/>
    <w:pPr>
      <w:spacing w:after="120"/>
    </w:pPr>
    <w:rPr>
      <w:sz w:val="16"/>
      <w:szCs w:val="16"/>
    </w:rPr>
  </w:style>
  <w:style w:type="paragraph" w:styleId="25">
    <w:name w:val="Body Text Indent 2"/>
    <w:basedOn w:val="a0"/>
    <w:link w:val="26"/>
    <w:rsid w:val="00090D29"/>
    <w:pPr>
      <w:spacing w:line="360" w:lineRule="auto"/>
      <w:ind w:firstLine="720"/>
    </w:pPr>
  </w:style>
  <w:style w:type="paragraph" w:styleId="33">
    <w:name w:val="Body Text Indent 3"/>
    <w:basedOn w:val="a0"/>
    <w:link w:val="34"/>
    <w:rsid w:val="00090D29"/>
    <w:pPr>
      <w:ind w:firstLine="851"/>
    </w:pPr>
    <w:rPr>
      <w:spacing w:val="2"/>
    </w:rPr>
  </w:style>
  <w:style w:type="paragraph" w:styleId="af0">
    <w:name w:val="Plain Text"/>
    <w:basedOn w:val="a0"/>
    <w:link w:val="af1"/>
    <w:uiPriority w:val="99"/>
    <w:rsid w:val="00090D29"/>
    <w:rPr>
      <w:rFonts w:ascii="Courier New" w:hAnsi="Courier New" w:cs="Courier New"/>
      <w:sz w:val="20"/>
      <w:szCs w:val="20"/>
    </w:rPr>
  </w:style>
  <w:style w:type="paragraph" w:customStyle="1" w:styleId="af2">
    <w:name w:val="Шапка таблицы"/>
    <w:rsid w:val="00090D29"/>
    <w:pPr>
      <w:jc w:val="center"/>
    </w:pPr>
    <w:rPr>
      <w:b/>
      <w:bCs/>
      <w:i/>
      <w:iCs/>
      <w:color w:val="000000"/>
      <w:sz w:val="22"/>
      <w:szCs w:val="22"/>
    </w:rPr>
  </w:style>
  <w:style w:type="table" w:styleId="af3">
    <w:name w:val="Table Grid"/>
    <w:basedOn w:val="a2"/>
    <w:rsid w:val="00090D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page number"/>
    <w:basedOn w:val="a1"/>
    <w:rsid w:val="00FB569A"/>
  </w:style>
  <w:style w:type="paragraph" w:styleId="af5">
    <w:name w:val="header"/>
    <w:basedOn w:val="a0"/>
    <w:link w:val="af6"/>
    <w:rsid w:val="00FB569A"/>
    <w:pPr>
      <w:tabs>
        <w:tab w:val="center" w:pos="4677"/>
        <w:tab w:val="right" w:pos="9355"/>
      </w:tabs>
    </w:pPr>
  </w:style>
  <w:style w:type="paragraph" w:customStyle="1" w:styleId="xl28">
    <w:name w:val="xl28"/>
    <w:basedOn w:val="a0"/>
    <w:rsid w:val="00A47AA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2">
    <w:name w:val="xl22"/>
    <w:basedOn w:val="a0"/>
    <w:rsid w:val="00A47AA3"/>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24">
    <w:name w:val="xl24"/>
    <w:basedOn w:val="a0"/>
    <w:rsid w:val="00A47AA3"/>
    <w:pPr>
      <w:pBdr>
        <w:left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styleId="af7">
    <w:name w:val="Document Map"/>
    <w:basedOn w:val="a0"/>
    <w:link w:val="af8"/>
    <w:semiHidden/>
    <w:rsid w:val="00A47AA3"/>
    <w:pPr>
      <w:shd w:val="clear" w:color="auto" w:fill="000080"/>
    </w:pPr>
    <w:rPr>
      <w:rFonts w:ascii="Tahoma" w:hAnsi="Tahoma" w:cs="Tahoma"/>
      <w:sz w:val="20"/>
      <w:szCs w:val="20"/>
    </w:rPr>
  </w:style>
  <w:style w:type="paragraph" w:styleId="af9">
    <w:name w:val="Normal (Web)"/>
    <w:basedOn w:val="a0"/>
    <w:rsid w:val="00322C52"/>
    <w:pPr>
      <w:spacing w:before="100" w:beforeAutospacing="1" w:after="100" w:afterAutospacing="1"/>
    </w:pPr>
    <w:rPr>
      <w:sz w:val="24"/>
      <w:szCs w:val="24"/>
    </w:rPr>
  </w:style>
  <w:style w:type="paragraph" w:customStyle="1" w:styleId="ConsNormal">
    <w:name w:val="ConsNormal"/>
    <w:rsid w:val="00322C52"/>
    <w:pPr>
      <w:widowControl w:val="0"/>
      <w:autoSpaceDE w:val="0"/>
      <w:autoSpaceDN w:val="0"/>
      <w:adjustRightInd w:val="0"/>
      <w:ind w:right="19772" w:firstLine="720"/>
      <w:jc w:val="both"/>
    </w:pPr>
    <w:rPr>
      <w:rFonts w:ascii="Arial" w:hAnsi="Arial" w:cs="Arial"/>
    </w:rPr>
  </w:style>
  <w:style w:type="paragraph" w:styleId="afa">
    <w:name w:val="Subtitle"/>
    <w:basedOn w:val="a0"/>
    <w:link w:val="afb"/>
    <w:qFormat/>
    <w:rsid w:val="00322C52"/>
    <w:pPr>
      <w:ind w:firstLine="709"/>
      <w:jc w:val="center"/>
    </w:pPr>
  </w:style>
  <w:style w:type="paragraph" w:styleId="afc">
    <w:name w:val="List"/>
    <w:basedOn w:val="a0"/>
    <w:rsid w:val="00322C52"/>
    <w:pPr>
      <w:ind w:left="283" w:hanging="283"/>
    </w:pPr>
    <w:rPr>
      <w:sz w:val="20"/>
      <w:szCs w:val="20"/>
    </w:rPr>
  </w:style>
  <w:style w:type="paragraph" w:styleId="afd">
    <w:name w:val="List Continue"/>
    <w:basedOn w:val="a0"/>
    <w:rsid w:val="00322C52"/>
    <w:pPr>
      <w:spacing w:after="120"/>
      <w:ind w:left="283"/>
    </w:pPr>
    <w:rPr>
      <w:sz w:val="20"/>
      <w:szCs w:val="20"/>
    </w:rPr>
  </w:style>
  <w:style w:type="paragraph" w:customStyle="1" w:styleId="afe">
    <w:name w:val="Стиль"/>
    <w:rsid w:val="00322C52"/>
    <w:pPr>
      <w:widowControl w:val="0"/>
      <w:autoSpaceDE w:val="0"/>
      <w:autoSpaceDN w:val="0"/>
      <w:adjustRightInd w:val="0"/>
      <w:jc w:val="both"/>
    </w:pPr>
    <w:rPr>
      <w:rFonts w:ascii="Arial" w:hAnsi="Arial" w:cs="Arial"/>
      <w:sz w:val="24"/>
      <w:szCs w:val="24"/>
    </w:rPr>
  </w:style>
  <w:style w:type="paragraph" w:styleId="2">
    <w:name w:val="List Number 2"/>
    <w:basedOn w:val="a0"/>
    <w:rsid w:val="00B7524C"/>
    <w:pPr>
      <w:numPr>
        <w:numId w:val="1"/>
      </w:numPr>
    </w:pPr>
  </w:style>
  <w:style w:type="paragraph" w:styleId="aff">
    <w:name w:val="Balloon Text"/>
    <w:basedOn w:val="a0"/>
    <w:link w:val="aff0"/>
    <w:semiHidden/>
    <w:rsid w:val="005A6108"/>
    <w:rPr>
      <w:rFonts w:ascii="Tahoma" w:hAnsi="Tahoma" w:cs="Tahoma"/>
      <w:sz w:val="16"/>
      <w:szCs w:val="16"/>
    </w:rPr>
  </w:style>
  <w:style w:type="paragraph" w:styleId="12">
    <w:name w:val="toc 1"/>
    <w:basedOn w:val="a0"/>
    <w:next w:val="a0"/>
    <w:autoRedefine/>
    <w:uiPriority w:val="39"/>
    <w:rsid w:val="00A67700"/>
    <w:pPr>
      <w:tabs>
        <w:tab w:val="right" w:leader="dot" w:pos="9060"/>
      </w:tabs>
    </w:pPr>
    <w:rPr>
      <w:b/>
      <w:noProof/>
      <w:sz w:val="24"/>
      <w:szCs w:val="24"/>
    </w:rPr>
  </w:style>
  <w:style w:type="paragraph" w:styleId="27">
    <w:name w:val="toc 2"/>
    <w:basedOn w:val="a0"/>
    <w:next w:val="a0"/>
    <w:autoRedefine/>
    <w:uiPriority w:val="39"/>
    <w:rsid w:val="008570B6"/>
    <w:pPr>
      <w:tabs>
        <w:tab w:val="right" w:leader="dot" w:pos="9060"/>
      </w:tabs>
      <w:spacing w:before="120"/>
      <w:ind w:left="278"/>
    </w:pPr>
    <w:rPr>
      <w:noProof/>
      <w:sz w:val="24"/>
      <w:szCs w:val="24"/>
    </w:rPr>
  </w:style>
  <w:style w:type="paragraph" w:styleId="35">
    <w:name w:val="toc 3"/>
    <w:basedOn w:val="a0"/>
    <w:next w:val="a0"/>
    <w:autoRedefine/>
    <w:uiPriority w:val="39"/>
    <w:rsid w:val="00D4575E"/>
    <w:pPr>
      <w:tabs>
        <w:tab w:val="right" w:leader="dot" w:pos="9060"/>
      </w:tabs>
      <w:spacing w:before="120"/>
      <w:ind w:left="561"/>
    </w:pPr>
    <w:rPr>
      <w:bCs/>
      <w:noProof/>
      <w:sz w:val="24"/>
      <w:szCs w:val="24"/>
    </w:rPr>
  </w:style>
  <w:style w:type="character" w:styleId="aff1">
    <w:name w:val="Hyperlink"/>
    <w:basedOn w:val="a1"/>
    <w:uiPriority w:val="99"/>
    <w:rsid w:val="007E6657"/>
    <w:rPr>
      <w:color w:val="0000FF"/>
      <w:u w:val="single"/>
    </w:rPr>
  </w:style>
  <w:style w:type="paragraph" w:customStyle="1" w:styleId="13">
    <w:name w:val="Мой 1"/>
    <w:basedOn w:val="10"/>
    <w:rsid w:val="007E6657"/>
    <w:pPr>
      <w:spacing w:before="240" w:after="120"/>
      <w:jc w:val="center"/>
    </w:pPr>
    <w:rPr>
      <w:sz w:val="28"/>
    </w:rPr>
  </w:style>
  <w:style w:type="paragraph" w:styleId="20">
    <w:name w:val="List Bullet 2"/>
    <w:basedOn w:val="a0"/>
    <w:autoRedefine/>
    <w:rsid w:val="007117CF"/>
    <w:pPr>
      <w:numPr>
        <w:numId w:val="2"/>
      </w:numPr>
      <w:tabs>
        <w:tab w:val="left" w:pos="2340"/>
        <w:tab w:val="left" w:pos="5940"/>
      </w:tabs>
    </w:pPr>
    <w:rPr>
      <w:sz w:val="24"/>
      <w:szCs w:val="24"/>
    </w:rPr>
  </w:style>
  <w:style w:type="character" w:styleId="aff2">
    <w:name w:val="Strong"/>
    <w:basedOn w:val="a1"/>
    <w:qFormat/>
    <w:rsid w:val="007117CF"/>
    <w:rPr>
      <w:b/>
      <w:bCs/>
    </w:rPr>
  </w:style>
  <w:style w:type="paragraph" w:customStyle="1" w:styleId="ConsPlusTitle">
    <w:name w:val="ConsPlusTitle"/>
    <w:rsid w:val="004827F6"/>
    <w:pPr>
      <w:widowControl w:val="0"/>
      <w:autoSpaceDE w:val="0"/>
      <w:autoSpaceDN w:val="0"/>
      <w:adjustRightInd w:val="0"/>
      <w:jc w:val="both"/>
    </w:pPr>
    <w:rPr>
      <w:rFonts w:ascii="Arial" w:hAnsi="Arial" w:cs="Arial"/>
      <w:b/>
      <w:bCs/>
    </w:rPr>
  </w:style>
  <w:style w:type="character" w:customStyle="1" w:styleId="aff3">
    <w:name w:val="Знак Знак"/>
    <w:aliases w:val="Знак Знак Знак1"/>
    <w:basedOn w:val="a1"/>
    <w:locked/>
    <w:rsid w:val="00913078"/>
    <w:rPr>
      <w:b/>
      <w:bCs/>
      <w:sz w:val="22"/>
      <w:szCs w:val="24"/>
      <w:lang w:val="ru-RU" w:eastAsia="ru-RU" w:bidi="ar-SA"/>
    </w:rPr>
  </w:style>
  <w:style w:type="paragraph" w:customStyle="1" w:styleId="100">
    <w:name w:val="Стиль Заголовок 1 + Перед:  0 пт"/>
    <w:basedOn w:val="10"/>
    <w:autoRedefine/>
    <w:rsid w:val="00913078"/>
    <w:pPr>
      <w:spacing w:after="120"/>
      <w:jc w:val="center"/>
    </w:pPr>
    <w:rPr>
      <w:rFonts w:eastAsia="Times New Roman"/>
      <w:kern w:val="32"/>
      <w:sz w:val="28"/>
      <w:szCs w:val="22"/>
      <w:lang w:val="en-US"/>
    </w:rPr>
  </w:style>
  <w:style w:type="character" w:customStyle="1" w:styleId="110">
    <w:name w:val="Стиль Название объекта + 11 пт Знак"/>
    <w:basedOn w:val="aff3"/>
    <w:link w:val="111"/>
    <w:locked/>
    <w:rsid w:val="00913078"/>
  </w:style>
  <w:style w:type="paragraph" w:customStyle="1" w:styleId="111">
    <w:name w:val="Стиль Название объекта + 11 пт"/>
    <w:basedOn w:val="a7"/>
    <w:link w:val="110"/>
    <w:autoRedefine/>
    <w:rsid w:val="00913078"/>
    <w:rPr>
      <w:szCs w:val="24"/>
    </w:rPr>
  </w:style>
  <w:style w:type="character" w:customStyle="1" w:styleId="36">
    <w:name w:val="Знак Знак3"/>
    <w:aliases w:val=" Знак Знак Знак"/>
    <w:basedOn w:val="a1"/>
    <w:locked/>
    <w:rsid w:val="00EF655F"/>
    <w:rPr>
      <w:b/>
      <w:bCs/>
      <w:sz w:val="24"/>
      <w:szCs w:val="24"/>
      <w:lang w:val="ru-RU" w:eastAsia="ru-RU" w:bidi="ar-SA"/>
    </w:rPr>
  </w:style>
  <w:style w:type="numbering" w:customStyle="1" w:styleId="14">
    <w:name w:val="Нет списка1"/>
    <w:next w:val="a3"/>
    <w:uiPriority w:val="99"/>
    <w:semiHidden/>
    <w:rsid w:val="00052607"/>
  </w:style>
  <w:style w:type="paragraph" w:styleId="aff4">
    <w:name w:val="Block Text"/>
    <w:basedOn w:val="a0"/>
    <w:rsid w:val="00052607"/>
    <w:pPr>
      <w:overflowPunct w:val="0"/>
      <w:autoSpaceDE w:val="0"/>
      <w:autoSpaceDN w:val="0"/>
      <w:adjustRightInd w:val="0"/>
      <w:ind w:left="284" w:right="-483" w:hanging="142"/>
      <w:textAlignment w:val="baseline"/>
    </w:pPr>
    <w:rPr>
      <w:sz w:val="22"/>
      <w:szCs w:val="24"/>
    </w:rPr>
  </w:style>
  <w:style w:type="paragraph" w:customStyle="1" w:styleId="aff5">
    <w:name w:val="=ТАБЛ_ЦЕНТР"/>
    <w:rsid w:val="00052607"/>
    <w:pPr>
      <w:spacing w:before="40" w:after="40"/>
      <w:jc w:val="center"/>
    </w:pPr>
    <w:rPr>
      <w:sz w:val="22"/>
    </w:rPr>
  </w:style>
  <w:style w:type="paragraph" w:customStyle="1" w:styleId="ConsNonformat">
    <w:name w:val="ConsNonformat"/>
    <w:rsid w:val="00052607"/>
    <w:pPr>
      <w:widowControl w:val="0"/>
      <w:autoSpaceDE w:val="0"/>
      <w:autoSpaceDN w:val="0"/>
      <w:adjustRightInd w:val="0"/>
      <w:jc w:val="both"/>
    </w:pPr>
    <w:rPr>
      <w:rFonts w:ascii="Courier New" w:hAnsi="Courier New" w:cs="Courier New"/>
    </w:rPr>
  </w:style>
  <w:style w:type="paragraph" w:customStyle="1" w:styleId="ConsCell">
    <w:name w:val="ConsCell"/>
    <w:rsid w:val="00052607"/>
    <w:pPr>
      <w:widowControl w:val="0"/>
      <w:autoSpaceDE w:val="0"/>
      <w:autoSpaceDN w:val="0"/>
      <w:adjustRightInd w:val="0"/>
      <w:jc w:val="both"/>
    </w:pPr>
    <w:rPr>
      <w:rFonts w:ascii="Arial" w:hAnsi="Arial" w:cs="Arial"/>
    </w:rPr>
  </w:style>
  <w:style w:type="paragraph" w:styleId="a">
    <w:name w:val="List Bullet"/>
    <w:basedOn w:val="a0"/>
    <w:autoRedefine/>
    <w:rsid w:val="00052607"/>
    <w:pPr>
      <w:numPr>
        <w:numId w:val="5"/>
      </w:numPr>
    </w:pPr>
    <w:rPr>
      <w:sz w:val="24"/>
      <w:szCs w:val="24"/>
    </w:rPr>
  </w:style>
  <w:style w:type="paragraph" w:customStyle="1" w:styleId="aff6">
    <w:name w:val="Таб"/>
    <w:basedOn w:val="a0"/>
    <w:rsid w:val="004A45FA"/>
    <w:pPr>
      <w:spacing w:before="120"/>
      <w:jc w:val="right"/>
    </w:pPr>
    <w:rPr>
      <w:bCs/>
      <w:sz w:val="24"/>
      <w:szCs w:val="24"/>
    </w:rPr>
  </w:style>
  <w:style w:type="paragraph" w:customStyle="1" w:styleId="28">
    <w:name w:val="Знак Знак Знак2 Знак"/>
    <w:basedOn w:val="a0"/>
    <w:rsid w:val="00E70469"/>
    <w:pPr>
      <w:widowControl w:val="0"/>
      <w:adjustRightInd w:val="0"/>
      <w:spacing w:after="160" w:line="240" w:lineRule="exact"/>
      <w:jc w:val="right"/>
    </w:pPr>
    <w:rPr>
      <w:sz w:val="20"/>
      <w:szCs w:val="20"/>
      <w:lang w:val="en-GB" w:eastAsia="en-US"/>
    </w:rPr>
  </w:style>
  <w:style w:type="paragraph" w:customStyle="1" w:styleId="210">
    <w:name w:val="Знак Знак Знак2 Знак1"/>
    <w:basedOn w:val="a0"/>
    <w:rsid w:val="0042656F"/>
    <w:pPr>
      <w:widowControl w:val="0"/>
      <w:adjustRightInd w:val="0"/>
      <w:spacing w:after="160" w:line="240" w:lineRule="exact"/>
      <w:jc w:val="right"/>
    </w:pPr>
    <w:rPr>
      <w:sz w:val="20"/>
      <w:szCs w:val="20"/>
      <w:lang w:val="en-GB" w:eastAsia="en-US"/>
    </w:rPr>
  </w:style>
  <w:style w:type="character" w:customStyle="1" w:styleId="ad">
    <w:name w:val="Основной текст с отступом Знак"/>
    <w:basedOn w:val="a1"/>
    <w:link w:val="ac"/>
    <w:rsid w:val="00360928"/>
    <w:rPr>
      <w:sz w:val="24"/>
      <w:szCs w:val="24"/>
      <w:lang w:val="ru-RU" w:eastAsia="ru-RU" w:bidi="ar-SA"/>
    </w:rPr>
  </w:style>
  <w:style w:type="character" w:customStyle="1" w:styleId="15">
    <w:name w:val="Знак Знак1"/>
    <w:aliases w:val=" Знак Знак Знак1"/>
    <w:basedOn w:val="a1"/>
    <w:locked/>
    <w:rsid w:val="00576DFE"/>
    <w:rPr>
      <w:b/>
      <w:bCs/>
      <w:sz w:val="24"/>
      <w:szCs w:val="24"/>
    </w:rPr>
  </w:style>
  <w:style w:type="character" w:customStyle="1" w:styleId="ab">
    <w:name w:val="Основной текст Знак"/>
    <w:basedOn w:val="a1"/>
    <w:link w:val="aa"/>
    <w:rsid w:val="004D4E5E"/>
    <w:rPr>
      <w:sz w:val="24"/>
      <w:szCs w:val="24"/>
    </w:rPr>
  </w:style>
  <w:style w:type="character" w:customStyle="1" w:styleId="24">
    <w:name w:val="Основной текст 2 Знак"/>
    <w:basedOn w:val="a1"/>
    <w:link w:val="23"/>
    <w:rsid w:val="004E4306"/>
    <w:rPr>
      <w:sz w:val="28"/>
      <w:szCs w:val="28"/>
    </w:rPr>
  </w:style>
  <w:style w:type="paragraph" w:customStyle="1" w:styleId="211">
    <w:name w:val="Основной текст 21"/>
    <w:basedOn w:val="a0"/>
    <w:rsid w:val="00733569"/>
    <w:pPr>
      <w:suppressAutoHyphens/>
      <w:spacing w:after="120" w:line="480" w:lineRule="auto"/>
    </w:pPr>
    <w:rPr>
      <w:sz w:val="20"/>
      <w:szCs w:val="20"/>
      <w:lang w:eastAsia="ar-SA"/>
    </w:rPr>
  </w:style>
  <w:style w:type="paragraph" w:styleId="29">
    <w:name w:val="List 2"/>
    <w:basedOn w:val="a0"/>
    <w:rsid w:val="005B4D23"/>
    <w:pPr>
      <w:ind w:left="566" w:hanging="283"/>
      <w:contextualSpacing/>
    </w:pPr>
  </w:style>
  <w:style w:type="character" w:customStyle="1" w:styleId="a5">
    <w:name w:val="Нижний колонтитул Знак"/>
    <w:aliases w:val="Íèæíèé êîëîíòèòóë Знак"/>
    <w:basedOn w:val="a1"/>
    <w:link w:val="a4"/>
    <w:uiPriority w:val="99"/>
    <w:rsid w:val="00DB5E7F"/>
    <w:rPr>
      <w:sz w:val="24"/>
      <w:szCs w:val="24"/>
    </w:rPr>
  </w:style>
  <w:style w:type="paragraph" w:customStyle="1" w:styleId="aff7">
    <w:name w:val="Знак Знак Знак Знак"/>
    <w:basedOn w:val="a0"/>
    <w:rsid w:val="00561380"/>
    <w:pPr>
      <w:spacing w:before="100" w:beforeAutospacing="1" w:after="100" w:afterAutospacing="1"/>
      <w:jc w:val="left"/>
    </w:pPr>
    <w:rPr>
      <w:rFonts w:ascii="Tahoma" w:hAnsi="Tahoma" w:cs="Tahoma"/>
      <w:sz w:val="20"/>
      <w:szCs w:val="20"/>
      <w:lang w:val="en-US" w:eastAsia="en-US"/>
    </w:rPr>
  </w:style>
  <w:style w:type="character" w:customStyle="1" w:styleId="apple-converted-space">
    <w:name w:val="apple-converted-space"/>
    <w:basedOn w:val="a1"/>
    <w:rsid w:val="00B242AF"/>
  </w:style>
  <w:style w:type="paragraph" w:customStyle="1" w:styleId="220">
    <w:name w:val="Основной текст 22"/>
    <w:basedOn w:val="a0"/>
    <w:rsid w:val="0031043B"/>
    <w:pPr>
      <w:widowControl w:val="0"/>
      <w:snapToGrid w:val="0"/>
      <w:ind w:firstLine="709"/>
    </w:pPr>
    <w:rPr>
      <w:szCs w:val="24"/>
    </w:rPr>
  </w:style>
  <w:style w:type="paragraph" w:styleId="aff8">
    <w:name w:val="No Spacing"/>
    <w:uiPriority w:val="99"/>
    <w:qFormat/>
    <w:rsid w:val="00CA2E9B"/>
    <w:pPr>
      <w:suppressAutoHyphens/>
    </w:pPr>
    <w:rPr>
      <w:rFonts w:ascii="Calibri" w:eastAsia="Arial" w:hAnsi="Calibri"/>
      <w:sz w:val="22"/>
      <w:szCs w:val="22"/>
      <w:lang w:eastAsia="ar-SA"/>
    </w:rPr>
  </w:style>
  <w:style w:type="paragraph" w:styleId="aff9">
    <w:name w:val="List Paragraph"/>
    <w:basedOn w:val="a0"/>
    <w:uiPriority w:val="34"/>
    <w:qFormat/>
    <w:rsid w:val="0026090C"/>
    <w:pPr>
      <w:ind w:left="720"/>
      <w:contextualSpacing/>
      <w:jc w:val="left"/>
    </w:pPr>
    <w:rPr>
      <w:sz w:val="24"/>
      <w:szCs w:val="24"/>
    </w:rPr>
  </w:style>
  <w:style w:type="numbering" w:customStyle="1" w:styleId="1">
    <w:name w:val="Стиль1"/>
    <w:rsid w:val="00B832F0"/>
    <w:pPr>
      <w:numPr>
        <w:numId w:val="10"/>
      </w:numPr>
    </w:pPr>
  </w:style>
  <w:style w:type="character" w:customStyle="1" w:styleId="af1">
    <w:name w:val="Текст Знак"/>
    <w:basedOn w:val="a1"/>
    <w:link w:val="af0"/>
    <w:uiPriority w:val="99"/>
    <w:rsid w:val="00140AEE"/>
    <w:rPr>
      <w:rFonts w:ascii="Courier New" w:hAnsi="Courier New" w:cs="Courier New"/>
    </w:rPr>
  </w:style>
  <w:style w:type="character" w:customStyle="1" w:styleId="40">
    <w:name w:val="Заголовок 4 Знак"/>
    <w:basedOn w:val="a1"/>
    <w:link w:val="4"/>
    <w:rsid w:val="00146E25"/>
    <w:rPr>
      <w:b/>
      <w:bCs/>
      <w:sz w:val="28"/>
      <w:szCs w:val="28"/>
    </w:rPr>
  </w:style>
  <w:style w:type="character" w:customStyle="1" w:styleId="26">
    <w:name w:val="Основной текст с отступом 2 Знак"/>
    <w:basedOn w:val="a1"/>
    <w:link w:val="25"/>
    <w:rsid w:val="00BE0E1E"/>
    <w:rPr>
      <w:sz w:val="28"/>
      <w:szCs w:val="28"/>
    </w:rPr>
  </w:style>
  <w:style w:type="character" w:customStyle="1" w:styleId="70">
    <w:name w:val="Заголовок 7 Знак"/>
    <w:basedOn w:val="a1"/>
    <w:link w:val="7"/>
    <w:rsid w:val="007F4C82"/>
    <w:rPr>
      <w:sz w:val="28"/>
      <w:szCs w:val="28"/>
    </w:rPr>
  </w:style>
  <w:style w:type="character" w:customStyle="1" w:styleId="aff0">
    <w:name w:val="Текст выноски Знак"/>
    <w:basedOn w:val="a1"/>
    <w:link w:val="aff"/>
    <w:uiPriority w:val="99"/>
    <w:semiHidden/>
    <w:rsid w:val="00C67929"/>
    <w:rPr>
      <w:rFonts w:ascii="Tahoma" w:hAnsi="Tahoma" w:cs="Tahoma"/>
      <w:sz w:val="16"/>
      <w:szCs w:val="16"/>
    </w:rPr>
  </w:style>
  <w:style w:type="character" w:customStyle="1" w:styleId="11">
    <w:name w:val="Заголовок 1 Знак"/>
    <w:basedOn w:val="a1"/>
    <w:link w:val="10"/>
    <w:rsid w:val="00C67929"/>
    <w:rPr>
      <w:rFonts w:eastAsia="Arial Unicode MS"/>
      <w:b/>
      <w:bCs/>
      <w:sz w:val="24"/>
      <w:szCs w:val="24"/>
    </w:rPr>
  </w:style>
  <w:style w:type="character" w:customStyle="1" w:styleId="22">
    <w:name w:val="Заголовок 2 Знак"/>
    <w:basedOn w:val="a1"/>
    <w:link w:val="21"/>
    <w:rsid w:val="00C67929"/>
    <w:rPr>
      <w:rFonts w:ascii="Arial" w:hAnsi="Arial" w:cs="Arial"/>
      <w:b/>
      <w:bCs/>
      <w:i/>
      <w:iCs/>
      <w:sz w:val="28"/>
      <w:szCs w:val="28"/>
    </w:rPr>
  </w:style>
  <w:style w:type="character" w:customStyle="1" w:styleId="30">
    <w:name w:val="Заголовок 3 Знак"/>
    <w:basedOn w:val="a1"/>
    <w:link w:val="3"/>
    <w:rsid w:val="00C67929"/>
    <w:rPr>
      <w:rFonts w:ascii="Arial" w:hAnsi="Arial" w:cs="Arial"/>
      <w:b/>
      <w:bCs/>
      <w:sz w:val="26"/>
      <w:szCs w:val="26"/>
    </w:rPr>
  </w:style>
  <w:style w:type="character" w:customStyle="1" w:styleId="50">
    <w:name w:val="Заголовок 5 Знак"/>
    <w:basedOn w:val="a1"/>
    <w:link w:val="5"/>
    <w:rsid w:val="00C67929"/>
    <w:rPr>
      <w:b/>
      <w:bCs/>
      <w:i/>
      <w:iCs/>
      <w:sz w:val="26"/>
      <w:szCs w:val="26"/>
    </w:rPr>
  </w:style>
  <w:style w:type="character" w:customStyle="1" w:styleId="60">
    <w:name w:val="Заголовок 6 Знак"/>
    <w:basedOn w:val="a1"/>
    <w:link w:val="6"/>
    <w:rsid w:val="00C67929"/>
    <w:rPr>
      <w:sz w:val="28"/>
      <w:szCs w:val="28"/>
    </w:rPr>
  </w:style>
  <w:style w:type="character" w:customStyle="1" w:styleId="80">
    <w:name w:val="Заголовок 8 Знак"/>
    <w:basedOn w:val="a1"/>
    <w:link w:val="8"/>
    <w:rsid w:val="00C67929"/>
    <w:rPr>
      <w:sz w:val="28"/>
      <w:szCs w:val="28"/>
    </w:rPr>
  </w:style>
  <w:style w:type="character" w:customStyle="1" w:styleId="90">
    <w:name w:val="Заголовок 9 Знак"/>
    <w:basedOn w:val="a1"/>
    <w:link w:val="9"/>
    <w:rsid w:val="00C67929"/>
    <w:rPr>
      <w:rFonts w:ascii="Arial" w:hAnsi="Arial" w:cs="Arial"/>
      <w:sz w:val="22"/>
      <w:szCs w:val="22"/>
    </w:rPr>
  </w:style>
  <w:style w:type="character" w:customStyle="1" w:styleId="a9">
    <w:name w:val="Название Знак"/>
    <w:basedOn w:val="a1"/>
    <w:link w:val="a8"/>
    <w:rsid w:val="00C67929"/>
    <w:rPr>
      <w:b/>
      <w:bCs/>
      <w:sz w:val="28"/>
      <w:szCs w:val="28"/>
    </w:rPr>
  </w:style>
  <w:style w:type="character" w:customStyle="1" w:styleId="af">
    <w:name w:val="Красная строка Знак"/>
    <w:basedOn w:val="ab"/>
    <w:link w:val="ae"/>
    <w:rsid w:val="00C67929"/>
  </w:style>
  <w:style w:type="character" w:customStyle="1" w:styleId="32">
    <w:name w:val="Основной текст 3 Знак"/>
    <w:basedOn w:val="a1"/>
    <w:link w:val="31"/>
    <w:rsid w:val="00C67929"/>
    <w:rPr>
      <w:sz w:val="16"/>
      <w:szCs w:val="16"/>
    </w:rPr>
  </w:style>
  <w:style w:type="character" w:customStyle="1" w:styleId="34">
    <w:name w:val="Основной текст с отступом 3 Знак"/>
    <w:basedOn w:val="a1"/>
    <w:link w:val="33"/>
    <w:rsid w:val="00C67929"/>
    <w:rPr>
      <w:spacing w:val="2"/>
      <w:sz w:val="28"/>
      <w:szCs w:val="28"/>
    </w:rPr>
  </w:style>
  <w:style w:type="character" w:customStyle="1" w:styleId="af6">
    <w:name w:val="Верхний колонтитул Знак"/>
    <w:basedOn w:val="a1"/>
    <w:link w:val="af5"/>
    <w:rsid w:val="00C67929"/>
    <w:rPr>
      <w:sz w:val="28"/>
      <w:szCs w:val="28"/>
    </w:rPr>
  </w:style>
  <w:style w:type="character" w:customStyle="1" w:styleId="af8">
    <w:name w:val="Схема документа Знак"/>
    <w:basedOn w:val="a1"/>
    <w:link w:val="af7"/>
    <w:semiHidden/>
    <w:rsid w:val="00C67929"/>
    <w:rPr>
      <w:rFonts w:ascii="Tahoma" w:hAnsi="Tahoma" w:cs="Tahoma"/>
      <w:shd w:val="clear" w:color="auto" w:fill="000080"/>
    </w:rPr>
  </w:style>
  <w:style w:type="character" w:customStyle="1" w:styleId="afb">
    <w:name w:val="Подзаголовок Знак"/>
    <w:basedOn w:val="a1"/>
    <w:link w:val="afa"/>
    <w:rsid w:val="00C67929"/>
    <w:rPr>
      <w:sz w:val="28"/>
      <w:szCs w:val="28"/>
    </w:rPr>
  </w:style>
  <w:style w:type="paragraph" w:customStyle="1" w:styleId="51">
    <w:name w:val="Знак5"/>
    <w:basedOn w:val="a0"/>
    <w:rsid w:val="00C67929"/>
    <w:pPr>
      <w:spacing w:after="160" w:line="240" w:lineRule="exact"/>
    </w:pPr>
    <w:rPr>
      <w:rFonts w:ascii="Verdana" w:hAnsi="Verdana"/>
      <w:sz w:val="24"/>
      <w:szCs w:val="24"/>
      <w:lang w:val="en-US" w:eastAsia="en-US"/>
    </w:rPr>
  </w:style>
  <w:style w:type="paragraph" w:customStyle="1" w:styleId="Web">
    <w:name w:val="Обычный (Web)"/>
    <w:basedOn w:val="a0"/>
    <w:uiPriority w:val="99"/>
    <w:rsid w:val="00C67929"/>
    <w:pPr>
      <w:suppressAutoHyphens/>
      <w:spacing w:before="100" w:after="119"/>
      <w:jc w:val="left"/>
    </w:pPr>
    <w:rPr>
      <w:sz w:val="24"/>
      <w:szCs w:val="24"/>
      <w:lang w:eastAsia="ar-SA"/>
    </w:rPr>
  </w:style>
  <w:style w:type="numbering" w:customStyle="1" w:styleId="2a">
    <w:name w:val="Нет списка2"/>
    <w:next w:val="a3"/>
    <w:semiHidden/>
    <w:rsid w:val="002C33A2"/>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2C33A2"/>
    <w:pPr>
      <w:spacing w:before="100" w:beforeAutospacing="1" w:after="100" w:afterAutospacing="1"/>
      <w:jc w:val="left"/>
    </w:pPr>
    <w:rPr>
      <w:rFonts w:ascii="Tahoma" w:hAnsi="Tahoma"/>
      <w:sz w:val="20"/>
      <w:szCs w:val="20"/>
      <w:lang w:val="en-US" w:eastAsia="en-US"/>
    </w:rPr>
  </w:style>
  <w:style w:type="paragraph" w:customStyle="1" w:styleId="16">
    <w:name w:val="Знак Знак Знак Знак1"/>
    <w:basedOn w:val="a0"/>
    <w:rsid w:val="007B3252"/>
    <w:pPr>
      <w:spacing w:after="160" w:line="240" w:lineRule="exact"/>
      <w:jc w:val="left"/>
    </w:pPr>
    <w:rPr>
      <w:rFonts w:ascii="Verdana" w:hAnsi="Verdana"/>
      <w:sz w:val="20"/>
      <w:szCs w:val="20"/>
      <w:lang w:val="en-US" w:eastAsia="en-US"/>
    </w:rPr>
  </w:style>
  <w:style w:type="paragraph" w:customStyle="1" w:styleId="Default">
    <w:name w:val="Default"/>
    <w:rsid w:val="00990FA1"/>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12386398">
      <w:bodyDiv w:val="1"/>
      <w:marLeft w:val="0"/>
      <w:marRight w:val="0"/>
      <w:marTop w:val="0"/>
      <w:marBottom w:val="0"/>
      <w:divBdr>
        <w:top w:val="none" w:sz="0" w:space="0" w:color="auto"/>
        <w:left w:val="none" w:sz="0" w:space="0" w:color="auto"/>
        <w:bottom w:val="none" w:sz="0" w:space="0" w:color="auto"/>
        <w:right w:val="none" w:sz="0" w:space="0" w:color="auto"/>
      </w:divBdr>
    </w:div>
    <w:div w:id="18167341">
      <w:bodyDiv w:val="1"/>
      <w:marLeft w:val="0"/>
      <w:marRight w:val="0"/>
      <w:marTop w:val="0"/>
      <w:marBottom w:val="0"/>
      <w:divBdr>
        <w:top w:val="none" w:sz="0" w:space="0" w:color="auto"/>
        <w:left w:val="none" w:sz="0" w:space="0" w:color="auto"/>
        <w:bottom w:val="none" w:sz="0" w:space="0" w:color="auto"/>
        <w:right w:val="none" w:sz="0" w:space="0" w:color="auto"/>
      </w:divBdr>
    </w:div>
    <w:div w:id="20279518">
      <w:bodyDiv w:val="1"/>
      <w:marLeft w:val="0"/>
      <w:marRight w:val="0"/>
      <w:marTop w:val="0"/>
      <w:marBottom w:val="0"/>
      <w:divBdr>
        <w:top w:val="none" w:sz="0" w:space="0" w:color="auto"/>
        <w:left w:val="none" w:sz="0" w:space="0" w:color="auto"/>
        <w:bottom w:val="none" w:sz="0" w:space="0" w:color="auto"/>
        <w:right w:val="none" w:sz="0" w:space="0" w:color="auto"/>
      </w:divBdr>
    </w:div>
    <w:div w:id="28378595">
      <w:bodyDiv w:val="1"/>
      <w:marLeft w:val="0"/>
      <w:marRight w:val="0"/>
      <w:marTop w:val="0"/>
      <w:marBottom w:val="0"/>
      <w:divBdr>
        <w:top w:val="none" w:sz="0" w:space="0" w:color="auto"/>
        <w:left w:val="none" w:sz="0" w:space="0" w:color="auto"/>
        <w:bottom w:val="none" w:sz="0" w:space="0" w:color="auto"/>
        <w:right w:val="none" w:sz="0" w:space="0" w:color="auto"/>
      </w:divBdr>
    </w:div>
    <w:div w:id="33433443">
      <w:bodyDiv w:val="1"/>
      <w:marLeft w:val="0"/>
      <w:marRight w:val="0"/>
      <w:marTop w:val="0"/>
      <w:marBottom w:val="0"/>
      <w:divBdr>
        <w:top w:val="none" w:sz="0" w:space="0" w:color="auto"/>
        <w:left w:val="none" w:sz="0" w:space="0" w:color="auto"/>
        <w:bottom w:val="none" w:sz="0" w:space="0" w:color="auto"/>
        <w:right w:val="none" w:sz="0" w:space="0" w:color="auto"/>
      </w:divBdr>
    </w:div>
    <w:div w:id="34696328">
      <w:bodyDiv w:val="1"/>
      <w:marLeft w:val="0"/>
      <w:marRight w:val="0"/>
      <w:marTop w:val="0"/>
      <w:marBottom w:val="0"/>
      <w:divBdr>
        <w:top w:val="none" w:sz="0" w:space="0" w:color="auto"/>
        <w:left w:val="none" w:sz="0" w:space="0" w:color="auto"/>
        <w:bottom w:val="none" w:sz="0" w:space="0" w:color="auto"/>
        <w:right w:val="none" w:sz="0" w:space="0" w:color="auto"/>
      </w:divBdr>
    </w:div>
    <w:div w:id="37319471">
      <w:bodyDiv w:val="1"/>
      <w:marLeft w:val="0"/>
      <w:marRight w:val="0"/>
      <w:marTop w:val="0"/>
      <w:marBottom w:val="0"/>
      <w:divBdr>
        <w:top w:val="none" w:sz="0" w:space="0" w:color="auto"/>
        <w:left w:val="none" w:sz="0" w:space="0" w:color="auto"/>
        <w:bottom w:val="none" w:sz="0" w:space="0" w:color="auto"/>
        <w:right w:val="none" w:sz="0" w:space="0" w:color="auto"/>
      </w:divBdr>
    </w:div>
    <w:div w:id="76636874">
      <w:bodyDiv w:val="1"/>
      <w:marLeft w:val="0"/>
      <w:marRight w:val="0"/>
      <w:marTop w:val="0"/>
      <w:marBottom w:val="0"/>
      <w:divBdr>
        <w:top w:val="none" w:sz="0" w:space="0" w:color="auto"/>
        <w:left w:val="none" w:sz="0" w:space="0" w:color="auto"/>
        <w:bottom w:val="none" w:sz="0" w:space="0" w:color="auto"/>
        <w:right w:val="none" w:sz="0" w:space="0" w:color="auto"/>
      </w:divBdr>
    </w:div>
    <w:div w:id="77791441">
      <w:bodyDiv w:val="1"/>
      <w:marLeft w:val="0"/>
      <w:marRight w:val="0"/>
      <w:marTop w:val="0"/>
      <w:marBottom w:val="0"/>
      <w:divBdr>
        <w:top w:val="none" w:sz="0" w:space="0" w:color="auto"/>
        <w:left w:val="none" w:sz="0" w:space="0" w:color="auto"/>
        <w:bottom w:val="none" w:sz="0" w:space="0" w:color="auto"/>
        <w:right w:val="none" w:sz="0" w:space="0" w:color="auto"/>
      </w:divBdr>
    </w:div>
    <w:div w:id="79065217">
      <w:bodyDiv w:val="1"/>
      <w:marLeft w:val="0"/>
      <w:marRight w:val="0"/>
      <w:marTop w:val="0"/>
      <w:marBottom w:val="0"/>
      <w:divBdr>
        <w:top w:val="none" w:sz="0" w:space="0" w:color="auto"/>
        <w:left w:val="none" w:sz="0" w:space="0" w:color="auto"/>
        <w:bottom w:val="none" w:sz="0" w:space="0" w:color="auto"/>
        <w:right w:val="none" w:sz="0" w:space="0" w:color="auto"/>
      </w:divBdr>
    </w:div>
    <w:div w:id="82915118">
      <w:bodyDiv w:val="1"/>
      <w:marLeft w:val="0"/>
      <w:marRight w:val="0"/>
      <w:marTop w:val="0"/>
      <w:marBottom w:val="0"/>
      <w:divBdr>
        <w:top w:val="none" w:sz="0" w:space="0" w:color="auto"/>
        <w:left w:val="none" w:sz="0" w:space="0" w:color="auto"/>
        <w:bottom w:val="none" w:sz="0" w:space="0" w:color="auto"/>
        <w:right w:val="none" w:sz="0" w:space="0" w:color="auto"/>
      </w:divBdr>
    </w:div>
    <w:div w:id="121462400">
      <w:bodyDiv w:val="1"/>
      <w:marLeft w:val="0"/>
      <w:marRight w:val="0"/>
      <w:marTop w:val="0"/>
      <w:marBottom w:val="0"/>
      <w:divBdr>
        <w:top w:val="none" w:sz="0" w:space="0" w:color="auto"/>
        <w:left w:val="none" w:sz="0" w:space="0" w:color="auto"/>
        <w:bottom w:val="none" w:sz="0" w:space="0" w:color="auto"/>
        <w:right w:val="none" w:sz="0" w:space="0" w:color="auto"/>
      </w:divBdr>
    </w:div>
    <w:div w:id="123084891">
      <w:bodyDiv w:val="1"/>
      <w:marLeft w:val="0"/>
      <w:marRight w:val="0"/>
      <w:marTop w:val="0"/>
      <w:marBottom w:val="0"/>
      <w:divBdr>
        <w:top w:val="none" w:sz="0" w:space="0" w:color="auto"/>
        <w:left w:val="none" w:sz="0" w:space="0" w:color="auto"/>
        <w:bottom w:val="none" w:sz="0" w:space="0" w:color="auto"/>
        <w:right w:val="none" w:sz="0" w:space="0" w:color="auto"/>
      </w:divBdr>
    </w:div>
    <w:div w:id="151022187">
      <w:bodyDiv w:val="1"/>
      <w:marLeft w:val="0"/>
      <w:marRight w:val="0"/>
      <w:marTop w:val="0"/>
      <w:marBottom w:val="0"/>
      <w:divBdr>
        <w:top w:val="none" w:sz="0" w:space="0" w:color="auto"/>
        <w:left w:val="none" w:sz="0" w:space="0" w:color="auto"/>
        <w:bottom w:val="none" w:sz="0" w:space="0" w:color="auto"/>
        <w:right w:val="none" w:sz="0" w:space="0" w:color="auto"/>
      </w:divBdr>
    </w:div>
    <w:div w:id="183400542">
      <w:bodyDiv w:val="1"/>
      <w:marLeft w:val="0"/>
      <w:marRight w:val="0"/>
      <w:marTop w:val="0"/>
      <w:marBottom w:val="0"/>
      <w:divBdr>
        <w:top w:val="none" w:sz="0" w:space="0" w:color="auto"/>
        <w:left w:val="none" w:sz="0" w:space="0" w:color="auto"/>
        <w:bottom w:val="none" w:sz="0" w:space="0" w:color="auto"/>
        <w:right w:val="none" w:sz="0" w:space="0" w:color="auto"/>
      </w:divBdr>
    </w:div>
    <w:div w:id="186406209">
      <w:bodyDiv w:val="1"/>
      <w:marLeft w:val="0"/>
      <w:marRight w:val="0"/>
      <w:marTop w:val="0"/>
      <w:marBottom w:val="0"/>
      <w:divBdr>
        <w:top w:val="none" w:sz="0" w:space="0" w:color="auto"/>
        <w:left w:val="none" w:sz="0" w:space="0" w:color="auto"/>
        <w:bottom w:val="none" w:sz="0" w:space="0" w:color="auto"/>
        <w:right w:val="none" w:sz="0" w:space="0" w:color="auto"/>
      </w:divBdr>
    </w:div>
    <w:div w:id="188228503">
      <w:bodyDiv w:val="1"/>
      <w:marLeft w:val="0"/>
      <w:marRight w:val="0"/>
      <w:marTop w:val="0"/>
      <w:marBottom w:val="0"/>
      <w:divBdr>
        <w:top w:val="none" w:sz="0" w:space="0" w:color="auto"/>
        <w:left w:val="none" w:sz="0" w:space="0" w:color="auto"/>
        <w:bottom w:val="none" w:sz="0" w:space="0" w:color="auto"/>
        <w:right w:val="none" w:sz="0" w:space="0" w:color="auto"/>
      </w:divBdr>
    </w:div>
    <w:div w:id="220798010">
      <w:bodyDiv w:val="1"/>
      <w:marLeft w:val="0"/>
      <w:marRight w:val="0"/>
      <w:marTop w:val="0"/>
      <w:marBottom w:val="0"/>
      <w:divBdr>
        <w:top w:val="none" w:sz="0" w:space="0" w:color="auto"/>
        <w:left w:val="none" w:sz="0" w:space="0" w:color="auto"/>
        <w:bottom w:val="none" w:sz="0" w:space="0" w:color="auto"/>
        <w:right w:val="none" w:sz="0" w:space="0" w:color="auto"/>
      </w:divBdr>
    </w:div>
    <w:div w:id="234826470">
      <w:bodyDiv w:val="1"/>
      <w:marLeft w:val="0"/>
      <w:marRight w:val="0"/>
      <w:marTop w:val="0"/>
      <w:marBottom w:val="0"/>
      <w:divBdr>
        <w:top w:val="none" w:sz="0" w:space="0" w:color="auto"/>
        <w:left w:val="none" w:sz="0" w:space="0" w:color="auto"/>
        <w:bottom w:val="none" w:sz="0" w:space="0" w:color="auto"/>
        <w:right w:val="none" w:sz="0" w:space="0" w:color="auto"/>
      </w:divBdr>
    </w:div>
    <w:div w:id="283344178">
      <w:bodyDiv w:val="1"/>
      <w:marLeft w:val="0"/>
      <w:marRight w:val="0"/>
      <w:marTop w:val="0"/>
      <w:marBottom w:val="0"/>
      <w:divBdr>
        <w:top w:val="none" w:sz="0" w:space="0" w:color="auto"/>
        <w:left w:val="none" w:sz="0" w:space="0" w:color="auto"/>
        <w:bottom w:val="none" w:sz="0" w:space="0" w:color="auto"/>
        <w:right w:val="none" w:sz="0" w:space="0" w:color="auto"/>
      </w:divBdr>
    </w:div>
    <w:div w:id="290985762">
      <w:bodyDiv w:val="1"/>
      <w:marLeft w:val="0"/>
      <w:marRight w:val="0"/>
      <w:marTop w:val="0"/>
      <w:marBottom w:val="0"/>
      <w:divBdr>
        <w:top w:val="none" w:sz="0" w:space="0" w:color="auto"/>
        <w:left w:val="none" w:sz="0" w:space="0" w:color="auto"/>
        <w:bottom w:val="none" w:sz="0" w:space="0" w:color="auto"/>
        <w:right w:val="none" w:sz="0" w:space="0" w:color="auto"/>
      </w:divBdr>
    </w:div>
    <w:div w:id="304506775">
      <w:bodyDiv w:val="1"/>
      <w:marLeft w:val="0"/>
      <w:marRight w:val="0"/>
      <w:marTop w:val="0"/>
      <w:marBottom w:val="0"/>
      <w:divBdr>
        <w:top w:val="none" w:sz="0" w:space="0" w:color="auto"/>
        <w:left w:val="none" w:sz="0" w:space="0" w:color="auto"/>
        <w:bottom w:val="none" w:sz="0" w:space="0" w:color="auto"/>
        <w:right w:val="none" w:sz="0" w:space="0" w:color="auto"/>
      </w:divBdr>
    </w:div>
    <w:div w:id="326595155">
      <w:bodyDiv w:val="1"/>
      <w:marLeft w:val="0"/>
      <w:marRight w:val="0"/>
      <w:marTop w:val="0"/>
      <w:marBottom w:val="0"/>
      <w:divBdr>
        <w:top w:val="none" w:sz="0" w:space="0" w:color="auto"/>
        <w:left w:val="none" w:sz="0" w:space="0" w:color="auto"/>
        <w:bottom w:val="none" w:sz="0" w:space="0" w:color="auto"/>
        <w:right w:val="none" w:sz="0" w:space="0" w:color="auto"/>
      </w:divBdr>
    </w:div>
    <w:div w:id="336229700">
      <w:bodyDiv w:val="1"/>
      <w:marLeft w:val="0"/>
      <w:marRight w:val="0"/>
      <w:marTop w:val="0"/>
      <w:marBottom w:val="0"/>
      <w:divBdr>
        <w:top w:val="none" w:sz="0" w:space="0" w:color="auto"/>
        <w:left w:val="none" w:sz="0" w:space="0" w:color="auto"/>
        <w:bottom w:val="none" w:sz="0" w:space="0" w:color="auto"/>
        <w:right w:val="none" w:sz="0" w:space="0" w:color="auto"/>
      </w:divBdr>
    </w:div>
    <w:div w:id="378868512">
      <w:bodyDiv w:val="1"/>
      <w:marLeft w:val="0"/>
      <w:marRight w:val="0"/>
      <w:marTop w:val="0"/>
      <w:marBottom w:val="0"/>
      <w:divBdr>
        <w:top w:val="none" w:sz="0" w:space="0" w:color="auto"/>
        <w:left w:val="none" w:sz="0" w:space="0" w:color="auto"/>
        <w:bottom w:val="none" w:sz="0" w:space="0" w:color="auto"/>
        <w:right w:val="none" w:sz="0" w:space="0" w:color="auto"/>
      </w:divBdr>
    </w:div>
    <w:div w:id="408498443">
      <w:bodyDiv w:val="1"/>
      <w:marLeft w:val="0"/>
      <w:marRight w:val="0"/>
      <w:marTop w:val="0"/>
      <w:marBottom w:val="0"/>
      <w:divBdr>
        <w:top w:val="none" w:sz="0" w:space="0" w:color="auto"/>
        <w:left w:val="none" w:sz="0" w:space="0" w:color="auto"/>
        <w:bottom w:val="none" w:sz="0" w:space="0" w:color="auto"/>
        <w:right w:val="none" w:sz="0" w:space="0" w:color="auto"/>
      </w:divBdr>
    </w:div>
    <w:div w:id="451634363">
      <w:bodyDiv w:val="1"/>
      <w:marLeft w:val="0"/>
      <w:marRight w:val="0"/>
      <w:marTop w:val="0"/>
      <w:marBottom w:val="0"/>
      <w:divBdr>
        <w:top w:val="none" w:sz="0" w:space="0" w:color="auto"/>
        <w:left w:val="none" w:sz="0" w:space="0" w:color="auto"/>
        <w:bottom w:val="none" w:sz="0" w:space="0" w:color="auto"/>
        <w:right w:val="none" w:sz="0" w:space="0" w:color="auto"/>
      </w:divBdr>
    </w:div>
    <w:div w:id="476801383">
      <w:bodyDiv w:val="1"/>
      <w:marLeft w:val="0"/>
      <w:marRight w:val="0"/>
      <w:marTop w:val="0"/>
      <w:marBottom w:val="0"/>
      <w:divBdr>
        <w:top w:val="none" w:sz="0" w:space="0" w:color="auto"/>
        <w:left w:val="none" w:sz="0" w:space="0" w:color="auto"/>
        <w:bottom w:val="none" w:sz="0" w:space="0" w:color="auto"/>
        <w:right w:val="none" w:sz="0" w:space="0" w:color="auto"/>
      </w:divBdr>
    </w:div>
    <w:div w:id="487207259">
      <w:bodyDiv w:val="1"/>
      <w:marLeft w:val="0"/>
      <w:marRight w:val="0"/>
      <w:marTop w:val="0"/>
      <w:marBottom w:val="0"/>
      <w:divBdr>
        <w:top w:val="none" w:sz="0" w:space="0" w:color="auto"/>
        <w:left w:val="none" w:sz="0" w:space="0" w:color="auto"/>
        <w:bottom w:val="none" w:sz="0" w:space="0" w:color="auto"/>
        <w:right w:val="none" w:sz="0" w:space="0" w:color="auto"/>
      </w:divBdr>
    </w:div>
    <w:div w:id="508175325">
      <w:bodyDiv w:val="1"/>
      <w:marLeft w:val="0"/>
      <w:marRight w:val="0"/>
      <w:marTop w:val="0"/>
      <w:marBottom w:val="0"/>
      <w:divBdr>
        <w:top w:val="none" w:sz="0" w:space="0" w:color="auto"/>
        <w:left w:val="none" w:sz="0" w:space="0" w:color="auto"/>
        <w:bottom w:val="none" w:sz="0" w:space="0" w:color="auto"/>
        <w:right w:val="none" w:sz="0" w:space="0" w:color="auto"/>
      </w:divBdr>
    </w:div>
    <w:div w:id="515508790">
      <w:bodyDiv w:val="1"/>
      <w:marLeft w:val="0"/>
      <w:marRight w:val="0"/>
      <w:marTop w:val="0"/>
      <w:marBottom w:val="0"/>
      <w:divBdr>
        <w:top w:val="none" w:sz="0" w:space="0" w:color="auto"/>
        <w:left w:val="none" w:sz="0" w:space="0" w:color="auto"/>
        <w:bottom w:val="none" w:sz="0" w:space="0" w:color="auto"/>
        <w:right w:val="none" w:sz="0" w:space="0" w:color="auto"/>
      </w:divBdr>
    </w:div>
    <w:div w:id="522016616">
      <w:bodyDiv w:val="1"/>
      <w:marLeft w:val="0"/>
      <w:marRight w:val="0"/>
      <w:marTop w:val="0"/>
      <w:marBottom w:val="0"/>
      <w:divBdr>
        <w:top w:val="none" w:sz="0" w:space="0" w:color="auto"/>
        <w:left w:val="none" w:sz="0" w:space="0" w:color="auto"/>
        <w:bottom w:val="none" w:sz="0" w:space="0" w:color="auto"/>
        <w:right w:val="none" w:sz="0" w:space="0" w:color="auto"/>
      </w:divBdr>
    </w:div>
    <w:div w:id="522474078">
      <w:bodyDiv w:val="1"/>
      <w:marLeft w:val="0"/>
      <w:marRight w:val="0"/>
      <w:marTop w:val="0"/>
      <w:marBottom w:val="0"/>
      <w:divBdr>
        <w:top w:val="none" w:sz="0" w:space="0" w:color="auto"/>
        <w:left w:val="none" w:sz="0" w:space="0" w:color="auto"/>
        <w:bottom w:val="none" w:sz="0" w:space="0" w:color="auto"/>
        <w:right w:val="none" w:sz="0" w:space="0" w:color="auto"/>
      </w:divBdr>
    </w:div>
    <w:div w:id="529413342">
      <w:bodyDiv w:val="1"/>
      <w:marLeft w:val="0"/>
      <w:marRight w:val="0"/>
      <w:marTop w:val="0"/>
      <w:marBottom w:val="0"/>
      <w:divBdr>
        <w:top w:val="none" w:sz="0" w:space="0" w:color="auto"/>
        <w:left w:val="none" w:sz="0" w:space="0" w:color="auto"/>
        <w:bottom w:val="none" w:sz="0" w:space="0" w:color="auto"/>
        <w:right w:val="none" w:sz="0" w:space="0" w:color="auto"/>
      </w:divBdr>
    </w:div>
    <w:div w:id="555243345">
      <w:bodyDiv w:val="1"/>
      <w:marLeft w:val="0"/>
      <w:marRight w:val="0"/>
      <w:marTop w:val="0"/>
      <w:marBottom w:val="0"/>
      <w:divBdr>
        <w:top w:val="none" w:sz="0" w:space="0" w:color="auto"/>
        <w:left w:val="none" w:sz="0" w:space="0" w:color="auto"/>
        <w:bottom w:val="none" w:sz="0" w:space="0" w:color="auto"/>
        <w:right w:val="none" w:sz="0" w:space="0" w:color="auto"/>
      </w:divBdr>
    </w:div>
    <w:div w:id="563761897">
      <w:bodyDiv w:val="1"/>
      <w:marLeft w:val="0"/>
      <w:marRight w:val="0"/>
      <w:marTop w:val="0"/>
      <w:marBottom w:val="0"/>
      <w:divBdr>
        <w:top w:val="none" w:sz="0" w:space="0" w:color="auto"/>
        <w:left w:val="none" w:sz="0" w:space="0" w:color="auto"/>
        <w:bottom w:val="none" w:sz="0" w:space="0" w:color="auto"/>
        <w:right w:val="none" w:sz="0" w:space="0" w:color="auto"/>
      </w:divBdr>
    </w:div>
    <w:div w:id="579370836">
      <w:bodyDiv w:val="1"/>
      <w:marLeft w:val="0"/>
      <w:marRight w:val="0"/>
      <w:marTop w:val="0"/>
      <w:marBottom w:val="0"/>
      <w:divBdr>
        <w:top w:val="none" w:sz="0" w:space="0" w:color="auto"/>
        <w:left w:val="none" w:sz="0" w:space="0" w:color="auto"/>
        <w:bottom w:val="none" w:sz="0" w:space="0" w:color="auto"/>
        <w:right w:val="none" w:sz="0" w:space="0" w:color="auto"/>
      </w:divBdr>
    </w:div>
    <w:div w:id="580942255">
      <w:bodyDiv w:val="1"/>
      <w:marLeft w:val="0"/>
      <w:marRight w:val="0"/>
      <w:marTop w:val="0"/>
      <w:marBottom w:val="0"/>
      <w:divBdr>
        <w:top w:val="none" w:sz="0" w:space="0" w:color="auto"/>
        <w:left w:val="none" w:sz="0" w:space="0" w:color="auto"/>
        <w:bottom w:val="none" w:sz="0" w:space="0" w:color="auto"/>
        <w:right w:val="none" w:sz="0" w:space="0" w:color="auto"/>
      </w:divBdr>
    </w:div>
    <w:div w:id="587426470">
      <w:bodyDiv w:val="1"/>
      <w:marLeft w:val="0"/>
      <w:marRight w:val="0"/>
      <w:marTop w:val="0"/>
      <w:marBottom w:val="0"/>
      <w:divBdr>
        <w:top w:val="none" w:sz="0" w:space="0" w:color="auto"/>
        <w:left w:val="none" w:sz="0" w:space="0" w:color="auto"/>
        <w:bottom w:val="none" w:sz="0" w:space="0" w:color="auto"/>
        <w:right w:val="none" w:sz="0" w:space="0" w:color="auto"/>
      </w:divBdr>
    </w:div>
    <w:div w:id="587619553">
      <w:bodyDiv w:val="1"/>
      <w:marLeft w:val="0"/>
      <w:marRight w:val="0"/>
      <w:marTop w:val="0"/>
      <w:marBottom w:val="0"/>
      <w:divBdr>
        <w:top w:val="none" w:sz="0" w:space="0" w:color="auto"/>
        <w:left w:val="none" w:sz="0" w:space="0" w:color="auto"/>
        <w:bottom w:val="none" w:sz="0" w:space="0" w:color="auto"/>
        <w:right w:val="none" w:sz="0" w:space="0" w:color="auto"/>
      </w:divBdr>
    </w:div>
    <w:div w:id="621347192">
      <w:bodyDiv w:val="1"/>
      <w:marLeft w:val="0"/>
      <w:marRight w:val="0"/>
      <w:marTop w:val="0"/>
      <w:marBottom w:val="0"/>
      <w:divBdr>
        <w:top w:val="none" w:sz="0" w:space="0" w:color="auto"/>
        <w:left w:val="none" w:sz="0" w:space="0" w:color="auto"/>
        <w:bottom w:val="none" w:sz="0" w:space="0" w:color="auto"/>
        <w:right w:val="none" w:sz="0" w:space="0" w:color="auto"/>
      </w:divBdr>
    </w:div>
    <w:div w:id="692266186">
      <w:bodyDiv w:val="1"/>
      <w:marLeft w:val="0"/>
      <w:marRight w:val="0"/>
      <w:marTop w:val="0"/>
      <w:marBottom w:val="0"/>
      <w:divBdr>
        <w:top w:val="none" w:sz="0" w:space="0" w:color="auto"/>
        <w:left w:val="none" w:sz="0" w:space="0" w:color="auto"/>
        <w:bottom w:val="none" w:sz="0" w:space="0" w:color="auto"/>
        <w:right w:val="none" w:sz="0" w:space="0" w:color="auto"/>
      </w:divBdr>
    </w:div>
    <w:div w:id="703871968">
      <w:bodyDiv w:val="1"/>
      <w:marLeft w:val="0"/>
      <w:marRight w:val="0"/>
      <w:marTop w:val="0"/>
      <w:marBottom w:val="0"/>
      <w:divBdr>
        <w:top w:val="none" w:sz="0" w:space="0" w:color="auto"/>
        <w:left w:val="none" w:sz="0" w:space="0" w:color="auto"/>
        <w:bottom w:val="none" w:sz="0" w:space="0" w:color="auto"/>
        <w:right w:val="none" w:sz="0" w:space="0" w:color="auto"/>
      </w:divBdr>
    </w:div>
    <w:div w:id="722407698">
      <w:bodyDiv w:val="1"/>
      <w:marLeft w:val="0"/>
      <w:marRight w:val="0"/>
      <w:marTop w:val="0"/>
      <w:marBottom w:val="0"/>
      <w:divBdr>
        <w:top w:val="none" w:sz="0" w:space="0" w:color="auto"/>
        <w:left w:val="none" w:sz="0" w:space="0" w:color="auto"/>
        <w:bottom w:val="none" w:sz="0" w:space="0" w:color="auto"/>
        <w:right w:val="none" w:sz="0" w:space="0" w:color="auto"/>
      </w:divBdr>
    </w:div>
    <w:div w:id="738790532">
      <w:bodyDiv w:val="1"/>
      <w:marLeft w:val="0"/>
      <w:marRight w:val="0"/>
      <w:marTop w:val="0"/>
      <w:marBottom w:val="0"/>
      <w:divBdr>
        <w:top w:val="none" w:sz="0" w:space="0" w:color="auto"/>
        <w:left w:val="none" w:sz="0" w:space="0" w:color="auto"/>
        <w:bottom w:val="none" w:sz="0" w:space="0" w:color="auto"/>
        <w:right w:val="none" w:sz="0" w:space="0" w:color="auto"/>
      </w:divBdr>
    </w:div>
    <w:div w:id="754981208">
      <w:bodyDiv w:val="1"/>
      <w:marLeft w:val="0"/>
      <w:marRight w:val="0"/>
      <w:marTop w:val="0"/>
      <w:marBottom w:val="0"/>
      <w:divBdr>
        <w:top w:val="none" w:sz="0" w:space="0" w:color="auto"/>
        <w:left w:val="none" w:sz="0" w:space="0" w:color="auto"/>
        <w:bottom w:val="none" w:sz="0" w:space="0" w:color="auto"/>
        <w:right w:val="none" w:sz="0" w:space="0" w:color="auto"/>
      </w:divBdr>
    </w:div>
    <w:div w:id="807749819">
      <w:bodyDiv w:val="1"/>
      <w:marLeft w:val="0"/>
      <w:marRight w:val="0"/>
      <w:marTop w:val="0"/>
      <w:marBottom w:val="0"/>
      <w:divBdr>
        <w:top w:val="none" w:sz="0" w:space="0" w:color="auto"/>
        <w:left w:val="none" w:sz="0" w:space="0" w:color="auto"/>
        <w:bottom w:val="none" w:sz="0" w:space="0" w:color="auto"/>
        <w:right w:val="none" w:sz="0" w:space="0" w:color="auto"/>
      </w:divBdr>
    </w:div>
    <w:div w:id="825634034">
      <w:bodyDiv w:val="1"/>
      <w:marLeft w:val="0"/>
      <w:marRight w:val="0"/>
      <w:marTop w:val="0"/>
      <w:marBottom w:val="0"/>
      <w:divBdr>
        <w:top w:val="none" w:sz="0" w:space="0" w:color="auto"/>
        <w:left w:val="none" w:sz="0" w:space="0" w:color="auto"/>
        <w:bottom w:val="none" w:sz="0" w:space="0" w:color="auto"/>
        <w:right w:val="none" w:sz="0" w:space="0" w:color="auto"/>
      </w:divBdr>
    </w:div>
    <w:div w:id="825820928">
      <w:bodyDiv w:val="1"/>
      <w:marLeft w:val="0"/>
      <w:marRight w:val="0"/>
      <w:marTop w:val="0"/>
      <w:marBottom w:val="0"/>
      <w:divBdr>
        <w:top w:val="none" w:sz="0" w:space="0" w:color="auto"/>
        <w:left w:val="none" w:sz="0" w:space="0" w:color="auto"/>
        <w:bottom w:val="none" w:sz="0" w:space="0" w:color="auto"/>
        <w:right w:val="none" w:sz="0" w:space="0" w:color="auto"/>
      </w:divBdr>
    </w:div>
    <w:div w:id="847870562">
      <w:bodyDiv w:val="1"/>
      <w:marLeft w:val="0"/>
      <w:marRight w:val="0"/>
      <w:marTop w:val="0"/>
      <w:marBottom w:val="0"/>
      <w:divBdr>
        <w:top w:val="none" w:sz="0" w:space="0" w:color="auto"/>
        <w:left w:val="none" w:sz="0" w:space="0" w:color="auto"/>
        <w:bottom w:val="none" w:sz="0" w:space="0" w:color="auto"/>
        <w:right w:val="none" w:sz="0" w:space="0" w:color="auto"/>
      </w:divBdr>
    </w:div>
    <w:div w:id="876545915">
      <w:bodyDiv w:val="1"/>
      <w:marLeft w:val="0"/>
      <w:marRight w:val="0"/>
      <w:marTop w:val="0"/>
      <w:marBottom w:val="0"/>
      <w:divBdr>
        <w:top w:val="none" w:sz="0" w:space="0" w:color="auto"/>
        <w:left w:val="none" w:sz="0" w:space="0" w:color="auto"/>
        <w:bottom w:val="none" w:sz="0" w:space="0" w:color="auto"/>
        <w:right w:val="none" w:sz="0" w:space="0" w:color="auto"/>
      </w:divBdr>
    </w:div>
    <w:div w:id="923730238">
      <w:bodyDiv w:val="1"/>
      <w:marLeft w:val="0"/>
      <w:marRight w:val="0"/>
      <w:marTop w:val="0"/>
      <w:marBottom w:val="0"/>
      <w:divBdr>
        <w:top w:val="none" w:sz="0" w:space="0" w:color="auto"/>
        <w:left w:val="none" w:sz="0" w:space="0" w:color="auto"/>
        <w:bottom w:val="none" w:sz="0" w:space="0" w:color="auto"/>
        <w:right w:val="none" w:sz="0" w:space="0" w:color="auto"/>
      </w:divBdr>
    </w:div>
    <w:div w:id="929851065">
      <w:bodyDiv w:val="1"/>
      <w:marLeft w:val="0"/>
      <w:marRight w:val="0"/>
      <w:marTop w:val="0"/>
      <w:marBottom w:val="0"/>
      <w:divBdr>
        <w:top w:val="none" w:sz="0" w:space="0" w:color="auto"/>
        <w:left w:val="none" w:sz="0" w:space="0" w:color="auto"/>
        <w:bottom w:val="none" w:sz="0" w:space="0" w:color="auto"/>
        <w:right w:val="none" w:sz="0" w:space="0" w:color="auto"/>
      </w:divBdr>
    </w:div>
    <w:div w:id="953750092">
      <w:bodyDiv w:val="1"/>
      <w:marLeft w:val="0"/>
      <w:marRight w:val="0"/>
      <w:marTop w:val="0"/>
      <w:marBottom w:val="0"/>
      <w:divBdr>
        <w:top w:val="none" w:sz="0" w:space="0" w:color="auto"/>
        <w:left w:val="none" w:sz="0" w:space="0" w:color="auto"/>
        <w:bottom w:val="none" w:sz="0" w:space="0" w:color="auto"/>
        <w:right w:val="none" w:sz="0" w:space="0" w:color="auto"/>
      </w:divBdr>
    </w:div>
    <w:div w:id="956526905">
      <w:bodyDiv w:val="1"/>
      <w:marLeft w:val="0"/>
      <w:marRight w:val="0"/>
      <w:marTop w:val="0"/>
      <w:marBottom w:val="0"/>
      <w:divBdr>
        <w:top w:val="none" w:sz="0" w:space="0" w:color="auto"/>
        <w:left w:val="none" w:sz="0" w:space="0" w:color="auto"/>
        <w:bottom w:val="none" w:sz="0" w:space="0" w:color="auto"/>
        <w:right w:val="none" w:sz="0" w:space="0" w:color="auto"/>
      </w:divBdr>
    </w:div>
    <w:div w:id="967853143">
      <w:bodyDiv w:val="1"/>
      <w:marLeft w:val="0"/>
      <w:marRight w:val="0"/>
      <w:marTop w:val="0"/>
      <w:marBottom w:val="0"/>
      <w:divBdr>
        <w:top w:val="none" w:sz="0" w:space="0" w:color="auto"/>
        <w:left w:val="none" w:sz="0" w:space="0" w:color="auto"/>
        <w:bottom w:val="none" w:sz="0" w:space="0" w:color="auto"/>
        <w:right w:val="none" w:sz="0" w:space="0" w:color="auto"/>
      </w:divBdr>
    </w:div>
    <w:div w:id="977416567">
      <w:bodyDiv w:val="1"/>
      <w:marLeft w:val="0"/>
      <w:marRight w:val="0"/>
      <w:marTop w:val="0"/>
      <w:marBottom w:val="0"/>
      <w:divBdr>
        <w:top w:val="none" w:sz="0" w:space="0" w:color="auto"/>
        <w:left w:val="none" w:sz="0" w:space="0" w:color="auto"/>
        <w:bottom w:val="none" w:sz="0" w:space="0" w:color="auto"/>
        <w:right w:val="none" w:sz="0" w:space="0" w:color="auto"/>
      </w:divBdr>
    </w:div>
    <w:div w:id="1013267937">
      <w:bodyDiv w:val="1"/>
      <w:marLeft w:val="0"/>
      <w:marRight w:val="0"/>
      <w:marTop w:val="0"/>
      <w:marBottom w:val="0"/>
      <w:divBdr>
        <w:top w:val="none" w:sz="0" w:space="0" w:color="auto"/>
        <w:left w:val="none" w:sz="0" w:space="0" w:color="auto"/>
        <w:bottom w:val="none" w:sz="0" w:space="0" w:color="auto"/>
        <w:right w:val="none" w:sz="0" w:space="0" w:color="auto"/>
      </w:divBdr>
    </w:div>
    <w:div w:id="1038965677">
      <w:bodyDiv w:val="1"/>
      <w:marLeft w:val="0"/>
      <w:marRight w:val="0"/>
      <w:marTop w:val="0"/>
      <w:marBottom w:val="0"/>
      <w:divBdr>
        <w:top w:val="none" w:sz="0" w:space="0" w:color="auto"/>
        <w:left w:val="none" w:sz="0" w:space="0" w:color="auto"/>
        <w:bottom w:val="none" w:sz="0" w:space="0" w:color="auto"/>
        <w:right w:val="none" w:sz="0" w:space="0" w:color="auto"/>
      </w:divBdr>
    </w:div>
    <w:div w:id="1043091364">
      <w:bodyDiv w:val="1"/>
      <w:marLeft w:val="0"/>
      <w:marRight w:val="0"/>
      <w:marTop w:val="0"/>
      <w:marBottom w:val="0"/>
      <w:divBdr>
        <w:top w:val="none" w:sz="0" w:space="0" w:color="auto"/>
        <w:left w:val="none" w:sz="0" w:space="0" w:color="auto"/>
        <w:bottom w:val="none" w:sz="0" w:space="0" w:color="auto"/>
        <w:right w:val="none" w:sz="0" w:space="0" w:color="auto"/>
      </w:divBdr>
    </w:div>
    <w:div w:id="1058168441">
      <w:bodyDiv w:val="1"/>
      <w:marLeft w:val="0"/>
      <w:marRight w:val="0"/>
      <w:marTop w:val="0"/>
      <w:marBottom w:val="0"/>
      <w:divBdr>
        <w:top w:val="none" w:sz="0" w:space="0" w:color="auto"/>
        <w:left w:val="none" w:sz="0" w:space="0" w:color="auto"/>
        <w:bottom w:val="none" w:sz="0" w:space="0" w:color="auto"/>
        <w:right w:val="none" w:sz="0" w:space="0" w:color="auto"/>
      </w:divBdr>
    </w:div>
    <w:div w:id="1074475907">
      <w:bodyDiv w:val="1"/>
      <w:marLeft w:val="0"/>
      <w:marRight w:val="0"/>
      <w:marTop w:val="0"/>
      <w:marBottom w:val="0"/>
      <w:divBdr>
        <w:top w:val="none" w:sz="0" w:space="0" w:color="auto"/>
        <w:left w:val="none" w:sz="0" w:space="0" w:color="auto"/>
        <w:bottom w:val="none" w:sz="0" w:space="0" w:color="auto"/>
        <w:right w:val="none" w:sz="0" w:space="0" w:color="auto"/>
      </w:divBdr>
    </w:div>
    <w:div w:id="1122916120">
      <w:bodyDiv w:val="1"/>
      <w:marLeft w:val="0"/>
      <w:marRight w:val="0"/>
      <w:marTop w:val="0"/>
      <w:marBottom w:val="0"/>
      <w:divBdr>
        <w:top w:val="none" w:sz="0" w:space="0" w:color="auto"/>
        <w:left w:val="none" w:sz="0" w:space="0" w:color="auto"/>
        <w:bottom w:val="none" w:sz="0" w:space="0" w:color="auto"/>
        <w:right w:val="none" w:sz="0" w:space="0" w:color="auto"/>
      </w:divBdr>
    </w:div>
    <w:div w:id="1134326267">
      <w:bodyDiv w:val="1"/>
      <w:marLeft w:val="0"/>
      <w:marRight w:val="0"/>
      <w:marTop w:val="0"/>
      <w:marBottom w:val="0"/>
      <w:divBdr>
        <w:top w:val="none" w:sz="0" w:space="0" w:color="auto"/>
        <w:left w:val="none" w:sz="0" w:space="0" w:color="auto"/>
        <w:bottom w:val="none" w:sz="0" w:space="0" w:color="auto"/>
        <w:right w:val="none" w:sz="0" w:space="0" w:color="auto"/>
      </w:divBdr>
    </w:div>
    <w:div w:id="1136801849">
      <w:bodyDiv w:val="1"/>
      <w:marLeft w:val="0"/>
      <w:marRight w:val="0"/>
      <w:marTop w:val="0"/>
      <w:marBottom w:val="0"/>
      <w:divBdr>
        <w:top w:val="none" w:sz="0" w:space="0" w:color="auto"/>
        <w:left w:val="none" w:sz="0" w:space="0" w:color="auto"/>
        <w:bottom w:val="none" w:sz="0" w:space="0" w:color="auto"/>
        <w:right w:val="none" w:sz="0" w:space="0" w:color="auto"/>
      </w:divBdr>
    </w:div>
    <w:div w:id="1141843567">
      <w:bodyDiv w:val="1"/>
      <w:marLeft w:val="0"/>
      <w:marRight w:val="0"/>
      <w:marTop w:val="0"/>
      <w:marBottom w:val="0"/>
      <w:divBdr>
        <w:top w:val="none" w:sz="0" w:space="0" w:color="auto"/>
        <w:left w:val="none" w:sz="0" w:space="0" w:color="auto"/>
        <w:bottom w:val="none" w:sz="0" w:space="0" w:color="auto"/>
        <w:right w:val="none" w:sz="0" w:space="0" w:color="auto"/>
      </w:divBdr>
    </w:div>
    <w:div w:id="1156530900">
      <w:bodyDiv w:val="1"/>
      <w:marLeft w:val="0"/>
      <w:marRight w:val="0"/>
      <w:marTop w:val="0"/>
      <w:marBottom w:val="0"/>
      <w:divBdr>
        <w:top w:val="none" w:sz="0" w:space="0" w:color="auto"/>
        <w:left w:val="none" w:sz="0" w:space="0" w:color="auto"/>
        <w:bottom w:val="none" w:sz="0" w:space="0" w:color="auto"/>
        <w:right w:val="none" w:sz="0" w:space="0" w:color="auto"/>
      </w:divBdr>
    </w:div>
    <w:div w:id="1181118176">
      <w:bodyDiv w:val="1"/>
      <w:marLeft w:val="0"/>
      <w:marRight w:val="0"/>
      <w:marTop w:val="0"/>
      <w:marBottom w:val="0"/>
      <w:divBdr>
        <w:top w:val="none" w:sz="0" w:space="0" w:color="auto"/>
        <w:left w:val="none" w:sz="0" w:space="0" w:color="auto"/>
        <w:bottom w:val="none" w:sz="0" w:space="0" w:color="auto"/>
        <w:right w:val="none" w:sz="0" w:space="0" w:color="auto"/>
      </w:divBdr>
    </w:div>
    <w:div w:id="1209998571">
      <w:bodyDiv w:val="1"/>
      <w:marLeft w:val="0"/>
      <w:marRight w:val="0"/>
      <w:marTop w:val="0"/>
      <w:marBottom w:val="0"/>
      <w:divBdr>
        <w:top w:val="none" w:sz="0" w:space="0" w:color="auto"/>
        <w:left w:val="none" w:sz="0" w:space="0" w:color="auto"/>
        <w:bottom w:val="none" w:sz="0" w:space="0" w:color="auto"/>
        <w:right w:val="none" w:sz="0" w:space="0" w:color="auto"/>
      </w:divBdr>
    </w:div>
    <w:div w:id="1229001468">
      <w:bodyDiv w:val="1"/>
      <w:marLeft w:val="0"/>
      <w:marRight w:val="0"/>
      <w:marTop w:val="0"/>
      <w:marBottom w:val="0"/>
      <w:divBdr>
        <w:top w:val="none" w:sz="0" w:space="0" w:color="auto"/>
        <w:left w:val="none" w:sz="0" w:space="0" w:color="auto"/>
        <w:bottom w:val="none" w:sz="0" w:space="0" w:color="auto"/>
        <w:right w:val="none" w:sz="0" w:space="0" w:color="auto"/>
      </w:divBdr>
    </w:div>
    <w:div w:id="1308045960">
      <w:bodyDiv w:val="1"/>
      <w:marLeft w:val="0"/>
      <w:marRight w:val="0"/>
      <w:marTop w:val="0"/>
      <w:marBottom w:val="0"/>
      <w:divBdr>
        <w:top w:val="none" w:sz="0" w:space="0" w:color="auto"/>
        <w:left w:val="none" w:sz="0" w:space="0" w:color="auto"/>
        <w:bottom w:val="none" w:sz="0" w:space="0" w:color="auto"/>
        <w:right w:val="none" w:sz="0" w:space="0" w:color="auto"/>
      </w:divBdr>
    </w:div>
    <w:div w:id="1335107066">
      <w:bodyDiv w:val="1"/>
      <w:marLeft w:val="0"/>
      <w:marRight w:val="0"/>
      <w:marTop w:val="0"/>
      <w:marBottom w:val="0"/>
      <w:divBdr>
        <w:top w:val="none" w:sz="0" w:space="0" w:color="auto"/>
        <w:left w:val="none" w:sz="0" w:space="0" w:color="auto"/>
        <w:bottom w:val="none" w:sz="0" w:space="0" w:color="auto"/>
        <w:right w:val="none" w:sz="0" w:space="0" w:color="auto"/>
      </w:divBdr>
    </w:div>
    <w:div w:id="1348022620">
      <w:bodyDiv w:val="1"/>
      <w:marLeft w:val="0"/>
      <w:marRight w:val="0"/>
      <w:marTop w:val="0"/>
      <w:marBottom w:val="0"/>
      <w:divBdr>
        <w:top w:val="none" w:sz="0" w:space="0" w:color="auto"/>
        <w:left w:val="none" w:sz="0" w:space="0" w:color="auto"/>
        <w:bottom w:val="none" w:sz="0" w:space="0" w:color="auto"/>
        <w:right w:val="none" w:sz="0" w:space="0" w:color="auto"/>
      </w:divBdr>
    </w:div>
    <w:div w:id="1367027522">
      <w:bodyDiv w:val="1"/>
      <w:marLeft w:val="0"/>
      <w:marRight w:val="0"/>
      <w:marTop w:val="0"/>
      <w:marBottom w:val="0"/>
      <w:divBdr>
        <w:top w:val="none" w:sz="0" w:space="0" w:color="auto"/>
        <w:left w:val="none" w:sz="0" w:space="0" w:color="auto"/>
        <w:bottom w:val="none" w:sz="0" w:space="0" w:color="auto"/>
        <w:right w:val="none" w:sz="0" w:space="0" w:color="auto"/>
      </w:divBdr>
    </w:div>
    <w:div w:id="1372149551">
      <w:bodyDiv w:val="1"/>
      <w:marLeft w:val="0"/>
      <w:marRight w:val="0"/>
      <w:marTop w:val="0"/>
      <w:marBottom w:val="0"/>
      <w:divBdr>
        <w:top w:val="none" w:sz="0" w:space="0" w:color="auto"/>
        <w:left w:val="none" w:sz="0" w:space="0" w:color="auto"/>
        <w:bottom w:val="none" w:sz="0" w:space="0" w:color="auto"/>
        <w:right w:val="none" w:sz="0" w:space="0" w:color="auto"/>
      </w:divBdr>
    </w:div>
    <w:div w:id="1378899160">
      <w:bodyDiv w:val="1"/>
      <w:marLeft w:val="0"/>
      <w:marRight w:val="0"/>
      <w:marTop w:val="0"/>
      <w:marBottom w:val="0"/>
      <w:divBdr>
        <w:top w:val="none" w:sz="0" w:space="0" w:color="auto"/>
        <w:left w:val="none" w:sz="0" w:space="0" w:color="auto"/>
        <w:bottom w:val="none" w:sz="0" w:space="0" w:color="auto"/>
        <w:right w:val="none" w:sz="0" w:space="0" w:color="auto"/>
      </w:divBdr>
    </w:div>
    <w:div w:id="1379861242">
      <w:bodyDiv w:val="1"/>
      <w:marLeft w:val="0"/>
      <w:marRight w:val="0"/>
      <w:marTop w:val="0"/>
      <w:marBottom w:val="0"/>
      <w:divBdr>
        <w:top w:val="none" w:sz="0" w:space="0" w:color="auto"/>
        <w:left w:val="none" w:sz="0" w:space="0" w:color="auto"/>
        <w:bottom w:val="none" w:sz="0" w:space="0" w:color="auto"/>
        <w:right w:val="none" w:sz="0" w:space="0" w:color="auto"/>
      </w:divBdr>
    </w:div>
    <w:div w:id="1389721129">
      <w:bodyDiv w:val="1"/>
      <w:marLeft w:val="0"/>
      <w:marRight w:val="0"/>
      <w:marTop w:val="0"/>
      <w:marBottom w:val="0"/>
      <w:divBdr>
        <w:top w:val="none" w:sz="0" w:space="0" w:color="auto"/>
        <w:left w:val="none" w:sz="0" w:space="0" w:color="auto"/>
        <w:bottom w:val="none" w:sz="0" w:space="0" w:color="auto"/>
        <w:right w:val="none" w:sz="0" w:space="0" w:color="auto"/>
      </w:divBdr>
    </w:div>
    <w:div w:id="1390688512">
      <w:bodyDiv w:val="1"/>
      <w:marLeft w:val="0"/>
      <w:marRight w:val="0"/>
      <w:marTop w:val="0"/>
      <w:marBottom w:val="0"/>
      <w:divBdr>
        <w:top w:val="none" w:sz="0" w:space="0" w:color="auto"/>
        <w:left w:val="none" w:sz="0" w:space="0" w:color="auto"/>
        <w:bottom w:val="none" w:sz="0" w:space="0" w:color="auto"/>
        <w:right w:val="none" w:sz="0" w:space="0" w:color="auto"/>
      </w:divBdr>
    </w:div>
    <w:div w:id="1424841628">
      <w:bodyDiv w:val="1"/>
      <w:marLeft w:val="0"/>
      <w:marRight w:val="0"/>
      <w:marTop w:val="0"/>
      <w:marBottom w:val="0"/>
      <w:divBdr>
        <w:top w:val="none" w:sz="0" w:space="0" w:color="auto"/>
        <w:left w:val="none" w:sz="0" w:space="0" w:color="auto"/>
        <w:bottom w:val="none" w:sz="0" w:space="0" w:color="auto"/>
        <w:right w:val="none" w:sz="0" w:space="0" w:color="auto"/>
      </w:divBdr>
    </w:div>
    <w:div w:id="1437869115">
      <w:bodyDiv w:val="1"/>
      <w:marLeft w:val="0"/>
      <w:marRight w:val="0"/>
      <w:marTop w:val="0"/>
      <w:marBottom w:val="0"/>
      <w:divBdr>
        <w:top w:val="none" w:sz="0" w:space="0" w:color="auto"/>
        <w:left w:val="none" w:sz="0" w:space="0" w:color="auto"/>
        <w:bottom w:val="none" w:sz="0" w:space="0" w:color="auto"/>
        <w:right w:val="none" w:sz="0" w:space="0" w:color="auto"/>
      </w:divBdr>
    </w:div>
    <w:div w:id="1441339968">
      <w:bodyDiv w:val="1"/>
      <w:marLeft w:val="0"/>
      <w:marRight w:val="0"/>
      <w:marTop w:val="0"/>
      <w:marBottom w:val="0"/>
      <w:divBdr>
        <w:top w:val="none" w:sz="0" w:space="0" w:color="auto"/>
        <w:left w:val="none" w:sz="0" w:space="0" w:color="auto"/>
        <w:bottom w:val="none" w:sz="0" w:space="0" w:color="auto"/>
        <w:right w:val="none" w:sz="0" w:space="0" w:color="auto"/>
      </w:divBdr>
    </w:div>
    <w:div w:id="1445228985">
      <w:bodyDiv w:val="1"/>
      <w:marLeft w:val="0"/>
      <w:marRight w:val="0"/>
      <w:marTop w:val="0"/>
      <w:marBottom w:val="0"/>
      <w:divBdr>
        <w:top w:val="none" w:sz="0" w:space="0" w:color="auto"/>
        <w:left w:val="none" w:sz="0" w:space="0" w:color="auto"/>
        <w:bottom w:val="none" w:sz="0" w:space="0" w:color="auto"/>
        <w:right w:val="none" w:sz="0" w:space="0" w:color="auto"/>
      </w:divBdr>
    </w:div>
    <w:div w:id="1452868538">
      <w:bodyDiv w:val="1"/>
      <w:marLeft w:val="0"/>
      <w:marRight w:val="0"/>
      <w:marTop w:val="0"/>
      <w:marBottom w:val="0"/>
      <w:divBdr>
        <w:top w:val="none" w:sz="0" w:space="0" w:color="auto"/>
        <w:left w:val="none" w:sz="0" w:space="0" w:color="auto"/>
        <w:bottom w:val="none" w:sz="0" w:space="0" w:color="auto"/>
        <w:right w:val="none" w:sz="0" w:space="0" w:color="auto"/>
      </w:divBdr>
    </w:div>
    <w:div w:id="1458795458">
      <w:bodyDiv w:val="1"/>
      <w:marLeft w:val="0"/>
      <w:marRight w:val="0"/>
      <w:marTop w:val="0"/>
      <w:marBottom w:val="0"/>
      <w:divBdr>
        <w:top w:val="none" w:sz="0" w:space="0" w:color="auto"/>
        <w:left w:val="none" w:sz="0" w:space="0" w:color="auto"/>
        <w:bottom w:val="none" w:sz="0" w:space="0" w:color="auto"/>
        <w:right w:val="none" w:sz="0" w:space="0" w:color="auto"/>
      </w:divBdr>
    </w:div>
    <w:div w:id="1459564861">
      <w:bodyDiv w:val="1"/>
      <w:marLeft w:val="0"/>
      <w:marRight w:val="0"/>
      <w:marTop w:val="0"/>
      <w:marBottom w:val="0"/>
      <w:divBdr>
        <w:top w:val="none" w:sz="0" w:space="0" w:color="auto"/>
        <w:left w:val="none" w:sz="0" w:space="0" w:color="auto"/>
        <w:bottom w:val="none" w:sz="0" w:space="0" w:color="auto"/>
        <w:right w:val="none" w:sz="0" w:space="0" w:color="auto"/>
      </w:divBdr>
    </w:div>
    <w:div w:id="1463497766">
      <w:bodyDiv w:val="1"/>
      <w:marLeft w:val="0"/>
      <w:marRight w:val="0"/>
      <w:marTop w:val="0"/>
      <w:marBottom w:val="0"/>
      <w:divBdr>
        <w:top w:val="none" w:sz="0" w:space="0" w:color="auto"/>
        <w:left w:val="none" w:sz="0" w:space="0" w:color="auto"/>
        <w:bottom w:val="none" w:sz="0" w:space="0" w:color="auto"/>
        <w:right w:val="none" w:sz="0" w:space="0" w:color="auto"/>
      </w:divBdr>
    </w:div>
    <w:div w:id="1468475884">
      <w:bodyDiv w:val="1"/>
      <w:marLeft w:val="0"/>
      <w:marRight w:val="0"/>
      <w:marTop w:val="0"/>
      <w:marBottom w:val="0"/>
      <w:divBdr>
        <w:top w:val="none" w:sz="0" w:space="0" w:color="auto"/>
        <w:left w:val="none" w:sz="0" w:space="0" w:color="auto"/>
        <w:bottom w:val="none" w:sz="0" w:space="0" w:color="auto"/>
        <w:right w:val="none" w:sz="0" w:space="0" w:color="auto"/>
      </w:divBdr>
    </w:div>
    <w:div w:id="1474441130">
      <w:bodyDiv w:val="1"/>
      <w:marLeft w:val="0"/>
      <w:marRight w:val="0"/>
      <w:marTop w:val="0"/>
      <w:marBottom w:val="0"/>
      <w:divBdr>
        <w:top w:val="none" w:sz="0" w:space="0" w:color="auto"/>
        <w:left w:val="none" w:sz="0" w:space="0" w:color="auto"/>
        <w:bottom w:val="none" w:sz="0" w:space="0" w:color="auto"/>
        <w:right w:val="none" w:sz="0" w:space="0" w:color="auto"/>
      </w:divBdr>
    </w:div>
    <w:div w:id="1485046128">
      <w:bodyDiv w:val="1"/>
      <w:marLeft w:val="0"/>
      <w:marRight w:val="0"/>
      <w:marTop w:val="0"/>
      <w:marBottom w:val="0"/>
      <w:divBdr>
        <w:top w:val="none" w:sz="0" w:space="0" w:color="auto"/>
        <w:left w:val="none" w:sz="0" w:space="0" w:color="auto"/>
        <w:bottom w:val="none" w:sz="0" w:space="0" w:color="auto"/>
        <w:right w:val="none" w:sz="0" w:space="0" w:color="auto"/>
      </w:divBdr>
    </w:div>
    <w:div w:id="1501433688">
      <w:bodyDiv w:val="1"/>
      <w:marLeft w:val="0"/>
      <w:marRight w:val="0"/>
      <w:marTop w:val="0"/>
      <w:marBottom w:val="0"/>
      <w:divBdr>
        <w:top w:val="none" w:sz="0" w:space="0" w:color="auto"/>
        <w:left w:val="none" w:sz="0" w:space="0" w:color="auto"/>
        <w:bottom w:val="none" w:sz="0" w:space="0" w:color="auto"/>
        <w:right w:val="none" w:sz="0" w:space="0" w:color="auto"/>
      </w:divBdr>
    </w:div>
    <w:div w:id="1504860161">
      <w:bodyDiv w:val="1"/>
      <w:marLeft w:val="0"/>
      <w:marRight w:val="0"/>
      <w:marTop w:val="0"/>
      <w:marBottom w:val="0"/>
      <w:divBdr>
        <w:top w:val="none" w:sz="0" w:space="0" w:color="auto"/>
        <w:left w:val="none" w:sz="0" w:space="0" w:color="auto"/>
        <w:bottom w:val="none" w:sz="0" w:space="0" w:color="auto"/>
        <w:right w:val="none" w:sz="0" w:space="0" w:color="auto"/>
      </w:divBdr>
    </w:div>
    <w:div w:id="1549293562">
      <w:bodyDiv w:val="1"/>
      <w:marLeft w:val="0"/>
      <w:marRight w:val="0"/>
      <w:marTop w:val="0"/>
      <w:marBottom w:val="0"/>
      <w:divBdr>
        <w:top w:val="none" w:sz="0" w:space="0" w:color="auto"/>
        <w:left w:val="none" w:sz="0" w:space="0" w:color="auto"/>
        <w:bottom w:val="none" w:sz="0" w:space="0" w:color="auto"/>
        <w:right w:val="none" w:sz="0" w:space="0" w:color="auto"/>
      </w:divBdr>
    </w:div>
    <w:div w:id="1561089106">
      <w:bodyDiv w:val="1"/>
      <w:marLeft w:val="0"/>
      <w:marRight w:val="0"/>
      <w:marTop w:val="0"/>
      <w:marBottom w:val="0"/>
      <w:divBdr>
        <w:top w:val="none" w:sz="0" w:space="0" w:color="auto"/>
        <w:left w:val="none" w:sz="0" w:space="0" w:color="auto"/>
        <w:bottom w:val="none" w:sz="0" w:space="0" w:color="auto"/>
        <w:right w:val="none" w:sz="0" w:space="0" w:color="auto"/>
      </w:divBdr>
    </w:div>
    <w:div w:id="1566253899">
      <w:bodyDiv w:val="1"/>
      <w:marLeft w:val="0"/>
      <w:marRight w:val="0"/>
      <w:marTop w:val="0"/>
      <w:marBottom w:val="0"/>
      <w:divBdr>
        <w:top w:val="none" w:sz="0" w:space="0" w:color="auto"/>
        <w:left w:val="none" w:sz="0" w:space="0" w:color="auto"/>
        <w:bottom w:val="none" w:sz="0" w:space="0" w:color="auto"/>
        <w:right w:val="none" w:sz="0" w:space="0" w:color="auto"/>
      </w:divBdr>
    </w:div>
    <w:div w:id="1614239953">
      <w:bodyDiv w:val="1"/>
      <w:marLeft w:val="0"/>
      <w:marRight w:val="0"/>
      <w:marTop w:val="0"/>
      <w:marBottom w:val="0"/>
      <w:divBdr>
        <w:top w:val="none" w:sz="0" w:space="0" w:color="auto"/>
        <w:left w:val="none" w:sz="0" w:space="0" w:color="auto"/>
        <w:bottom w:val="none" w:sz="0" w:space="0" w:color="auto"/>
        <w:right w:val="none" w:sz="0" w:space="0" w:color="auto"/>
      </w:divBdr>
    </w:div>
    <w:div w:id="1616714730">
      <w:bodyDiv w:val="1"/>
      <w:marLeft w:val="0"/>
      <w:marRight w:val="0"/>
      <w:marTop w:val="0"/>
      <w:marBottom w:val="0"/>
      <w:divBdr>
        <w:top w:val="none" w:sz="0" w:space="0" w:color="auto"/>
        <w:left w:val="none" w:sz="0" w:space="0" w:color="auto"/>
        <w:bottom w:val="none" w:sz="0" w:space="0" w:color="auto"/>
        <w:right w:val="none" w:sz="0" w:space="0" w:color="auto"/>
      </w:divBdr>
    </w:div>
    <w:div w:id="1675257513">
      <w:bodyDiv w:val="1"/>
      <w:marLeft w:val="0"/>
      <w:marRight w:val="0"/>
      <w:marTop w:val="0"/>
      <w:marBottom w:val="0"/>
      <w:divBdr>
        <w:top w:val="none" w:sz="0" w:space="0" w:color="auto"/>
        <w:left w:val="none" w:sz="0" w:space="0" w:color="auto"/>
        <w:bottom w:val="none" w:sz="0" w:space="0" w:color="auto"/>
        <w:right w:val="none" w:sz="0" w:space="0" w:color="auto"/>
      </w:divBdr>
    </w:div>
    <w:div w:id="1698702956">
      <w:bodyDiv w:val="1"/>
      <w:marLeft w:val="0"/>
      <w:marRight w:val="0"/>
      <w:marTop w:val="0"/>
      <w:marBottom w:val="0"/>
      <w:divBdr>
        <w:top w:val="none" w:sz="0" w:space="0" w:color="auto"/>
        <w:left w:val="none" w:sz="0" w:space="0" w:color="auto"/>
        <w:bottom w:val="none" w:sz="0" w:space="0" w:color="auto"/>
        <w:right w:val="none" w:sz="0" w:space="0" w:color="auto"/>
      </w:divBdr>
    </w:div>
    <w:div w:id="1708989886">
      <w:bodyDiv w:val="1"/>
      <w:marLeft w:val="0"/>
      <w:marRight w:val="0"/>
      <w:marTop w:val="0"/>
      <w:marBottom w:val="0"/>
      <w:divBdr>
        <w:top w:val="none" w:sz="0" w:space="0" w:color="auto"/>
        <w:left w:val="none" w:sz="0" w:space="0" w:color="auto"/>
        <w:bottom w:val="none" w:sz="0" w:space="0" w:color="auto"/>
        <w:right w:val="none" w:sz="0" w:space="0" w:color="auto"/>
      </w:divBdr>
    </w:div>
    <w:div w:id="1712222616">
      <w:bodyDiv w:val="1"/>
      <w:marLeft w:val="0"/>
      <w:marRight w:val="0"/>
      <w:marTop w:val="0"/>
      <w:marBottom w:val="0"/>
      <w:divBdr>
        <w:top w:val="none" w:sz="0" w:space="0" w:color="auto"/>
        <w:left w:val="none" w:sz="0" w:space="0" w:color="auto"/>
        <w:bottom w:val="none" w:sz="0" w:space="0" w:color="auto"/>
        <w:right w:val="none" w:sz="0" w:space="0" w:color="auto"/>
      </w:divBdr>
    </w:div>
    <w:div w:id="1715157210">
      <w:bodyDiv w:val="1"/>
      <w:marLeft w:val="0"/>
      <w:marRight w:val="0"/>
      <w:marTop w:val="0"/>
      <w:marBottom w:val="0"/>
      <w:divBdr>
        <w:top w:val="none" w:sz="0" w:space="0" w:color="auto"/>
        <w:left w:val="none" w:sz="0" w:space="0" w:color="auto"/>
        <w:bottom w:val="none" w:sz="0" w:space="0" w:color="auto"/>
        <w:right w:val="none" w:sz="0" w:space="0" w:color="auto"/>
      </w:divBdr>
    </w:div>
    <w:div w:id="1718241542">
      <w:bodyDiv w:val="1"/>
      <w:marLeft w:val="0"/>
      <w:marRight w:val="0"/>
      <w:marTop w:val="0"/>
      <w:marBottom w:val="0"/>
      <w:divBdr>
        <w:top w:val="none" w:sz="0" w:space="0" w:color="auto"/>
        <w:left w:val="none" w:sz="0" w:space="0" w:color="auto"/>
        <w:bottom w:val="none" w:sz="0" w:space="0" w:color="auto"/>
        <w:right w:val="none" w:sz="0" w:space="0" w:color="auto"/>
      </w:divBdr>
    </w:div>
    <w:div w:id="1729692440">
      <w:bodyDiv w:val="1"/>
      <w:marLeft w:val="0"/>
      <w:marRight w:val="0"/>
      <w:marTop w:val="0"/>
      <w:marBottom w:val="0"/>
      <w:divBdr>
        <w:top w:val="none" w:sz="0" w:space="0" w:color="auto"/>
        <w:left w:val="none" w:sz="0" w:space="0" w:color="auto"/>
        <w:bottom w:val="none" w:sz="0" w:space="0" w:color="auto"/>
        <w:right w:val="none" w:sz="0" w:space="0" w:color="auto"/>
      </w:divBdr>
    </w:div>
    <w:div w:id="1776435143">
      <w:bodyDiv w:val="1"/>
      <w:marLeft w:val="0"/>
      <w:marRight w:val="0"/>
      <w:marTop w:val="0"/>
      <w:marBottom w:val="0"/>
      <w:divBdr>
        <w:top w:val="none" w:sz="0" w:space="0" w:color="auto"/>
        <w:left w:val="none" w:sz="0" w:space="0" w:color="auto"/>
        <w:bottom w:val="none" w:sz="0" w:space="0" w:color="auto"/>
        <w:right w:val="none" w:sz="0" w:space="0" w:color="auto"/>
      </w:divBdr>
    </w:div>
    <w:div w:id="1780448927">
      <w:bodyDiv w:val="1"/>
      <w:marLeft w:val="0"/>
      <w:marRight w:val="0"/>
      <w:marTop w:val="0"/>
      <w:marBottom w:val="0"/>
      <w:divBdr>
        <w:top w:val="none" w:sz="0" w:space="0" w:color="auto"/>
        <w:left w:val="none" w:sz="0" w:space="0" w:color="auto"/>
        <w:bottom w:val="none" w:sz="0" w:space="0" w:color="auto"/>
        <w:right w:val="none" w:sz="0" w:space="0" w:color="auto"/>
      </w:divBdr>
    </w:div>
    <w:div w:id="1782454108">
      <w:bodyDiv w:val="1"/>
      <w:marLeft w:val="0"/>
      <w:marRight w:val="0"/>
      <w:marTop w:val="0"/>
      <w:marBottom w:val="0"/>
      <w:divBdr>
        <w:top w:val="none" w:sz="0" w:space="0" w:color="auto"/>
        <w:left w:val="none" w:sz="0" w:space="0" w:color="auto"/>
        <w:bottom w:val="none" w:sz="0" w:space="0" w:color="auto"/>
        <w:right w:val="none" w:sz="0" w:space="0" w:color="auto"/>
      </w:divBdr>
    </w:div>
    <w:div w:id="1787043833">
      <w:bodyDiv w:val="1"/>
      <w:marLeft w:val="0"/>
      <w:marRight w:val="0"/>
      <w:marTop w:val="0"/>
      <w:marBottom w:val="0"/>
      <w:divBdr>
        <w:top w:val="none" w:sz="0" w:space="0" w:color="auto"/>
        <w:left w:val="none" w:sz="0" w:space="0" w:color="auto"/>
        <w:bottom w:val="none" w:sz="0" w:space="0" w:color="auto"/>
        <w:right w:val="none" w:sz="0" w:space="0" w:color="auto"/>
      </w:divBdr>
    </w:div>
    <w:div w:id="1789201867">
      <w:bodyDiv w:val="1"/>
      <w:marLeft w:val="0"/>
      <w:marRight w:val="0"/>
      <w:marTop w:val="0"/>
      <w:marBottom w:val="0"/>
      <w:divBdr>
        <w:top w:val="none" w:sz="0" w:space="0" w:color="auto"/>
        <w:left w:val="none" w:sz="0" w:space="0" w:color="auto"/>
        <w:bottom w:val="none" w:sz="0" w:space="0" w:color="auto"/>
        <w:right w:val="none" w:sz="0" w:space="0" w:color="auto"/>
      </w:divBdr>
    </w:div>
    <w:div w:id="1815562072">
      <w:bodyDiv w:val="1"/>
      <w:marLeft w:val="0"/>
      <w:marRight w:val="0"/>
      <w:marTop w:val="0"/>
      <w:marBottom w:val="0"/>
      <w:divBdr>
        <w:top w:val="none" w:sz="0" w:space="0" w:color="auto"/>
        <w:left w:val="none" w:sz="0" w:space="0" w:color="auto"/>
        <w:bottom w:val="none" w:sz="0" w:space="0" w:color="auto"/>
        <w:right w:val="none" w:sz="0" w:space="0" w:color="auto"/>
      </w:divBdr>
    </w:div>
    <w:div w:id="1822235012">
      <w:bodyDiv w:val="1"/>
      <w:marLeft w:val="0"/>
      <w:marRight w:val="0"/>
      <w:marTop w:val="0"/>
      <w:marBottom w:val="0"/>
      <w:divBdr>
        <w:top w:val="none" w:sz="0" w:space="0" w:color="auto"/>
        <w:left w:val="none" w:sz="0" w:space="0" w:color="auto"/>
        <w:bottom w:val="none" w:sz="0" w:space="0" w:color="auto"/>
        <w:right w:val="none" w:sz="0" w:space="0" w:color="auto"/>
      </w:divBdr>
    </w:div>
    <w:div w:id="1839612841">
      <w:bodyDiv w:val="1"/>
      <w:marLeft w:val="0"/>
      <w:marRight w:val="0"/>
      <w:marTop w:val="0"/>
      <w:marBottom w:val="0"/>
      <w:divBdr>
        <w:top w:val="none" w:sz="0" w:space="0" w:color="auto"/>
        <w:left w:val="none" w:sz="0" w:space="0" w:color="auto"/>
        <w:bottom w:val="none" w:sz="0" w:space="0" w:color="auto"/>
        <w:right w:val="none" w:sz="0" w:space="0" w:color="auto"/>
      </w:divBdr>
    </w:div>
    <w:div w:id="1841581322">
      <w:bodyDiv w:val="1"/>
      <w:marLeft w:val="0"/>
      <w:marRight w:val="0"/>
      <w:marTop w:val="0"/>
      <w:marBottom w:val="0"/>
      <w:divBdr>
        <w:top w:val="none" w:sz="0" w:space="0" w:color="auto"/>
        <w:left w:val="none" w:sz="0" w:space="0" w:color="auto"/>
        <w:bottom w:val="none" w:sz="0" w:space="0" w:color="auto"/>
        <w:right w:val="none" w:sz="0" w:space="0" w:color="auto"/>
      </w:divBdr>
    </w:div>
    <w:div w:id="1846747830">
      <w:bodyDiv w:val="1"/>
      <w:marLeft w:val="0"/>
      <w:marRight w:val="0"/>
      <w:marTop w:val="0"/>
      <w:marBottom w:val="0"/>
      <w:divBdr>
        <w:top w:val="none" w:sz="0" w:space="0" w:color="auto"/>
        <w:left w:val="none" w:sz="0" w:space="0" w:color="auto"/>
        <w:bottom w:val="none" w:sz="0" w:space="0" w:color="auto"/>
        <w:right w:val="none" w:sz="0" w:space="0" w:color="auto"/>
      </w:divBdr>
    </w:div>
    <w:div w:id="1867715122">
      <w:bodyDiv w:val="1"/>
      <w:marLeft w:val="0"/>
      <w:marRight w:val="0"/>
      <w:marTop w:val="0"/>
      <w:marBottom w:val="0"/>
      <w:divBdr>
        <w:top w:val="none" w:sz="0" w:space="0" w:color="auto"/>
        <w:left w:val="none" w:sz="0" w:space="0" w:color="auto"/>
        <w:bottom w:val="none" w:sz="0" w:space="0" w:color="auto"/>
        <w:right w:val="none" w:sz="0" w:space="0" w:color="auto"/>
      </w:divBdr>
    </w:div>
    <w:div w:id="1886137883">
      <w:bodyDiv w:val="1"/>
      <w:marLeft w:val="0"/>
      <w:marRight w:val="0"/>
      <w:marTop w:val="0"/>
      <w:marBottom w:val="0"/>
      <w:divBdr>
        <w:top w:val="none" w:sz="0" w:space="0" w:color="auto"/>
        <w:left w:val="none" w:sz="0" w:space="0" w:color="auto"/>
        <w:bottom w:val="none" w:sz="0" w:space="0" w:color="auto"/>
        <w:right w:val="none" w:sz="0" w:space="0" w:color="auto"/>
      </w:divBdr>
    </w:div>
    <w:div w:id="1922592648">
      <w:bodyDiv w:val="1"/>
      <w:marLeft w:val="0"/>
      <w:marRight w:val="0"/>
      <w:marTop w:val="0"/>
      <w:marBottom w:val="0"/>
      <w:divBdr>
        <w:top w:val="none" w:sz="0" w:space="0" w:color="auto"/>
        <w:left w:val="none" w:sz="0" w:space="0" w:color="auto"/>
        <w:bottom w:val="none" w:sz="0" w:space="0" w:color="auto"/>
        <w:right w:val="none" w:sz="0" w:space="0" w:color="auto"/>
      </w:divBdr>
    </w:div>
    <w:div w:id="1978098398">
      <w:bodyDiv w:val="1"/>
      <w:marLeft w:val="0"/>
      <w:marRight w:val="0"/>
      <w:marTop w:val="0"/>
      <w:marBottom w:val="0"/>
      <w:divBdr>
        <w:top w:val="none" w:sz="0" w:space="0" w:color="auto"/>
        <w:left w:val="none" w:sz="0" w:space="0" w:color="auto"/>
        <w:bottom w:val="none" w:sz="0" w:space="0" w:color="auto"/>
        <w:right w:val="none" w:sz="0" w:space="0" w:color="auto"/>
      </w:divBdr>
    </w:div>
    <w:div w:id="1991209559">
      <w:bodyDiv w:val="1"/>
      <w:marLeft w:val="0"/>
      <w:marRight w:val="0"/>
      <w:marTop w:val="0"/>
      <w:marBottom w:val="0"/>
      <w:divBdr>
        <w:top w:val="none" w:sz="0" w:space="0" w:color="auto"/>
        <w:left w:val="none" w:sz="0" w:space="0" w:color="auto"/>
        <w:bottom w:val="none" w:sz="0" w:space="0" w:color="auto"/>
        <w:right w:val="none" w:sz="0" w:space="0" w:color="auto"/>
      </w:divBdr>
    </w:div>
    <w:div w:id="1997419234">
      <w:bodyDiv w:val="1"/>
      <w:marLeft w:val="0"/>
      <w:marRight w:val="0"/>
      <w:marTop w:val="0"/>
      <w:marBottom w:val="0"/>
      <w:divBdr>
        <w:top w:val="none" w:sz="0" w:space="0" w:color="auto"/>
        <w:left w:val="none" w:sz="0" w:space="0" w:color="auto"/>
        <w:bottom w:val="none" w:sz="0" w:space="0" w:color="auto"/>
        <w:right w:val="none" w:sz="0" w:space="0" w:color="auto"/>
      </w:divBdr>
    </w:div>
    <w:div w:id="2017536209">
      <w:bodyDiv w:val="1"/>
      <w:marLeft w:val="0"/>
      <w:marRight w:val="0"/>
      <w:marTop w:val="0"/>
      <w:marBottom w:val="0"/>
      <w:divBdr>
        <w:top w:val="none" w:sz="0" w:space="0" w:color="auto"/>
        <w:left w:val="none" w:sz="0" w:space="0" w:color="auto"/>
        <w:bottom w:val="none" w:sz="0" w:space="0" w:color="auto"/>
        <w:right w:val="none" w:sz="0" w:space="0" w:color="auto"/>
      </w:divBdr>
    </w:div>
    <w:div w:id="2031760979">
      <w:bodyDiv w:val="1"/>
      <w:marLeft w:val="0"/>
      <w:marRight w:val="0"/>
      <w:marTop w:val="0"/>
      <w:marBottom w:val="0"/>
      <w:divBdr>
        <w:top w:val="none" w:sz="0" w:space="0" w:color="auto"/>
        <w:left w:val="none" w:sz="0" w:space="0" w:color="auto"/>
        <w:bottom w:val="none" w:sz="0" w:space="0" w:color="auto"/>
        <w:right w:val="none" w:sz="0" w:space="0" w:color="auto"/>
      </w:divBdr>
    </w:div>
    <w:div w:id="2034379725">
      <w:bodyDiv w:val="1"/>
      <w:marLeft w:val="0"/>
      <w:marRight w:val="0"/>
      <w:marTop w:val="0"/>
      <w:marBottom w:val="0"/>
      <w:divBdr>
        <w:top w:val="none" w:sz="0" w:space="0" w:color="auto"/>
        <w:left w:val="none" w:sz="0" w:space="0" w:color="auto"/>
        <w:bottom w:val="none" w:sz="0" w:space="0" w:color="auto"/>
        <w:right w:val="none" w:sz="0" w:space="0" w:color="auto"/>
      </w:divBdr>
    </w:div>
    <w:div w:id="2042779510">
      <w:bodyDiv w:val="1"/>
      <w:marLeft w:val="0"/>
      <w:marRight w:val="0"/>
      <w:marTop w:val="0"/>
      <w:marBottom w:val="0"/>
      <w:divBdr>
        <w:top w:val="none" w:sz="0" w:space="0" w:color="auto"/>
        <w:left w:val="none" w:sz="0" w:space="0" w:color="auto"/>
        <w:bottom w:val="none" w:sz="0" w:space="0" w:color="auto"/>
        <w:right w:val="none" w:sz="0" w:space="0" w:color="auto"/>
      </w:divBdr>
    </w:div>
    <w:div w:id="2091655375">
      <w:bodyDiv w:val="1"/>
      <w:marLeft w:val="0"/>
      <w:marRight w:val="0"/>
      <w:marTop w:val="0"/>
      <w:marBottom w:val="0"/>
      <w:divBdr>
        <w:top w:val="none" w:sz="0" w:space="0" w:color="auto"/>
        <w:left w:val="none" w:sz="0" w:space="0" w:color="auto"/>
        <w:bottom w:val="none" w:sz="0" w:space="0" w:color="auto"/>
        <w:right w:val="none" w:sz="0" w:space="0" w:color="auto"/>
      </w:divBdr>
    </w:div>
    <w:div w:id="2101757292">
      <w:bodyDiv w:val="1"/>
      <w:marLeft w:val="0"/>
      <w:marRight w:val="0"/>
      <w:marTop w:val="0"/>
      <w:marBottom w:val="0"/>
      <w:divBdr>
        <w:top w:val="none" w:sz="0" w:space="0" w:color="auto"/>
        <w:left w:val="none" w:sz="0" w:space="0" w:color="auto"/>
        <w:bottom w:val="none" w:sz="0" w:space="0" w:color="auto"/>
        <w:right w:val="none" w:sz="0" w:space="0" w:color="auto"/>
      </w:divBdr>
    </w:div>
    <w:div w:id="2132822528">
      <w:bodyDiv w:val="1"/>
      <w:marLeft w:val="0"/>
      <w:marRight w:val="0"/>
      <w:marTop w:val="0"/>
      <w:marBottom w:val="0"/>
      <w:divBdr>
        <w:top w:val="none" w:sz="0" w:space="0" w:color="auto"/>
        <w:left w:val="none" w:sz="0" w:space="0" w:color="auto"/>
        <w:bottom w:val="none" w:sz="0" w:space="0" w:color="auto"/>
        <w:right w:val="none" w:sz="0" w:space="0" w:color="auto"/>
      </w:divBdr>
    </w:div>
    <w:div w:id="2134785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21" Type="http://schemas.openxmlformats.org/officeDocument/2006/relationships/chart" Target="charts/chart10.xml"/><Relationship Id="rId34" Type="http://schemas.openxmlformats.org/officeDocument/2006/relationships/chart" Target="charts/chart21.xml"/><Relationship Id="rId42" Type="http://schemas.openxmlformats.org/officeDocument/2006/relationships/chart" Target="charts/chart25.xml"/><Relationship Id="rId47" Type="http://schemas.openxmlformats.org/officeDocument/2006/relationships/chart" Target="charts/chart30.xml"/><Relationship Id="rId50" Type="http://schemas.openxmlformats.org/officeDocument/2006/relationships/chart" Target="charts/chart33.xml"/><Relationship Id="rId55" Type="http://schemas.openxmlformats.org/officeDocument/2006/relationships/chart" Target="charts/chart38.xml"/><Relationship Id="rId63" Type="http://schemas.openxmlformats.org/officeDocument/2006/relationships/oleObject" Target="embeddings/_____Microsoft_Office_Excel_97-20031.xls"/><Relationship Id="rId68" Type="http://schemas.openxmlformats.org/officeDocument/2006/relationships/chart" Target="charts/chart45.xml"/><Relationship Id="rId76" Type="http://schemas.openxmlformats.org/officeDocument/2006/relationships/chart" Target="charts/chart53.xml"/><Relationship Id="rId84" Type="http://schemas.openxmlformats.org/officeDocument/2006/relationships/chart" Target="charts/chart61.xml"/><Relationship Id="rId89" Type="http://schemas.openxmlformats.org/officeDocument/2006/relationships/chart" Target="charts/chart66.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48.xml"/><Relationship Id="rId92" Type="http://schemas.openxmlformats.org/officeDocument/2006/relationships/chart" Target="charts/chart69.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8.xml"/><Relationship Id="rId11" Type="http://schemas.openxmlformats.org/officeDocument/2006/relationships/image" Target="media/image3.jpeg"/><Relationship Id="rId24" Type="http://schemas.openxmlformats.org/officeDocument/2006/relationships/chart" Target="charts/chart13.xml"/><Relationship Id="rId32" Type="http://schemas.openxmlformats.org/officeDocument/2006/relationships/chart" Target="charts/chart19.xml"/><Relationship Id="rId37" Type="http://schemas.openxmlformats.org/officeDocument/2006/relationships/package" Target="embeddings/______Microsoft_Office_PowerPoint23.sldx"/><Relationship Id="rId40" Type="http://schemas.openxmlformats.org/officeDocument/2006/relationships/chart" Target="charts/chart23.xml"/><Relationship Id="rId45" Type="http://schemas.openxmlformats.org/officeDocument/2006/relationships/chart" Target="charts/chart28.xml"/><Relationship Id="rId53" Type="http://schemas.openxmlformats.org/officeDocument/2006/relationships/chart" Target="charts/chart36.xml"/><Relationship Id="rId58" Type="http://schemas.openxmlformats.org/officeDocument/2006/relationships/chart" Target="charts/chart41.xml"/><Relationship Id="rId66" Type="http://schemas.openxmlformats.org/officeDocument/2006/relationships/image" Target="media/image10.wmf"/><Relationship Id="rId74" Type="http://schemas.openxmlformats.org/officeDocument/2006/relationships/chart" Target="charts/chart51.xml"/><Relationship Id="rId79" Type="http://schemas.openxmlformats.org/officeDocument/2006/relationships/chart" Target="charts/chart56.xml"/><Relationship Id="rId87" Type="http://schemas.openxmlformats.org/officeDocument/2006/relationships/chart" Target="charts/chart64.xml"/><Relationship Id="rId5" Type="http://schemas.openxmlformats.org/officeDocument/2006/relationships/webSettings" Target="webSettings.xml"/><Relationship Id="rId61" Type="http://schemas.openxmlformats.org/officeDocument/2006/relationships/chart" Target="charts/chart44.xml"/><Relationship Id="rId82" Type="http://schemas.openxmlformats.org/officeDocument/2006/relationships/chart" Target="charts/chart59.xml"/><Relationship Id="rId90" Type="http://schemas.openxmlformats.org/officeDocument/2006/relationships/chart" Target="charts/chart67.xml"/><Relationship Id="rId95" Type="http://schemas.openxmlformats.org/officeDocument/2006/relationships/header" Target="header2.xml"/><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image" Target="media/image5.emf"/><Relationship Id="rId35" Type="http://schemas.openxmlformats.org/officeDocument/2006/relationships/chart" Target="charts/chart22.xml"/><Relationship Id="rId43" Type="http://schemas.openxmlformats.org/officeDocument/2006/relationships/chart" Target="charts/chart26.xml"/><Relationship Id="rId48" Type="http://schemas.openxmlformats.org/officeDocument/2006/relationships/chart" Target="charts/chart31.xml"/><Relationship Id="rId56" Type="http://schemas.openxmlformats.org/officeDocument/2006/relationships/chart" Target="charts/chart39.xml"/><Relationship Id="rId64" Type="http://schemas.openxmlformats.org/officeDocument/2006/relationships/oleObject" Target="embeddings/_____Microsoft_Office_Excel_97-20032.xls"/><Relationship Id="rId69" Type="http://schemas.openxmlformats.org/officeDocument/2006/relationships/chart" Target="charts/chart46.xml"/><Relationship Id="rId77" Type="http://schemas.openxmlformats.org/officeDocument/2006/relationships/chart" Target="charts/chart54.xml"/><Relationship Id="rId8" Type="http://schemas.openxmlformats.org/officeDocument/2006/relationships/chart" Target="charts/chart1.xml"/><Relationship Id="rId51" Type="http://schemas.openxmlformats.org/officeDocument/2006/relationships/chart" Target="charts/chart34.xml"/><Relationship Id="rId72" Type="http://schemas.openxmlformats.org/officeDocument/2006/relationships/chart" Target="charts/chart49.xml"/><Relationship Id="rId80" Type="http://schemas.openxmlformats.org/officeDocument/2006/relationships/chart" Target="charts/chart57.xml"/><Relationship Id="rId85" Type="http://schemas.openxmlformats.org/officeDocument/2006/relationships/chart" Target="charts/chart62.xml"/><Relationship Id="rId93" Type="http://schemas.openxmlformats.org/officeDocument/2006/relationships/header" Target="header1.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0.xml"/><Relationship Id="rId38" Type="http://schemas.openxmlformats.org/officeDocument/2006/relationships/image" Target="media/image8.emf"/><Relationship Id="rId46" Type="http://schemas.openxmlformats.org/officeDocument/2006/relationships/chart" Target="charts/chart29.xml"/><Relationship Id="rId59" Type="http://schemas.openxmlformats.org/officeDocument/2006/relationships/chart" Target="charts/chart42.xml"/><Relationship Id="rId67" Type="http://schemas.openxmlformats.org/officeDocument/2006/relationships/oleObject" Target="embeddings/_____Microsoft_Office_Excel_97-20034.xls"/><Relationship Id="rId20" Type="http://schemas.openxmlformats.org/officeDocument/2006/relationships/chart" Target="charts/chart9.xml"/><Relationship Id="rId41" Type="http://schemas.openxmlformats.org/officeDocument/2006/relationships/chart" Target="charts/chart24.xml"/><Relationship Id="rId54" Type="http://schemas.openxmlformats.org/officeDocument/2006/relationships/chart" Target="charts/chart37.xml"/><Relationship Id="rId62" Type="http://schemas.openxmlformats.org/officeDocument/2006/relationships/image" Target="media/image9.wmf"/><Relationship Id="rId70" Type="http://schemas.openxmlformats.org/officeDocument/2006/relationships/chart" Target="charts/chart47.xml"/><Relationship Id="rId75" Type="http://schemas.openxmlformats.org/officeDocument/2006/relationships/chart" Target="charts/chart52.xml"/><Relationship Id="rId83" Type="http://schemas.openxmlformats.org/officeDocument/2006/relationships/chart" Target="charts/chart60.xml"/><Relationship Id="rId88" Type="http://schemas.openxmlformats.org/officeDocument/2006/relationships/chart" Target="charts/chart65.xml"/><Relationship Id="rId91" Type="http://schemas.openxmlformats.org/officeDocument/2006/relationships/chart" Target="charts/chart68.xm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image" Target="media/image7.emf"/><Relationship Id="rId49" Type="http://schemas.openxmlformats.org/officeDocument/2006/relationships/chart" Target="charts/chart32.xml"/><Relationship Id="rId57" Type="http://schemas.openxmlformats.org/officeDocument/2006/relationships/chart" Target="charts/chart40.xml"/><Relationship Id="rId10" Type="http://schemas.openxmlformats.org/officeDocument/2006/relationships/image" Target="media/image2.jpeg"/><Relationship Id="rId31" Type="http://schemas.openxmlformats.org/officeDocument/2006/relationships/image" Target="media/image6.emf"/><Relationship Id="rId44" Type="http://schemas.openxmlformats.org/officeDocument/2006/relationships/chart" Target="charts/chart27.xml"/><Relationship Id="rId52" Type="http://schemas.openxmlformats.org/officeDocument/2006/relationships/chart" Target="charts/chart35.xml"/><Relationship Id="rId60" Type="http://schemas.openxmlformats.org/officeDocument/2006/relationships/chart" Target="charts/chart43.xml"/><Relationship Id="rId65" Type="http://schemas.openxmlformats.org/officeDocument/2006/relationships/oleObject" Target="embeddings/_____Microsoft_Office_Excel_97-20033.xls"/><Relationship Id="rId73" Type="http://schemas.openxmlformats.org/officeDocument/2006/relationships/chart" Target="charts/chart50.xml"/><Relationship Id="rId78" Type="http://schemas.openxmlformats.org/officeDocument/2006/relationships/chart" Target="charts/chart55.xml"/><Relationship Id="rId81" Type="http://schemas.openxmlformats.org/officeDocument/2006/relationships/chart" Target="charts/chart58.xml"/><Relationship Id="rId86" Type="http://schemas.openxmlformats.org/officeDocument/2006/relationships/chart" Target="charts/chart63.xm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package" Target="embeddings/______Microsoft_Office_PowerPoint24.sldx"/></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8.xml"/></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9.xml"/></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10.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Office_Excel28.xlsx"/><Relationship Id="rId1" Type="http://schemas.openxmlformats.org/officeDocument/2006/relationships/themeOverride" Target="../theme/themeOverride11.xml"/></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4.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5.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36.xlsx"/></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Office_Excel37.xlsx"/><Relationship Id="rId1" Type="http://schemas.openxmlformats.org/officeDocument/2006/relationships/themeOverride" Target="../theme/themeOverride12.xml"/></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38.xlsx"/></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39.xlsx"/><Relationship Id="rId1" Type="http://schemas.openxmlformats.org/officeDocument/2006/relationships/themeOverride" Target="../theme/themeOverride13.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Office_Excel40.xlsx"/><Relationship Id="rId1" Type="http://schemas.openxmlformats.org/officeDocument/2006/relationships/themeOverride" Target="../theme/themeOverride14.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Office_Excel41.xlsx"/><Relationship Id="rId1" Type="http://schemas.openxmlformats.org/officeDocument/2006/relationships/themeOverride" Target="../theme/themeOverride15.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Office_Excel42.xlsx"/><Relationship Id="rId1" Type="http://schemas.openxmlformats.org/officeDocument/2006/relationships/themeOverride" Target="../theme/themeOverride16.xml"/></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Office_Excel43.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Office_Excel44.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Office_Excel45.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Office_Excel46.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Office_Excel47.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Office_Excel48.xlsx"/></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Office_Excel49.xlsx"/><Relationship Id="rId1" Type="http://schemas.openxmlformats.org/officeDocument/2006/relationships/themeOverride" Target="../theme/themeOverride1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Office_Excel50.xlsx"/><Relationship Id="rId1" Type="http://schemas.openxmlformats.org/officeDocument/2006/relationships/themeOverride" Target="../theme/themeOverride1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Office_Excel51.xlsx"/><Relationship Id="rId1" Type="http://schemas.openxmlformats.org/officeDocument/2006/relationships/themeOverride" Target="../theme/themeOverride19.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Office_Excel52.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Office_Excel53.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Office_Excel54.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Office_Excel55.xlsx"/></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Office_Excel56.xlsx"/><Relationship Id="rId1" Type="http://schemas.openxmlformats.org/officeDocument/2006/relationships/themeOverride" Target="../theme/themeOverride20.xml"/></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Office_Excel57.xlsx"/></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Office_Excel58.xlsx"/><Relationship Id="rId1" Type="http://schemas.openxmlformats.org/officeDocument/2006/relationships/themeOverride" Target="../theme/themeOverride21.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Office_Excel59.xlsx"/><Relationship Id="rId1" Type="http://schemas.openxmlformats.org/officeDocument/2006/relationships/themeOverride" Target="../theme/themeOverride22.xml"/></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Office_Excel60.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Office_Excel6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Office_Excel62.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Office_Excel63.xlsx"/></Relationships>
</file>

<file path=word/charts/_rels/chart62.xml.rels><?xml version="1.0" encoding="UTF-8" standalone="yes"?>
<Relationships xmlns="http://schemas.openxmlformats.org/package/2006/relationships"><Relationship Id="rId2" Type="http://schemas.openxmlformats.org/officeDocument/2006/relationships/package" Target="../embeddings/_____Microsoft_Office_Excel64.xlsx"/><Relationship Id="rId1" Type="http://schemas.openxmlformats.org/officeDocument/2006/relationships/themeOverride" Target="../theme/themeOverride23.xml"/></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Office_Excel65.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_____Microsoft_Office_Excel66.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_____Microsoft_Office_Excel67.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_____Microsoft_Office_Excel68.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Microsoft_Office_Excel69.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_____Microsoft_Office_Excel70.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_____Microsoft_Office_Excel71.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3"/>
      <c:hPercent val="40"/>
      <c:rotY val="19"/>
      <c:depthPercent val="100"/>
      <c:rAngAx val="1"/>
    </c:view3D>
    <c:floor>
      <c:spPr>
        <a:noFill/>
        <a:ln w="3175">
          <a:solidFill>
            <a:srgbClr val="000000"/>
          </a:solidFill>
          <a:prstDash val="solid"/>
        </a:ln>
      </c:spPr>
    </c:floor>
    <c:sideWall>
      <c:spPr>
        <a:noFill/>
        <a:ln w="12700">
          <a:solidFill>
            <a:schemeClr val="bg1">
              <a:lumMod val="75000"/>
            </a:schemeClr>
          </a:solidFill>
          <a:prstDash val="solid"/>
        </a:ln>
      </c:spPr>
    </c:sideWall>
    <c:backWall>
      <c:spPr>
        <a:noFill/>
        <a:ln w="12700">
          <a:solidFill>
            <a:schemeClr val="bg1">
              <a:lumMod val="75000"/>
            </a:schemeClr>
          </a:solidFill>
          <a:prstDash val="solid"/>
        </a:ln>
      </c:spPr>
    </c:backWall>
    <c:plotArea>
      <c:layout>
        <c:manualLayout>
          <c:layoutTarget val="inner"/>
          <c:xMode val="edge"/>
          <c:yMode val="edge"/>
          <c:x val="6.2378167641325533E-2"/>
          <c:y val="3.8834951456310739E-2"/>
          <c:w val="0.92592592592592549"/>
          <c:h val="0.83980582524271863"/>
        </c:manualLayout>
      </c:layout>
      <c:bar3DChart>
        <c:barDir val="col"/>
        <c:grouping val="clustered"/>
        <c:ser>
          <c:idx val="0"/>
          <c:order val="0"/>
          <c:tx>
            <c:strRef>
              <c:f>Sheet1!$A$2</c:f>
              <c:strCache>
                <c:ptCount val="1"/>
                <c:pt idx="0">
                  <c:v>уведомления</c:v>
                </c:pt>
              </c:strCache>
            </c:strRef>
          </c:tx>
          <c:spPr>
            <a:pattFill prst="wdUpDiag">
              <a:fgClr>
                <a:srgbClr val="000000"/>
              </a:fgClr>
              <a:bgClr>
                <a:srgbClr val="FFFFFF"/>
              </a:bgClr>
            </a:pattFill>
            <a:ln w="12711">
              <a:solidFill>
                <a:srgbClr val="000000"/>
              </a:solidFill>
              <a:prstDash val="solid"/>
            </a:ln>
          </c:spPr>
          <c:dLbls>
            <c:dLbl>
              <c:idx val="0"/>
              <c:layout>
                <c:manualLayout>
                  <c:x val="1.4219346549230984E-2"/>
                  <c:y val="-4.9620619719401578E-2"/>
                </c:manualLayout>
              </c:layout>
              <c:tx>
                <c:rich>
                  <a:bodyPr/>
                  <a:lstStyle/>
                  <a:p>
                    <a:r>
                      <a:rPr lang="ru-RU" sz="900" baseline="0">
                        <a:latin typeface="Arial" pitchFamily="34" charset="0"/>
                      </a:rPr>
                      <a:t>4,0%</a:t>
                    </a:r>
                  </a:p>
                </c:rich>
              </c:tx>
            </c:dLbl>
            <c:dLbl>
              <c:idx val="1"/>
              <c:layout>
                <c:manualLayout>
                  <c:x val="3.0455125308422315E-2"/>
                  <c:y val="-4.5035096792364386E-2"/>
                </c:manualLayout>
              </c:layout>
              <c:tx>
                <c:rich>
                  <a:bodyPr/>
                  <a:lstStyle/>
                  <a:p>
                    <a:r>
                      <a:rPr lang="ru-RU" sz="900" baseline="0">
                        <a:latin typeface="Arial" pitchFamily="34" charset="0"/>
                      </a:rPr>
                      <a:t>2,0%</a:t>
                    </a:r>
                  </a:p>
                </c:rich>
              </c:tx>
            </c:dLbl>
            <c:dLbl>
              <c:idx val="2"/>
              <c:layout>
                <c:manualLayout>
                  <c:x val="2.4426314744123028E-2"/>
                  <c:y val="-6.6571137689185877E-2"/>
                </c:manualLayout>
              </c:layout>
              <c:tx>
                <c:rich>
                  <a:bodyPr/>
                  <a:lstStyle/>
                  <a:p>
                    <a:r>
                      <a:rPr lang="ru-RU" sz="900" baseline="0">
                        <a:latin typeface="Arial" pitchFamily="34" charset="0"/>
                      </a:rPr>
                      <a:t>1,7%</a:t>
                    </a:r>
                  </a:p>
                </c:rich>
              </c:tx>
            </c:dLbl>
            <c:dLbl>
              <c:idx val="3"/>
              <c:layout>
                <c:manualLayout>
                  <c:xMode val="edge"/>
                  <c:yMode val="edge"/>
                  <c:x val="0.84405458089668617"/>
                  <c:y val="0.62621359223301065"/>
                </c:manualLayout>
              </c:layout>
              <c:showVal val="1"/>
            </c:dLbl>
            <c:spPr>
              <a:noFill/>
              <a:ln w="25422">
                <a:noFill/>
              </a:ln>
            </c:spPr>
            <c:txPr>
              <a:bodyPr/>
              <a:lstStyle/>
              <a:p>
                <a:pPr>
                  <a:defRPr sz="900" b="1" i="0" u="none" strike="noStrike" baseline="0">
                    <a:solidFill>
                      <a:srgbClr val="000000"/>
                    </a:solidFill>
                    <a:latin typeface="Arial" pitchFamily="34" charset="0"/>
                    <a:ea typeface="Arial Cyr"/>
                    <a:cs typeface="Arial Cyr"/>
                  </a:defRPr>
                </a:pPr>
                <a:endParaRPr lang="ru-RU"/>
              </a:p>
            </c:txPr>
            <c:showVal val="1"/>
          </c:dLbls>
          <c:cat>
            <c:numRef>
              <c:f>Sheet1!$B$1:$D$1</c:f>
              <c:numCache>
                <c:formatCode>General</c:formatCode>
                <c:ptCount val="3"/>
                <c:pt idx="0">
                  <c:v>2011</c:v>
                </c:pt>
                <c:pt idx="1">
                  <c:v>2012</c:v>
                </c:pt>
                <c:pt idx="2">
                  <c:v>2013</c:v>
                </c:pt>
              </c:numCache>
            </c:numRef>
          </c:cat>
          <c:val>
            <c:numRef>
              <c:f>Sheet1!$B$2:$D$2</c:f>
              <c:numCache>
                <c:formatCode>General</c:formatCode>
                <c:ptCount val="3"/>
                <c:pt idx="0">
                  <c:v>4</c:v>
                </c:pt>
                <c:pt idx="1">
                  <c:v>2</c:v>
                </c:pt>
                <c:pt idx="2">
                  <c:v>1.7000000000000008</c:v>
                </c:pt>
              </c:numCache>
            </c:numRef>
          </c:val>
          <c:shape val="cylinder"/>
        </c:ser>
        <c:dLbls>
          <c:showVal val="1"/>
        </c:dLbls>
        <c:gapDepth val="0"/>
        <c:shape val="box"/>
        <c:axId val="10122368"/>
        <c:axId val="10123904"/>
        <c:axId val="0"/>
      </c:bar3DChart>
      <c:catAx>
        <c:axId val="10122368"/>
        <c:scaling>
          <c:orientation val="minMax"/>
        </c:scaling>
        <c:axPos val="b"/>
        <c:numFmt formatCode="General" sourceLinked="1"/>
        <c:tickLblPos val="low"/>
        <c:spPr>
          <a:ln w="3178">
            <a:solidFill>
              <a:srgbClr val="000000"/>
            </a:solidFill>
            <a:prstDash val="solid"/>
          </a:ln>
        </c:spPr>
        <c:txPr>
          <a:bodyPr rot="0" vert="horz"/>
          <a:lstStyle/>
          <a:p>
            <a:pPr>
              <a:defRPr sz="900" b="1" i="0" u="none" strike="noStrike" baseline="0">
                <a:solidFill>
                  <a:srgbClr val="000000"/>
                </a:solidFill>
                <a:latin typeface="Arial" pitchFamily="34" charset="0"/>
                <a:ea typeface="Arial Cyr"/>
                <a:cs typeface="Arial Cyr"/>
              </a:defRPr>
            </a:pPr>
            <a:endParaRPr lang="ru-RU"/>
          </a:p>
        </c:txPr>
        <c:crossAx val="10123904"/>
        <c:crosses val="autoZero"/>
        <c:auto val="1"/>
        <c:lblAlgn val="ctr"/>
        <c:lblOffset val="100"/>
        <c:tickLblSkip val="1"/>
        <c:tickMarkSkip val="1"/>
      </c:catAx>
      <c:valAx>
        <c:axId val="10123904"/>
        <c:scaling>
          <c:orientation val="minMax"/>
          <c:max val="4.5"/>
        </c:scaling>
        <c:axPos val="l"/>
        <c:majorGridlines>
          <c:spPr>
            <a:ln w="12711">
              <a:solidFill>
                <a:schemeClr val="bg1">
                  <a:lumMod val="75000"/>
                </a:schemeClr>
              </a:solidFill>
              <a:prstDash val="solid"/>
            </a:ln>
          </c:spPr>
        </c:majorGridlines>
        <c:numFmt formatCode="General" sourceLinked="0"/>
        <c:tickLblPos val="nextTo"/>
        <c:spPr>
          <a:ln w="3178">
            <a:solidFill>
              <a:schemeClr val="tx1"/>
            </a:solidFill>
            <a:prstDash val="solid"/>
          </a:ln>
        </c:spPr>
        <c:txPr>
          <a:bodyPr rot="0" vert="horz"/>
          <a:lstStyle/>
          <a:p>
            <a:pPr>
              <a:defRPr sz="900" b="1" i="0" u="none" strike="noStrike" baseline="0">
                <a:solidFill>
                  <a:srgbClr val="000000"/>
                </a:solidFill>
                <a:latin typeface="Arial" pitchFamily="34" charset="0"/>
                <a:ea typeface="Arial Cyr"/>
                <a:cs typeface="Arial Cyr"/>
              </a:defRPr>
            </a:pPr>
            <a:endParaRPr lang="ru-RU"/>
          </a:p>
        </c:txPr>
        <c:crossAx val="10122368"/>
        <c:crosses val="autoZero"/>
        <c:crossBetween val="between"/>
      </c:valAx>
      <c:spPr>
        <a:noFill/>
        <a:ln w="25422">
          <a:noFill/>
        </a:ln>
      </c:spPr>
    </c:plotArea>
    <c:plotVisOnly val="1"/>
    <c:dispBlanksAs val="gap"/>
  </c:chart>
  <c:spPr>
    <a:noFill/>
    <a:ln>
      <a:noFill/>
    </a:ln>
  </c:spPr>
  <c:txPr>
    <a:bodyPr/>
    <a:lstStyle/>
    <a:p>
      <a:pPr>
        <a:defRPr sz="901" b="1" i="0" u="none" strike="noStrike" baseline="0">
          <a:solidFill>
            <a:srgbClr val="000000"/>
          </a:solidFill>
          <a:latin typeface="Arial Cyr"/>
          <a:ea typeface="Arial Cyr"/>
          <a:cs typeface="Arial Cyr"/>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Лист1!$B$1</c:f>
              <c:strCache>
                <c:ptCount val="1"/>
                <c:pt idx="0">
                  <c:v>Площадь жилищ, приходящаяся в среднем на одного жителя (м2/чел)</c:v>
                </c:pt>
              </c:strCache>
            </c:strRef>
          </c:tx>
          <c:spPr>
            <a:ln w="31750">
              <a:solidFill>
                <a:sysClr val="windowText" lastClr="000000"/>
              </a:solidFill>
            </a:ln>
          </c:spPr>
          <c:marker>
            <c:symbol val="none"/>
          </c:marker>
          <c:cat>
            <c:numRef>
              <c:f>Лист1!$A$2:$A$4</c:f>
              <c:numCache>
                <c:formatCode>General</c:formatCode>
                <c:ptCount val="3"/>
                <c:pt idx="0">
                  <c:v>2010</c:v>
                </c:pt>
                <c:pt idx="1">
                  <c:v>2011</c:v>
                </c:pt>
                <c:pt idx="2">
                  <c:v>2012</c:v>
                </c:pt>
              </c:numCache>
            </c:numRef>
          </c:cat>
          <c:val>
            <c:numRef>
              <c:f>Лист1!$B$2:$B$4</c:f>
              <c:numCache>
                <c:formatCode>General</c:formatCode>
                <c:ptCount val="3"/>
                <c:pt idx="0">
                  <c:v>25.2</c:v>
                </c:pt>
                <c:pt idx="1">
                  <c:v>25.6</c:v>
                </c:pt>
                <c:pt idx="2">
                  <c:v>26.1</c:v>
                </c:pt>
              </c:numCache>
            </c:numRef>
          </c:val>
        </c:ser>
        <c:marker val="1"/>
        <c:axId val="101990784"/>
        <c:axId val="101992320"/>
      </c:lineChart>
      <c:catAx>
        <c:axId val="101990784"/>
        <c:scaling>
          <c:orientation val="minMax"/>
        </c:scaling>
        <c:axPos val="b"/>
        <c:numFmt formatCode="General" sourceLinked="1"/>
        <c:tickLblPos val="nextTo"/>
        <c:spPr>
          <a:ln>
            <a:solidFill>
              <a:sysClr val="windowText" lastClr="000000"/>
            </a:solidFill>
          </a:ln>
        </c:spPr>
        <c:crossAx val="101992320"/>
        <c:crosses val="autoZero"/>
        <c:auto val="1"/>
        <c:lblAlgn val="ctr"/>
        <c:lblOffset val="100"/>
      </c:catAx>
      <c:valAx>
        <c:axId val="101992320"/>
        <c:scaling>
          <c:orientation val="minMax"/>
        </c:scaling>
        <c:axPos val="l"/>
        <c:majorGridlines>
          <c:spPr>
            <a:ln>
              <a:solidFill>
                <a:sysClr val="window" lastClr="FFFFFF">
                  <a:lumMod val="75000"/>
                </a:sysClr>
              </a:solidFill>
            </a:ln>
          </c:spPr>
        </c:majorGridlines>
        <c:numFmt formatCode="General" sourceLinked="1"/>
        <c:tickLblPos val="nextTo"/>
        <c:spPr>
          <a:ln>
            <a:solidFill>
              <a:sysClr val="windowText" lastClr="000000"/>
            </a:solidFill>
          </a:ln>
        </c:spPr>
        <c:crossAx val="101990784"/>
        <c:crosses val="autoZero"/>
        <c:crossBetween val="between"/>
      </c:valAx>
    </c:plotArea>
    <c:plotVisOnly val="1"/>
    <c:dispBlanksAs val="gap"/>
  </c:chart>
  <c:spPr>
    <a:ln>
      <a:noFill/>
    </a:ln>
  </c:spPr>
  <c:txPr>
    <a:bodyPr/>
    <a:lstStyle/>
    <a:p>
      <a:pPr>
        <a:defRPr sz="900" b="1" i="0" baseline="0">
          <a:latin typeface="Arial" pitchFamily="34" charset="0"/>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708661417322905E-2"/>
          <c:y val="9.0128755364807245E-2"/>
          <c:w val="0.92322834645669294"/>
          <c:h val="0.7381974248927039"/>
        </c:manualLayout>
      </c:layout>
      <c:barChart>
        <c:barDir val="col"/>
        <c:grouping val="clustered"/>
        <c:ser>
          <c:idx val="0"/>
          <c:order val="0"/>
          <c:tx>
            <c:strRef>
              <c:f>Sheet1!$A$2</c:f>
              <c:strCache>
                <c:ptCount val="1"/>
                <c:pt idx="0">
                  <c:v>удельный вес</c:v>
                </c:pt>
              </c:strCache>
            </c:strRef>
          </c:tx>
          <c:spPr>
            <a:pattFill prst="openDmnd">
              <a:fgClr>
                <a:srgbClr val="000000"/>
              </a:fgClr>
              <a:bgClr>
                <a:srgbClr val="FFFFFF"/>
              </a:bgClr>
            </a:pattFill>
            <a:ln w="12738">
              <a:solidFill>
                <a:srgbClr val="000000"/>
              </a:solidFill>
              <a:prstDash val="solid"/>
            </a:ln>
          </c:spPr>
          <c:dLbls>
            <c:dLbl>
              <c:idx val="2"/>
              <c:tx>
                <c:rich>
                  <a:bodyPr/>
                  <a:lstStyle/>
                  <a:p>
                    <a:r>
                      <a:rPr lang="en-US"/>
                      <a:t>2</a:t>
                    </a:r>
                    <a:r>
                      <a:rPr lang="ru-RU"/>
                      <a:t>,0</a:t>
                    </a:r>
                    <a:endParaRPr lang="en-US"/>
                  </a:p>
                </c:rich>
              </c:tx>
              <c:showVal val="1"/>
            </c:dLbl>
            <c:dLbl>
              <c:idx val="3"/>
              <c:layout>
                <c:manualLayout>
                  <c:x val="3.5034373747767455E-3"/>
                  <c:y val="9.081543289641774E-4"/>
                </c:manualLayout>
              </c:layout>
              <c:tx>
                <c:rich>
                  <a:bodyPr/>
                  <a:lstStyle/>
                  <a:p>
                    <a:r>
                      <a:rPr lang="ru-RU"/>
                      <a:t>0,9</a:t>
                    </a:r>
                  </a:p>
                </c:rich>
              </c:tx>
              <c:dLblPos val="outEnd"/>
            </c:dLbl>
            <c:spPr>
              <a:noFill/>
              <a:ln w="25475">
                <a:noFill/>
              </a:ln>
            </c:spPr>
            <c:txPr>
              <a:bodyPr/>
              <a:lstStyle/>
              <a:p>
                <a:pPr>
                  <a:defRPr sz="903" b="1" i="0" u="none" strike="noStrike" baseline="0">
                    <a:solidFill>
                      <a:srgbClr val="000000"/>
                    </a:solidFill>
                    <a:latin typeface="Arial"/>
                    <a:ea typeface="Arial"/>
                    <a:cs typeface="Arial"/>
                  </a:defRPr>
                </a:pPr>
                <a:endParaRPr lang="ru-RU"/>
              </a:p>
            </c:txPr>
            <c:showVal val="1"/>
          </c:dLbls>
          <c:cat>
            <c:numRef>
              <c:f>Sheet1!$B$1:$I$1</c:f>
              <c:numCache>
                <c:formatCode>General</c:formatCode>
                <c:ptCount val="5"/>
                <c:pt idx="0">
                  <c:v>2009</c:v>
                </c:pt>
                <c:pt idx="1">
                  <c:v>2010</c:v>
                </c:pt>
                <c:pt idx="2">
                  <c:v>2011</c:v>
                </c:pt>
                <c:pt idx="3">
                  <c:v>2012</c:v>
                </c:pt>
                <c:pt idx="4">
                  <c:v>2013</c:v>
                </c:pt>
              </c:numCache>
            </c:numRef>
          </c:cat>
          <c:val>
            <c:numRef>
              <c:f>Sheet1!$B$2:$I$2</c:f>
              <c:numCache>
                <c:formatCode>General</c:formatCode>
                <c:ptCount val="5"/>
                <c:pt idx="0">
                  <c:v>4.8</c:v>
                </c:pt>
                <c:pt idx="1">
                  <c:v>4.9000000000000004</c:v>
                </c:pt>
                <c:pt idx="2">
                  <c:v>2</c:v>
                </c:pt>
                <c:pt idx="3">
                  <c:v>0.9</c:v>
                </c:pt>
                <c:pt idx="4">
                  <c:v>1.1000000000000001</c:v>
                </c:pt>
              </c:numCache>
            </c:numRef>
          </c:val>
        </c:ser>
        <c:dLbls>
          <c:showVal val="1"/>
        </c:dLbls>
        <c:axId val="101573760"/>
        <c:axId val="101575296"/>
      </c:barChart>
      <c:catAx>
        <c:axId val="101573760"/>
        <c:scaling>
          <c:orientation val="minMax"/>
        </c:scaling>
        <c:axPos val="b"/>
        <c:numFmt formatCode="General" sourceLinked="1"/>
        <c:tickLblPos val="nextTo"/>
        <c:spPr>
          <a:ln w="6350">
            <a:solidFill>
              <a:schemeClr val="tx1"/>
            </a:solidFill>
          </a:ln>
        </c:spPr>
        <c:txPr>
          <a:bodyPr rot="0" vert="horz"/>
          <a:lstStyle/>
          <a:p>
            <a:pPr>
              <a:defRPr sz="903" b="1" i="0" u="none" strike="noStrike" baseline="0">
                <a:solidFill>
                  <a:schemeClr val="tx1"/>
                </a:solidFill>
                <a:latin typeface="Arial"/>
                <a:ea typeface="Arial"/>
                <a:cs typeface="Arial"/>
              </a:defRPr>
            </a:pPr>
            <a:endParaRPr lang="ru-RU"/>
          </a:p>
        </c:txPr>
        <c:crossAx val="101575296"/>
        <c:crosses val="autoZero"/>
        <c:auto val="1"/>
        <c:lblAlgn val="ctr"/>
        <c:lblOffset val="100"/>
        <c:tickLblSkip val="1"/>
        <c:tickMarkSkip val="1"/>
      </c:catAx>
      <c:valAx>
        <c:axId val="101575296"/>
        <c:scaling>
          <c:orientation val="minMax"/>
        </c:scaling>
        <c:axPos val="l"/>
        <c:majorGridlines>
          <c:spPr>
            <a:ln w="12738">
              <a:solidFill>
                <a:schemeClr val="bg1">
                  <a:lumMod val="75000"/>
                </a:schemeClr>
              </a:solidFill>
              <a:prstDash val="solid"/>
            </a:ln>
          </c:spPr>
        </c:majorGridlines>
        <c:numFmt formatCode="General" sourceLinked="1"/>
        <c:tickLblPos val="nextTo"/>
        <c:spPr>
          <a:ln w="3184">
            <a:solidFill>
              <a:schemeClr val="tx1"/>
            </a:solidFill>
            <a:prstDash val="solid"/>
          </a:ln>
        </c:spPr>
        <c:txPr>
          <a:bodyPr rot="0" vert="horz"/>
          <a:lstStyle/>
          <a:p>
            <a:pPr>
              <a:defRPr sz="903" b="1" i="0" u="none" strike="noStrike" baseline="0">
                <a:solidFill>
                  <a:srgbClr val="000000"/>
                </a:solidFill>
                <a:latin typeface="Arial"/>
                <a:ea typeface="Arial"/>
                <a:cs typeface="Arial"/>
              </a:defRPr>
            </a:pPr>
            <a:endParaRPr lang="ru-RU"/>
          </a:p>
        </c:txPr>
        <c:crossAx val="101573760"/>
        <c:crosses val="autoZero"/>
        <c:crossBetween val="between"/>
      </c:valAx>
      <c:spPr>
        <a:noFill/>
        <a:ln w="25475">
          <a:noFill/>
        </a:ln>
      </c:spPr>
    </c:plotArea>
    <c:plotVisOnly val="1"/>
    <c:dispBlanksAs val="gap"/>
  </c:chart>
  <c:spPr>
    <a:noFill/>
    <a:ln>
      <a:noFill/>
    </a:ln>
  </c:spPr>
  <c:txPr>
    <a:bodyPr/>
    <a:lstStyle/>
    <a:p>
      <a:pPr>
        <a:defRPr sz="1204" b="0" i="0" u="none" strike="noStrike" baseline="0">
          <a:solidFill>
            <a:srgbClr val="000000"/>
          </a:solidFill>
          <a:latin typeface="Arial"/>
          <a:ea typeface="Arial"/>
          <a:cs typeface="Arial"/>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5"/>
      <c:depthPercent val="100"/>
      <c:rAngAx val="1"/>
    </c:view3D>
    <c:floor>
      <c:spPr>
        <a:no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5.7749499014195432E-2"/>
          <c:y val="2.6946770771209456E-2"/>
          <c:w val="0.87656494977819066"/>
          <c:h val="0.66708875993532568"/>
        </c:manualLayout>
      </c:layout>
      <c:bar3DChart>
        <c:barDir val="col"/>
        <c:grouping val="clustered"/>
        <c:ser>
          <c:idx val="0"/>
          <c:order val="0"/>
          <c:tx>
            <c:strRef>
              <c:f>Sheet1!$A$2</c:f>
              <c:strCache>
                <c:ptCount val="1"/>
                <c:pt idx="0">
                  <c:v>Санитарно-химические показатели</c:v>
                </c:pt>
              </c:strCache>
            </c:strRef>
          </c:tx>
          <c:spPr>
            <a:pattFill prst="sphere">
              <a:fgClr>
                <a:srgbClr val="000000"/>
              </a:fgClr>
              <a:bgClr>
                <a:srgbClr val="FFFFFF"/>
              </a:bgClr>
            </a:pattFill>
            <a:ln w="12728">
              <a:solidFill>
                <a:srgbClr val="000000"/>
              </a:solidFill>
              <a:prstDash val="solid"/>
            </a:ln>
          </c:spPr>
          <c:dLbls>
            <c:dLbl>
              <c:idx val="0"/>
              <c:layout>
                <c:manualLayout>
                  <c:x val="2.525271947053525E-3"/>
                  <c:y val="-2.956325022408484E-2"/>
                </c:manualLayout>
              </c:layout>
              <c:showVal val="1"/>
            </c:dLbl>
            <c:dLbl>
              <c:idx val="1"/>
              <c:layout>
                <c:manualLayout>
                  <c:x val="7.2291392204510974E-3"/>
                  <c:y val="-2.7675771933006056E-2"/>
                </c:manualLayout>
              </c:layout>
              <c:showVal val="1"/>
            </c:dLbl>
            <c:dLbl>
              <c:idx val="2"/>
              <c:layout>
                <c:manualLayout>
                  <c:x val="4.1800559564575375E-3"/>
                  <c:y val="-3.0323641753069296E-2"/>
                </c:manualLayout>
              </c:layout>
              <c:tx>
                <c:rich>
                  <a:bodyPr/>
                  <a:lstStyle/>
                  <a:p>
                    <a:r>
                      <a:rPr lang="ru-RU"/>
                      <a:t>1,8</a:t>
                    </a:r>
                  </a:p>
                </c:rich>
              </c:tx>
            </c:dLbl>
            <c:dLbl>
              <c:idx val="3"/>
              <c:layout>
                <c:manualLayout>
                  <c:xMode val="edge"/>
                  <c:yMode val="edge"/>
                  <c:x val="0.9129720853858786"/>
                  <c:y val="0.58934169278996851"/>
                </c:manualLayout>
              </c:layout>
              <c:showVal val="1"/>
            </c:dLbl>
            <c:dLbl>
              <c:idx val="4"/>
              <c:layout>
                <c:manualLayout>
                  <c:xMode val="edge"/>
                  <c:yMode val="edge"/>
                  <c:x val="0.94909688013136251"/>
                  <c:y val="0.59561128526645757"/>
                </c:manualLayout>
              </c:layout>
              <c:showVal val="1"/>
            </c:dLbl>
            <c:spPr>
              <a:noFill/>
              <a:ln w="25457">
                <a:noFill/>
              </a:ln>
            </c:spPr>
            <c:txPr>
              <a:bodyPr/>
              <a:lstStyle/>
              <a:p>
                <a:pPr>
                  <a:defRPr sz="902" b="1" i="0" u="none" strike="noStrike" baseline="0">
                    <a:solidFill>
                      <a:srgbClr val="000000"/>
                    </a:solidFill>
                    <a:latin typeface="Arial Cyr"/>
                    <a:ea typeface="Arial Cyr"/>
                    <a:cs typeface="Arial Cyr"/>
                  </a:defRPr>
                </a:pPr>
                <a:endParaRPr lang="ru-RU"/>
              </a:p>
            </c:txPr>
            <c:showVal val="1"/>
          </c:dLbls>
          <c:cat>
            <c:numRef>
              <c:f>Sheet1!$B$1:$I$1</c:f>
              <c:numCache>
                <c:formatCode>General</c:formatCode>
                <c:ptCount val="3"/>
                <c:pt idx="0">
                  <c:v>2011</c:v>
                </c:pt>
                <c:pt idx="1">
                  <c:v>2012</c:v>
                </c:pt>
                <c:pt idx="2">
                  <c:v>2013</c:v>
                </c:pt>
              </c:numCache>
            </c:numRef>
          </c:cat>
          <c:val>
            <c:numRef>
              <c:f>Sheet1!$B$2:$I$2</c:f>
              <c:numCache>
                <c:formatCode>General</c:formatCode>
                <c:ptCount val="3"/>
                <c:pt idx="0">
                  <c:v>5.3</c:v>
                </c:pt>
                <c:pt idx="1">
                  <c:v>1.8</c:v>
                </c:pt>
                <c:pt idx="2">
                  <c:v>1.8</c:v>
                </c:pt>
              </c:numCache>
            </c:numRef>
          </c:val>
        </c:ser>
        <c:ser>
          <c:idx val="1"/>
          <c:order val="1"/>
          <c:tx>
            <c:strRef>
              <c:f>Sheet1!$A$3</c:f>
              <c:strCache>
                <c:ptCount val="1"/>
                <c:pt idx="0">
                  <c:v>Показатели микробиологической безопасности</c:v>
                </c:pt>
              </c:strCache>
            </c:strRef>
          </c:tx>
          <c:spPr>
            <a:pattFill prst="pct5">
              <a:fgClr>
                <a:srgbClr val="000000"/>
              </a:fgClr>
              <a:bgClr>
                <a:srgbClr val="FFFFFF"/>
              </a:bgClr>
            </a:pattFill>
            <a:ln w="12728">
              <a:solidFill>
                <a:srgbClr val="000000"/>
              </a:solidFill>
              <a:prstDash val="solid"/>
            </a:ln>
          </c:spPr>
          <c:dLbls>
            <c:dLbl>
              <c:idx val="0"/>
              <c:layout>
                <c:manualLayout>
                  <c:x val="1.6371528531370281E-2"/>
                  <c:y val="-2.7928468272365281E-2"/>
                </c:manualLayout>
              </c:layout>
              <c:showVal val="1"/>
            </c:dLbl>
            <c:dLbl>
              <c:idx val="1"/>
              <c:layout>
                <c:manualLayout>
                  <c:x val="1.6759412791151933E-2"/>
                  <c:y val="-4.6376189753598723E-2"/>
                </c:manualLayout>
              </c:layout>
              <c:tx>
                <c:rich>
                  <a:bodyPr/>
                  <a:lstStyle/>
                  <a:p>
                    <a:r>
                      <a:rPr lang="ru-RU"/>
                      <a:t>13,2</a:t>
                    </a:r>
                  </a:p>
                </c:rich>
              </c:tx>
            </c:dLbl>
            <c:dLbl>
              <c:idx val="2"/>
              <c:layout>
                <c:manualLayout>
                  <c:x val="1.9821161329678812E-2"/>
                  <c:y val="-3.0536784661104401E-2"/>
                </c:manualLayout>
              </c:layout>
              <c:tx>
                <c:rich>
                  <a:bodyPr/>
                  <a:lstStyle/>
                  <a:p>
                    <a:r>
                      <a:rPr lang="ru-RU"/>
                      <a:t>15,5</a:t>
                    </a:r>
                  </a:p>
                </c:rich>
              </c:tx>
            </c:dLbl>
            <c:dLbl>
              <c:idx val="3"/>
              <c:layout>
                <c:manualLayout>
                  <c:xMode val="edge"/>
                  <c:yMode val="edge"/>
                  <c:x val="0.99507389162561577"/>
                  <c:y val="0.47335423197492543"/>
                </c:manualLayout>
              </c:layout>
              <c:tx>
                <c:rich>
                  <a:bodyPr/>
                  <a:lstStyle/>
                  <a:p>
                    <a:r>
                      <a:t>53,0</a:t>
                    </a:r>
                  </a:p>
                </c:rich>
              </c:tx>
            </c:dLbl>
            <c:spPr>
              <a:noFill/>
              <a:ln w="25457">
                <a:noFill/>
              </a:ln>
            </c:spPr>
            <c:txPr>
              <a:bodyPr/>
              <a:lstStyle/>
              <a:p>
                <a:pPr>
                  <a:defRPr sz="902" b="1" i="0" u="none" strike="noStrike" baseline="0">
                    <a:solidFill>
                      <a:srgbClr val="000000"/>
                    </a:solidFill>
                    <a:latin typeface="Arial Cyr"/>
                    <a:ea typeface="Arial Cyr"/>
                    <a:cs typeface="Arial Cyr"/>
                  </a:defRPr>
                </a:pPr>
                <a:endParaRPr lang="ru-RU"/>
              </a:p>
            </c:txPr>
            <c:showVal val="1"/>
          </c:dLbls>
          <c:cat>
            <c:numRef>
              <c:f>Sheet1!$B$1:$I$1</c:f>
              <c:numCache>
                <c:formatCode>General</c:formatCode>
                <c:ptCount val="3"/>
                <c:pt idx="0">
                  <c:v>2011</c:v>
                </c:pt>
                <c:pt idx="1">
                  <c:v>2012</c:v>
                </c:pt>
                <c:pt idx="2">
                  <c:v>2013</c:v>
                </c:pt>
              </c:numCache>
            </c:numRef>
          </c:cat>
          <c:val>
            <c:numRef>
              <c:f>Sheet1!$B$3:$I$3</c:f>
              <c:numCache>
                <c:formatCode>General</c:formatCode>
                <c:ptCount val="3"/>
                <c:pt idx="0">
                  <c:v>16.100000000000001</c:v>
                </c:pt>
                <c:pt idx="1">
                  <c:v>13.2</c:v>
                </c:pt>
                <c:pt idx="2">
                  <c:v>15.5</c:v>
                </c:pt>
              </c:numCache>
            </c:numRef>
          </c:val>
        </c:ser>
        <c:ser>
          <c:idx val="2"/>
          <c:order val="2"/>
          <c:tx>
            <c:strRef>
              <c:f>Sheet1!$A$4</c:f>
              <c:strCache>
                <c:ptCount val="1"/>
                <c:pt idx="0">
                  <c:v>Показатели гельминтологической безопасности</c:v>
                </c:pt>
              </c:strCache>
            </c:strRef>
          </c:tx>
          <c:spPr>
            <a:pattFill prst="dkUpDiag">
              <a:fgClr>
                <a:srgbClr val="000000"/>
              </a:fgClr>
              <a:bgClr>
                <a:srgbClr val="FFFFFF"/>
              </a:bgClr>
            </a:pattFill>
            <a:ln w="12728">
              <a:solidFill>
                <a:srgbClr val="000000"/>
              </a:solidFill>
              <a:prstDash val="solid"/>
            </a:ln>
          </c:spPr>
          <c:dLbls>
            <c:dLbl>
              <c:idx val="0"/>
              <c:layout>
                <c:manualLayout>
                  <c:x val="2.06713627379841E-2"/>
                  <c:y val="-1.9385287848327132E-2"/>
                </c:manualLayout>
              </c:layout>
              <c:showVal val="1"/>
            </c:dLbl>
            <c:dLbl>
              <c:idx val="1"/>
              <c:layout>
                <c:manualLayout>
                  <c:x val="1.8807004141020503E-2"/>
                  <c:y val="-1.4265923991816282E-2"/>
                </c:manualLayout>
              </c:layout>
              <c:showVal val="1"/>
            </c:dLbl>
            <c:dLbl>
              <c:idx val="2"/>
              <c:layout>
                <c:manualLayout>
                  <c:x val="2.0226931391018187E-2"/>
                  <c:y val="-3.4818116173323643E-2"/>
                </c:manualLayout>
              </c:layout>
              <c:showVal val="1"/>
            </c:dLbl>
            <c:spPr>
              <a:noFill/>
              <a:ln w="25457">
                <a:noFill/>
              </a:ln>
            </c:spPr>
            <c:txPr>
              <a:bodyPr/>
              <a:lstStyle/>
              <a:p>
                <a:pPr>
                  <a:defRPr sz="902" b="1" i="0" u="none" strike="noStrike" baseline="0">
                    <a:solidFill>
                      <a:srgbClr val="000000"/>
                    </a:solidFill>
                    <a:latin typeface="Arial Cyr"/>
                    <a:ea typeface="Arial Cyr"/>
                    <a:cs typeface="Arial Cyr"/>
                  </a:defRPr>
                </a:pPr>
                <a:endParaRPr lang="ru-RU"/>
              </a:p>
            </c:txPr>
            <c:showVal val="1"/>
          </c:dLbls>
          <c:cat>
            <c:numRef>
              <c:f>Sheet1!$B$1:$I$1</c:f>
              <c:numCache>
                <c:formatCode>General</c:formatCode>
                <c:ptCount val="3"/>
                <c:pt idx="0">
                  <c:v>2011</c:v>
                </c:pt>
                <c:pt idx="1">
                  <c:v>2012</c:v>
                </c:pt>
                <c:pt idx="2">
                  <c:v>2013</c:v>
                </c:pt>
              </c:numCache>
            </c:numRef>
          </c:cat>
          <c:val>
            <c:numRef>
              <c:f>Sheet1!$B$4:$I$4</c:f>
              <c:numCache>
                <c:formatCode>General</c:formatCode>
                <c:ptCount val="3"/>
                <c:pt idx="0">
                  <c:v>1.6</c:v>
                </c:pt>
                <c:pt idx="1">
                  <c:v>2.2999999999999998</c:v>
                </c:pt>
                <c:pt idx="2">
                  <c:v>3.5</c:v>
                </c:pt>
              </c:numCache>
            </c:numRef>
          </c:val>
        </c:ser>
        <c:dLbls>
          <c:showVal val="1"/>
        </c:dLbls>
        <c:gapWidth val="151"/>
        <c:gapDepth val="0"/>
        <c:shape val="box"/>
        <c:axId val="102048512"/>
        <c:axId val="102050048"/>
        <c:axId val="0"/>
      </c:bar3DChart>
      <c:catAx>
        <c:axId val="102048512"/>
        <c:scaling>
          <c:orientation val="minMax"/>
        </c:scaling>
        <c:axPos val="b"/>
        <c:numFmt formatCode="General" sourceLinked="1"/>
        <c:tickLblPos val="low"/>
        <c:spPr>
          <a:ln w="3182">
            <a:solidFill>
              <a:srgbClr val="000000"/>
            </a:solidFill>
            <a:prstDash val="solid"/>
          </a:ln>
        </c:spPr>
        <c:txPr>
          <a:bodyPr rot="0" vert="horz"/>
          <a:lstStyle/>
          <a:p>
            <a:pPr>
              <a:defRPr sz="902" b="1" i="0" u="none" strike="noStrike" baseline="0">
                <a:solidFill>
                  <a:srgbClr val="000000"/>
                </a:solidFill>
                <a:latin typeface="Arial"/>
                <a:ea typeface="Arial"/>
                <a:cs typeface="Arial"/>
              </a:defRPr>
            </a:pPr>
            <a:endParaRPr lang="ru-RU"/>
          </a:p>
        </c:txPr>
        <c:crossAx val="102050048"/>
        <c:crosses val="autoZero"/>
        <c:auto val="1"/>
        <c:lblAlgn val="ctr"/>
        <c:lblOffset val="100"/>
        <c:tickLblSkip val="1"/>
        <c:tickMarkSkip val="1"/>
      </c:catAx>
      <c:valAx>
        <c:axId val="102050048"/>
        <c:scaling>
          <c:orientation val="minMax"/>
        </c:scaling>
        <c:axPos val="l"/>
        <c:majorGridlines>
          <c:spPr>
            <a:ln w="12728">
              <a:solidFill>
                <a:schemeClr val="bg1">
                  <a:lumMod val="75000"/>
                </a:schemeClr>
              </a:solidFill>
              <a:prstDash val="solid"/>
            </a:ln>
          </c:spPr>
        </c:majorGridlines>
        <c:numFmt formatCode="General" sourceLinked="1"/>
        <c:tickLblPos val="nextTo"/>
        <c:spPr>
          <a:noFill/>
          <a:ln w="3182">
            <a:solidFill>
              <a:srgbClr val="000000"/>
            </a:solidFill>
            <a:prstDash val="solid"/>
          </a:ln>
        </c:spPr>
        <c:txPr>
          <a:bodyPr rot="0" vert="horz"/>
          <a:lstStyle/>
          <a:p>
            <a:pPr>
              <a:defRPr sz="902" b="1" i="0" u="none" strike="noStrike" baseline="0">
                <a:solidFill>
                  <a:srgbClr val="000000"/>
                </a:solidFill>
                <a:latin typeface="Arial"/>
                <a:ea typeface="Arial"/>
                <a:cs typeface="Arial"/>
              </a:defRPr>
            </a:pPr>
            <a:endParaRPr lang="ru-RU"/>
          </a:p>
        </c:txPr>
        <c:crossAx val="102048512"/>
        <c:crosses val="autoZero"/>
        <c:crossBetween val="between"/>
      </c:valAx>
      <c:spPr>
        <a:noFill/>
        <a:ln w="25457">
          <a:noFill/>
        </a:ln>
      </c:spPr>
    </c:plotArea>
    <c:legend>
      <c:legendPos val="b"/>
      <c:layout>
        <c:manualLayout>
          <c:xMode val="edge"/>
          <c:yMode val="edge"/>
          <c:x val="9.4484890050265266E-2"/>
          <c:y val="0.7935784046967469"/>
          <c:w val="0.82833933795761749"/>
          <c:h val="0.14600395740876121"/>
        </c:manualLayout>
      </c:layout>
      <c:spPr>
        <a:noFill/>
        <a:ln w="25457">
          <a:noFill/>
        </a:ln>
      </c:spPr>
      <c:txPr>
        <a:bodyPr/>
        <a:lstStyle/>
        <a:p>
          <a:pPr>
            <a:defRPr sz="922" b="0" i="0" u="none" strike="noStrike" baseline="0">
              <a:solidFill>
                <a:srgbClr val="000000"/>
              </a:solidFill>
              <a:latin typeface="Arial"/>
              <a:ea typeface="Arial"/>
              <a:cs typeface="Arial"/>
            </a:defRPr>
          </a:pPr>
          <a:endParaRPr lang="ru-RU"/>
        </a:p>
      </c:txPr>
    </c:legend>
    <c:plotVisOnly val="1"/>
    <c:dispBlanksAs val="gap"/>
  </c:chart>
  <c:spPr>
    <a:noFill/>
    <a:ln>
      <a:noFill/>
    </a:ln>
  </c:spPr>
  <c:txPr>
    <a:bodyPr/>
    <a:lstStyle/>
    <a:p>
      <a:pPr>
        <a:defRPr sz="1203" b="1" i="0" u="none" strike="noStrike" baseline="0">
          <a:solidFill>
            <a:srgbClr val="000000"/>
          </a:solidFill>
          <a:latin typeface="Arial Cyr"/>
          <a:ea typeface="Arial Cyr"/>
          <a:cs typeface="Arial Cyr"/>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110"/>
      <c:perspective val="0"/>
    </c:view3D>
    <c:plotArea>
      <c:layout>
        <c:manualLayout>
          <c:layoutTarget val="inner"/>
          <c:xMode val="edge"/>
          <c:yMode val="edge"/>
          <c:x val="0.12355848434925865"/>
          <c:y val="0.25181859960404196"/>
          <c:w val="0.49821354469610779"/>
          <c:h val="0.50562835390306515"/>
        </c:manualLayout>
      </c:layout>
      <c:pie3DChart>
        <c:varyColors val="1"/>
        <c:ser>
          <c:idx val="0"/>
          <c:order val="0"/>
          <c:tx>
            <c:strRef>
              <c:f>Sheet1!$A$2</c:f>
              <c:strCache>
                <c:ptCount val="1"/>
              </c:strCache>
            </c:strRef>
          </c:tx>
          <c:spPr>
            <a:solidFill>
              <a:srgbClr val="9999FF"/>
            </a:solidFill>
            <a:ln w="25453">
              <a:noFill/>
            </a:ln>
          </c:spPr>
          <c:explosion val="22"/>
          <c:dPt>
            <c:idx val="0"/>
            <c:spPr>
              <a:pattFill prst="pct10">
                <a:fgClr>
                  <a:srgbClr val="000000"/>
                </a:fgClr>
                <a:bgClr>
                  <a:srgbClr val="FFFFFF"/>
                </a:bgClr>
              </a:pattFill>
              <a:ln w="12726">
                <a:solidFill>
                  <a:srgbClr val="000000"/>
                </a:solidFill>
                <a:prstDash val="solid"/>
              </a:ln>
            </c:spPr>
          </c:dPt>
          <c:dPt>
            <c:idx val="1"/>
            <c:spPr>
              <a:pattFill prst="horzBrick">
                <a:fgClr>
                  <a:srgbClr val="000000"/>
                </a:fgClr>
                <a:bgClr>
                  <a:srgbClr val="FFFFFF"/>
                </a:bgClr>
              </a:pattFill>
              <a:ln w="12726">
                <a:solidFill>
                  <a:srgbClr val="000000"/>
                </a:solidFill>
                <a:prstDash val="solid"/>
              </a:ln>
            </c:spPr>
          </c:dPt>
          <c:dPt>
            <c:idx val="2"/>
            <c:spPr>
              <a:pattFill prst="trellis">
                <a:fgClr>
                  <a:srgbClr val="000000"/>
                </a:fgClr>
                <a:bgClr>
                  <a:srgbClr val="FFFFFF"/>
                </a:bgClr>
              </a:pattFill>
              <a:ln w="12726">
                <a:solidFill>
                  <a:srgbClr val="000000"/>
                </a:solidFill>
                <a:prstDash val="solid"/>
              </a:ln>
            </c:spPr>
          </c:dPt>
          <c:dPt>
            <c:idx val="3"/>
            <c:spPr>
              <a:pattFill prst="wdUpDiag">
                <a:fgClr>
                  <a:srgbClr val="000000"/>
                </a:fgClr>
                <a:bgClr>
                  <a:srgbClr val="FFFFFF"/>
                </a:bgClr>
              </a:pattFill>
              <a:ln w="12726">
                <a:solidFill>
                  <a:srgbClr val="000000"/>
                </a:solidFill>
                <a:prstDash val="solid"/>
              </a:ln>
            </c:spPr>
          </c:dPt>
          <c:dLbls>
            <c:dLbl>
              <c:idx val="0"/>
              <c:layout>
                <c:manualLayout>
                  <c:x val="8.1672288661670516E-3"/>
                  <c:y val="6.92688742738235E-2"/>
                </c:manualLayout>
              </c:layout>
              <c:dLblPos val="bestFit"/>
              <c:showPercent val="1"/>
            </c:dLbl>
            <c:dLbl>
              <c:idx val="1"/>
              <c:layout>
                <c:manualLayout>
                  <c:x val="-1.8662763867070813E-2"/>
                  <c:y val="3.2453665170513964E-2"/>
                </c:manualLayout>
              </c:layout>
              <c:dLblPos val="bestFit"/>
              <c:showPercent val="1"/>
            </c:dLbl>
            <c:dLbl>
              <c:idx val="2"/>
              <c:layout>
                <c:manualLayout>
                  <c:x val="-2.9103299794251192E-2"/>
                  <c:y val="-0.18603142512157494"/>
                </c:manualLayout>
              </c:layout>
              <c:dLblPos val="bestFit"/>
              <c:showPercent val="1"/>
            </c:dLbl>
            <c:dLbl>
              <c:idx val="3"/>
              <c:layout>
                <c:manualLayout>
                  <c:x val="1.8291503528982803E-2"/>
                  <c:y val="-8.3732903940546763E-2"/>
                </c:manualLayout>
              </c:layout>
              <c:dLblPos val="bestFit"/>
              <c:showPercent val="1"/>
            </c:dLbl>
            <c:numFmt formatCode="0.0%" sourceLinked="0"/>
            <c:spPr>
              <a:noFill/>
              <a:ln w="25453">
                <a:noFill/>
              </a:ln>
            </c:spPr>
            <c:txPr>
              <a:bodyPr/>
              <a:lstStyle/>
              <a:p>
                <a:pPr>
                  <a:defRPr sz="902" b="1" i="0" u="none" strike="noStrike" baseline="0">
                    <a:solidFill>
                      <a:srgbClr val="000000"/>
                    </a:solidFill>
                    <a:latin typeface="Arial"/>
                    <a:ea typeface="Arial"/>
                    <a:cs typeface="Arial"/>
                  </a:defRPr>
                </a:pPr>
                <a:endParaRPr lang="ru-RU"/>
              </a:p>
            </c:txPr>
            <c:dLblPos val="outEnd"/>
            <c:showPercent val="1"/>
            <c:showLeaderLines val="1"/>
          </c:dLbls>
          <c:cat>
            <c:strRef>
              <c:f>Sheet1!$B$1:$E$1</c:f>
              <c:strCache>
                <c:ptCount val="4"/>
                <c:pt idx="0">
                  <c:v>Гигиена труда</c:v>
                </c:pt>
                <c:pt idx="1">
                  <c:v>Гигиена питания</c:v>
                </c:pt>
                <c:pt idx="2">
                  <c:v>Коммунальная гигиена</c:v>
                </c:pt>
                <c:pt idx="3">
                  <c:v>Гигиены детей и подростков</c:v>
                </c:pt>
              </c:strCache>
            </c:strRef>
          </c:cat>
          <c:val>
            <c:numRef>
              <c:f>Sheet1!$B$2:$E$2</c:f>
              <c:numCache>
                <c:formatCode>0.0%</c:formatCode>
                <c:ptCount val="4"/>
                <c:pt idx="0">
                  <c:v>0.13900000000000001</c:v>
                </c:pt>
                <c:pt idx="1">
                  <c:v>0.36700000000000038</c:v>
                </c:pt>
                <c:pt idx="2">
                  <c:v>0.22500000000000001</c:v>
                </c:pt>
                <c:pt idx="3">
                  <c:v>0.26900000000000002</c:v>
                </c:pt>
              </c:numCache>
            </c:numRef>
          </c:val>
        </c:ser>
        <c:ser>
          <c:idx val="1"/>
          <c:order val="1"/>
          <c:tx>
            <c:strRef>
              <c:f>Sheet1!$A$3</c:f>
              <c:strCache>
                <c:ptCount val="1"/>
              </c:strCache>
            </c:strRef>
          </c:tx>
          <c:spPr>
            <a:solidFill>
              <a:srgbClr val="993366"/>
            </a:solidFill>
            <a:ln w="12726">
              <a:solidFill>
                <a:srgbClr val="000000"/>
              </a:solidFill>
              <a:prstDash val="solid"/>
            </a:ln>
          </c:spPr>
          <c:explosion val="22"/>
          <c:dPt>
            <c:idx val="0"/>
            <c:spPr>
              <a:solidFill>
                <a:srgbClr val="9999FF"/>
              </a:solidFill>
              <a:ln w="12726">
                <a:solidFill>
                  <a:srgbClr val="000000"/>
                </a:solidFill>
                <a:prstDash val="solid"/>
              </a:ln>
            </c:spPr>
          </c:dPt>
          <c:dPt>
            <c:idx val="2"/>
            <c:spPr>
              <a:solidFill>
                <a:srgbClr val="FFFFCC"/>
              </a:solidFill>
              <a:ln w="12726">
                <a:solidFill>
                  <a:srgbClr val="000000"/>
                </a:solidFill>
                <a:prstDash val="solid"/>
              </a:ln>
            </c:spPr>
          </c:dPt>
          <c:dPt>
            <c:idx val="3"/>
            <c:spPr>
              <a:solidFill>
                <a:srgbClr val="CCFFFF"/>
              </a:solidFill>
              <a:ln w="12726">
                <a:solidFill>
                  <a:srgbClr val="000000"/>
                </a:solidFill>
                <a:prstDash val="solid"/>
              </a:ln>
            </c:spPr>
          </c:dPt>
          <c:dLbls>
            <c:numFmt formatCode="0%" sourceLinked="0"/>
            <c:spPr>
              <a:noFill/>
              <a:ln w="25453">
                <a:noFill/>
              </a:ln>
            </c:spPr>
            <c:txPr>
              <a:bodyPr/>
              <a:lstStyle/>
              <a:p>
                <a:pPr>
                  <a:defRPr sz="1152" b="0" i="0" u="none" strike="noStrike" baseline="0">
                    <a:solidFill>
                      <a:srgbClr val="000000"/>
                    </a:solidFill>
                    <a:latin typeface="Times New Roman"/>
                    <a:ea typeface="Times New Roman"/>
                    <a:cs typeface="Times New Roman"/>
                  </a:defRPr>
                </a:pPr>
                <a:endParaRPr lang="ru-RU"/>
              </a:p>
            </c:txPr>
            <c:showPercent val="1"/>
            <c:showLeaderLines val="1"/>
          </c:dLbls>
          <c:cat>
            <c:strRef>
              <c:f>Sheet1!$B$1:$E$1</c:f>
              <c:strCache>
                <c:ptCount val="4"/>
                <c:pt idx="0">
                  <c:v>Гигиена труда</c:v>
                </c:pt>
                <c:pt idx="1">
                  <c:v>Гигиена питания</c:v>
                </c:pt>
                <c:pt idx="2">
                  <c:v>Коммунальная гигиена</c:v>
                </c:pt>
                <c:pt idx="3">
                  <c:v>Гигиены детей и подростков</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2726">
              <a:solidFill>
                <a:srgbClr val="000000"/>
              </a:solidFill>
              <a:prstDash val="solid"/>
            </a:ln>
          </c:spPr>
          <c:explosion val="22"/>
          <c:dPt>
            <c:idx val="0"/>
            <c:spPr>
              <a:solidFill>
                <a:srgbClr val="9999FF"/>
              </a:solidFill>
              <a:ln w="12726">
                <a:solidFill>
                  <a:srgbClr val="000000"/>
                </a:solidFill>
                <a:prstDash val="solid"/>
              </a:ln>
            </c:spPr>
          </c:dPt>
          <c:dPt>
            <c:idx val="1"/>
            <c:spPr>
              <a:solidFill>
                <a:srgbClr val="993366"/>
              </a:solidFill>
              <a:ln w="12726">
                <a:solidFill>
                  <a:srgbClr val="000000"/>
                </a:solidFill>
                <a:prstDash val="solid"/>
              </a:ln>
            </c:spPr>
          </c:dPt>
          <c:dPt>
            <c:idx val="3"/>
            <c:spPr>
              <a:solidFill>
                <a:srgbClr val="CCFFFF"/>
              </a:solidFill>
              <a:ln w="12726">
                <a:solidFill>
                  <a:srgbClr val="000000"/>
                </a:solidFill>
                <a:prstDash val="solid"/>
              </a:ln>
            </c:spPr>
          </c:dPt>
          <c:dLbls>
            <c:numFmt formatCode="0%" sourceLinked="0"/>
            <c:spPr>
              <a:noFill/>
              <a:ln w="25453">
                <a:noFill/>
              </a:ln>
            </c:spPr>
            <c:txPr>
              <a:bodyPr/>
              <a:lstStyle/>
              <a:p>
                <a:pPr>
                  <a:defRPr sz="1152" b="0" i="0" u="none" strike="noStrike" baseline="0">
                    <a:solidFill>
                      <a:srgbClr val="000000"/>
                    </a:solidFill>
                    <a:latin typeface="Times New Roman"/>
                    <a:ea typeface="Times New Roman"/>
                    <a:cs typeface="Times New Roman"/>
                  </a:defRPr>
                </a:pPr>
                <a:endParaRPr lang="ru-RU"/>
              </a:p>
            </c:txPr>
            <c:showPercent val="1"/>
            <c:showLeaderLines val="1"/>
          </c:dLbls>
          <c:cat>
            <c:strRef>
              <c:f>Sheet1!$B$1:$E$1</c:f>
              <c:strCache>
                <c:ptCount val="4"/>
                <c:pt idx="0">
                  <c:v>Гигиена труда</c:v>
                </c:pt>
                <c:pt idx="1">
                  <c:v>Гигиена питания</c:v>
                </c:pt>
                <c:pt idx="2">
                  <c:v>Коммунальная гигиена</c:v>
                </c:pt>
                <c:pt idx="3">
                  <c:v>Гигиены детей и подростков</c:v>
                </c:pt>
              </c:strCache>
            </c:strRef>
          </c:cat>
          <c:val>
            <c:numRef>
              <c:f>Sheet1!$B$4:$E$4</c:f>
              <c:numCache>
                <c:formatCode>General</c:formatCode>
                <c:ptCount val="4"/>
              </c:numCache>
            </c:numRef>
          </c:val>
        </c:ser>
        <c:dLbls>
          <c:showPercent val="1"/>
        </c:dLbls>
      </c:pie3DChart>
      <c:spPr>
        <a:noFill/>
        <a:ln w="25453">
          <a:noFill/>
        </a:ln>
      </c:spPr>
    </c:plotArea>
    <c:legend>
      <c:legendPos val="r"/>
      <c:layout>
        <c:manualLayout>
          <c:xMode val="edge"/>
          <c:yMode val="edge"/>
          <c:x val="0.73795431855472471"/>
          <c:y val="0.16725000480533195"/>
          <c:w val="0.22899505766062636"/>
          <c:h val="0.68085106382978844"/>
        </c:manualLayout>
      </c:layout>
      <c:spPr>
        <a:noFill/>
        <a:ln w="25453">
          <a:noFill/>
        </a:ln>
      </c:spPr>
      <c:txPr>
        <a:bodyPr/>
        <a:lstStyle/>
        <a:p>
          <a:pPr>
            <a:defRPr sz="900" b="0" i="0" u="none" strike="noStrike" baseline="0">
              <a:solidFill>
                <a:srgbClr val="000000"/>
              </a:solidFill>
              <a:latin typeface="Arial"/>
              <a:ea typeface="Arial"/>
              <a:cs typeface="Arial"/>
            </a:defRPr>
          </a:pPr>
          <a:endParaRPr lang="ru-RU"/>
        </a:p>
      </c:txPr>
    </c:legend>
    <c:plotVisOnly val="1"/>
    <c:dispBlanksAs val="zero"/>
  </c:chart>
  <c:spPr>
    <a:noFill/>
    <a:ln>
      <a:noFill/>
    </a:ln>
  </c:spPr>
  <c:txPr>
    <a:bodyPr/>
    <a:lstStyle/>
    <a:p>
      <a:pPr>
        <a:defRPr sz="1152" b="0" i="0" u="none" strike="noStrike" baseline="0">
          <a:solidFill>
            <a:srgbClr val="000000"/>
          </a:solidFill>
          <a:latin typeface="Times New Roman"/>
          <a:ea typeface="Times New Roman"/>
          <a:cs typeface="Times New Roman"/>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hPercent val="41"/>
      <c:depthPercent val="190"/>
      <c:rAngAx val="1"/>
    </c:view3D>
    <c:sideWall>
      <c:spPr>
        <a:noFill/>
        <a:ln w="0">
          <a:solidFill>
            <a:sysClr val="window" lastClr="FFFFFF">
              <a:lumMod val="75000"/>
            </a:sysClr>
          </a:solidFill>
        </a:ln>
      </c:spPr>
    </c:sideWall>
    <c:backWall>
      <c:spPr>
        <a:noFill/>
        <a:ln>
          <a:solidFill>
            <a:sysClr val="window" lastClr="FFFFFF">
              <a:lumMod val="75000"/>
            </a:sysClr>
          </a:solidFill>
        </a:ln>
      </c:spPr>
    </c:backWall>
    <c:plotArea>
      <c:layout>
        <c:manualLayout>
          <c:layoutTarget val="inner"/>
          <c:xMode val="edge"/>
          <c:yMode val="edge"/>
          <c:x val="0.16314909577432318"/>
          <c:y val="2.5804801764866016E-2"/>
          <c:w val="0.77807237883418601"/>
          <c:h val="0.78432047276788364"/>
        </c:manualLayout>
      </c:layout>
      <c:bar3DChart>
        <c:barDir val="col"/>
        <c:grouping val="clustered"/>
        <c:ser>
          <c:idx val="0"/>
          <c:order val="0"/>
          <c:tx>
            <c:strRef>
              <c:f>Sheet1!$A$2</c:f>
              <c:strCache>
                <c:ptCount val="1"/>
                <c:pt idx="0">
                  <c:v>2011</c:v>
                </c:pt>
              </c:strCache>
            </c:strRef>
          </c:tx>
          <c:spPr>
            <a:pattFill prst="lgCheck">
              <a:fgClr>
                <a:srgbClr val="000000"/>
              </a:fgClr>
              <a:bgClr>
                <a:srgbClr val="FFFFFF"/>
              </a:bgClr>
            </a:pattFill>
            <a:ln w="12695">
              <a:solidFill>
                <a:srgbClr val="000000"/>
              </a:solidFill>
              <a:prstDash val="solid"/>
            </a:ln>
          </c:spPr>
          <c:dLbls>
            <c:dLbl>
              <c:idx val="0"/>
              <c:layout>
                <c:manualLayout>
                  <c:x val="1.2250490645510268E-2"/>
                  <c:y val="-3.4363192047418202E-2"/>
                </c:manualLayout>
              </c:layout>
              <c:showVal val="1"/>
            </c:dLbl>
            <c:dLbl>
              <c:idx val="1"/>
              <c:layout>
                <c:manualLayout>
                  <c:x val="1.4204562076829878E-2"/>
                  <c:y val="-2.9005506957055636E-2"/>
                </c:manualLayout>
              </c:layout>
              <c:showVal val="1"/>
            </c:dLbl>
            <c:dLbl>
              <c:idx val="2"/>
              <c:layout>
                <c:manualLayout>
                  <c:x val="7.7609667627006424E-3"/>
                  <c:y val="-1.6400275131801263E-2"/>
                </c:manualLayout>
              </c:layout>
              <c:showVal val="1"/>
            </c:dLbl>
            <c:dLbl>
              <c:idx val="3"/>
              <c:layout>
                <c:manualLayout>
                  <c:xMode val="edge"/>
                  <c:yMode val="edge"/>
                  <c:x val="3.4423407917384052E-3"/>
                  <c:y val="9.2165898617511521E-3"/>
                </c:manualLayout>
              </c:layout>
              <c:showVal val="1"/>
            </c:dLbl>
            <c:spPr>
              <a:noFill/>
              <a:ln w="25391">
                <a:noFill/>
              </a:ln>
            </c:spPr>
            <c:txPr>
              <a:bodyPr/>
              <a:lstStyle/>
              <a:p>
                <a:pPr>
                  <a:defRPr sz="900" b="1" i="0" u="none" strike="noStrike" baseline="0">
                    <a:solidFill>
                      <a:srgbClr val="000000"/>
                    </a:solidFill>
                    <a:latin typeface="Arial" pitchFamily="34" charset="0"/>
                    <a:ea typeface="Times New Roman"/>
                    <a:cs typeface="Arial" pitchFamily="34" charset="0"/>
                  </a:defRPr>
                </a:pPr>
                <a:endParaRPr lang="ru-RU"/>
              </a:p>
            </c:txPr>
            <c:showVal val="1"/>
          </c:dLbls>
          <c:cat>
            <c:strRef>
              <c:f>Sheet1!$B$1:$D$1</c:f>
              <c:strCache>
                <c:ptCount val="3"/>
                <c:pt idx="0">
                  <c:v>Шум</c:v>
                </c:pt>
                <c:pt idx="1">
                  <c:v>Вибрация</c:v>
                </c:pt>
                <c:pt idx="2">
                  <c:v>ЭПМ</c:v>
                </c:pt>
              </c:strCache>
            </c:strRef>
          </c:cat>
          <c:val>
            <c:numRef>
              <c:f>Sheet1!$B$2:$D$2</c:f>
              <c:numCache>
                <c:formatCode>0.0</c:formatCode>
                <c:ptCount val="3"/>
                <c:pt idx="0">
                  <c:v>6.1</c:v>
                </c:pt>
                <c:pt idx="1">
                  <c:v>0.5</c:v>
                </c:pt>
                <c:pt idx="2">
                  <c:v>93.4</c:v>
                </c:pt>
              </c:numCache>
            </c:numRef>
          </c:val>
        </c:ser>
        <c:ser>
          <c:idx val="1"/>
          <c:order val="1"/>
          <c:tx>
            <c:strRef>
              <c:f>Sheet1!$A$3</c:f>
              <c:strCache>
                <c:ptCount val="1"/>
                <c:pt idx="0">
                  <c:v>2012</c:v>
                </c:pt>
              </c:strCache>
            </c:strRef>
          </c:tx>
          <c:spPr>
            <a:pattFill prst="dkHorz">
              <a:fgClr>
                <a:srgbClr val="FFFFFF"/>
              </a:fgClr>
              <a:bgClr>
                <a:srgbClr val="FFFFFF"/>
              </a:bgClr>
            </a:pattFill>
            <a:ln w="12695">
              <a:solidFill>
                <a:srgbClr val="000000"/>
              </a:solidFill>
              <a:prstDash val="solid"/>
            </a:ln>
          </c:spPr>
          <c:dLbls>
            <c:dLbl>
              <c:idx val="0"/>
              <c:layout>
                <c:manualLayout>
                  <c:x val="1.2591269639339871E-2"/>
                  <c:y val="-2.949221212803298E-2"/>
                </c:manualLayout>
              </c:layout>
              <c:showVal val="1"/>
            </c:dLbl>
            <c:dLbl>
              <c:idx val="1"/>
              <c:layout>
                <c:manualLayout>
                  <c:x val="2.0769965491251006E-2"/>
                  <c:y val="-1.4800315356667723E-2"/>
                </c:manualLayout>
              </c:layout>
              <c:showVal val="1"/>
            </c:dLbl>
            <c:dLbl>
              <c:idx val="2"/>
              <c:layout>
                <c:manualLayout>
                  <c:x val="2.43818327562372E-2"/>
                  <c:y val="-3.1449638977895641E-2"/>
                </c:manualLayout>
              </c:layout>
              <c:showVal val="1"/>
            </c:dLbl>
            <c:spPr>
              <a:noFill/>
              <a:ln w="25391">
                <a:noFill/>
              </a:ln>
            </c:spPr>
            <c:txPr>
              <a:bodyPr/>
              <a:lstStyle/>
              <a:p>
                <a:pPr>
                  <a:defRPr sz="900" b="1" i="0" u="none" strike="noStrike" baseline="0">
                    <a:solidFill>
                      <a:srgbClr val="000000"/>
                    </a:solidFill>
                    <a:latin typeface="Arial" pitchFamily="34" charset="0"/>
                    <a:ea typeface="Times New Roman"/>
                    <a:cs typeface="Arial" pitchFamily="34" charset="0"/>
                  </a:defRPr>
                </a:pPr>
                <a:endParaRPr lang="ru-RU"/>
              </a:p>
            </c:txPr>
            <c:showVal val="1"/>
          </c:dLbls>
          <c:cat>
            <c:strRef>
              <c:f>Sheet1!$B$1:$D$1</c:f>
              <c:strCache>
                <c:ptCount val="3"/>
                <c:pt idx="0">
                  <c:v>Шум</c:v>
                </c:pt>
                <c:pt idx="1">
                  <c:v>Вибрация</c:v>
                </c:pt>
                <c:pt idx="2">
                  <c:v>ЭПМ</c:v>
                </c:pt>
              </c:strCache>
            </c:strRef>
          </c:cat>
          <c:val>
            <c:numRef>
              <c:f>Sheet1!$B$3:$D$3</c:f>
              <c:numCache>
                <c:formatCode>0.0</c:formatCode>
                <c:ptCount val="3"/>
                <c:pt idx="0">
                  <c:v>4</c:v>
                </c:pt>
                <c:pt idx="1">
                  <c:v>0.2</c:v>
                </c:pt>
                <c:pt idx="2">
                  <c:v>95.8</c:v>
                </c:pt>
              </c:numCache>
            </c:numRef>
          </c:val>
        </c:ser>
        <c:ser>
          <c:idx val="2"/>
          <c:order val="2"/>
          <c:tx>
            <c:strRef>
              <c:f>Sheet1!$A$4</c:f>
              <c:strCache>
                <c:ptCount val="1"/>
                <c:pt idx="0">
                  <c:v>2013</c:v>
                </c:pt>
              </c:strCache>
            </c:strRef>
          </c:tx>
          <c:spPr>
            <a:pattFill prst="diagBrick">
              <a:fgClr>
                <a:srgbClr val="000000"/>
              </a:fgClr>
              <a:bgClr>
                <a:srgbClr val="FFFFFF"/>
              </a:bgClr>
            </a:pattFill>
            <a:ln w="12695">
              <a:solidFill>
                <a:srgbClr val="000000"/>
              </a:solidFill>
              <a:prstDash val="solid"/>
            </a:ln>
          </c:spPr>
          <c:dLbls>
            <c:dLbl>
              <c:idx val="0"/>
              <c:layout>
                <c:manualLayout>
                  <c:x val="2.4993532823205052E-2"/>
                  <c:y val="-1.7449892740236533E-2"/>
                </c:manualLayout>
              </c:layout>
              <c:showVal val="1"/>
            </c:dLbl>
            <c:dLbl>
              <c:idx val="1"/>
              <c:layout>
                <c:manualLayout>
                  <c:x val="3.1709822254144891E-2"/>
                  <c:y val="-2.4123135229794392E-2"/>
                </c:manualLayout>
              </c:layout>
              <c:showVal val="1"/>
            </c:dLbl>
            <c:dLbl>
              <c:idx val="2"/>
              <c:layout>
                <c:manualLayout>
                  <c:x val="4.1403761228463953E-2"/>
                  <c:y val="-2.0673381548178188E-2"/>
                </c:manualLayout>
              </c:layout>
              <c:showVal val="1"/>
            </c:dLbl>
            <c:spPr>
              <a:noFill/>
              <a:ln w="25391">
                <a:noFill/>
              </a:ln>
            </c:spPr>
            <c:txPr>
              <a:bodyPr/>
              <a:lstStyle/>
              <a:p>
                <a:pPr>
                  <a:defRPr sz="900" b="1" i="0" u="none" strike="noStrike" baseline="0">
                    <a:solidFill>
                      <a:srgbClr val="000000"/>
                    </a:solidFill>
                    <a:latin typeface="Arial" pitchFamily="34" charset="0"/>
                    <a:ea typeface="Times New Roman"/>
                    <a:cs typeface="Arial" pitchFamily="34" charset="0"/>
                  </a:defRPr>
                </a:pPr>
                <a:endParaRPr lang="ru-RU"/>
              </a:p>
            </c:txPr>
            <c:showVal val="1"/>
          </c:dLbls>
          <c:cat>
            <c:strRef>
              <c:f>Sheet1!$B$1:$D$1</c:f>
              <c:strCache>
                <c:ptCount val="3"/>
                <c:pt idx="0">
                  <c:v>Шум</c:v>
                </c:pt>
                <c:pt idx="1">
                  <c:v>Вибрация</c:v>
                </c:pt>
                <c:pt idx="2">
                  <c:v>ЭПМ</c:v>
                </c:pt>
              </c:strCache>
            </c:strRef>
          </c:cat>
          <c:val>
            <c:numRef>
              <c:f>Sheet1!$B$4:$D$4</c:f>
              <c:numCache>
                <c:formatCode>0.0</c:formatCode>
                <c:ptCount val="3"/>
                <c:pt idx="0">
                  <c:v>13</c:v>
                </c:pt>
                <c:pt idx="1">
                  <c:v>0.5</c:v>
                </c:pt>
                <c:pt idx="2" formatCode="General">
                  <c:v>86.5</c:v>
                </c:pt>
              </c:numCache>
            </c:numRef>
          </c:val>
        </c:ser>
        <c:ser>
          <c:idx val="3"/>
          <c:order val="3"/>
          <c:tx>
            <c:strRef>
              <c:f>Sheet1!$A$5</c:f>
              <c:strCache>
                <c:ptCount val="1"/>
              </c:strCache>
            </c:strRef>
          </c:tx>
          <c:spPr>
            <a:solidFill>
              <a:srgbClr val="C0C0C0"/>
            </a:solidFill>
            <a:ln w="12695">
              <a:solidFill>
                <a:srgbClr val="000000"/>
              </a:solidFill>
              <a:prstDash val="solid"/>
            </a:ln>
          </c:spPr>
          <c:dLbls>
            <c:dLbl>
              <c:idx val="0"/>
              <c:layout>
                <c:manualLayout>
                  <c:x val="2.8713161709556772E-2"/>
                  <c:y val="-9.90441449899052E-2"/>
                </c:manualLayout>
              </c:layout>
              <c:spPr>
                <a:noFill/>
                <a:ln w="25391">
                  <a:noFill/>
                </a:ln>
              </c:spPr>
              <c:txPr>
                <a:bodyPr/>
                <a:lstStyle/>
                <a:p>
                  <a:pPr>
                    <a:defRPr sz="900" b="1" i="0" u="none" strike="noStrike" baseline="0">
                      <a:solidFill>
                        <a:srgbClr val="000000"/>
                      </a:solidFill>
                      <a:latin typeface="Arial" pitchFamily="34" charset="0"/>
                      <a:ea typeface="Times New Roman"/>
                      <a:cs typeface="Arial" pitchFamily="34" charset="0"/>
                    </a:defRPr>
                  </a:pPr>
                  <a:endParaRPr lang="ru-RU"/>
                </a:p>
              </c:txPr>
              <c:showVal val="1"/>
            </c:dLbl>
            <c:dLbl>
              <c:idx val="1"/>
              <c:layout>
                <c:manualLayout>
                  <c:x val="3.9737667112679655E-2"/>
                  <c:y val="-3.6716393113927201E-2"/>
                </c:manualLayout>
              </c:layout>
              <c:spPr>
                <a:noFill/>
                <a:ln w="25391">
                  <a:noFill/>
                </a:ln>
              </c:spPr>
              <c:txPr>
                <a:bodyPr/>
                <a:lstStyle/>
                <a:p>
                  <a:pPr>
                    <a:defRPr sz="900" b="1" i="0" u="none" strike="noStrike" baseline="0">
                      <a:solidFill>
                        <a:srgbClr val="000000"/>
                      </a:solidFill>
                      <a:latin typeface="Arial" pitchFamily="34" charset="0"/>
                      <a:ea typeface="Times New Roman"/>
                      <a:cs typeface="Arial" pitchFamily="34" charset="0"/>
                    </a:defRPr>
                  </a:pPr>
                  <a:endParaRPr lang="ru-RU"/>
                </a:p>
              </c:txPr>
              <c:showVal val="1"/>
            </c:dLbl>
            <c:dLbl>
              <c:idx val="2"/>
              <c:layout>
                <c:manualLayout>
                  <c:x val="5.8581092985324393E-2"/>
                  <c:y val="-8.3422486072998056E-2"/>
                </c:manualLayout>
              </c:layout>
              <c:spPr>
                <a:noFill/>
                <a:ln w="25391">
                  <a:noFill/>
                </a:ln>
              </c:spPr>
              <c:txPr>
                <a:bodyPr/>
                <a:lstStyle/>
                <a:p>
                  <a:pPr>
                    <a:defRPr sz="900" b="1" i="0" u="none" strike="noStrike" baseline="0">
                      <a:solidFill>
                        <a:srgbClr val="000000"/>
                      </a:solidFill>
                      <a:latin typeface="Arial" pitchFamily="34" charset="0"/>
                      <a:ea typeface="Times New Roman"/>
                      <a:cs typeface="Arial" pitchFamily="34" charset="0"/>
                    </a:defRPr>
                  </a:pPr>
                  <a:endParaRPr lang="ru-RU"/>
                </a:p>
              </c:txPr>
              <c:showVal val="1"/>
            </c:dLbl>
            <c:spPr>
              <a:noFill/>
              <a:ln w="25391">
                <a:noFill/>
              </a:ln>
            </c:spPr>
            <c:txPr>
              <a:bodyPr/>
              <a:lstStyle/>
              <a:p>
                <a:pPr>
                  <a:defRPr sz="900" b="1" i="0" u="none" strike="noStrike" baseline="0">
                    <a:solidFill>
                      <a:srgbClr val="000000"/>
                    </a:solidFill>
                    <a:latin typeface="Arial" pitchFamily="34" charset="0"/>
                    <a:ea typeface="Arial Cyr"/>
                    <a:cs typeface="Arial" pitchFamily="34" charset="0"/>
                  </a:defRPr>
                </a:pPr>
                <a:endParaRPr lang="ru-RU"/>
              </a:p>
            </c:txPr>
            <c:showVal val="1"/>
          </c:dLbls>
          <c:cat>
            <c:strRef>
              <c:f>Sheet1!$B$1:$D$1</c:f>
              <c:strCache>
                <c:ptCount val="3"/>
                <c:pt idx="0">
                  <c:v>Шум</c:v>
                </c:pt>
                <c:pt idx="1">
                  <c:v>Вибрация</c:v>
                </c:pt>
                <c:pt idx="2">
                  <c:v>ЭПМ</c:v>
                </c:pt>
              </c:strCache>
            </c:strRef>
          </c:cat>
          <c:val>
            <c:numRef>
              <c:f>Sheet1!$B$5:$D$5</c:f>
              <c:numCache>
                <c:formatCode>General</c:formatCode>
                <c:ptCount val="3"/>
              </c:numCache>
            </c:numRef>
          </c:val>
        </c:ser>
        <c:dLbls>
          <c:showVal val="1"/>
        </c:dLbls>
        <c:gapWidth val="180"/>
        <c:gapDepth val="90"/>
        <c:shape val="cylinder"/>
        <c:axId val="102448128"/>
        <c:axId val="102576896"/>
        <c:axId val="0"/>
      </c:bar3DChart>
      <c:catAx>
        <c:axId val="102448128"/>
        <c:scaling>
          <c:orientation val="minMax"/>
        </c:scaling>
        <c:axPos val="b"/>
        <c:numFmt formatCode="General" sourceLinked="1"/>
        <c:tickLblPos val="low"/>
        <c:spPr>
          <a:ln w="12700" cmpd="sng">
            <a:solidFill>
              <a:sysClr val="windowText" lastClr="000000"/>
            </a:solidFill>
            <a:prstDash val="solid"/>
          </a:ln>
        </c:spPr>
        <c:txPr>
          <a:bodyPr rot="0" vert="horz"/>
          <a:lstStyle/>
          <a:p>
            <a:pPr>
              <a:defRPr sz="900" b="1" i="0" u="none" strike="noStrike" baseline="0">
                <a:solidFill>
                  <a:srgbClr val="000000"/>
                </a:solidFill>
                <a:latin typeface="Arial" pitchFamily="34" charset="0"/>
                <a:ea typeface="Times New Roman"/>
                <a:cs typeface="Arial" pitchFamily="34" charset="0"/>
              </a:defRPr>
            </a:pPr>
            <a:endParaRPr lang="ru-RU"/>
          </a:p>
        </c:txPr>
        <c:crossAx val="102576896"/>
        <c:crosses val="autoZero"/>
        <c:auto val="1"/>
        <c:lblAlgn val="ctr"/>
        <c:lblOffset val="100"/>
        <c:tickLblSkip val="1"/>
        <c:tickMarkSkip val="1"/>
      </c:catAx>
      <c:valAx>
        <c:axId val="102576896"/>
        <c:scaling>
          <c:orientation val="minMax"/>
        </c:scaling>
        <c:axPos val="l"/>
        <c:majorGridlines>
          <c:spPr>
            <a:ln>
              <a:solidFill>
                <a:sysClr val="window" lastClr="FFFFFF">
                  <a:lumMod val="75000"/>
                </a:sysClr>
              </a:solidFill>
            </a:ln>
          </c:spPr>
        </c:majorGridlines>
        <c:numFmt formatCode="0.0" sourceLinked="1"/>
        <c:tickLblPos val="nextTo"/>
        <c:spPr>
          <a:ln w="3174" cmpd="sng">
            <a:solidFill>
              <a:sysClr val="windowText" lastClr="000000"/>
            </a:solidFill>
            <a:prstDash val="solid"/>
          </a:ln>
        </c:spPr>
        <c:txPr>
          <a:bodyPr rot="0" vert="horz"/>
          <a:lstStyle/>
          <a:p>
            <a:pPr>
              <a:defRPr sz="900" b="1" i="0" u="none" strike="noStrike" baseline="0">
                <a:solidFill>
                  <a:srgbClr val="000000"/>
                </a:solidFill>
                <a:latin typeface="Arial" pitchFamily="34" charset="0"/>
                <a:ea typeface="Times New Roman"/>
                <a:cs typeface="Arial" pitchFamily="34" charset="0"/>
              </a:defRPr>
            </a:pPr>
            <a:endParaRPr lang="ru-RU"/>
          </a:p>
        </c:txPr>
        <c:crossAx val="102448128"/>
        <c:crosses val="autoZero"/>
        <c:crossBetween val="between"/>
      </c:valAx>
      <c:spPr>
        <a:noFill/>
      </c:spPr>
    </c:plotArea>
    <c:legend>
      <c:legendPos val="b"/>
      <c:legendEntry>
        <c:idx val="3"/>
        <c:delete val="1"/>
      </c:legendEntry>
      <c:layout>
        <c:manualLayout>
          <c:xMode val="edge"/>
          <c:yMode val="edge"/>
          <c:x val="0.22877227836930542"/>
          <c:y val="0.90892842983040101"/>
          <c:w val="0.60775646323177401"/>
          <c:h val="5.961411625693485E-2"/>
        </c:manualLayout>
      </c:layout>
      <c:spPr>
        <a:noFill/>
        <a:ln w="3174">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legend>
    <c:plotVisOnly val="1"/>
    <c:dispBlanksAs val="gap"/>
  </c:chart>
  <c:spPr>
    <a:noFill/>
    <a:ln>
      <a:noFill/>
    </a:ln>
  </c:spPr>
  <c:txPr>
    <a:bodyPr/>
    <a:lstStyle/>
    <a:p>
      <a:pPr>
        <a:defRPr sz="950" b="1" i="0" u="none" strike="noStrike" baseline="0">
          <a:solidFill>
            <a:srgbClr val="000000"/>
          </a:solidFill>
          <a:latin typeface="Arial Cyr"/>
          <a:ea typeface="Arial Cyr"/>
          <a:cs typeface="Arial Cyr"/>
        </a:defRPr>
      </a:pPr>
      <a:endParaRPr lang="ru-RU"/>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220"/>
      <c:perspective val="0"/>
    </c:view3D>
    <c:plotArea>
      <c:layout>
        <c:manualLayout>
          <c:layoutTarget val="inner"/>
          <c:xMode val="edge"/>
          <c:yMode val="edge"/>
          <c:x val="0.12856355998709273"/>
          <c:y val="0.21110807666092171"/>
          <c:w val="0.48387096774193672"/>
          <c:h val="0.46330275229357798"/>
        </c:manualLayout>
      </c:layout>
      <c:pie3DChart>
        <c:varyColors val="1"/>
        <c:ser>
          <c:idx val="0"/>
          <c:order val="0"/>
          <c:tx>
            <c:strRef>
              <c:f>Sheet1!$A$2</c:f>
              <c:strCache>
                <c:ptCount val="1"/>
                <c:pt idx="0">
                  <c:v>Шум</c:v>
                </c:pt>
              </c:strCache>
            </c:strRef>
          </c:tx>
          <c:spPr>
            <a:pattFill prst="dashVert">
              <a:fgClr>
                <a:srgbClr val="000000"/>
              </a:fgClr>
              <a:bgClr>
                <a:srgbClr val="FFFFFF"/>
              </a:bgClr>
            </a:pattFill>
            <a:ln w="12735">
              <a:solidFill>
                <a:srgbClr val="000000"/>
              </a:solidFill>
              <a:prstDash val="solid"/>
            </a:ln>
          </c:spPr>
          <c:explosion val="15"/>
          <c:dPt>
            <c:idx val="0"/>
            <c:spPr>
              <a:pattFill prst="pct80">
                <a:fgClr>
                  <a:srgbClr val="FFFFFF"/>
                </a:fgClr>
                <a:bgClr>
                  <a:srgbClr val="000000"/>
                </a:bgClr>
              </a:pattFill>
              <a:ln w="3175">
                <a:solidFill>
                  <a:srgbClr val="000000"/>
                </a:solidFill>
                <a:prstDash val="solid"/>
              </a:ln>
            </c:spPr>
          </c:dPt>
          <c:dPt>
            <c:idx val="1"/>
            <c:spPr>
              <a:solidFill>
                <a:srgbClr val="FFFFFF"/>
              </a:solidFill>
              <a:ln w="3175">
                <a:solidFill>
                  <a:srgbClr val="000000"/>
                </a:solidFill>
                <a:prstDash val="solid"/>
              </a:ln>
            </c:spPr>
          </c:dPt>
          <c:dPt>
            <c:idx val="2"/>
            <c:spPr>
              <a:pattFill prst="wdUpDiag">
                <a:fgClr>
                  <a:srgbClr val="000000"/>
                </a:fgClr>
                <a:bgClr>
                  <a:srgbClr val="FFFFFF"/>
                </a:bgClr>
              </a:pattFill>
              <a:ln w="3175">
                <a:solidFill>
                  <a:srgbClr val="000000"/>
                </a:solidFill>
                <a:prstDash val="solid"/>
              </a:ln>
            </c:spPr>
          </c:dPt>
          <c:dLbls>
            <c:dLbl>
              <c:idx val="0"/>
              <c:layout>
                <c:manualLayout>
                  <c:x val="-0.23269066728798307"/>
                  <c:y val="-3.7820979168627064E-4"/>
                </c:manualLayout>
              </c:layout>
              <c:dLblPos val="bestFit"/>
              <c:showVal val="1"/>
            </c:dLbl>
            <c:dLbl>
              <c:idx val="1"/>
              <c:layout>
                <c:manualLayout>
                  <c:x val="8.8785011196368807E-2"/>
                  <c:y val="3.2815666330837177E-2"/>
                </c:manualLayout>
              </c:layout>
              <c:dLblPos val="bestFit"/>
              <c:showVal val="1"/>
            </c:dLbl>
            <c:dLbl>
              <c:idx val="2"/>
              <c:layout>
                <c:manualLayout>
                  <c:x val="-0.11266715345118226"/>
                  <c:y val="2.7162256131565598E-2"/>
                </c:manualLayout>
              </c:layout>
              <c:dLblPos val="bestFit"/>
              <c:showVal val="1"/>
            </c:dLbl>
            <c:dLbl>
              <c:idx val="3"/>
              <c:layout>
                <c:manualLayout>
                  <c:xMode val="edge"/>
                  <c:yMode val="edge"/>
                  <c:x val="0.79506641366223907"/>
                  <c:y val="0.52293577981651351"/>
                </c:manualLayout>
              </c:layout>
              <c:dLblPos val="bestFit"/>
              <c:showVal val="1"/>
            </c:dLbl>
            <c:spPr>
              <a:solidFill>
                <a:srgbClr val="FFFFFF"/>
              </a:solidFill>
              <a:ln w="25469">
                <a:noFill/>
              </a:ln>
            </c:spPr>
            <c:txPr>
              <a:bodyPr/>
              <a:lstStyle/>
              <a:p>
                <a:pPr>
                  <a:defRPr sz="900" b="1" i="0" u="none" strike="noStrike" baseline="0">
                    <a:solidFill>
                      <a:srgbClr val="000000"/>
                    </a:solidFill>
                    <a:latin typeface="Arial" pitchFamily="34" charset="0"/>
                    <a:ea typeface="Times New Roman"/>
                    <a:cs typeface="Times New Roman"/>
                  </a:defRPr>
                </a:pPr>
                <a:endParaRPr lang="ru-RU"/>
              </a:p>
            </c:txPr>
            <c:showVal val="1"/>
            <c:showLeaderLines val="1"/>
          </c:dLbls>
          <c:cat>
            <c:strRef>
              <c:f>Sheet1!$B$1:$D$1</c:f>
              <c:strCache>
                <c:ptCount val="3"/>
                <c:pt idx="0">
                  <c:v>Шум</c:v>
                </c:pt>
                <c:pt idx="1">
                  <c:v>Вибрация</c:v>
                </c:pt>
                <c:pt idx="2">
                  <c:v>ЭМП</c:v>
                </c:pt>
              </c:strCache>
            </c:strRef>
          </c:cat>
          <c:val>
            <c:numRef>
              <c:f>Sheet1!$B$2:$D$2</c:f>
              <c:numCache>
                <c:formatCode>0.0%</c:formatCode>
                <c:ptCount val="3"/>
                <c:pt idx="0">
                  <c:v>0.79100000000000004</c:v>
                </c:pt>
                <c:pt idx="1">
                  <c:v>3.0000000000000002E-2</c:v>
                </c:pt>
                <c:pt idx="2">
                  <c:v>0.17900000000000021</c:v>
                </c:pt>
              </c:numCache>
            </c:numRef>
          </c:val>
        </c:ser>
        <c:ser>
          <c:idx val="1"/>
          <c:order val="1"/>
          <c:tx>
            <c:strRef>
              <c:f>Sheet1!$A$3</c:f>
              <c:strCache>
                <c:ptCount val="1"/>
              </c:strCache>
            </c:strRef>
          </c:tx>
          <c:spPr>
            <a:solidFill>
              <a:srgbClr val="3366FF"/>
            </a:solidFill>
            <a:ln w="12735">
              <a:solidFill>
                <a:srgbClr val="000000"/>
              </a:solidFill>
              <a:prstDash val="solid"/>
            </a:ln>
          </c:spPr>
          <c:explosion val="25"/>
          <c:dLbls>
            <c:dLbl>
              <c:idx val="3"/>
              <c:dLblPos val="bestFit"/>
              <c:showVal val="1"/>
            </c:dLbl>
            <c:spPr>
              <a:noFill/>
              <a:ln w="25469">
                <a:noFill/>
              </a:ln>
            </c:spPr>
            <c:txPr>
              <a:bodyPr/>
              <a:lstStyle/>
              <a:p>
                <a:pPr>
                  <a:defRPr sz="802" b="0" i="0" u="none" strike="noStrike" baseline="0">
                    <a:solidFill>
                      <a:srgbClr val="000000"/>
                    </a:solidFill>
                    <a:latin typeface="Times New Roman"/>
                    <a:ea typeface="Times New Roman"/>
                    <a:cs typeface="Times New Roman"/>
                  </a:defRPr>
                </a:pPr>
                <a:endParaRPr lang="ru-RU"/>
              </a:p>
            </c:txPr>
            <c:showVal val="1"/>
            <c:showLeaderLines val="1"/>
          </c:dLbls>
          <c:cat>
            <c:strRef>
              <c:f>Sheet1!$B$1:$D$1</c:f>
              <c:strCache>
                <c:ptCount val="3"/>
                <c:pt idx="0">
                  <c:v>Шум</c:v>
                </c:pt>
                <c:pt idx="1">
                  <c:v>Вибрация</c:v>
                </c:pt>
                <c:pt idx="2">
                  <c:v>ЭМП</c:v>
                </c:pt>
              </c:strCache>
            </c:strRef>
          </c:cat>
          <c:val>
            <c:numRef>
              <c:f>Sheet1!$B$3:$D$3</c:f>
              <c:numCache>
                <c:formatCode>General</c:formatCode>
                <c:ptCount val="3"/>
              </c:numCache>
            </c:numRef>
          </c:val>
        </c:ser>
        <c:ser>
          <c:idx val="2"/>
          <c:order val="2"/>
          <c:tx>
            <c:strRef>
              <c:f>Sheet1!$A$4</c:f>
              <c:strCache>
                <c:ptCount val="1"/>
              </c:strCache>
            </c:strRef>
          </c:tx>
          <c:spPr>
            <a:solidFill>
              <a:srgbClr val="FFFF00"/>
            </a:solidFill>
            <a:ln w="12735">
              <a:solidFill>
                <a:srgbClr val="000000"/>
              </a:solidFill>
              <a:prstDash val="solid"/>
            </a:ln>
          </c:spPr>
          <c:explosion val="25"/>
          <c:dLbls>
            <c:dLbl>
              <c:idx val="3"/>
              <c:dLblPos val="bestFit"/>
              <c:showVal val="1"/>
            </c:dLbl>
            <c:spPr>
              <a:noFill/>
              <a:ln w="25469">
                <a:noFill/>
              </a:ln>
            </c:spPr>
            <c:txPr>
              <a:bodyPr/>
              <a:lstStyle/>
              <a:p>
                <a:pPr>
                  <a:defRPr sz="802" b="0" i="0" u="none" strike="noStrike" baseline="0">
                    <a:solidFill>
                      <a:srgbClr val="000000"/>
                    </a:solidFill>
                    <a:latin typeface="Times New Roman"/>
                    <a:ea typeface="Times New Roman"/>
                    <a:cs typeface="Times New Roman"/>
                  </a:defRPr>
                </a:pPr>
                <a:endParaRPr lang="ru-RU"/>
              </a:p>
            </c:txPr>
            <c:showVal val="1"/>
            <c:showLeaderLines val="1"/>
          </c:dLbls>
          <c:cat>
            <c:strRef>
              <c:f>Sheet1!$B$1:$D$1</c:f>
              <c:strCache>
                <c:ptCount val="3"/>
                <c:pt idx="0">
                  <c:v>Шум</c:v>
                </c:pt>
                <c:pt idx="1">
                  <c:v>Вибрация</c:v>
                </c:pt>
                <c:pt idx="2">
                  <c:v>ЭМП</c:v>
                </c:pt>
              </c:strCache>
            </c:strRef>
          </c:cat>
          <c:val>
            <c:numRef>
              <c:f>Sheet1!$B$4:$D$4</c:f>
              <c:numCache>
                <c:formatCode>General</c:formatCode>
                <c:ptCount val="3"/>
              </c:numCache>
            </c:numRef>
          </c:val>
        </c:ser>
      </c:pie3DChart>
      <c:spPr>
        <a:noFill/>
        <a:ln w="25469">
          <a:noFill/>
        </a:ln>
      </c:spPr>
    </c:plotArea>
    <c:legend>
      <c:legendPos val="r"/>
      <c:layout>
        <c:manualLayout>
          <c:xMode val="edge"/>
          <c:yMode val="edge"/>
          <c:x val="0.7736828303172516"/>
          <c:y val="0.16820054298808682"/>
          <c:w val="0.15749525616698357"/>
          <c:h val="0.54261079504379961"/>
        </c:manualLayout>
      </c:layout>
      <c:spPr>
        <a:noFill/>
        <a:ln w="25469">
          <a:noFill/>
        </a:ln>
      </c:spPr>
      <c:txPr>
        <a:bodyPr/>
        <a:lstStyle/>
        <a:p>
          <a:pPr>
            <a:defRPr sz="900" b="0" i="0" u="none" strike="noStrike" baseline="0">
              <a:solidFill>
                <a:srgbClr val="000000"/>
              </a:solidFill>
              <a:latin typeface="Arial" pitchFamily="34" charset="0"/>
              <a:ea typeface="Times New Roman"/>
              <a:cs typeface="Times New Roman"/>
            </a:defRPr>
          </a:pPr>
          <a:endParaRPr lang="ru-RU"/>
        </a:p>
      </c:txPr>
    </c:legend>
    <c:plotVisOnly val="1"/>
    <c:dispBlanksAs val="zero"/>
  </c:chart>
  <c:spPr>
    <a:solidFill>
      <a:srgbClr val="FFFFFF"/>
    </a:solidFill>
    <a:ln>
      <a:noFill/>
    </a:ln>
  </c:spPr>
  <c:txPr>
    <a:bodyPr/>
    <a:lstStyle/>
    <a:p>
      <a:pPr>
        <a:defRPr sz="953" b="1" i="0" u="none" strike="noStrike" baseline="0">
          <a:solidFill>
            <a:srgbClr val="000000"/>
          </a:solidFill>
          <a:latin typeface="Arial Cyr"/>
          <a:ea typeface="Arial Cyr"/>
          <a:cs typeface="Arial Cyr"/>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Y val="270"/>
      <c:perspective val="0"/>
    </c:view3D>
    <c:plotArea>
      <c:layout>
        <c:manualLayout>
          <c:layoutTarget val="inner"/>
          <c:xMode val="edge"/>
          <c:yMode val="edge"/>
          <c:x val="0.14482915662939394"/>
          <c:y val="0.23068536219068872"/>
          <c:w val="0.39587019659072387"/>
          <c:h val="0.52074838238803156"/>
        </c:manualLayout>
      </c:layout>
      <c:pie3DChart>
        <c:varyColors val="1"/>
        <c:ser>
          <c:idx val="0"/>
          <c:order val="0"/>
          <c:tx>
            <c:strRef>
              <c:f>Sheet1!$A$2</c:f>
              <c:strCache>
                <c:ptCount val="1"/>
                <c:pt idx="0">
                  <c:v>Структура</c:v>
                </c:pt>
              </c:strCache>
            </c:strRef>
          </c:tx>
          <c:spPr>
            <a:pattFill prst="lgConfetti">
              <a:fgClr>
                <a:srgbClr val="000000"/>
              </a:fgClr>
              <a:bgClr>
                <a:srgbClr val="FFFFFF"/>
              </a:bgClr>
            </a:pattFill>
            <a:ln w="10531">
              <a:solidFill>
                <a:srgbClr val="000000"/>
              </a:solidFill>
              <a:prstDash val="solid"/>
            </a:ln>
          </c:spPr>
          <c:explosion val="26"/>
          <c:dPt>
            <c:idx val="0"/>
            <c:spPr>
              <a:pattFill prst="solidDmnd">
                <a:fgClr>
                  <a:srgbClr val="000000"/>
                </a:fgClr>
                <a:bgClr>
                  <a:srgbClr val="FFFFFF"/>
                </a:bgClr>
              </a:pattFill>
              <a:ln w="10531">
                <a:solidFill>
                  <a:srgbClr val="000000"/>
                </a:solidFill>
                <a:prstDash val="solid"/>
              </a:ln>
            </c:spPr>
          </c:dPt>
          <c:dPt>
            <c:idx val="1"/>
            <c:spPr>
              <a:pattFill prst="dkDnDiag">
                <a:fgClr>
                  <a:srgbClr val="000000"/>
                </a:fgClr>
                <a:bgClr>
                  <a:srgbClr val="FFFFFF"/>
                </a:bgClr>
              </a:pattFill>
              <a:ln w="10531">
                <a:solidFill>
                  <a:srgbClr val="000000"/>
                </a:solidFill>
                <a:prstDash val="solid"/>
              </a:ln>
            </c:spPr>
          </c:dPt>
          <c:dPt>
            <c:idx val="2"/>
            <c:spPr>
              <a:pattFill prst="pct5">
                <a:fgClr>
                  <a:srgbClr val="000000"/>
                </a:fgClr>
                <a:bgClr>
                  <a:srgbClr val="FFFFFF"/>
                </a:bgClr>
              </a:pattFill>
              <a:ln w="10531">
                <a:solidFill>
                  <a:srgbClr val="000000"/>
                </a:solidFill>
                <a:prstDash val="solid"/>
              </a:ln>
            </c:spPr>
          </c:dPt>
          <c:dPt>
            <c:idx val="3"/>
            <c:spPr>
              <a:pattFill prst="dkHorz">
                <a:fgClr>
                  <a:srgbClr val="000000"/>
                </a:fgClr>
                <a:bgClr>
                  <a:srgbClr val="FFFFFF"/>
                </a:bgClr>
              </a:pattFill>
              <a:ln w="10531">
                <a:solidFill>
                  <a:srgbClr val="000000"/>
                </a:solidFill>
                <a:prstDash val="solid"/>
              </a:ln>
            </c:spPr>
          </c:dPt>
          <c:dLbls>
            <c:dLbl>
              <c:idx val="0"/>
              <c:layout>
                <c:manualLayout>
                  <c:x val="-4.2154867627847897E-2"/>
                  <c:y val="-8.6625963198450978E-2"/>
                </c:manualLayout>
              </c:layout>
              <c:dLblPos val="bestFit"/>
              <c:showVal val="1"/>
            </c:dLbl>
            <c:dLbl>
              <c:idx val="1"/>
              <c:layout>
                <c:manualLayout>
                  <c:x val="1.3614896311477071E-2"/>
                  <c:y val="-0.1271941274720339"/>
                </c:manualLayout>
              </c:layout>
              <c:tx>
                <c:rich>
                  <a:bodyPr/>
                  <a:lstStyle/>
                  <a:p>
                    <a:r>
                      <a:rPr lang="ru-RU" sz="900" b="1" baseline="0">
                        <a:latin typeface="Arial" pitchFamily="34" charset="0"/>
                        <a:cs typeface="Arial" pitchFamily="34" charset="0"/>
                      </a:rPr>
                      <a:t>44,8%</a:t>
                    </a:r>
                  </a:p>
                </c:rich>
              </c:tx>
              <c:dLblPos val="bestFit"/>
            </c:dLbl>
            <c:dLbl>
              <c:idx val="2"/>
              <c:layout>
                <c:manualLayout>
                  <c:x val="3.9489766975475189E-2"/>
                  <c:y val="7.916852639409383E-2"/>
                </c:manualLayout>
              </c:layout>
              <c:dLblPos val="bestFit"/>
              <c:showVal val="1"/>
            </c:dLbl>
            <c:dLbl>
              <c:idx val="3"/>
              <c:layout>
                <c:manualLayout>
                  <c:x val="-2.9959131820851182E-2"/>
                  <c:y val="8.0352014821676698E-2"/>
                </c:manualLayout>
              </c:layout>
              <c:dLblPos val="bestFit"/>
              <c:showVal val="1"/>
            </c:dLbl>
            <c:dLbl>
              <c:idx val="4"/>
              <c:layout>
                <c:manualLayout>
                  <c:xMode val="edge"/>
                  <c:yMode val="edge"/>
                  <c:x val="0.31733746130031426"/>
                  <c:y val="0.75647668393782386"/>
                </c:manualLayout>
              </c:layout>
              <c:spPr>
                <a:noFill/>
                <a:ln w="21062">
                  <a:noFill/>
                </a:ln>
              </c:spPr>
              <c:txPr>
                <a:bodyPr/>
                <a:lstStyle/>
                <a:p>
                  <a:pPr>
                    <a:defRPr sz="900" b="1" i="0" u="none" strike="noStrike" baseline="0">
                      <a:solidFill>
                        <a:srgbClr val="000000"/>
                      </a:solidFill>
                      <a:latin typeface="Arial" pitchFamily="34" charset="0"/>
                      <a:ea typeface="Arial Cyr"/>
                      <a:cs typeface="Arial" pitchFamily="34" charset="0"/>
                    </a:defRPr>
                  </a:pPr>
                  <a:endParaRPr lang="ru-RU"/>
                </a:p>
              </c:txPr>
              <c:dLblPos val="bestFit"/>
              <c:showVal val="1"/>
            </c:dLbl>
            <c:spPr>
              <a:noFill/>
              <a:ln w="21062">
                <a:noFill/>
              </a:ln>
            </c:spPr>
            <c:txPr>
              <a:bodyPr/>
              <a:lstStyle/>
              <a:p>
                <a:pPr>
                  <a:defRPr sz="900" b="1" i="0" u="none" strike="noStrike" baseline="0">
                    <a:solidFill>
                      <a:srgbClr val="000000"/>
                    </a:solidFill>
                    <a:latin typeface="Arial" pitchFamily="34" charset="0"/>
                    <a:ea typeface="Times New Roman"/>
                    <a:cs typeface="Arial" pitchFamily="34" charset="0"/>
                  </a:defRPr>
                </a:pPr>
                <a:endParaRPr lang="ru-RU"/>
              </a:p>
            </c:txPr>
            <c:showVal val="1"/>
            <c:showLeaderLines val="1"/>
          </c:dLbls>
          <c:cat>
            <c:strRef>
              <c:f>Sheet1!$B$1:$E$1</c:f>
              <c:strCache>
                <c:ptCount val="4"/>
                <c:pt idx="0">
                  <c:v>Инженерно-технологическое оборудование</c:v>
                </c:pt>
                <c:pt idx="1">
                  <c:v>Предприятия общественного питания и торговли</c:v>
                </c:pt>
                <c:pt idx="2">
                  <c:v>Источники ЭМП, в т.ч. БССС</c:v>
                </c:pt>
                <c:pt idx="3">
                  <c:v>Прочие</c:v>
                </c:pt>
              </c:strCache>
            </c:strRef>
          </c:cat>
          <c:val>
            <c:numRef>
              <c:f>Sheet1!$B$2:$E$2</c:f>
              <c:numCache>
                <c:formatCode>0.0%</c:formatCode>
                <c:ptCount val="4"/>
                <c:pt idx="0">
                  <c:v>0.19400000000000001</c:v>
                </c:pt>
                <c:pt idx="1">
                  <c:v>0.44800000000000001</c:v>
                </c:pt>
                <c:pt idx="2">
                  <c:v>0.17900000000000021</c:v>
                </c:pt>
                <c:pt idx="3">
                  <c:v>0.17900000000000021</c:v>
                </c:pt>
              </c:numCache>
            </c:numRef>
          </c:val>
        </c:ser>
      </c:pie3DChart>
      <c:spPr>
        <a:gradFill rotWithShape="0">
          <a:gsLst>
            <a:gs pos="0">
              <a:srgbClr val="FFFFFF"/>
            </a:gs>
            <a:gs pos="100000">
              <a:srgbClr val="FFFFFF">
                <a:gamma/>
                <a:tint val="0"/>
                <a:invGamma/>
              </a:srgbClr>
            </a:gs>
          </a:gsLst>
          <a:lin ang="5400000" scaled="1"/>
        </a:gradFill>
        <a:ln w="21062">
          <a:noFill/>
        </a:ln>
      </c:spPr>
    </c:plotArea>
    <c:legend>
      <c:legendPos val="r"/>
      <c:layout>
        <c:manualLayout>
          <c:xMode val="edge"/>
          <c:yMode val="edge"/>
          <c:x val="0.60932913066232064"/>
          <c:y val="0.13466840709082523"/>
          <c:w val="0.29566559975984646"/>
          <c:h val="0.82193159010203942"/>
        </c:manualLayout>
      </c:layout>
      <c:spPr>
        <a:noFill/>
        <a:ln w="21062">
          <a:noFill/>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legend>
    <c:plotVisOnly val="1"/>
    <c:dispBlanksAs val="zero"/>
  </c:chart>
  <c:spPr>
    <a:noFill/>
    <a:ln>
      <a:noFill/>
    </a:ln>
  </c:spPr>
  <c:txPr>
    <a:bodyPr/>
    <a:lstStyle/>
    <a:p>
      <a:pPr>
        <a:defRPr sz="746" b="0" i="0" u="none" strike="noStrike" baseline="0">
          <a:solidFill>
            <a:srgbClr val="000000"/>
          </a:solidFill>
          <a:latin typeface="Arial Cyr"/>
          <a:ea typeface="Arial Cyr"/>
          <a:cs typeface="Arial Cyr"/>
        </a:defRPr>
      </a:pPr>
      <a:endParaRPr lang="ru-RU"/>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2"/>
      <c:hPercent val="43"/>
      <c:rotY val="30"/>
      <c:depthPercent val="100"/>
      <c:rAngAx val="1"/>
    </c:view3D>
    <c:floor>
      <c:spPr>
        <a:noFill/>
        <a:ln w="3175">
          <a:solidFill>
            <a:srgbClr val="000000"/>
          </a:solidFill>
          <a:prstDash val="solid"/>
        </a:ln>
      </c:spPr>
    </c:floor>
    <c:sideWall>
      <c:spPr>
        <a:noFill/>
        <a:ln w="12700">
          <a:solidFill>
            <a:srgbClr val="969696"/>
          </a:solidFill>
          <a:prstDash val="solid"/>
        </a:ln>
      </c:spPr>
    </c:sideWall>
    <c:backWall>
      <c:spPr>
        <a:noFill/>
        <a:ln w="12700">
          <a:solidFill>
            <a:srgbClr val="969696"/>
          </a:solidFill>
          <a:prstDash val="solid"/>
        </a:ln>
      </c:spPr>
    </c:backWall>
    <c:plotArea>
      <c:layout>
        <c:manualLayout>
          <c:layoutTarget val="inner"/>
          <c:xMode val="edge"/>
          <c:yMode val="edge"/>
          <c:x val="9.3661147047694807E-2"/>
          <c:y val="2.4218544785920681E-2"/>
          <c:w val="0.8441330998248685"/>
          <c:h val="0.75746418222544876"/>
        </c:manualLayout>
      </c:layout>
      <c:bar3DChart>
        <c:barDir val="col"/>
        <c:grouping val="clustered"/>
        <c:ser>
          <c:idx val="0"/>
          <c:order val="0"/>
          <c:tx>
            <c:strRef>
              <c:f>Sheet1!$A$2</c:f>
              <c:strCache>
                <c:ptCount val="1"/>
                <c:pt idx="0">
                  <c:v>Всего</c:v>
                </c:pt>
              </c:strCache>
            </c:strRef>
          </c:tx>
          <c:spPr>
            <a:pattFill prst="diagBrick">
              <a:fgClr>
                <a:srgbClr val="000000"/>
              </a:fgClr>
              <a:bgClr>
                <a:srgbClr val="FFFFFF"/>
              </a:bgClr>
            </a:pattFill>
            <a:ln w="3175">
              <a:solidFill>
                <a:srgbClr val="000000"/>
              </a:solidFill>
              <a:prstDash val="solid"/>
            </a:ln>
          </c:spPr>
          <c:dLbls>
            <c:dLbl>
              <c:idx val="0"/>
              <c:layout>
                <c:manualLayout>
                  <c:x val="3.6263175913079634E-2"/>
                  <c:y val="-3.1913859467330191E-2"/>
                </c:manualLayout>
              </c:layout>
              <c:showVal val="1"/>
            </c:dLbl>
            <c:dLbl>
              <c:idx val="1"/>
              <c:layout>
                <c:manualLayout>
                  <c:x val="3.7214544406205599E-2"/>
                  <c:y val="-1.8459571986125869E-2"/>
                </c:manualLayout>
              </c:layout>
              <c:showVal val="1"/>
            </c:dLbl>
            <c:dLbl>
              <c:idx val="2"/>
              <c:layout>
                <c:manualLayout>
                  <c:x val="3.6367141750301805E-2"/>
                  <c:y val="-3.7716680214027618E-2"/>
                </c:manualLayout>
              </c:layout>
              <c:showVal val="1"/>
            </c:dLbl>
            <c:spPr>
              <a:noFill/>
              <a:ln w="25472">
                <a:noFill/>
              </a:ln>
            </c:spPr>
            <c:txPr>
              <a:bodyPr/>
              <a:lstStyle/>
              <a:p>
                <a:pPr>
                  <a:defRPr sz="900" b="1" i="0" u="none" strike="noStrike" baseline="0">
                    <a:solidFill>
                      <a:srgbClr val="000000"/>
                    </a:solidFill>
                    <a:latin typeface="Arial"/>
                    <a:ea typeface="Arial"/>
                    <a:cs typeface="Arial"/>
                  </a:defRPr>
                </a:pPr>
                <a:endParaRPr lang="ru-RU"/>
              </a:p>
            </c:txPr>
            <c:showVal val="1"/>
          </c:dLbls>
          <c:cat>
            <c:numRef>
              <c:f>Sheet1!$B$1:$D$1</c:f>
              <c:numCache>
                <c:formatCode>General</c:formatCode>
                <c:ptCount val="3"/>
                <c:pt idx="0">
                  <c:v>2011</c:v>
                </c:pt>
                <c:pt idx="1">
                  <c:v>2012</c:v>
                </c:pt>
                <c:pt idx="2">
                  <c:v>2013</c:v>
                </c:pt>
              </c:numCache>
            </c:numRef>
          </c:cat>
          <c:val>
            <c:numRef>
              <c:f>Sheet1!$B$2:$D$2</c:f>
              <c:numCache>
                <c:formatCode>General</c:formatCode>
                <c:ptCount val="3"/>
                <c:pt idx="0">
                  <c:v>845</c:v>
                </c:pt>
                <c:pt idx="1">
                  <c:v>815</c:v>
                </c:pt>
                <c:pt idx="2">
                  <c:v>1178</c:v>
                </c:pt>
              </c:numCache>
            </c:numRef>
          </c:val>
        </c:ser>
        <c:ser>
          <c:idx val="1"/>
          <c:order val="1"/>
          <c:tx>
            <c:strRef>
              <c:f>Sheet1!$A$3</c:f>
              <c:strCache>
                <c:ptCount val="1"/>
                <c:pt idx="0">
                  <c:v>Не соответствует ГН</c:v>
                </c:pt>
              </c:strCache>
            </c:strRef>
          </c:tx>
          <c:spPr>
            <a:pattFill prst="pct60">
              <a:fgClr>
                <a:srgbClr val="000000"/>
              </a:fgClr>
              <a:bgClr>
                <a:srgbClr val="FFFFFF"/>
              </a:bgClr>
            </a:pattFill>
            <a:ln w="3175">
              <a:solidFill>
                <a:srgbClr val="000000"/>
              </a:solidFill>
              <a:prstDash val="solid"/>
            </a:ln>
          </c:spPr>
          <c:dLbls>
            <c:dLbl>
              <c:idx val="0"/>
              <c:layout>
                <c:manualLayout>
                  <c:x val="3.5274689634047458E-2"/>
                  <c:y val="-2.2772803517763691E-2"/>
                </c:manualLayout>
              </c:layout>
              <c:showVal val="1"/>
            </c:dLbl>
            <c:dLbl>
              <c:idx val="1"/>
              <c:layout>
                <c:manualLayout>
                  <c:x val="3.2723292311573261E-2"/>
                  <c:y val="-1.6608444039057802E-2"/>
                </c:manualLayout>
              </c:layout>
              <c:showVal val="1"/>
            </c:dLbl>
            <c:dLbl>
              <c:idx val="2"/>
              <c:layout>
                <c:manualLayout>
                  <c:x val="3.2110848844123414E-2"/>
                  <c:y val="-1.1640802582892181E-2"/>
                </c:manualLayout>
              </c:layout>
              <c:showVal val="1"/>
            </c:dLbl>
            <c:spPr>
              <a:noFill/>
              <a:ln w="25472">
                <a:noFill/>
              </a:ln>
            </c:spPr>
            <c:txPr>
              <a:bodyPr/>
              <a:lstStyle/>
              <a:p>
                <a:pPr>
                  <a:defRPr sz="900" b="1" i="0" u="none" strike="noStrike" baseline="0">
                    <a:solidFill>
                      <a:srgbClr val="000000"/>
                    </a:solidFill>
                    <a:latin typeface="Arial"/>
                    <a:ea typeface="Arial"/>
                    <a:cs typeface="Arial"/>
                  </a:defRPr>
                </a:pPr>
                <a:endParaRPr lang="ru-RU"/>
              </a:p>
            </c:txPr>
            <c:showVal val="1"/>
          </c:dLbls>
          <c:cat>
            <c:numRef>
              <c:f>Sheet1!$B$1:$D$1</c:f>
              <c:numCache>
                <c:formatCode>General</c:formatCode>
                <c:ptCount val="3"/>
                <c:pt idx="0">
                  <c:v>2011</c:v>
                </c:pt>
                <c:pt idx="1">
                  <c:v>2012</c:v>
                </c:pt>
                <c:pt idx="2">
                  <c:v>2013</c:v>
                </c:pt>
              </c:numCache>
            </c:numRef>
          </c:cat>
          <c:val>
            <c:numRef>
              <c:f>Sheet1!$B$3:$D$3</c:f>
              <c:numCache>
                <c:formatCode>General</c:formatCode>
                <c:ptCount val="3"/>
                <c:pt idx="0">
                  <c:v>77</c:v>
                </c:pt>
                <c:pt idx="1">
                  <c:v>24</c:v>
                </c:pt>
                <c:pt idx="2">
                  <c:v>0</c:v>
                </c:pt>
              </c:numCache>
            </c:numRef>
          </c:val>
        </c:ser>
        <c:dLbls>
          <c:showVal val="1"/>
        </c:dLbls>
        <c:gapDepth val="0"/>
        <c:shape val="box"/>
        <c:axId val="102912000"/>
        <c:axId val="102913536"/>
        <c:axId val="0"/>
      </c:bar3DChart>
      <c:catAx>
        <c:axId val="102912000"/>
        <c:scaling>
          <c:orientation val="minMax"/>
        </c:scaling>
        <c:axPos val="b"/>
        <c:numFmt formatCode="General" sourceLinked="1"/>
        <c:tickLblPos val="low"/>
        <c:spPr>
          <a:ln w="3184">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102913536"/>
        <c:crosses val="autoZero"/>
        <c:auto val="1"/>
        <c:lblAlgn val="ctr"/>
        <c:lblOffset val="100"/>
        <c:tickLblSkip val="1"/>
        <c:tickMarkSkip val="1"/>
      </c:catAx>
      <c:valAx>
        <c:axId val="102913536"/>
        <c:scaling>
          <c:orientation val="minMax"/>
          <c:max val="1400"/>
          <c:min val="0"/>
        </c:scaling>
        <c:axPos val="l"/>
        <c:majorGridlines>
          <c:spPr>
            <a:ln w="12736">
              <a:solidFill>
                <a:schemeClr val="bg1">
                  <a:lumMod val="75000"/>
                </a:schemeClr>
              </a:solidFill>
              <a:prstDash val="solid"/>
            </a:ln>
          </c:spPr>
        </c:majorGridlines>
        <c:numFmt formatCode="General" sourceLinked="1"/>
        <c:tickLblPos val="nextTo"/>
        <c:spPr>
          <a:ln w="3184">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102912000"/>
        <c:crosses val="autoZero"/>
        <c:crossBetween val="between"/>
        <c:majorUnit val="200"/>
        <c:minorUnit val="10"/>
      </c:valAx>
      <c:spPr>
        <a:noFill/>
        <a:ln w="25472">
          <a:noFill/>
        </a:ln>
      </c:spPr>
    </c:plotArea>
    <c:legend>
      <c:legendPos val="r"/>
      <c:layout>
        <c:manualLayout>
          <c:xMode val="edge"/>
          <c:yMode val="edge"/>
          <c:x val="0.16983333033027651"/>
          <c:y val="0.90876441863206814"/>
          <c:w val="0.69216148038703396"/>
          <c:h val="8.712007925723253E-2"/>
        </c:manualLayout>
      </c:layout>
      <c:spPr>
        <a:noFill/>
        <a:ln w="25472">
          <a:noFill/>
        </a:ln>
      </c:spPr>
      <c:txPr>
        <a:bodyPr/>
        <a:lstStyle/>
        <a:p>
          <a:pPr>
            <a:defRPr sz="900" b="0" i="0" u="none" strike="noStrike" baseline="0">
              <a:solidFill>
                <a:srgbClr val="000000"/>
              </a:solidFill>
              <a:latin typeface="Arial"/>
              <a:ea typeface="Arial"/>
              <a:cs typeface="Arial"/>
            </a:defRPr>
          </a:pPr>
          <a:endParaRPr lang="ru-RU"/>
        </a:p>
      </c:txPr>
    </c:legend>
    <c:plotVisOnly val="1"/>
    <c:dispBlanksAs val="gap"/>
  </c:chart>
  <c:spPr>
    <a:noFill/>
    <a:ln>
      <a:noFill/>
    </a:ln>
  </c:spPr>
  <c:txPr>
    <a:bodyPr/>
    <a:lstStyle/>
    <a:p>
      <a:pPr>
        <a:defRPr sz="953" b="1" i="0" u="none" strike="noStrike" baseline="0">
          <a:solidFill>
            <a:srgbClr val="000000"/>
          </a:solidFill>
          <a:latin typeface="Times New Roman"/>
          <a:ea typeface="Times New Roman"/>
          <a:cs typeface="Times New Roman"/>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240"/>
      <c:perspective val="0"/>
    </c:view3D>
    <c:plotArea>
      <c:layout>
        <c:manualLayout>
          <c:layoutTarget val="inner"/>
          <c:xMode val="edge"/>
          <c:yMode val="edge"/>
          <c:x val="8.4401859406128432E-2"/>
          <c:y val="0.11640670544322679"/>
          <c:w val="0.59976292120111385"/>
          <c:h val="0.72207652435405378"/>
        </c:manualLayout>
      </c:layout>
      <c:pie3DChart>
        <c:varyColors val="1"/>
        <c:ser>
          <c:idx val="0"/>
          <c:order val="0"/>
          <c:tx>
            <c:strRef>
              <c:f>Sheet1!$A$2</c:f>
              <c:strCache>
                <c:ptCount val="1"/>
                <c:pt idx="0">
                  <c:v>Промышленные</c:v>
                </c:pt>
              </c:strCache>
            </c:strRef>
          </c:tx>
          <c:spPr>
            <a:pattFill prst="dotGrid">
              <a:fgClr>
                <a:srgbClr val="000000"/>
              </a:fgClr>
              <a:bgClr>
                <a:srgbClr val="FFFFFF"/>
              </a:bgClr>
            </a:pattFill>
            <a:ln w="12744">
              <a:solidFill>
                <a:srgbClr val="000000"/>
              </a:solidFill>
              <a:prstDash val="solid"/>
            </a:ln>
          </c:spPr>
          <c:explosion val="20"/>
          <c:dPt>
            <c:idx val="0"/>
            <c:spPr>
              <a:pattFill prst="dotGrid">
                <a:fgClr>
                  <a:srgbClr val="000000"/>
                </a:fgClr>
                <a:bgClr>
                  <a:srgbClr val="FFFFFF"/>
                </a:bgClr>
              </a:pattFill>
              <a:ln w="3175">
                <a:solidFill>
                  <a:srgbClr val="000000"/>
                </a:solidFill>
                <a:prstDash val="solid"/>
              </a:ln>
            </c:spPr>
          </c:dPt>
          <c:dPt>
            <c:idx val="1"/>
            <c:explosion val="41"/>
            <c:spPr>
              <a:pattFill prst="wdDnDiag">
                <a:fgClr>
                  <a:srgbClr val="000000"/>
                </a:fgClr>
                <a:bgClr>
                  <a:srgbClr val="FFFFFF"/>
                </a:bgClr>
              </a:pattFill>
              <a:ln w="3175">
                <a:solidFill>
                  <a:srgbClr val="000000"/>
                </a:solidFill>
                <a:prstDash val="solid"/>
              </a:ln>
            </c:spPr>
          </c:dPt>
          <c:dPt>
            <c:idx val="2"/>
            <c:explosion val="18"/>
            <c:spPr>
              <a:pattFill prst="pct10">
                <a:fgClr>
                  <a:srgbClr val="000000"/>
                </a:fgClr>
                <a:bgClr>
                  <a:srgbClr val="FFFFFF"/>
                </a:bgClr>
              </a:pattFill>
              <a:ln w="3175">
                <a:solidFill>
                  <a:srgbClr val="000000"/>
                </a:solidFill>
                <a:prstDash val="solid"/>
              </a:ln>
            </c:spPr>
          </c:dPt>
          <c:dPt>
            <c:idx val="3"/>
            <c:explosion val="26"/>
            <c:spPr>
              <a:pattFill prst="sphere">
                <a:fgClr>
                  <a:srgbClr val="000000"/>
                </a:fgClr>
                <a:bgClr>
                  <a:srgbClr val="FFFFFF"/>
                </a:bgClr>
              </a:pattFill>
              <a:ln w="3175">
                <a:solidFill>
                  <a:srgbClr val="000000"/>
                </a:solidFill>
                <a:prstDash val="solid"/>
              </a:ln>
            </c:spPr>
          </c:dPt>
          <c:dLbls>
            <c:dLbl>
              <c:idx val="0"/>
              <c:layout>
                <c:manualLayout>
                  <c:x val="4.4577680801948114E-2"/>
                  <c:y val="-8.2538677640169353E-2"/>
                </c:manualLayout>
              </c:layout>
              <c:tx>
                <c:rich>
                  <a:bodyPr/>
                  <a:lstStyle/>
                  <a:p>
                    <a:pPr>
                      <a:defRPr sz="903" b="1" i="0" u="none" strike="noStrike" baseline="0">
                        <a:solidFill>
                          <a:srgbClr val="000000"/>
                        </a:solidFill>
                        <a:latin typeface="Arial"/>
                        <a:ea typeface="Arial"/>
                        <a:cs typeface="Arial"/>
                      </a:defRPr>
                    </a:pPr>
                    <a:r>
                      <a:rPr lang="ru-RU"/>
                      <a:t>79,38%</a:t>
                    </a:r>
                  </a:p>
                </c:rich>
              </c:tx>
              <c:spPr>
                <a:noFill/>
                <a:ln w="25488">
                  <a:noFill/>
                </a:ln>
              </c:spPr>
              <c:dLblPos val="bestFit"/>
              <c:showPercent val="1"/>
            </c:dLbl>
            <c:dLbl>
              <c:idx val="1"/>
              <c:layout>
                <c:manualLayout>
                  <c:x val="0.1138048707766952"/>
                  <c:y val="5.8746224561125916E-2"/>
                </c:manualLayout>
              </c:layout>
              <c:tx>
                <c:rich>
                  <a:bodyPr/>
                  <a:lstStyle/>
                  <a:p>
                    <a:pPr>
                      <a:defRPr sz="903" b="1" i="0" u="none" strike="noStrike" baseline="0">
                        <a:solidFill>
                          <a:srgbClr val="000000"/>
                        </a:solidFill>
                        <a:latin typeface="Arial"/>
                        <a:ea typeface="Arial"/>
                        <a:cs typeface="Arial"/>
                      </a:defRPr>
                    </a:pPr>
                    <a:r>
                      <a:rPr lang="ru-RU"/>
                      <a:t>8,37%</a:t>
                    </a:r>
                  </a:p>
                </c:rich>
              </c:tx>
              <c:spPr>
                <a:noFill/>
                <a:ln w="25488">
                  <a:noFill/>
                </a:ln>
              </c:spPr>
              <c:dLblPos val="bestFit"/>
            </c:dLbl>
            <c:dLbl>
              <c:idx val="2"/>
              <c:layout>
                <c:manualLayout>
                  <c:x val="-1.8439923925172002E-2"/>
                  <c:y val="0.12506680383545021"/>
                </c:manualLayout>
              </c:layout>
              <c:tx>
                <c:rich>
                  <a:bodyPr/>
                  <a:lstStyle/>
                  <a:p>
                    <a:pPr>
                      <a:defRPr sz="903" b="1" i="0" u="none" strike="noStrike" baseline="0">
                        <a:solidFill>
                          <a:srgbClr val="000000"/>
                        </a:solidFill>
                        <a:latin typeface="Arial"/>
                        <a:ea typeface="Arial"/>
                        <a:cs typeface="Arial"/>
                      </a:defRPr>
                    </a:pPr>
                    <a:r>
                      <a:rPr lang="ru-RU"/>
                      <a:t>12,23%</a:t>
                    </a:r>
                  </a:p>
                </c:rich>
              </c:tx>
              <c:spPr>
                <a:noFill/>
                <a:ln w="25488">
                  <a:noFill/>
                </a:ln>
              </c:spPr>
            </c:dLbl>
            <c:dLbl>
              <c:idx val="3"/>
              <c:layout>
                <c:manualLayout>
                  <c:x val="-2.7319536865120796E-2"/>
                  <c:y val="-0.20474762262757359"/>
                </c:manualLayout>
              </c:layout>
              <c:tx>
                <c:rich>
                  <a:bodyPr/>
                  <a:lstStyle/>
                  <a:p>
                    <a:pPr>
                      <a:defRPr sz="903" b="1" i="0" u="none" strike="noStrike" baseline="0">
                        <a:solidFill>
                          <a:srgbClr val="000000"/>
                        </a:solidFill>
                        <a:latin typeface="Arial"/>
                        <a:ea typeface="Arial"/>
                        <a:cs typeface="Arial"/>
                      </a:defRPr>
                    </a:pPr>
                    <a:r>
                      <a:rPr lang="ru-RU"/>
                      <a:t>0,02%</a:t>
                    </a:r>
                  </a:p>
                </c:rich>
              </c:tx>
              <c:spPr>
                <a:noFill/>
                <a:ln w="25488">
                  <a:noFill/>
                </a:ln>
              </c:spPr>
            </c:dLbl>
            <c:numFmt formatCode="0.0%" sourceLinked="0"/>
            <c:spPr>
              <a:noFill/>
              <a:ln w="25488">
                <a:noFill/>
              </a:ln>
            </c:spPr>
            <c:txPr>
              <a:bodyPr/>
              <a:lstStyle/>
              <a:p>
                <a:pPr>
                  <a:defRPr sz="903" b="1" i="0" u="none" strike="noStrike" baseline="0">
                    <a:solidFill>
                      <a:srgbClr val="000000"/>
                    </a:solidFill>
                    <a:latin typeface="Arial"/>
                    <a:ea typeface="Arial"/>
                    <a:cs typeface="Arial"/>
                  </a:defRPr>
                </a:pPr>
                <a:endParaRPr lang="ru-RU"/>
              </a:p>
            </c:txPr>
            <c:showPercent val="1"/>
            <c:showLeaderLines val="1"/>
          </c:dLbls>
          <c:cat>
            <c:strRef>
              <c:f>Sheet1!$B$1:$E$1</c:f>
              <c:strCache>
                <c:ptCount val="4"/>
                <c:pt idx="0">
                  <c:v>Природные источники</c:v>
                </c:pt>
                <c:pt idx="1">
                  <c:v>Радиационная авария ЧАЭС</c:v>
                </c:pt>
                <c:pt idx="2">
                  <c:v>Медицинские</c:v>
                </c:pt>
                <c:pt idx="3">
                  <c:v>Техногенные (персонал)</c:v>
                </c:pt>
              </c:strCache>
            </c:strRef>
          </c:cat>
          <c:val>
            <c:numRef>
              <c:f>Sheet1!$B$2:$E$2</c:f>
              <c:numCache>
                <c:formatCode>0.0</c:formatCode>
                <c:ptCount val="4"/>
                <c:pt idx="0">
                  <c:v>79.38</c:v>
                </c:pt>
                <c:pt idx="1">
                  <c:v>8.3700000000000028</c:v>
                </c:pt>
                <c:pt idx="2">
                  <c:v>12.229999999999999</c:v>
                </c:pt>
                <c:pt idx="3">
                  <c:v>2.0000000000000011E-2</c:v>
                </c:pt>
              </c:numCache>
            </c:numRef>
          </c:val>
        </c:ser>
        <c:ser>
          <c:idx val="1"/>
          <c:order val="1"/>
          <c:tx>
            <c:strRef>
              <c:f>Sheet1!$A$3</c:f>
              <c:strCache>
                <c:ptCount val="1"/>
              </c:strCache>
            </c:strRef>
          </c:tx>
          <c:spPr>
            <a:solidFill>
              <a:srgbClr val="993366"/>
            </a:solidFill>
            <a:ln w="12744">
              <a:solidFill>
                <a:srgbClr val="000000"/>
              </a:solidFill>
              <a:prstDash val="solid"/>
            </a:ln>
          </c:spPr>
          <c:explosion val="20"/>
          <c:dPt>
            <c:idx val="0"/>
            <c:spPr>
              <a:solidFill>
                <a:srgbClr val="9999FF"/>
              </a:solidFill>
              <a:ln w="12744">
                <a:solidFill>
                  <a:srgbClr val="000000"/>
                </a:solidFill>
                <a:prstDash val="solid"/>
              </a:ln>
            </c:spPr>
          </c:dPt>
          <c:dPt>
            <c:idx val="2"/>
            <c:spPr>
              <a:solidFill>
                <a:srgbClr val="FFFFCC"/>
              </a:solidFill>
              <a:ln w="12744">
                <a:solidFill>
                  <a:srgbClr val="000000"/>
                </a:solidFill>
                <a:prstDash val="solid"/>
              </a:ln>
            </c:spPr>
          </c:dPt>
          <c:dPt>
            <c:idx val="3"/>
            <c:spPr>
              <a:solidFill>
                <a:srgbClr val="CCFFFF"/>
              </a:solidFill>
              <a:ln w="12744">
                <a:solidFill>
                  <a:srgbClr val="000000"/>
                </a:solidFill>
                <a:prstDash val="solid"/>
              </a:ln>
            </c:spPr>
          </c:dPt>
          <c:dLbls>
            <c:numFmt formatCode="0%" sourceLinked="0"/>
            <c:spPr>
              <a:noFill/>
              <a:ln w="25488">
                <a:noFill/>
              </a:ln>
            </c:spPr>
            <c:txPr>
              <a:bodyPr/>
              <a:lstStyle/>
              <a:p>
                <a:pPr>
                  <a:defRPr sz="803" b="0" i="0" u="none" strike="noStrike" baseline="0">
                    <a:solidFill>
                      <a:srgbClr val="000000"/>
                    </a:solidFill>
                    <a:latin typeface="Times New Roman"/>
                    <a:ea typeface="Times New Roman"/>
                    <a:cs typeface="Times New Roman"/>
                  </a:defRPr>
                </a:pPr>
                <a:endParaRPr lang="ru-RU"/>
              </a:p>
            </c:txPr>
            <c:showPercent val="1"/>
            <c:showLeaderLines val="1"/>
          </c:dLbls>
          <c:cat>
            <c:strRef>
              <c:f>Sheet1!$B$1:$E$1</c:f>
              <c:strCache>
                <c:ptCount val="4"/>
                <c:pt idx="0">
                  <c:v>Природные источники</c:v>
                </c:pt>
                <c:pt idx="1">
                  <c:v>Радиационная авария ЧАЭС</c:v>
                </c:pt>
                <c:pt idx="2">
                  <c:v>Медицинские</c:v>
                </c:pt>
                <c:pt idx="3">
                  <c:v>Техногенные (персонал)</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2744">
              <a:solidFill>
                <a:srgbClr val="000000"/>
              </a:solidFill>
              <a:prstDash val="solid"/>
            </a:ln>
          </c:spPr>
          <c:explosion val="20"/>
          <c:dPt>
            <c:idx val="0"/>
            <c:spPr>
              <a:solidFill>
                <a:srgbClr val="9999FF"/>
              </a:solidFill>
              <a:ln w="12744">
                <a:solidFill>
                  <a:srgbClr val="000000"/>
                </a:solidFill>
                <a:prstDash val="solid"/>
              </a:ln>
            </c:spPr>
          </c:dPt>
          <c:dPt>
            <c:idx val="1"/>
            <c:spPr>
              <a:solidFill>
                <a:srgbClr val="993366"/>
              </a:solidFill>
              <a:ln w="12744">
                <a:solidFill>
                  <a:srgbClr val="000000"/>
                </a:solidFill>
                <a:prstDash val="solid"/>
              </a:ln>
            </c:spPr>
          </c:dPt>
          <c:dPt>
            <c:idx val="3"/>
            <c:spPr>
              <a:solidFill>
                <a:srgbClr val="CCFFFF"/>
              </a:solidFill>
              <a:ln w="12744">
                <a:solidFill>
                  <a:srgbClr val="000000"/>
                </a:solidFill>
                <a:prstDash val="solid"/>
              </a:ln>
            </c:spPr>
          </c:dPt>
          <c:dLbls>
            <c:numFmt formatCode="0%" sourceLinked="0"/>
            <c:spPr>
              <a:noFill/>
              <a:ln w="25488">
                <a:noFill/>
              </a:ln>
            </c:spPr>
            <c:txPr>
              <a:bodyPr/>
              <a:lstStyle/>
              <a:p>
                <a:pPr>
                  <a:defRPr sz="803" b="0" i="0" u="none" strike="noStrike" baseline="0">
                    <a:solidFill>
                      <a:srgbClr val="000000"/>
                    </a:solidFill>
                    <a:latin typeface="Times New Roman"/>
                    <a:ea typeface="Times New Roman"/>
                    <a:cs typeface="Times New Roman"/>
                  </a:defRPr>
                </a:pPr>
                <a:endParaRPr lang="ru-RU"/>
              </a:p>
            </c:txPr>
            <c:showPercent val="1"/>
            <c:showLeaderLines val="1"/>
          </c:dLbls>
          <c:cat>
            <c:strRef>
              <c:f>Sheet1!$B$1:$E$1</c:f>
              <c:strCache>
                <c:ptCount val="4"/>
                <c:pt idx="0">
                  <c:v>Природные источники</c:v>
                </c:pt>
                <c:pt idx="1">
                  <c:v>Радиационная авария ЧАЭС</c:v>
                </c:pt>
                <c:pt idx="2">
                  <c:v>Медицинские</c:v>
                </c:pt>
                <c:pt idx="3">
                  <c:v>Техногенные (персонал)</c:v>
                </c:pt>
              </c:strCache>
            </c:strRef>
          </c:cat>
          <c:val>
            <c:numRef>
              <c:f>Sheet1!$B$4:$E$4</c:f>
              <c:numCache>
                <c:formatCode>General</c:formatCode>
                <c:ptCount val="4"/>
              </c:numCache>
            </c:numRef>
          </c:val>
        </c:ser>
        <c:dLbls>
          <c:showPercent val="1"/>
        </c:dLbls>
      </c:pie3DChart>
      <c:spPr>
        <a:noFill/>
        <a:ln w="25488">
          <a:noFill/>
        </a:ln>
      </c:spPr>
    </c:plotArea>
    <c:legend>
      <c:legendPos val="r"/>
      <c:layout>
        <c:manualLayout>
          <c:xMode val="edge"/>
          <c:yMode val="edge"/>
          <c:x val="0.7398945518453427"/>
          <c:y val="9.7892085097403048E-2"/>
          <c:w val="0.25483304042179161"/>
          <c:h val="0.76912911011751794"/>
        </c:manualLayout>
      </c:layout>
      <c:spPr>
        <a:noFill/>
        <a:ln w="25488">
          <a:noFill/>
        </a:ln>
      </c:spPr>
      <c:txPr>
        <a:bodyPr/>
        <a:lstStyle/>
        <a:p>
          <a:pPr>
            <a:defRPr sz="900" b="0" i="0" u="none" strike="noStrike" baseline="0">
              <a:solidFill>
                <a:srgbClr val="000000"/>
              </a:solidFill>
              <a:latin typeface="Arial"/>
              <a:ea typeface="Arial"/>
              <a:cs typeface="Arial"/>
            </a:defRPr>
          </a:pPr>
          <a:endParaRPr lang="ru-RU"/>
        </a:p>
      </c:txPr>
    </c:legend>
    <c:plotVisOnly val="1"/>
    <c:dispBlanksAs val="zero"/>
  </c:chart>
  <c:spPr>
    <a:noFill/>
    <a:ln>
      <a:noFill/>
    </a:ln>
  </c:spPr>
  <c:txPr>
    <a:bodyPr/>
    <a:lstStyle/>
    <a:p>
      <a:pPr>
        <a:defRPr sz="1104" b="0" i="0" u="none" strike="noStrike" baseline="0">
          <a:solidFill>
            <a:srgbClr val="000000"/>
          </a:solidFill>
          <a:latin typeface="Times New Roman"/>
          <a:ea typeface="Times New Roman"/>
          <a:cs typeface="Times New Roman"/>
        </a:defRPr>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861932938856105E-2"/>
          <c:y val="9.5022624434389164E-2"/>
          <c:w val="0.88165680473372776"/>
          <c:h val="0.60633484162895923"/>
        </c:manualLayout>
      </c:layout>
      <c:barChart>
        <c:barDir val="col"/>
        <c:grouping val="clustered"/>
        <c:ser>
          <c:idx val="0"/>
          <c:order val="0"/>
          <c:tx>
            <c:strRef>
              <c:f>Sheet1!$A$2</c:f>
              <c:strCache>
                <c:ptCount val="1"/>
                <c:pt idx="0">
                  <c:v>Общая заболеваемость</c:v>
                </c:pt>
              </c:strCache>
            </c:strRef>
          </c:tx>
          <c:spPr>
            <a:pattFill prst="pct20">
              <a:fgClr>
                <a:srgbClr val="000000"/>
              </a:fgClr>
              <a:bgClr>
                <a:srgbClr val="FFFFFF"/>
              </a:bgClr>
            </a:pattFill>
            <a:ln w="6350">
              <a:solidFill>
                <a:srgbClr val="000000"/>
              </a:solidFill>
              <a:prstDash val="solid"/>
            </a:ln>
          </c:spPr>
          <c:dLbls>
            <c:dLbl>
              <c:idx val="0"/>
              <c:layout>
                <c:manualLayout>
                  <c:x val="0"/>
                  <c:y val="2.6963780636268787E-2"/>
                </c:manualLayout>
              </c:layout>
              <c:showVal val="1"/>
            </c:dLbl>
            <c:dLbl>
              <c:idx val="1"/>
              <c:layout>
                <c:manualLayout>
                  <c:x val="0"/>
                  <c:y val="2.1571024509015092E-2"/>
                </c:manualLayout>
              </c:layout>
              <c:showVal val="1"/>
            </c:dLbl>
            <c:dLbl>
              <c:idx val="2"/>
              <c:layout>
                <c:manualLayout>
                  <c:x val="0"/>
                  <c:y val="1.6178268381761274E-2"/>
                </c:manualLayout>
              </c:layout>
              <c:showVal val="1"/>
            </c:dLbl>
            <c:spPr>
              <a:noFill/>
              <a:ln w="25452">
                <a:noFill/>
              </a:ln>
            </c:spPr>
            <c:txPr>
              <a:bodyPr/>
              <a:lstStyle/>
              <a:p>
                <a:pPr>
                  <a:defRPr baseline="0"/>
                </a:pPr>
                <a:endParaRPr lang="ru-RU"/>
              </a:p>
            </c:txPr>
            <c:showVal val="1"/>
          </c:dLbls>
          <c:cat>
            <c:numRef>
              <c:f>Sheet1!$B$1:$D$1</c:f>
              <c:numCache>
                <c:formatCode>General</c:formatCode>
                <c:ptCount val="3"/>
                <c:pt idx="0">
                  <c:v>2010</c:v>
                </c:pt>
                <c:pt idx="1">
                  <c:v>2011</c:v>
                </c:pt>
                <c:pt idx="2">
                  <c:v>2012</c:v>
                </c:pt>
              </c:numCache>
            </c:numRef>
          </c:cat>
          <c:val>
            <c:numRef>
              <c:f>Sheet1!$B$2:$D$2</c:f>
              <c:numCache>
                <c:formatCode>General</c:formatCode>
                <c:ptCount val="3"/>
                <c:pt idx="0">
                  <c:v>1453.7</c:v>
                </c:pt>
                <c:pt idx="1">
                  <c:v>1503.9</c:v>
                </c:pt>
                <c:pt idx="2">
                  <c:v>1518.6</c:v>
                </c:pt>
              </c:numCache>
            </c:numRef>
          </c:val>
        </c:ser>
        <c:ser>
          <c:idx val="1"/>
          <c:order val="1"/>
          <c:tx>
            <c:strRef>
              <c:f>Sheet1!$A$3</c:f>
              <c:strCache>
                <c:ptCount val="1"/>
                <c:pt idx="0">
                  <c:v>Первичная заболеваемость</c:v>
                </c:pt>
              </c:strCache>
            </c:strRef>
          </c:tx>
          <c:spPr>
            <a:pattFill prst="plaid">
              <a:fgClr>
                <a:srgbClr val="000000"/>
              </a:fgClr>
              <a:bgClr>
                <a:srgbClr val="FFFFFF"/>
              </a:bgClr>
            </a:pattFill>
            <a:ln w="6350">
              <a:solidFill>
                <a:srgbClr val="000000"/>
              </a:solidFill>
              <a:prstDash val="solid"/>
            </a:ln>
          </c:spPr>
          <c:dLbls>
            <c:dLbl>
              <c:idx val="0"/>
              <c:layout>
                <c:manualLayout>
                  <c:x val="0"/>
                  <c:y val="2.1571024509015092E-2"/>
                </c:manualLayout>
              </c:layout>
              <c:showVal val="1"/>
            </c:dLbl>
            <c:dLbl>
              <c:idx val="1"/>
              <c:layout>
                <c:manualLayout>
                  <c:x val="-2.3405754793203752E-3"/>
                  <c:y val="1.0785512254507601E-2"/>
                </c:manualLayout>
              </c:layout>
              <c:tx>
                <c:rich>
                  <a:bodyPr/>
                  <a:lstStyle/>
                  <a:p>
                    <a:r>
                      <a:rPr lang="en-US"/>
                      <a:t>620</a:t>
                    </a:r>
                    <a:r>
                      <a:rPr lang="ru-RU"/>
                      <a:t>,0</a:t>
                    </a:r>
                    <a:endParaRPr lang="en-US"/>
                  </a:p>
                </c:rich>
              </c:tx>
              <c:showVal val="1"/>
            </c:dLbl>
            <c:dLbl>
              <c:idx val="2"/>
              <c:layout>
                <c:manualLayout>
                  <c:x val="0"/>
                  <c:y val="2.1571024509015092E-2"/>
                </c:manualLayout>
              </c:layout>
              <c:showVal val="1"/>
            </c:dLbl>
            <c:spPr>
              <a:noFill/>
              <a:ln w="25452">
                <a:noFill/>
              </a:ln>
            </c:spPr>
            <c:txPr>
              <a:bodyPr/>
              <a:lstStyle/>
              <a:p>
                <a:pPr>
                  <a:defRPr baseline="0"/>
                </a:pPr>
                <a:endParaRPr lang="ru-RU"/>
              </a:p>
            </c:txPr>
            <c:showVal val="1"/>
          </c:dLbls>
          <c:cat>
            <c:numRef>
              <c:f>Sheet1!$B$1:$D$1</c:f>
              <c:numCache>
                <c:formatCode>General</c:formatCode>
                <c:ptCount val="3"/>
                <c:pt idx="0">
                  <c:v>2010</c:v>
                </c:pt>
                <c:pt idx="1">
                  <c:v>2011</c:v>
                </c:pt>
                <c:pt idx="2">
                  <c:v>2012</c:v>
                </c:pt>
              </c:numCache>
            </c:numRef>
          </c:cat>
          <c:val>
            <c:numRef>
              <c:f>Sheet1!$B$3:$D$3</c:f>
              <c:numCache>
                <c:formatCode>General</c:formatCode>
                <c:ptCount val="3"/>
                <c:pt idx="0">
                  <c:v>590.70000000000005</c:v>
                </c:pt>
                <c:pt idx="1">
                  <c:v>620</c:v>
                </c:pt>
                <c:pt idx="2">
                  <c:v>610.1</c:v>
                </c:pt>
              </c:numCache>
            </c:numRef>
          </c:val>
        </c:ser>
        <c:axId val="104276352"/>
        <c:axId val="104277888"/>
      </c:barChart>
      <c:catAx>
        <c:axId val="104276352"/>
        <c:scaling>
          <c:orientation val="minMax"/>
        </c:scaling>
        <c:axPos val="b"/>
        <c:numFmt formatCode="General" sourceLinked="1"/>
        <c:tickLblPos val="nextTo"/>
        <c:spPr>
          <a:ln w="3181">
            <a:solidFill>
              <a:schemeClr val="tx1"/>
            </a:solidFill>
            <a:prstDash val="solid"/>
          </a:ln>
        </c:spPr>
        <c:txPr>
          <a:bodyPr rot="0" vert="horz"/>
          <a:lstStyle/>
          <a:p>
            <a:pPr>
              <a:defRPr/>
            </a:pPr>
            <a:endParaRPr lang="ru-RU"/>
          </a:p>
        </c:txPr>
        <c:crossAx val="104277888"/>
        <c:crosses val="autoZero"/>
        <c:auto val="1"/>
        <c:lblAlgn val="ctr"/>
        <c:lblOffset val="100"/>
        <c:tickLblSkip val="1"/>
        <c:tickMarkSkip val="1"/>
      </c:catAx>
      <c:valAx>
        <c:axId val="104277888"/>
        <c:scaling>
          <c:orientation val="minMax"/>
        </c:scaling>
        <c:axPos val="l"/>
        <c:majorGridlines>
          <c:spPr>
            <a:ln w="3181">
              <a:solidFill>
                <a:schemeClr val="bg1">
                  <a:lumMod val="75000"/>
                </a:schemeClr>
              </a:solidFill>
              <a:prstDash val="solid"/>
            </a:ln>
          </c:spPr>
        </c:majorGridlines>
        <c:numFmt formatCode="General" sourceLinked="1"/>
        <c:tickLblPos val="nextTo"/>
        <c:spPr>
          <a:ln w="3181">
            <a:solidFill>
              <a:srgbClr val="000000"/>
            </a:solidFill>
            <a:prstDash val="solid"/>
          </a:ln>
        </c:spPr>
        <c:txPr>
          <a:bodyPr rot="0" vert="horz"/>
          <a:lstStyle/>
          <a:p>
            <a:pPr>
              <a:defRPr/>
            </a:pPr>
            <a:endParaRPr lang="ru-RU"/>
          </a:p>
        </c:txPr>
        <c:crossAx val="104276352"/>
        <c:crosses val="autoZero"/>
        <c:crossBetween val="between"/>
      </c:valAx>
      <c:spPr>
        <a:noFill/>
        <a:ln w="12726">
          <a:solidFill>
            <a:srgbClr val="FFFFFF"/>
          </a:solidFill>
          <a:prstDash val="solid"/>
        </a:ln>
      </c:spPr>
    </c:plotArea>
    <c:legend>
      <c:legendPos val="b"/>
      <c:layout>
        <c:manualLayout>
          <c:xMode val="edge"/>
          <c:yMode val="edge"/>
          <c:x val="0.22090729783037608"/>
          <c:y val="0.8914027149321232"/>
          <c:w val="0.63708086785009865"/>
          <c:h val="9.9547511312217202E-2"/>
        </c:manualLayout>
      </c:layout>
      <c:spPr>
        <a:noFill/>
        <a:ln w="25452">
          <a:noFill/>
        </a:ln>
      </c:spPr>
      <c:txPr>
        <a:bodyPr/>
        <a:lstStyle/>
        <a:p>
          <a:pPr>
            <a:defRPr b="0" i="0" baseline="0"/>
          </a:pPr>
          <a:endParaRPr lang="ru-RU"/>
        </a:p>
      </c:txPr>
    </c:legend>
    <c:plotVisOnly val="1"/>
    <c:dispBlanksAs val="gap"/>
  </c:chart>
  <c:spPr>
    <a:noFill/>
    <a:ln>
      <a:noFill/>
    </a:ln>
  </c:spPr>
  <c:txPr>
    <a:bodyPr/>
    <a:lstStyle/>
    <a:p>
      <a:pPr>
        <a:defRPr sz="900" b="1" i="0" u="none" strike="noStrike" baseline="0">
          <a:solidFill>
            <a:srgbClr val="000000"/>
          </a:solidFill>
          <a:latin typeface="Arial" pitchFamily="34" charset="0"/>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5"/>
      <c:depthPercent val="100"/>
      <c:rAngAx val="1"/>
    </c:view3D>
    <c:floor>
      <c:spPr>
        <a:no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5.7749499014195432E-2"/>
          <c:y val="2.6946770771209445E-2"/>
          <c:w val="0.87656494977819066"/>
          <c:h val="0.66708875993532568"/>
        </c:manualLayout>
      </c:layout>
      <c:bar3DChart>
        <c:barDir val="col"/>
        <c:grouping val="clustered"/>
        <c:ser>
          <c:idx val="0"/>
          <c:order val="0"/>
          <c:tx>
            <c:strRef>
              <c:f>Sheet1!$A$2</c:f>
              <c:strCache>
                <c:ptCount val="1"/>
                <c:pt idx="0">
                  <c:v>Санитарно-химические показатели</c:v>
                </c:pt>
              </c:strCache>
            </c:strRef>
          </c:tx>
          <c:spPr>
            <a:pattFill prst="sphere">
              <a:fgClr>
                <a:srgbClr val="000000"/>
              </a:fgClr>
              <a:bgClr>
                <a:srgbClr val="FFFFFF"/>
              </a:bgClr>
            </a:pattFill>
            <a:ln w="12728">
              <a:solidFill>
                <a:srgbClr val="000000"/>
              </a:solidFill>
              <a:prstDash val="solid"/>
            </a:ln>
          </c:spPr>
          <c:dLbls>
            <c:dLbl>
              <c:idx val="0"/>
              <c:layout>
                <c:manualLayout>
                  <c:x val="2.5252719470535237E-3"/>
                  <c:y val="-2.956325022408484E-2"/>
                </c:manualLayout>
              </c:layout>
              <c:showVal val="1"/>
            </c:dLbl>
            <c:dLbl>
              <c:idx val="1"/>
              <c:layout>
                <c:manualLayout>
                  <c:x val="7.2291392204510974E-3"/>
                  <c:y val="-2.7675771933006056E-2"/>
                </c:manualLayout>
              </c:layout>
              <c:showVal val="1"/>
            </c:dLbl>
            <c:dLbl>
              <c:idx val="2"/>
              <c:layout>
                <c:manualLayout>
                  <c:x val="4.1800559564575375E-3"/>
                  <c:y val="-3.0323641753069341E-2"/>
                </c:manualLayout>
              </c:layout>
              <c:tx>
                <c:rich>
                  <a:bodyPr/>
                  <a:lstStyle/>
                  <a:p>
                    <a:r>
                      <a:rPr lang="ru-RU"/>
                      <a:t>1,8</a:t>
                    </a:r>
                  </a:p>
                </c:rich>
              </c:tx>
            </c:dLbl>
            <c:dLbl>
              <c:idx val="3"/>
              <c:layout>
                <c:manualLayout>
                  <c:xMode val="edge"/>
                  <c:yMode val="edge"/>
                  <c:x val="0.9129720853858786"/>
                  <c:y val="0.58934169278996851"/>
                </c:manualLayout>
              </c:layout>
              <c:showVal val="1"/>
            </c:dLbl>
            <c:dLbl>
              <c:idx val="4"/>
              <c:layout>
                <c:manualLayout>
                  <c:xMode val="edge"/>
                  <c:yMode val="edge"/>
                  <c:x val="0.94909688013136251"/>
                  <c:y val="0.59561128526645757"/>
                </c:manualLayout>
              </c:layout>
              <c:showVal val="1"/>
            </c:dLbl>
            <c:spPr>
              <a:noFill/>
              <a:ln w="25457">
                <a:noFill/>
              </a:ln>
            </c:spPr>
            <c:txPr>
              <a:bodyPr/>
              <a:lstStyle/>
              <a:p>
                <a:pPr>
                  <a:defRPr sz="902" b="1" i="0" u="none" strike="noStrike" baseline="0">
                    <a:solidFill>
                      <a:srgbClr val="000000"/>
                    </a:solidFill>
                    <a:latin typeface="Arial Cyr"/>
                    <a:ea typeface="Arial Cyr"/>
                    <a:cs typeface="Arial Cyr"/>
                  </a:defRPr>
                </a:pPr>
                <a:endParaRPr lang="ru-RU"/>
              </a:p>
            </c:txPr>
            <c:showVal val="1"/>
          </c:dLbls>
          <c:cat>
            <c:numRef>
              <c:f>Sheet1!$B$1:$I$1</c:f>
              <c:numCache>
                <c:formatCode>General</c:formatCode>
                <c:ptCount val="3"/>
                <c:pt idx="0">
                  <c:v>2011</c:v>
                </c:pt>
                <c:pt idx="1">
                  <c:v>2012</c:v>
                </c:pt>
                <c:pt idx="2">
                  <c:v>2013</c:v>
                </c:pt>
              </c:numCache>
            </c:numRef>
          </c:cat>
          <c:val>
            <c:numRef>
              <c:f>Sheet1!$B$2:$I$2</c:f>
              <c:numCache>
                <c:formatCode>General</c:formatCode>
                <c:ptCount val="3"/>
                <c:pt idx="0">
                  <c:v>5.3</c:v>
                </c:pt>
                <c:pt idx="1">
                  <c:v>1.8</c:v>
                </c:pt>
                <c:pt idx="2">
                  <c:v>1.8</c:v>
                </c:pt>
              </c:numCache>
            </c:numRef>
          </c:val>
        </c:ser>
        <c:ser>
          <c:idx val="1"/>
          <c:order val="1"/>
          <c:tx>
            <c:strRef>
              <c:f>Sheet1!$A$3</c:f>
              <c:strCache>
                <c:ptCount val="1"/>
                <c:pt idx="0">
                  <c:v>Показатели микробиологической безопасности</c:v>
                </c:pt>
              </c:strCache>
            </c:strRef>
          </c:tx>
          <c:spPr>
            <a:pattFill prst="pct5">
              <a:fgClr>
                <a:srgbClr val="000000"/>
              </a:fgClr>
              <a:bgClr>
                <a:srgbClr val="FFFFFF"/>
              </a:bgClr>
            </a:pattFill>
            <a:ln w="12728">
              <a:solidFill>
                <a:srgbClr val="000000"/>
              </a:solidFill>
              <a:prstDash val="solid"/>
            </a:ln>
          </c:spPr>
          <c:dLbls>
            <c:dLbl>
              <c:idx val="0"/>
              <c:layout>
                <c:manualLayout>
                  <c:x val="1.6371528531370281E-2"/>
                  <c:y val="-2.7928468272365281E-2"/>
                </c:manualLayout>
              </c:layout>
              <c:showVal val="1"/>
            </c:dLbl>
            <c:dLbl>
              <c:idx val="1"/>
              <c:layout>
                <c:manualLayout>
                  <c:x val="1.6759412791151933E-2"/>
                  <c:y val="-4.6376189753598723E-2"/>
                </c:manualLayout>
              </c:layout>
              <c:tx>
                <c:rich>
                  <a:bodyPr/>
                  <a:lstStyle/>
                  <a:p>
                    <a:r>
                      <a:rPr lang="ru-RU"/>
                      <a:t>13,2</a:t>
                    </a:r>
                  </a:p>
                </c:rich>
              </c:tx>
            </c:dLbl>
            <c:dLbl>
              <c:idx val="2"/>
              <c:layout>
                <c:manualLayout>
                  <c:x val="1.9821161329678802E-2"/>
                  <c:y val="-3.0536784661104401E-2"/>
                </c:manualLayout>
              </c:layout>
              <c:tx>
                <c:rich>
                  <a:bodyPr/>
                  <a:lstStyle/>
                  <a:p>
                    <a:r>
                      <a:rPr lang="ru-RU"/>
                      <a:t>15,5</a:t>
                    </a:r>
                  </a:p>
                </c:rich>
              </c:tx>
            </c:dLbl>
            <c:dLbl>
              <c:idx val="3"/>
              <c:layout>
                <c:manualLayout>
                  <c:xMode val="edge"/>
                  <c:yMode val="edge"/>
                  <c:x val="0.99507389162561577"/>
                  <c:y val="0.47335423197492527"/>
                </c:manualLayout>
              </c:layout>
              <c:tx>
                <c:rich>
                  <a:bodyPr/>
                  <a:lstStyle/>
                  <a:p>
                    <a:r>
                      <a:t>53,0</a:t>
                    </a:r>
                  </a:p>
                </c:rich>
              </c:tx>
            </c:dLbl>
            <c:spPr>
              <a:noFill/>
              <a:ln w="25457">
                <a:noFill/>
              </a:ln>
            </c:spPr>
            <c:txPr>
              <a:bodyPr/>
              <a:lstStyle/>
              <a:p>
                <a:pPr>
                  <a:defRPr sz="902" b="1" i="0" u="none" strike="noStrike" baseline="0">
                    <a:solidFill>
                      <a:srgbClr val="000000"/>
                    </a:solidFill>
                    <a:latin typeface="Arial Cyr"/>
                    <a:ea typeface="Arial Cyr"/>
                    <a:cs typeface="Arial Cyr"/>
                  </a:defRPr>
                </a:pPr>
                <a:endParaRPr lang="ru-RU"/>
              </a:p>
            </c:txPr>
            <c:showVal val="1"/>
          </c:dLbls>
          <c:cat>
            <c:numRef>
              <c:f>Sheet1!$B$1:$I$1</c:f>
              <c:numCache>
                <c:formatCode>General</c:formatCode>
                <c:ptCount val="3"/>
                <c:pt idx="0">
                  <c:v>2011</c:v>
                </c:pt>
                <c:pt idx="1">
                  <c:v>2012</c:v>
                </c:pt>
                <c:pt idx="2">
                  <c:v>2013</c:v>
                </c:pt>
              </c:numCache>
            </c:numRef>
          </c:cat>
          <c:val>
            <c:numRef>
              <c:f>Sheet1!$B$3:$I$3</c:f>
              <c:numCache>
                <c:formatCode>General</c:formatCode>
                <c:ptCount val="3"/>
                <c:pt idx="0">
                  <c:v>16.100000000000001</c:v>
                </c:pt>
                <c:pt idx="1">
                  <c:v>13.2</c:v>
                </c:pt>
                <c:pt idx="2">
                  <c:v>15.5</c:v>
                </c:pt>
              </c:numCache>
            </c:numRef>
          </c:val>
        </c:ser>
        <c:ser>
          <c:idx val="2"/>
          <c:order val="2"/>
          <c:tx>
            <c:strRef>
              <c:f>Sheet1!$A$4</c:f>
              <c:strCache>
                <c:ptCount val="1"/>
                <c:pt idx="0">
                  <c:v>Показатели гельминтологической безопасности</c:v>
                </c:pt>
              </c:strCache>
            </c:strRef>
          </c:tx>
          <c:spPr>
            <a:pattFill prst="dkUpDiag">
              <a:fgClr>
                <a:srgbClr val="000000"/>
              </a:fgClr>
              <a:bgClr>
                <a:srgbClr val="FFFFFF"/>
              </a:bgClr>
            </a:pattFill>
            <a:ln w="12728">
              <a:solidFill>
                <a:srgbClr val="000000"/>
              </a:solidFill>
              <a:prstDash val="solid"/>
            </a:ln>
          </c:spPr>
          <c:dLbls>
            <c:dLbl>
              <c:idx val="0"/>
              <c:layout>
                <c:manualLayout>
                  <c:x val="2.0671362737984086E-2"/>
                  <c:y val="-1.9385287848327125E-2"/>
                </c:manualLayout>
              </c:layout>
              <c:showVal val="1"/>
            </c:dLbl>
            <c:dLbl>
              <c:idx val="1"/>
              <c:layout>
                <c:manualLayout>
                  <c:x val="1.8807004141020503E-2"/>
                  <c:y val="-1.4265923991816282E-2"/>
                </c:manualLayout>
              </c:layout>
              <c:showVal val="1"/>
            </c:dLbl>
            <c:dLbl>
              <c:idx val="2"/>
              <c:layout>
                <c:manualLayout>
                  <c:x val="2.0226931391018187E-2"/>
                  <c:y val="-3.4818116173323636E-2"/>
                </c:manualLayout>
              </c:layout>
              <c:showVal val="1"/>
            </c:dLbl>
            <c:spPr>
              <a:noFill/>
              <a:ln w="25457">
                <a:noFill/>
              </a:ln>
            </c:spPr>
            <c:txPr>
              <a:bodyPr/>
              <a:lstStyle/>
              <a:p>
                <a:pPr>
                  <a:defRPr sz="902" b="1" i="0" u="none" strike="noStrike" baseline="0">
                    <a:solidFill>
                      <a:srgbClr val="000000"/>
                    </a:solidFill>
                    <a:latin typeface="Arial Cyr"/>
                    <a:ea typeface="Arial Cyr"/>
                    <a:cs typeface="Arial Cyr"/>
                  </a:defRPr>
                </a:pPr>
                <a:endParaRPr lang="ru-RU"/>
              </a:p>
            </c:txPr>
            <c:showVal val="1"/>
          </c:dLbls>
          <c:cat>
            <c:numRef>
              <c:f>Sheet1!$B$1:$I$1</c:f>
              <c:numCache>
                <c:formatCode>General</c:formatCode>
                <c:ptCount val="3"/>
                <c:pt idx="0">
                  <c:v>2011</c:v>
                </c:pt>
                <c:pt idx="1">
                  <c:v>2012</c:v>
                </c:pt>
                <c:pt idx="2">
                  <c:v>2013</c:v>
                </c:pt>
              </c:numCache>
            </c:numRef>
          </c:cat>
          <c:val>
            <c:numRef>
              <c:f>Sheet1!$B$4:$I$4</c:f>
              <c:numCache>
                <c:formatCode>General</c:formatCode>
                <c:ptCount val="3"/>
                <c:pt idx="0">
                  <c:v>1.6</c:v>
                </c:pt>
                <c:pt idx="1">
                  <c:v>2.2999999999999998</c:v>
                </c:pt>
                <c:pt idx="2">
                  <c:v>3.5</c:v>
                </c:pt>
              </c:numCache>
            </c:numRef>
          </c:val>
        </c:ser>
        <c:dLbls>
          <c:showVal val="1"/>
        </c:dLbls>
        <c:gapWidth val="151"/>
        <c:gapDepth val="0"/>
        <c:shape val="box"/>
        <c:axId val="87168896"/>
        <c:axId val="87170432"/>
        <c:axId val="0"/>
      </c:bar3DChart>
      <c:catAx>
        <c:axId val="87168896"/>
        <c:scaling>
          <c:orientation val="minMax"/>
        </c:scaling>
        <c:axPos val="b"/>
        <c:numFmt formatCode="General" sourceLinked="1"/>
        <c:tickLblPos val="low"/>
        <c:spPr>
          <a:ln w="3182">
            <a:solidFill>
              <a:srgbClr val="000000"/>
            </a:solidFill>
            <a:prstDash val="solid"/>
          </a:ln>
        </c:spPr>
        <c:txPr>
          <a:bodyPr rot="0" vert="horz"/>
          <a:lstStyle/>
          <a:p>
            <a:pPr>
              <a:defRPr sz="902" b="1" i="0" u="none" strike="noStrike" baseline="0">
                <a:solidFill>
                  <a:srgbClr val="000000"/>
                </a:solidFill>
                <a:latin typeface="Arial"/>
                <a:ea typeface="Arial"/>
                <a:cs typeface="Arial"/>
              </a:defRPr>
            </a:pPr>
            <a:endParaRPr lang="ru-RU"/>
          </a:p>
        </c:txPr>
        <c:crossAx val="87170432"/>
        <c:crosses val="autoZero"/>
        <c:auto val="1"/>
        <c:lblAlgn val="ctr"/>
        <c:lblOffset val="100"/>
        <c:tickLblSkip val="1"/>
        <c:tickMarkSkip val="1"/>
      </c:catAx>
      <c:valAx>
        <c:axId val="87170432"/>
        <c:scaling>
          <c:orientation val="minMax"/>
        </c:scaling>
        <c:axPos val="l"/>
        <c:majorGridlines>
          <c:spPr>
            <a:ln w="12728">
              <a:solidFill>
                <a:schemeClr val="bg1">
                  <a:lumMod val="75000"/>
                </a:schemeClr>
              </a:solidFill>
              <a:prstDash val="solid"/>
            </a:ln>
          </c:spPr>
        </c:majorGridlines>
        <c:numFmt formatCode="General" sourceLinked="1"/>
        <c:tickLblPos val="nextTo"/>
        <c:spPr>
          <a:noFill/>
          <a:ln w="3182">
            <a:solidFill>
              <a:srgbClr val="000000"/>
            </a:solidFill>
            <a:prstDash val="solid"/>
          </a:ln>
        </c:spPr>
        <c:txPr>
          <a:bodyPr rot="0" vert="horz"/>
          <a:lstStyle/>
          <a:p>
            <a:pPr>
              <a:defRPr sz="902" b="1" i="0" u="none" strike="noStrike" baseline="0">
                <a:solidFill>
                  <a:srgbClr val="000000"/>
                </a:solidFill>
                <a:latin typeface="Arial"/>
                <a:ea typeface="Arial"/>
                <a:cs typeface="Arial"/>
              </a:defRPr>
            </a:pPr>
            <a:endParaRPr lang="ru-RU"/>
          </a:p>
        </c:txPr>
        <c:crossAx val="87168896"/>
        <c:crosses val="autoZero"/>
        <c:crossBetween val="between"/>
      </c:valAx>
      <c:spPr>
        <a:noFill/>
        <a:ln w="25457">
          <a:noFill/>
        </a:ln>
      </c:spPr>
    </c:plotArea>
    <c:legend>
      <c:legendPos val="b"/>
      <c:layout>
        <c:manualLayout>
          <c:xMode val="edge"/>
          <c:yMode val="edge"/>
          <c:x val="9.4484890050265266E-2"/>
          <c:y val="0.7935784046967469"/>
          <c:w val="0.82833933795761749"/>
          <c:h val="0.20328696412032907"/>
        </c:manualLayout>
      </c:layout>
      <c:spPr>
        <a:noFill/>
        <a:ln w="25457">
          <a:noFill/>
        </a:ln>
      </c:spPr>
      <c:txPr>
        <a:bodyPr/>
        <a:lstStyle/>
        <a:p>
          <a:pPr>
            <a:defRPr sz="922" b="0" i="0" u="none" strike="noStrike" baseline="0">
              <a:solidFill>
                <a:srgbClr val="000000"/>
              </a:solidFill>
              <a:latin typeface="Arial"/>
              <a:ea typeface="Arial"/>
              <a:cs typeface="Arial"/>
            </a:defRPr>
          </a:pPr>
          <a:endParaRPr lang="ru-RU"/>
        </a:p>
      </c:txPr>
    </c:legend>
    <c:plotVisOnly val="1"/>
    <c:dispBlanksAs val="gap"/>
  </c:chart>
  <c:spPr>
    <a:noFill/>
    <a:ln>
      <a:noFill/>
    </a:ln>
  </c:spPr>
  <c:txPr>
    <a:bodyPr/>
    <a:lstStyle/>
    <a:p>
      <a:pPr>
        <a:defRPr sz="1203" b="1" i="0" u="none" strike="noStrike" baseline="0">
          <a:solidFill>
            <a:srgbClr val="000000"/>
          </a:solidFill>
          <a:latin typeface="Arial Cyr"/>
          <a:ea typeface="Arial Cyr"/>
          <a:cs typeface="Arial Cyr"/>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280"/>
      <c:perspective val="0"/>
    </c:view3D>
    <c:plotArea>
      <c:layout>
        <c:manualLayout>
          <c:layoutTarget val="inner"/>
          <c:xMode val="edge"/>
          <c:yMode val="edge"/>
          <c:x val="0.16929254292139079"/>
          <c:y val="3.5308070138974652E-3"/>
          <c:w val="0.55479841472915792"/>
          <c:h val="0.47272838850033316"/>
        </c:manualLayout>
      </c:layout>
      <c:pie3DChart>
        <c:varyColors val="1"/>
        <c:ser>
          <c:idx val="0"/>
          <c:order val="0"/>
          <c:tx>
            <c:strRef>
              <c:f>Sheet1!$A$2</c:f>
              <c:strCache>
                <c:ptCount val="1"/>
                <c:pt idx="0">
                  <c:v>Восток</c:v>
                </c:pt>
              </c:strCache>
            </c:strRef>
          </c:tx>
          <c:spPr>
            <a:solidFill>
              <a:srgbClr val="9999FF"/>
            </a:solidFill>
            <a:ln w="12703">
              <a:solidFill>
                <a:srgbClr val="000000"/>
              </a:solidFill>
              <a:prstDash val="solid"/>
            </a:ln>
          </c:spPr>
          <c:explosion val="25"/>
          <c:dPt>
            <c:idx val="0"/>
            <c:spPr>
              <a:pattFill prst="sphere">
                <a:fgClr>
                  <a:srgbClr val="000000"/>
                </a:fgClr>
                <a:bgClr>
                  <a:srgbClr val="FFFFFF"/>
                </a:bgClr>
              </a:pattFill>
              <a:ln w="6350">
                <a:solidFill>
                  <a:srgbClr val="000000"/>
                </a:solidFill>
                <a:prstDash val="solid"/>
              </a:ln>
            </c:spPr>
          </c:dPt>
          <c:dPt>
            <c:idx val="1"/>
            <c:spPr>
              <a:pattFill prst="wdUpDiag">
                <a:fgClr>
                  <a:srgbClr val="000000"/>
                </a:fgClr>
                <a:bgClr>
                  <a:srgbClr val="FFFFFF"/>
                </a:bgClr>
              </a:pattFill>
              <a:ln w="6350">
                <a:solidFill>
                  <a:srgbClr val="000000"/>
                </a:solidFill>
                <a:prstDash val="solid"/>
              </a:ln>
            </c:spPr>
          </c:dPt>
          <c:dPt>
            <c:idx val="2"/>
            <c:spPr>
              <a:pattFill prst="solidDmnd">
                <a:fgClr>
                  <a:srgbClr val="000000"/>
                </a:fgClr>
                <a:bgClr>
                  <a:srgbClr val="FFFFFF"/>
                </a:bgClr>
              </a:pattFill>
              <a:ln w="6350">
                <a:solidFill>
                  <a:srgbClr val="000000"/>
                </a:solidFill>
                <a:prstDash val="solid"/>
              </a:ln>
            </c:spPr>
          </c:dPt>
          <c:dPt>
            <c:idx val="3"/>
            <c:spPr>
              <a:pattFill prst="diagBrick">
                <a:fgClr>
                  <a:srgbClr val="000000"/>
                </a:fgClr>
                <a:bgClr>
                  <a:srgbClr val="FFFFFF"/>
                </a:bgClr>
              </a:pattFill>
              <a:ln w="6350">
                <a:solidFill>
                  <a:srgbClr val="000000"/>
                </a:solidFill>
                <a:prstDash val="solid"/>
              </a:ln>
            </c:spPr>
          </c:dPt>
          <c:dPt>
            <c:idx val="4"/>
            <c:spPr>
              <a:pattFill prst="pct50">
                <a:fgClr>
                  <a:srgbClr val="000000"/>
                </a:fgClr>
                <a:bgClr>
                  <a:srgbClr val="FFFFFF"/>
                </a:bgClr>
              </a:pattFill>
              <a:ln w="6350">
                <a:solidFill>
                  <a:srgbClr val="000000"/>
                </a:solidFill>
                <a:prstDash val="solid"/>
              </a:ln>
            </c:spPr>
          </c:dPt>
          <c:dPt>
            <c:idx val="5"/>
            <c:spPr>
              <a:pattFill prst="pct5">
                <a:fgClr>
                  <a:srgbClr val="000000"/>
                </a:fgClr>
                <a:bgClr>
                  <a:srgbClr val="FFFFFF"/>
                </a:bgClr>
              </a:pattFill>
              <a:ln w="6350">
                <a:solidFill>
                  <a:srgbClr val="000000"/>
                </a:solidFill>
                <a:prstDash val="solid"/>
              </a:ln>
            </c:spPr>
          </c:dPt>
          <c:dLbls>
            <c:dLbl>
              <c:idx val="0"/>
              <c:layout>
                <c:manualLayout>
                  <c:x val="-7.6799347159885054E-2"/>
                  <c:y val="3.1380966721714157E-2"/>
                </c:manualLayout>
              </c:layout>
              <c:showVal val="1"/>
            </c:dLbl>
            <c:dLbl>
              <c:idx val="1"/>
              <c:layout>
                <c:manualLayout>
                  <c:x val="0.11329328321280679"/>
                  <c:y val="1.798702650721622E-2"/>
                </c:manualLayout>
              </c:layout>
              <c:showVal val="1"/>
            </c:dLbl>
            <c:dLbl>
              <c:idx val="2"/>
              <c:layout>
                <c:manualLayout>
                  <c:x val="3.1878391165823437E-2"/>
                  <c:y val="4.1527691531369072E-2"/>
                </c:manualLayout>
              </c:layout>
              <c:showVal val="1"/>
            </c:dLbl>
            <c:dLbl>
              <c:idx val="3"/>
              <c:layout>
                <c:manualLayout>
                  <c:x val="-5.4571269826111934E-2"/>
                  <c:y val="0.12155724360665612"/>
                </c:manualLayout>
              </c:layout>
              <c:showVal val="1"/>
            </c:dLbl>
            <c:dLbl>
              <c:idx val="4"/>
              <c:layout>
                <c:manualLayout>
                  <c:x val="-0.11142548333608272"/>
                  <c:y val="0.11351714704645743"/>
                </c:manualLayout>
              </c:layout>
              <c:showVal val="1"/>
            </c:dLbl>
            <c:dLbl>
              <c:idx val="5"/>
              <c:layout>
                <c:manualLayout>
                  <c:x val="-7.9570271466893536E-2"/>
                  <c:y val="-1.0117084912450697E-2"/>
                </c:manualLayout>
              </c:layout>
              <c:showVal val="1"/>
            </c:dLbl>
            <c:numFmt formatCode="0.0%" sourceLinked="0"/>
            <c:spPr>
              <a:noFill/>
              <a:ln w="25407">
                <a:noFill/>
              </a:ln>
            </c:spPr>
            <c:txPr>
              <a:bodyPr/>
              <a:lstStyle/>
              <a:p>
                <a:pPr>
                  <a:defRPr sz="900" b="1" i="0" u="none" strike="noStrike" baseline="0">
                    <a:solidFill>
                      <a:srgbClr val="000000"/>
                    </a:solidFill>
                    <a:latin typeface="Arial" pitchFamily="34" charset="0"/>
                    <a:ea typeface="Calibri"/>
                    <a:cs typeface="Calibri"/>
                  </a:defRPr>
                </a:pPr>
                <a:endParaRPr lang="ru-RU"/>
              </a:p>
            </c:txPr>
            <c:showVal val="1"/>
            <c:showLeaderLines val="1"/>
          </c:dLbls>
          <c:cat>
            <c:strRef>
              <c:f>Sheet1!$B$1:$G$1</c:f>
              <c:strCache>
                <c:ptCount val="6"/>
                <c:pt idx="0">
                  <c:v>болезни органов дыхания</c:v>
                </c:pt>
                <c:pt idx="1">
                  <c:v>травмы, отравления и некоторые другие последствия воздействия внешних причин</c:v>
                </c:pt>
                <c:pt idx="2">
                  <c:v>болезни мочеполовой системы</c:v>
                </c:pt>
                <c:pt idx="3">
                  <c:v>болезни органов пищеварения</c:v>
                </c:pt>
                <c:pt idx="4">
                  <c:v>болезни кожи и подкожной клетчатки</c:v>
                </c:pt>
                <c:pt idx="5">
                  <c:v>прочие</c:v>
                </c:pt>
              </c:strCache>
            </c:strRef>
          </c:cat>
          <c:val>
            <c:numRef>
              <c:f>Sheet1!$B$2:$G$2</c:f>
              <c:numCache>
                <c:formatCode>0.00%</c:formatCode>
                <c:ptCount val="6"/>
                <c:pt idx="0">
                  <c:v>0.22500000000000001</c:v>
                </c:pt>
                <c:pt idx="1">
                  <c:v>0.18200000000000024</c:v>
                </c:pt>
                <c:pt idx="2">
                  <c:v>8.0000000000000043E-2</c:v>
                </c:pt>
                <c:pt idx="3">
                  <c:v>7.9000000000000417E-2</c:v>
                </c:pt>
                <c:pt idx="4">
                  <c:v>7.0999999999999994E-2</c:v>
                </c:pt>
                <c:pt idx="5">
                  <c:v>0.36300000000000032</c:v>
                </c:pt>
              </c:numCache>
            </c:numRef>
          </c:val>
        </c:ser>
        <c:ser>
          <c:idx val="1"/>
          <c:order val="1"/>
          <c:tx>
            <c:strRef>
              <c:f>Sheet1!$A$3</c:f>
              <c:strCache>
                <c:ptCount val="1"/>
              </c:strCache>
            </c:strRef>
          </c:tx>
          <c:spPr>
            <a:solidFill>
              <a:srgbClr val="993366"/>
            </a:solidFill>
            <a:ln w="12703">
              <a:solidFill>
                <a:srgbClr val="000000"/>
              </a:solidFill>
              <a:prstDash val="solid"/>
            </a:ln>
          </c:spPr>
          <c:explosion val="25"/>
          <c:dPt>
            <c:idx val="0"/>
            <c:spPr>
              <a:solidFill>
                <a:srgbClr val="9999FF"/>
              </a:solidFill>
              <a:ln w="12703">
                <a:solidFill>
                  <a:srgbClr val="000000"/>
                </a:solidFill>
                <a:prstDash val="solid"/>
              </a:ln>
            </c:spPr>
          </c:dPt>
          <c:dPt>
            <c:idx val="2"/>
            <c:spPr>
              <a:solidFill>
                <a:srgbClr val="FFFFCC"/>
              </a:solidFill>
              <a:ln w="12703">
                <a:solidFill>
                  <a:srgbClr val="000000"/>
                </a:solidFill>
                <a:prstDash val="solid"/>
              </a:ln>
            </c:spPr>
          </c:dPt>
          <c:dPt>
            <c:idx val="3"/>
            <c:spPr>
              <a:solidFill>
                <a:srgbClr val="CCFFFF"/>
              </a:solidFill>
              <a:ln w="12703">
                <a:solidFill>
                  <a:srgbClr val="000000"/>
                </a:solidFill>
                <a:prstDash val="solid"/>
              </a:ln>
            </c:spPr>
          </c:dPt>
          <c:dPt>
            <c:idx val="4"/>
            <c:spPr>
              <a:solidFill>
                <a:srgbClr val="660066"/>
              </a:solidFill>
              <a:ln w="12703">
                <a:solidFill>
                  <a:srgbClr val="000000"/>
                </a:solidFill>
                <a:prstDash val="solid"/>
              </a:ln>
            </c:spPr>
          </c:dPt>
          <c:dPt>
            <c:idx val="5"/>
            <c:spPr>
              <a:solidFill>
                <a:srgbClr val="FF8080"/>
              </a:solidFill>
              <a:ln w="12703">
                <a:solidFill>
                  <a:srgbClr val="000000"/>
                </a:solidFill>
                <a:prstDash val="solid"/>
              </a:ln>
            </c:spPr>
          </c:dPt>
          <c:cat>
            <c:strRef>
              <c:f>Sheet1!$B$1:$G$1</c:f>
              <c:strCache>
                <c:ptCount val="6"/>
                <c:pt idx="0">
                  <c:v>болезни органов дыхания</c:v>
                </c:pt>
                <c:pt idx="1">
                  <c:v>травмы, отравления и некоторые другие последствия воздействия внешних причин</c:v>
                </c:pt>
                <c:pt idx="2">
                  <c:v>болезни мочеполовой системы</c:v>
                </c:pt>
                <c:pt idx="3">
                  <c:v>болезни органов пищеварения</c:v>
                </c:pt>
                <c:pt idx="4">
                  <c:v>болезни кожи и подкожной клетчатки</c:v>
                </c:pt>
                <c:pt idx="5">
                  <c:v>прочие</c:v>
                </c:pt>
              </c:strCache>
            </c:strRef>
          </c:cat>
          <c:val>
            <c:numRef>
              <c:f>Sheet1!$B$3:$G$3</c:f>
              <c:numCache>
                <c:formatCode>General</c:formatCode>
                <c:ptCount val="6"/>
              </c:numCache>
            </c:numRef>
          </c:val>
        </c:ser>
        <c:ser>
          <c:idx val="2"/>
          <c:order val="2"/>
          <c:tx>
            <c:strRef>
              <c:f>Sheet1!$A$4</c:f>
              <c:strCache>
                <c:ptCount val="1"/>
              </c:strCache>
            </c:strRef>
          </c:tx>
          <c:spPr>
            <a:solidFill>
              <a:srgbClr val="FFFFCC"/>
            </a:solidFill>
            <a:ln w="12703">
              <a:solidFill>
                <a:srgbClr val="000000"/>
              </a:solidFill>
              <a:prstDash val="solid"/>
            </a:ln>
          </c:spPr>
          <c:explosion val="25"/>
          <c:dPt>
            <c:idx val="0"/>
            <c:spPr>
              <a:solidFill>
                <a:srgbClr val="9999FF"/>
              </a:solidFill>
              <a:ln w="12703">
                <a:solidFill>
                  <a:srgbClr val="000000"/>
                </a:solidFill>
                <a:prstDash val="solid"/>
              </a:ln>
            </c:spPr>
          </c:dPt>
          <c:dPt>
            <c:idx val="1"/>
            <c:spPr>
              <a:solidFill>
                <a:srgbClr val="993366"/>
              </a:solidFill>
              <a:ln w="12703">
                <a:solidFill>
                  <a:srgbClr val="000000"/>
                </a:solidFill>
                <a:prstDash val="solid"/>
              </a:ln>
            </c:spPr>
          </c:dPt>
          <c:dPt>
            <c:idx val="3"/>
            <c:spPr>
              <a:solidFill>
                <a:srgbClr val="CCFFFF"/>
              </a:solidFill>
              <a:ln w="12703">
                <a:solidFill>
                  <a:srgbClr val="000000"/>
                </a:solidFill>
                <a:prstDash val="solid"/>
              </a:ln>
            </c:spPr>
          </c:dPt>
          <c:dPt>
            <c:idx val="4"/>
            <c:spPr>
              <a:solidFill>
                <a:srgbClr val="660066"/>
              </a:solidFill>
              <a:ln w="12703">
                <a:solidFill>
                  <a:srgbClr val="000000"/>
                </a:solidFill>
                <a:prstDash val="solid"/>
              </a:ln>
            </c:spPr>
          </c:dPt>
          <c:dPt>
            <c:idx val="5"/>
            <c:spPr>
              <a:solidFill>
                <a:srgbClr val="FF8080"/>
              </a:solidFill>
              <a:ln w="12703">
                <a:solidFill>
                  <a:srgbClr val="000000"/>
                </a:solidFill>
                <a:prstDash val="solid"/>
              </a:ln>
            </c:spPr>
          </c:dPt>
          <c:cat>
            <c:strRef>
              <c:f>Sheet1!$B$1:$G$1</c:f>
              <c:strCache>
                <c:ptCount val="6"/>
                <c:pt idx="0">
                  <c:v>болезни органов дыхания</c:v>
                </c:pt>
                <c:pt idx="1">
                  <c:v>травмы, отравления и некоторые другие последствия воздействия внешних причин</c:v>
                </c:pt>
                <c:pt idx="2">
                  <c:v>болезни мочеполовой системы</c:v>
                </c:pt>
                <c:pt idx="3">
                  <c:v>болезни органов пищеварения</c:v>
                </c:pt>
                <c:pt idx="4">
                  <c:v>болезни кожи и подкожной клетчатки</c:v>
                </c:pt>
                <c:pt idx="5">
                  <c:v>прочие</c:v>
                </c:pt>
              </c:strCache>
            </c:strRef>
          </c:cat>
          <c:val>
            <c:numRef>
              <c:f>Sheet1!$B$4:$G$4</c:f>
              <c:numCache>
                <c:formatCode>General</c:formatCode>
                <c:ptCount val="6"/>
              </c:numCache>
            </c:numRef>
          </c:val>
        </c:ser>
      </c:pie3DChart>
      <c:spPr>
        <a:noFill/>
        <a:ln w="25407">
          <a:noFill/>
        </a:ln>
      </c:spPr>
    </c:plotArea>
    <c:legend>
      <c:legendPos val="b"/>
      <c:layout>
        <c:manualLayout>
          <c:xMode val="edge"/>
          <c:yMode val="edge"/>
          <c:x val="0.16201703287640484"/>
          <c:y val="0.6001563230134046"/>
          <c:w val="0.83667589787219798"/>
          <c:h val="0.39984367698659762"/>
        </c:manualLayout>
      </c:layout>
      <c:spPr>
        <a:noFill/>
        <a:ln w="25407">
          <a:noFill/>
        </a:ln>
      </c:spPr>
      <c:txPr>
        <a:bodyPr/>
        <a:lstStyle/>
        <a:p>
          <a:pPr>
            <a:defRPr sz="900" b="0" i="0" u="none" strike="noStrike" baseline="0">
              <a:solidFill>
                <a:srgbClr val="000000"/>
              </a:solidFill>
              <a:latin typeface="Arial" pitchFamily="34" charset="0"/>
              <a:ea typeface="Calibri"/>
              <a:cs typeface="Calibri"/>
            </a:defRPr>
          </a:pPr>
          <a:endParaRPr lang="ru-RU"/>
        </a:p>
      </c:txPr>
    </c:legend>
    <c:plotVisOnly val="1"/>
    <c:dispBlanksAs val="zero"/>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80"/>
      <c:perspective val="0"/>
    </c:view3D>
    <c:plotArea>
      <c:layout>
        <c:manualLayout>
          <c:layoutTarget val="inner"/>
          <c:xMode val="edge"/>
          <c:yMode val="edge"/>
          <c:x val="0.12445578733757102"/>
          <c:y val="0.10694005102697499"/>
          <c:w val="0.65052300674342878"/>
          <c:h val="0.48121312992167981"/>
        </c:manualLayout>
      </c:layout>
      <c:pie3DChart>
        <c:varyColors val="1"/>
        <c:ser>
          <c:idx val="0"/>
          <c:order val="0"/>
          <c:tx>
            <c:strRef>
              <c:f>Sheet1!$A$2</c:f>
              <c:strCache>
                <c:ptCount val="1"/>
                <c:pt idx="0">
                  <c:v>Восток</c:v>
                </c:pt>
              </c:strCache>
            </c:strRef>
          </c:tx>
          <c:spPr>
            <a:solidFill>
              <a:srgbClr val="9999FF"/>
            </a:solidFill>
            <a:ln w="12702">
              <a:solidFill>
                <a:srgbClr val="000000"/>
              </a:solidFill>
              <a:prstDash val="solid"/>
            </a:ln>
          </c:spPr>
          <c:explosion val="17"/>
          <c:dPt>
            <c:idx val="0"/>
            <c:spPr>
              <a:pattFill prst="pct10">
                <a:fgClr>
                  <a:srgbClr val="000000"/>
                </a:fgClr>
                <a:bgClr>
                  <a:srgbClr val="FFFFFF"/>
                </a:bgClr>
              </a:pattFill>
              <a:ln w="6350">
                <a:solidFill>
                  <a:srgbClr val="000000"/>
                </a:solidFill>
                <a:prstDash val="solid"/>
              </a:ln>
            </c:spPr>
          </c:dPt>
          <c:dPt>
            <c:idx val="1"/>
            <c:spPr>
              <a:pattFill prst="sphere">
                <a:fgClr>
                  <a:srgbClr val="000000"/>
                </a:fgClr>
                <a:bgClr>
                  <a:srgbClr val="FFFFFF"/>
                </a:bgClr>
              </a:pattFill>
              <a:ln w="6350">
                <a:solidFill>
                  <a:srgbClr val="000000"/>
                </a:solidFill>
                <a:prstDash val="solid"/>
              </a:ln>
            </c:spPr>
          </c:dPt>
          <c:dPt>
            <c:idx val="2"/>
            <c:spPr>
              <a:pattFill prst="dotGrid">
                <a:fgClr>
                  <a:srgbClr val="000000"/>
                </a:fgClr>
                <a:bgClr>
                  <a:srgbClr val="FFFFFF"/>
                </a:bgClr>
              </a:pattFill>
              <a:ln w="6350">
                <a:solidFill>
                  <a:srgbClr val="000000"/>
                </a:solidFill>
                <a:prstDash val="solid"/>
              </a:ln>
            </c:spPr>
          </c:dPt>
          <c:dPt>
            <c:idx val="3"/>
            <c:spPr>
              <a:pattFill prst="solidDmnd">
                <a:fgClr>
                  <a:srgbClr val="000000"/>
                </a:fgClr>
                <a:bgClr>
                  <a:srgbClr val="FFFFFF"/>
                </a:bgClr>
              </a:pattFill>
              <a:ln w="6350">
                <a:solidFill>
                  <a:srgbClr val="000000"/>
                </a:solidFill>
                <a:prstDash val="solid"/>
              </a:ln>
            </c:spPr>
          </c:dPt>
          <c:dPt>
            <c:idx val="4"/>
            <c:spPr>
              <a:pattFill prst="dashVert">
                <a:fgClr>
                  <a:srgbClr val="000000"/>
                </a:fgClr>
                <a:bgClr>
                  <a:srgbClr val="FFFFFF"/>
                </a:bgClr>
              </a:pattFill>
              <a:ln w="6350">
                <a:solidFill>
                  <a:srgbClr val="000000"/>
                </a:solidFill>
                <a:prstDash val="solid"/>
              </a:ln>
            </c:spPr>
          </c:dPt>
          <c:dPt>
            <c:idx val="5"/>
            <c:explosion val="9"/>
            <c:spPr>
              <a:pattFill prst="dkDnDiag">
                <a:fgClr>
                  <a:srgbClr val="000000"/>
                </a:fgClr>
                <a:bgClr>
                  <a:srgbClr val="FFFFFF"/>
                </a:bgClr>
              </a:pattFill>
              <a:ln w="6350">
                <a:solidFill>
                  <a:srgbClr val="000000"/>
                </a:solidFill>
                <a:prstDash val="solid"/>
              </a:ln>
            </c:spPr>
          </c:dPt>
          <c:dLbls>
            <c:dLbl>
              <c:idx val="0"/>
              <c:layout>
                <c:manualLayout>
                  <c:x val="0.19088805582288046"/>
                  <c:y val="1.6719951769369901E-2"/>
                </c:manualLayout>
              </c:layout>
              <c:showVal val="1"/>
            </c:dLbl>
            <c:dLbl>
              <c:idx val="1"/>
              <c:layout>
                <c:manualLayout>
                  <c:x val="1.8387699809612364E-2"/>
                  <c:y val="-2.5803054938740126E-2"/>
                </c:manualLayout>
              </c:layout>
              <c:showVal val="1"/>
            </c:dLbl>
            <c:dLbl>
              <c:idx val="2"/>
              <c:layout>
                <c:manualLayout>
                  <c:x val="2.6399948480118385E-2"/>
                  <c:y val="-2.2551473409211452E-2"/>
                </c:manualLayout>
              </c:layout>
              <c:showVal val="1"/>
            </c:dLbl>
            <c:dLbl>
              <c:idx val="3"/>
              <c:layout>
                <c:manualLayout>
                  <c:x val="1.9013829641528823E-2"/>
                  <c:y val="5.5471867957024594E-4"/>
                </c:manualLayout>
              </c:layout>
              <c:showVal val="1"/>
            </c:dLbl>
            <c:dLbl>
              <c:idx val="4"/>
              <c:layout>
                <c:manualLayout>
                  <c:x val="-1.9647215794834801E-2"/>
                  <c:y val="-3.4957241819145285E-3"/>
                </c:manualLayout>
              </c:layout>
              <c:showVal val="1"/>
            </c:dLbl>
            <c:dLbl>
              <c:idx val="5"/>
              <c:layout>
                <c:manualLayout>
                  <c:x val="-2.8547819611478412E-2"/>
                  <c:y val="-3.2084662692843692E-2"/>
                </c:manualLayout>
              </c:layout>
              <c:showVal val="1"/>
            </c:dLbl>
            <c:numFmt formatCode="0.0%" sourceLinked="0"/>
            <c:spPr>
              <a:noFill/>
              <a:ln w="25404">
                <a:noFill/>
              </a:ln>
            </c:spPr>
            <c:txPr>
              <a:bodyPr/>
              <a:lstStyle/>
              <a:p>
                <a:pPr>
                  <a:defRPr sz="900" b="1" i="0" u="none" strike="noStrike" baseline="0">
                    <a:solidFill>
                      <a:srgbClr val="000000"/>
                    </a:solidFill>
                    <a:latin typeface="Arial" pitchFamily="34" charset="0"/>
                    <a:ea typeface="Calibri"/>
                    <a:cs typeface="Calibri"/>
                  </a:defRPr>
                </a:pPr>
                <a:endParaRPr lang="ru-RU"/>
              </a:p>
            </c:txPr>
            <c:showVal val="1"/>
            <c:showLeaderLines val="1"/>
            <c:leaderLines>
              <c:spPr>
                <a:ln w="12702">
                  <a:solidFill>
                    <a:srgbClr val="FFFFFF"/>
                  </a:solidFill>
                  <a:prstDash val="solid"/>
                </a:ln>
              </c:spPr>
            </c:leaderLines>
          </c:dLbls>
          <c:cat>
            <c:strRef>
              <c:f>Sheet1!$B$1:$G$1</c:f>
              <c:strCache>
                <c:ptCount val="6"/>
                <c:pt idx="0">
                  <c:v>болезни органов дыхания</c:v>
                </c:pt>
                <c:pt idx="1">
                  <c:v>болезни органов пищеварения</c:v>
                </c:pt>
                <c:pt idx="2">
                  <c:v>болезни кожи и подкожной клетчатки</c:v>
                </c:pt>
                <c:pt idx="3">
                  <c:v>травмы, отравления и некоторые другие последствия воздействия внешних причин</c:v>
                </c:pt>
                <c:pt idx="4">
                  <c:v>инфекционные и паразитарные заболевания</c:v>
                </c:pt>
                <c:pt idx="5">
                  <c:v>прочие</c:v>
                </c:pt>
              </c:strCache>
            </c:strRef>
          </c:cat>
          <c:val>
            <c:numRef>
              <c:f>Sheet1!$B$2:$G$2</c:f>
              <c:numCache>
                <c:formatCode>0.00%</c:formatCode>
                <c:ptCount val="6"/>
                <c:pt idx="0">
                  <c:v>0.62200000000000311</c:v>
                </c:pt>
                <c:pt idx="1">
                  <c:v>6.7000000000000004E-2</c:v>
                </c:pt>
                <c:pt idx="2">
                  <c:v>5.5000000000000014E-2</c:v>
                </c:pt>
                <c:pt idx="3">
                  <c:v>4.9000000000000113E-2</c:v>
                </c:pt>
                <c:pt idx="4">
                  <c:v>3.6999999999999998E-2</c:v>
                </c:pt>
                <c:pt idx="5">
                  <c:v>0.17</c:v>
                </c:pt>
              </c:numCache>
            </c:numRef>
          </c:val>
        </c:ser>
        <c:ser>
          <c:idx val="1"/>
          <c:order val="1"/>
          <c:tx>
            <c:strRef>
              <c:f>Sheet1!$A$3</c:f>
              <c:strCache>
                <c:ptCount val="1"/>
              </c:strCache>
            </c:strRef>
          </c:tx>
          <c:spPr>
            <a:solidFill>
              <a:srgbClr val="993366"/>
            </a:solidFill>
            <a:ln w="12702">
              <a:solidFill>
                <a:srgbClr val="000000"/>
              </a:solidFill>
              <a:prstDash val="solid"/>
            </a:ln>
          </c:spPr>
          <c:explosion val="17"/>
          <c:dPt>
            <c:idx val="0"/>
            <c:spPr>
              <a:solidFill>
                <a:srgbClr val="9999FF"/>
              </a:solidFill>
              <a:ln w="12702">
                <a:solidFill>
                  <a:srgbClr val="000000"/>
                </a:solidFill>
                <a:prstDash val="solid"/>
              </a:ln>
            </c:spPr>
          </c:dPt>
          <c:dPt>
            <c:idx val="2"/>
            <c:spPr>
              <a:solidFill>
                <a:srgbClr val="FFFFCC"/>
              </a:solidFill>
              <a:ln w="12702">
                <a:solidFill>
                  <a:srgbClr val="000000"/>
                </a:solidFill>
                <a:prstDash val="solid"/>
              </a:ln>
            </c:spPr>
          </c:dPt>
          <c:dPt>
            <c:idx val="3"/>
            <c:spPr>
              <a:solidFill>
                <a:srgbClr val="CCFFFF"/>
              </a:solidFill>
              <a:ln w="12702">
                <a:solidFill>
                  <a:srgbClr val="000000"/>
                </a:solidFill>
                <a:prstDash val="solid"/>
              </a:ln>
            </c:spPr>
          </c:dPt>
          <c:dPt>
            <c:idx val="4"/>
            <c:spPr>
              <a:solidFill>
                <a:srgbClr val="660066"/>
              </a:solidFill>
              <a:ln w="12702">
                <a:solidFill>
                  <a:srgbClr val="000000"/>
                </a:solidFill>
                <a:prstDash val="solid"/>
              </a:ln>
            </c:spPr>
          </c:dPt>
          <c:dPt>
            <c:idx val="5"/>
            <c:spPr>
              <a:solidFill>
                <a:srgbClr val="FF8080"/>
              </a:solidFill>
              <a:ln w="12702">
                <a:solidFill>
                  <a:srgbClr val="000000"/>
                </a:solidFill>
                <a:prstDash val="solid"/>
              </a:ln>
            </c:spPr>
          </c:dPt>
          <c:cat>
            <c:strRef>
              <c:f>Sheet1!$B$1:$G$1</c:f>
              <c:strCache>
                <c:ptCount val="6"/>
                <c:pt idx="0">
                  <c:v>болезни органов дыхания</c:v>
                </c:pt>
                <c:pt idx="1">
                  <c:v>болезни органов пищеварения</c:v>
                </c:pt>
                <c:pt idx="2">
                  <c:v>болезни кожи и подкожной клетчатки</c:v>
                </c:pt>
                <c:pt idx="3">
                  <c:v>травмы, отравления и некоторые другие последствия воздействия внешних причин</c:v>
                </c:pt>
                <c:pt idx="4">
                  <c:v>инфекционные и паразитарные заболевания</c:v>
                </c:pt>
                <c:pt idx="5">
                  <c:v>прочие</c:v>
                </c:pt>
              </c:strCache>
            </c:strRef>
          </c:cat>
          <c:val>
            <c:numRef>
              <c:f>Sheet1!$B$3:$G$3</c:f>
              <c:numCache>
                <c:formatCode>General</c:formatCode>
                <c:ptCount val="6"/>
              </c:numCache>
            </c:numRef>
          </c:val>
        </c:ser>
        <c:ser>
          <c:idx val="2"/>
          <c:order val="2"/>
          <c:tx>
            <c:strRef>
              <c:f>Sheet1!$A$4</c:f>
              <c:strCache>
                <c:ptCount val="1"/>
              </c:strCache>
            </c:strRef>
          </c:tx>
          <c:spPr>
            <a:solidFill>
              <a:srgbClr val="FFFFCC"/>
            </a:solidFill>
            <a:ln w="12702">
              <a:solidFill>
                <a:srgbClr val="000000"/>
              </a:solidFill>
              <a:prstDash val="solid"/>
            </a:ln>
          </c:spPr>
          <c:explosion val="17"/>
          <c:dPt>
            <c:idx val="0"/>
            <c:spPr>
              <a:solidFill>
                <a:srgbClr val="9999FF"/>
              </a:solidFill>
              <a:ln w="12702">
                <a:solidFill>
                  <a:srgbClr val="000000"/>
                </a:solidFill>
                <a:prstDash val="solid"/>
              </a:ln>
            </c:spPr>
          </c:dPt>
          <c:dPt>
            <c:idx val="1"/>
            <c:spPr>
              <a:solidFill>
                <a:srgbClr val="993366"/>
              </a:solidFill>
              <a:ln w="12702">
                <a:solidFill>
                  <a:srgbClr val="000000"/>
                </a:solidFill>
                <a:prstDash val="solid"/>
              </a:ln>
            </c:spPr>
          </c:dPt>
          <c:dPt>
            <c:idx val="3"/>
            <c:spPr>
              <a:solidFill>
                <a:srgbClr val="CCFFFF"/>
              </a:solidFill>
              <a:ln w="12702">
                <a:solidFill>
                  <a:srgbClr val="000000"/>
                </a:solidFill>
                <a:prstDash val="solid"/>
              </a:ln>
            </c:spPr>
          </c:dPt>
          <c:dPt>
            <c:idx val="4"/>
            <c:spPr>
              <a:solidFill>
                <a:srgbClr val="660066"/>
              </a:solidFill>
              <a:ln w="12702">
                <a:solidFill>
                  <a:srgbClr val="000000"/>
                </a:solidFill>
                <a:prstDash val="solid"/>
              </a:ln>
            </c:spPr>
          </c:dPt>
          <c:dPt>
            <c:idx val="5"/>
            <c:spPr>
              <a:solidFill>
                <a:srgbClr val="FF8080"/>
              </a:solidFill>
              <a:ln w="12702">
                <a:solidFill>
                  <a:srgbClr val="000000"/>
                </a:solidFill>
                <a:prstDash val="solid"/>
              </a:ln>
            </c:spPr>
          </c:dPt>
          <c:cat>
            <c:strRef>
              <c:f>Sheet1!$B$1:$G$1</c:f>
              <c:strCache>
                <c:ptCount val="6"/>
                <c:pt idx="0">
                  <c:v>болезни органов дыхания</c:v>
                </c:pt>
                <c:pt idx="1">
                  <c:v>болезни органов пищеварения</c:v>
                </c:pt>
                <c:pt idx="2">
                  <c:v>болезни кожи и подкожной клетчатки</c:v>
                </c:pt>
                <c:pt idx="3">
                  <c:v>травмы, отравления и некоторые другие последствия воздействия внешних причин</c:v>
                </c:pt>
                <c:pt idx="4">
                  <c:v>инфекционные и паразитарные заболевания</c:v>
                </c:pt>
                <c:pt idx="5">
                  <c:v>прочие</c:v>
                </c:pt>
              </c:strCache>
            </c:strRef>
          </c:cat>
          <c:val>
            <c:numRef>
              <c:f>Sheet1!$B$4:$G$4</c:f>
              <c:numCache>
                <c:formatCode>General</c:formatCode>
                <c:ptCount val="6"/>
              </c:numCache>
            </c:numRef>
          </c:val>
        </c:ser>
      </c:pie3DChart>
      <c:spPr>
        <a:noFill/>
        <a:ln w="25404">
          <a:noFill/>
        </a:ln>
      </c:spPr>
    </c:plotArea>
    <c:legend>
      <c:legendPos val="b"/>
      <c:layout>
        <c:manualLayout>
          <c:xMode val="edge"/>
          <c:yMode val="edge"/>
          <c:x val="0.11921682523240652"/>
          <c:y val="0.65329617493236247"/>
          <c:w val="0.85630778412806652"/>
          <c:h val="0.34670395014095301"/>
        </c:manualLayout>
      </c:layout>
      <c:spPr>
        <a:noFill/>
        <a:ln w="25404">
          <a:noFill/>
        </a:ln>
      </c:spPr>
      <c:txPr>
        <a:bodyPr/>
        <a:lstStyle/>
        <a:p>
          <a:pPr>
            <a:defRPr sz="900" b="0" i="0" u="none" strike="noStrike" baseline="0">
              <a:solidFill>
                <a:srgbClr val="000000"/>
              </a:solidFill>
              <a:latin typeface="Arial" pitchFamily="34" charset="0"/>
              <a:ea typeface="Calibri"/>
              <a:cs typeface="Calibri"/>
            </a:defRPr>
          </a:pPr>
          <a:endParaRPr lang="ru-RU"/>
        </a:p>
      </c:txPr>
    </c:legend>
    <c:plotVisOnly val="1"/>
    <c:dispBlanksAs val="zero"/>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5"/>
      <c:depthPercent val="100"/>
      <c:rAngAx val="1"/>
    </c:view3D>
    <c:floor>
      <c:spPr>
        <a:no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5.7749499014195432E-2"/>
          <c:y val="2.6946770771209445E-2"/>
          <c:w val="0.87656494977819066"/>
          <c:h val="0.66708875993532568"/>
        </c:manualLayout>
      </c:layout>
      <c:bar3DChart>
        <c:barDir val="col"/>
        <c:grouping val="clustered"/>
        <c:ser>
          <c:idx val="0"/>
          <c:order val="0"/>
          <c:tx>
            <c:strRef>
              <c:f>Sheet1!$A$2</c:f>
              <c:strCache>
                <c:ptCount val="1"/>
                <c:pt idx="0">
                  <c:v>злокачественные новообразования трахеи, бронхов, лёгкого</c:v>
                </c:pt>
              </c:strCache>
            </c:strRef>
          </c:tx>
          <c:spPr>
            <a:pattFill prst="sphere">
              <a:fgClr>
                <a:srgbClr val="000000"/>
              </a:fgClr>
              <a:bgClr>
                <a:srgbClr val="FFFFFF"/>
              </a:bgClr>
            </a:pattFill>
            <a:ln w="12728">
              <a:solidFill>
                <a:srgbClr val="000000"/>
              </a:solidFill>
              <a:prstDash val="solid"/>
            </a:ln>
          </c:spPr>
          <c:dLbls>
            <c:dLbl>
              <c:idx val="0"/>
              <c:layout>
                <c:manualLayout>
                  <c:x val="2.5252719470535223E-3"/>
                  <c:y val="-2.9563250224084833E-2"/>
                </c:manualLayout>
              </c:layout>
              <c:showVal val="1"/>
            </c:dLbl>
            <c:dLbl>
              <c:idx val="1"/>
              <c:layout>
                <c:manualLayout>
                  <c:x val="-4.4366729692530806E-3"/>
                  <c:y val="-1.8873828745925313E-2"/>
                </c:manualLayout>
              </c:layout>
              <c:showVal val="1"/>
            </c:dLbl>
            <c:dLbl>
              <c:idx val="2"/>
              <c:layout>
                <c:manualLayout>
                  <c:x val="-4.8628875153676064E-4"/>
                  <c:y val="-1.712069457242274E-2"/>
                </c:manualLayout>
              </c:layout>
              <c:tx>
                <c:rich>
                  <a:bodyPr/>
                  <a:lstStyle/>
                  <a:p>
                    <a:r>
                      <a:rPr lang="ru-RU"/>
                      <a:t>10,5</a:t>
                    </a:r>
                  </a:p>
                </c:rich>
              </c:tx>
            </c:dLbl>
            <c:dLbl>
              <c:idx val="3"/>
              <c:layout>
                <c:manualLayout>
                  <c:xMode val="edge"/>
                  <c:yMode val="edge"/>
                  <c:x val="0.9129720853858786"/>
                  <c:y val="0.58934169278996851"/>
                </c:manualLayout>
              </c:layout>
              <c:showVal val="1"/>
            </c:dLbl>
            <c:dLbl>
              <c:idx val="4"/>
              <c:layout>
                <c:manualLayout>
                  <c:xMode val="edge"/>
                  <c:yMode val="edge"/>
                  <c:x val="0.94909688013136251"/>
                  <c:y val="0.59561128526645757"/>
                </c:manualLayout>
              </c:layout>
              <c:showVal val="1"/>
            </c:dLbl>
            <c:spPr>
              <a:noFill/>
              <a:ln w="25457">
                <a:noFill/>
              </a:ln>
            </c:spPr>
            <c:txPr>
              <a:bodyPr/>
              <a:lstStyle/>
              <a:p>
                <a:pPr>
                  <a:defRPr sz="902" b="1" i="0" u="none" strike="noStrike" baseline="0">
                    <a:solidFill>
                      <a:srgbClr val="000000"/>
                    </a:solidFill>
                    <a:latin typeface="Arial Cyr"/>
                    <a:ea typeface="Arial Cyr"/>
                    <a:cs typeface="Arial Cyr"/>
                  </a:defRPr>
                </a:pPr>
                <a:endParaRPr lang="ru-RU"/>
              </a:p>
            </c:txPr>
            <c:showVal val="1"/>
          </c:dLbls>
          <c:cat>
            <c:numRef>
              <c:f>Sheet1!$B$1:$I$1</c:f>
              <c:numCache>
                <c:formatCode>General</c:formatCode>
                <c:ptCount val="3"/>
                <c:pt idx="0">
                  <c:v>2011</c:v>
                </c:pt>
                <c:pt idx="1">
                  <c:v>2012</c:v>
                </c:pt>
                <c:pt idx="2">
                  <c:v>2013</c:v>
                </c:pt>
              </c:numCache>
            </c:numRef>
          </c:cat>
          <c:val>
            <c:numRef>
              <c:f>Sheet1!$B$2:$I$2</c:f>
              <c:numCache>
                <c:formatCode>General</c:formatCode>
                <c:ptCount val="3"/>
                <c:pt idx="0">
                  <c:v>11.2</c:v>
                </c:pt>
                <c:pt idx="1">
                  <c:v>10.3</c:v>
                </c:pt>
                <c:pt idx="2">
                  <c:v>10.5</c:v>
                </c:pt>
              </c:numCache>
            </c:numRef>
          </c:val>
        </c:ser>
        <c:ser>
          <c:idx val="1"/>
          <c:order val="1"/>
          <c:tx>
            <c:strRef>
              <c:f>Sheet1!$A$3</c:f>
              <c:strCache>
                <c:ptCount val="1"/>
                <c:pt idx="0">
                  <c:v>злокачественные новообразования кожи</c:v>
                </c:pt>
              </c:strCache>
            </c:strRef>
          </c:tx>
          <c:spPr>
            <a:pattFill prst="pct5">
              <a:fgClr>
                <a:srgbClr val="000000"/>
              </a:fgClr>
              <a:bgClr>
                <a:srgbClr val="FFFFFF"/>
              </a:bgClr>
            </a:pattFill>
            <a:ln w="12728">
              <a:solidFill>
                <a:srgbClr val="000000"/>
              </a:solidFill>
              <a:prstDash val="solid"/>
            </a:ln>
          </c:spPr>
          <c:dLbls>
            <c:dLbl>
              <c:idx val="0"/>
              <c:layout>
                <c:manualLayout>
                  <c:x val="1.6371528531370201E-2"/>
                  <c:y val="-2.7928468272365274E-2"/>
                </c:manualLayout>
              </c:layout>
              <c:showVal val="1"/>
            </c:dLbl>
            <c:dLbl>
              <c:idx val="1"/>
              <c:layout>
                <c:manualLayout>
                  <c:x val="2.1425731747913252E-2"/>
                  <c:y val="-1.5568898796786579E-2"/>
                </c:manualLayout>
              </c:layout>
              <c:tx>
                <c:rich>
                  <a:bodyPr/>
                  <a:lstStyle/>
                  <a:p>
                    <a:r>
                      <a:rPr lang="ru-RU"/>
                      <a:t>12,8</a:t>
                    </a:r>
                  </a:p>
                </c:rich>
              </c:tx>
            </c:dLbl>
            <c:dLbl>
              <c:idx val="2"/>
              <c:layout>
                <c:manualLayout>
                  <c:x val="1.9821180952324963E-2"/>
                  <c:y val="-1.2932786589268629E-2"/>
                </c:manualLayout>
              </c:layout>
              <c:tx>
                <c:rich>
                  <a:bodyPr/>
                  <a:lstStyle/>
                  <a:p>
                    <a:r>
                      <a:rPr lang="ru-RU"/>
                      <a:t>12,3</a:t>
                    </a:r>
                  </a:p>
                </c:rich>
              </c:tx>
            </c:dLbl>
            <c:dLbl>
              <c:idx val="3"/>
              <c:layout>
                <c:manualLayout>
                  <c:xMode val="edge"/>
                  <c:yMode val="edge"/>
                  <c:x val="0.99507389162561577"/>
                  <c:y val="0.47335423197492543"/>
                </c:manualLayout>
              </c:layout>
              <c:tx>
                <c:rich>
                  <a:bodyPr/>
                  <a:lstStyle/>
                  <a:p>
                    <a:r>
                      <a:t>53,0</a:t>
                    </a:r>
                  </a:p>
                </c:rich>
              </c:tx>
            </c:dLbl>
            <c:spPr>
              <a:noFill/>
              <a:ln w="25457">
                <a:noFill/>
              </a:ln>
            </c:spPr>
            <c:txPr>
              <a:bodyPr/>
              <a:lstStyle/>
              <a:p>
                <a:pPr>
                  <a:defRPr sz="902" b="1" i="0" u="none" strike="noStrike" baseline="0">
                    <a:solidFill>
                      <a:srgbClr val="000000"/>
                    </a:solidFill>
                    <a:latin typeface="Arial Cyr"/>
                    <a:ea typeface="Arial Cyr"/>
                    <a:cs typeface="Arial Cyr"/>
                  </a:defRPr>
                </a:pPr>
                <a:endParaRPr lang="ru-RU"/>
              </a:p>
            </c:txPr>
            <c:showVal val="1"/>
          </c:dLbls>
          <c:cat>
            <c:numRef>
              <c:f>Sheet1!$B$1:$I$1</c:f>
              <c:numCache>
                <c:formatCode>General</c:formatCode>
                <c:ptCount val="3"/>
                <c:pt idx="0">
                  <c:v>2011</c:v>
                </c:pt>
                <c:pt idx="1">
                  <c:v>2012</c:v>
                </c:pt>
                <c:pt idx="2">
                  <c:v>2013</c:v>
                </c:pt>
              </c:numCache>
            </c:numRef>
          </c:cat>
          <c:val>
            <c:numRef>
              <c:f>Sheet1!$B$3:$I$3</c:f>
              <c:numCache>
                <c:formatCode>General</c:formatCode>
                <c:ptCount val="3"/>
                <c:pt idx="0">
                  <c:v>11.5</c:v>
                </c:pt>
                <c:pt idx="1">
                  <c:v>12.8</c:v>
                </c:pt>
                <c:pt idx="2">
                  <c:v>12.3</c:v>
                </c:pt>
              </c:numCache>
            </c:numRef>
          </c:val>
        </c:ser>
        <c:ser>
          <c:idx val="2"/>
          <c:order val="2"/>
          <c:tx>
            <c:strRef>
              <c:f>Sheet1!$A$4</c:f>
              <c:strCache>
                <c:ptCount val="1"/>
                <c:pt idx="0">
                  <c:v>злокачественные новообразования желудка</c:v>
                </c:pt>
              </c:strCache>
            </c:strRef>
          </c:tx>
          <c:spPr>
            <a:solidFill>
              <a:schemeClr val="bg1">
                <a:lumMod val="95000"/>
              </a:schemeClr>
            </a:solidFill>
            <a:ln w="12728">
              <a:solidFill>
                <a:srgbClr val="000000"/>
              </a:solidFill>
              <a:prstDash val="solid"/>
            </a:ln>
          </c:spPr>
          <c:dLbls>
            <c:dLbl>
              <c:idx val="0"/>
              <c:layout>
                <c:manualLayout>
                  <c:x val="6.6724622046903043E-3"/>
                  <c:y val="-1.0583261051346837E-2"/>
                </c:manualLayout>
              </c:layout>
              <c:tx>
                <c:rich>
                  <a:bodyPr/>
                  <a:lstStyle/>
                  <a:p>
                    <a:r>
                      <a:rPr lang="en-US"/>
                      <a:t>9</a:t>
                    </a:r>
                    <a:r>
                      <a:rPr lang="ru-RU"/>
                      <a:t>,0</a:t>
                    </a:r>
                    <a:endParaRPr lang="en-US"/>
                  </a:p>
                </c:rich>
              </c:tx>
              <c:showVal val="1"/>
            </c:dLbl>
            <c:dLbl>
              <c:idx val="1"/>
              <c:layout>
                <c:manualLayout>
                  <c:x val="1.8807004141020423E-2"/>
                  <c:y val="-1.4265923991816275E-2"/>
                </c:manualLayout>
              </c:layout>
              <c:showVal val="1"/>
            </c:dLbl>
            <c:dLbl>
              <c:idx val="2"/>
              <c:layout>
                <c:manualLayout>
                  <c:x val="2.0227003336965955E-2"/>
                  <c:y val="-1.7213913211021697E-2"/>
                </c:manualLayout>
              </c:layout>
              <c:showVal val="1"/>
            </c:dLbl>
            <c:spPr>
              <a:noFill/>
              <a:ln w="25457">
                <a:noFill/>
              </a:ln>
            </c:spPr>
            <c:txPr>
              <a:bodyPr/>
              <a:lstStyle/>
              <a:p>
                <a:pPr>
                  <a:defRPr sz="902" b="1" i="0" u="none" strike="noStrike" baseline="0">
                    <a:solidFill>
                      <a:srgbClr val="000000"/>
                    </a:solidFill>
                    <a:latin typeface="Arial Cyr"/>
                    <a:ea typeface="Arial Cyr"/>
                    <a:cs typeface="Arial Cyr"/>
                  </a:defRPr>
                </a:pPr>
                <a:endParaRPr lang="ru-RU"/>
              </a:p>
            </c:txPr>
            <c:showVal val="1"/>
          </c:dLbls>
          <c:cat>
            <c:numRef>
              <c:f>Sheet1!$B$1:$I$1</c:f>
              <c:numCache>
                <c:formatCode>General</c:formatCode>
                <c:ptCount val="3"/>
                <c:pt idx="0">
                  <c:v>2011</c:v>
                </c:pt>
                <c:pt idx="1">
                  <c:v>2012</c:v>
                </c:pt>
                <c:pt idx="2">
                  <c:v>2013</c:v>
                </c:pt>
              </c:numCache>
            </c:numRef>
          </c:cat>
          <c:val>
            <c:numRef>
              <c:f>Sheet1!$B$4:$I$4</c:f>
              <c:numCache>
                <c:formatCode>General</c:formatCode>
                <c:ptCount val="3"/>
                <c:pt idx="0">
                  <c:v>9</c:v>
                </c:pt>
                <c:pt idx="1">
                  <c:v>8.7000000000000011</c:v>
                </c:pt>
                <c:pt idx="2">
                  <c:v>8.4</c:v>
                </c:pt>
              </c:numCache>
            </c:numRef>
          </c:val>
        </c:ser>
        <c:dLbls>
          <c:showVal val="1"/>
        </c:dLbls>
        <c:gapWidth val="151"/>
        <c:gapDepth val="0"/>
        <c:shape val="box"/>
        <c:axId val="104653568"/>
        <c:axId val="104655104"/>
        <c:axId val="0"/>
      </c:bar3DChart>
      <c:catAx>
        <c:axId val="104653568"/>
        <c:scaling>
          <c:orientation val="minMax"/>
        </c:scaling>
        <c:axPos val="b"/>
        <c:numFmt formatCode="General" sourceLinked="1"/>
        <c:tickLblPos val="low"/>
        <c:spPr>
          <a:ln w="3182">
            <a:solidFill>
              <a:srgbClr val="000000"/>
            </a:solidFill>
            <a:prstDash val="solid"/>
          </a:ln>
        </c:spPr>
        <c:txPr>
          <a:bodyPr rot="0" vert="horz"/>
          <a:lstStyle/>
          <a:p>
            <a:pPr>
              <a:defRPr sz="902" b="1" i="0" u="none" strike="noStrike" baseline="0">
                <a:solidFill>
                  <a:srgbClr val="000000"/>
                </a:solidFill>
                <a:latin typeface="Arial"/>
                <a:ea typeface="Arial"/>
                <a:cs typeface="Arial"/>
              </a:defRPr>
            </a:pPr>
            <a:endParaRPr lang="ru-RU"/>
          </a:p>
        </c:txPr>
        <c:crossAx val="104655104"/>
        <c:crosses val="autoZero"/>
        <c:auto val="1"/>
        <c:lblAlgn val="ctr"/>
        <c:lblOffset val="100"/>
        <c:tickLblSkip val="1"/>
        <c:tickMarkSkip val="1"/>
      </c:catAx>
      <c:valAx>
        <c:axId val="104655104"/>
        <c:scaling>
          <c:orientation val="minMax"/>
        </c:scaling>
        <c:axPos val="l"/>
        <c:majorGridlines>
          <c:spPr>
            <a:ln w="12728">
              <a:solidFill>
                <a:schemeClr val="bg1">
                  <a:lumMod val="75000"/>
                </a:schemeClr>
              </a:solidFill>
              <a:prstDash val="solid"/>
            </a:ln>
          </c:spPr>
        </c:majorGridlines>
        <c:numFmt formatCode="General" sourceLinked="1"/>
        <c:tickLblPos val="nextTo"/>
        <c:spPr>
          <a:noFill/>
          <a:ln w="3182">
            <a:solidFill>
              <a:srgbClr val="000000"/>
            </a:solidFill>
            <a:prstDash val="solid"/>
          </a:ln>
        </c:spPr>
        <c:txPr>
          <a:bodyPr rot="0" vert="horz"/>
          <a:lstStyle/>
          <a:p>
            <a:pPr>
              <a:defRPr sz="902" b="1" i="0" u="none" strike="noStrike" baseline="0">
                <a:solidFill>
                  <a:srgbClr val="000000"/>
                </a:solidFill>
                <a:latin typeface="Arial"/>
                <a:ea typeface="Arial"/>
                <a:cs typeface="Arial"/>
              </a:defRPr>
            </a:pPr>
            <a:endParaRPr lang="ru-RU"/>
          </a:p>
        </c:txPr>
        <c:crossAx val="104653568"/>
        <c:crosses val="autoZero"/>
        <c:crossBetween val="between"/>
      </c:valAx>
      <c:spPr>
        <a:noFill/>
        <a:ln w="25457">
          <a:noFill/>
        </a:ln>
      </c:spPr>
    </c:plotArea>
    <c:legend>
      <c:legendPos val="b"/>
      <c:layout>
        <c:manualLayout>
          <c:xMode val="edge"/>
          <c:yMode val="edge"/>
          <c:x val="9.4484890050265224E-2"/>
          <c:y val="0.7935784046967469"/>
          <c:w val="0.82833933795761749"/>
          <c:h val="0.20328696412032918"/>
        </c:manualLayout>
      </c:layout>
      <c:spPr>
        <a:noFill/>
        <a:ln w="25457">
          <a:noFill/>
        </a:ln>
      </c:spPr>
      <c:txPr>
        <a:bodyPr/>
        <a:lstStyle/>
        <a:p>
          <a:pPr>
            <a:defRPr sz="922" b="0" i="0" u="none" strike="noStrike" baseline="0">
              <a:solidFill>
                <a:srgbClr val="000000"/>
              </a:solidFill>
              <a:latin typeface="Arial"/>
              <a:ea typeface="Arial"/>
              <a:cs typeface="Arial"/>
            </a:defRPr>
          </a:pPr>
          <a:endParaRPr lang="ru-RU"/>
        </a:p>
      </c:txPr>
    </c:legend>
    <c:plotVisOnly val="1"/>
    <c:dispBlanksAs val="gap"/>
  </c:chart>
  <c:spPr>
    <a:noFill/>
    <a:ln>
      <a:noFill/>
    </a:ln>
  </c:spPr>
  <c:txPr>
    <a:bodyPr/>
    <a:lstStyle/>
    <a:p>
      <a:pPr>
        <a:defRPr sz="1203" b="1" i="0" u="none" strike="noStrike" baseline="0">
          <a:solidFill>
            <a:srgbClr val="000000"/>
          </a:solidFill>
          <a:latin typeface="Arial Cyr"/>
          <a:ea typeface="Arial Cyr"/>
          <a:cs typeface="Arial Cyr"/>
        </a:defRPr>
      </a:pPr>
      <a:endParaRPr lang="ru-RU"/>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210"/>
      <c:perspective val="0"/>
    </c:view3D>
    <c:plotArea>
      <c:layout>
        <c:manualLayout>
          <c:layoutTarget val="inner"/>
          <c:xMode val="edge"/>
          <c:yMode val="edge"/>
          <c:x val="0.26929674099485512"/>
          <c:y val="0.22672064777327935"/>
          <c:w val="0.50600343053173269"/>
          <c:h val="0.47368421052631576"/>
        </c:manualLayout>
      </c:layout>
      <c:pie3DChart>
        <c:varyColors val="1"/>
        <c:ser>
          <c:idx val="0"/>
          <c:order val="0"/>
          <c:tx>
            <c:strRef>
              <c:f>Sheet1!$A$2</c:f>
              <c:strCache>
                <c:ptCount val="1"/>
              </c:strCache>
            </c:strRef>
          </c:tx>
          <c:spPr>
            <a:solidFill>
              <a:srgbClr val="9999FF"/>
            </a:solidFill>
            <a:ln w="12706">
              <a:solidFill>
                <a:srgbClr val="000000"/>
              </a:solidFill>
              <a:prstDash val="solid"/>
            </a:ln>
          </c:spPr>
          <c:explosion val="10"/>
          <c:dPt>
            <c:idx val="0"/>
            <c:spPr>
              <a:pattFill prst="pct5">
                <a:fgClr>
                  <a:srgbClr val="000000"/>
                </a:fgClr>
                <a:bgClr>
                  <a:srgbClr val="FFFFFF"/>
                </a:bgClr>
              </a:pattFill>
              <a:ln w="12706">
                <a:solidFill>
                  <a:srgbClr val="000000"/>
                </a:solidFill>
                <a:prstDash val="solid"/>
              </a:ln>
            </c:spPr>
          </c:dPt>
          <c:dPt>
            <c:idx val="1"/>
            <c:spPr>
              <a:solidFill>
                <a:srgbClr val="000000"/>
              </a:solidFill>
              <a:ln w="12706">
                <a:solidFill>
                  <a:srgbClr val="000000"/>
                </a:solidFill>
                <a:prstDash val="solid"/>
              </a:ln>
            </c:spPr>
          </c:dPt>
          <c:dPt>
            <c:idx val="2"/>
            <c:spPr>
              <a:pattFill prst="sphere">
                <a:fgClr>
                  <a:srgbClr val="000000"/>
                </a:fgClr>
                <a:bgClr>
                  <a:srgbClr val="FFFFFF"/>
                </a:bgClr>
              </a:pattFill>
              <a:ln w="12706">
                <a:solidFill>
                  <a:srgbClr val="000000"/>
                </a:solidFill>
                <a:prstDash val="solid"/>
              </a:ln>
            </c:spPr>
          </c:dPt>
          <c:dPt>
            <c:idx val="3"/>
            <c:spPr>
              <a:solidFill>
                <a:srgbClr val="FFFFFF"/>
              </a:solidFill>
              <a:ln w="12706">
                <a:solidFill>
                  <a:srgbClr val="000000"/>
                </a:solidFill>
                <a:prstDash val="solid"/>
              </a:ln>
            </c:spPr>
          </c:dPt>
          <c:dPt>
            <c:idx val="4"/>
            <c:spPr>
              <a:pattFill prst="wdUpDiag">
                <a:fgClr>
                  <a:srgbClr val="000000"/>
                </a:fgClr>
                <a:bgClr>
                  <a:srgbClr val="FFFFFF"/>
                </a:bgClr>
              </a:pattFill>
              <a:ln w="12706">
                <a:solidFill>
                  <a:srgbClr val="000000"/>
                </a:solidFill>
                <a:prstDash val="solid"/>
              </a:ln>
            </c:spPr>
          </c:dPt>
          <c:dLbls>
            <c:dLbl>
              <c:idx val="0"/>
              <c:layout>
                <c:manualLayout>
                  <c:x val="1.2773275574631572E-2"/>
                  <c:y val="-0.10643007192159092"/>
                </c:manualLayout>
              </c:layout>
              <c:showCatName val="1"/>
              <c:showPercent val="1"/>
            </c:dLbl>
            <c:dLbl>
              <c:idx val="1"/>
              <c:layout>
                <c:manualLayout>
                  <c:x val="9.9358705063585708E-3"/>
                  <c:y val="-3.1496471289546156E-2"/>
                </c:manualLayout>
              </c:layout>
              <c:showCatName val="1"/>
              <c:showPercent val="1"/>
            </c:dLbl>
            <c:dLbl>
              <c:idx val="2"/>
              <c:layout>
                <c:manualLayout>
                  <c:x val="2.1114620304046827E-2"/>
                  <c:y val="-8.0255349206576454E-2"/>
                </c:manualLayout>
              </c:layout>
              <c:showCatName val="1"/>
              <c:showPercent val="1"/>
            </c:dLbl>
            <c:dLbl>
              <c:idx val="3"/>
              <c:layout>
                <c:manualLayout>
                  <c:x val="5.5883578126810413E-2"/>
                  <c:y val="9.0696330835233971E-2"/>
                </c:manualLayout>
              </c:layout>
              <c:showCatName val="1"/>
              <c:showPercent val="1"/>
            </c:dLbl>
            <c:dLbl>
              <c:idx val="4"/>
              <c:layout>
                <c:manualLayout>
                  <c:x val="-0.29179423727824283"/>
                  <c:y val="5.3833198254937001E-2"/>
                </c:manualLayout>
              </c:layout>
              <c:showCatName val="1"/>
              <c:showPercent val="1"/>
            </c:dLbl>
            <c:numFmt formatCode="0%" sourceLinked="0"/>
            <c:spPr>
              <a:noFill/>
              <a:ln w="25412">
                <a:noFill/>
              </a:ln>
            </c:spPr>
            <c:txPr>
              <a:bodyPr/>
              <a:lstStyle/>
              <a:p>
                <a:pPr>
                  <a:defRPr sz="800" b="1" i="0" u="none" strike="noStrike" baseline="0">
                    <a:solidFill>
                      <a:srgbClr val="000000"/>
                    </a:solidFill>
                    <a:latin typeface="Arial"/>
                    <a:ea typeface="Arial"/>
                    <a:cs typeface="Arial"/>
                  </a:defRPr>
                </a:pPr>
                <a:endParaRPr lang="ru-RU"/>
              </a:p>
            </c:txPr>
            <c:showCatName val="1"/>
            <c:showPercent val="1"/>
            <c:showLeaderLines val="1"/>
          </c:dLbls>
          <c:cat>
            <c:strRef>
              <c:f>Sheet1!$B$1:$F$1</c:f>
              <c:strCache>
                <c:ptCount val="5"/>
                <c:pt idx="0">
                  <c:v>Спиртосодержащей продукцией</c:v>
                </c:pt>
                <c:pt idx="1">
                  <c:v>Наркотическими веществами</c:v>
                </c:pt>
                <c:pt idx="2">
                  <c:v>Лекарственными препаратами</c:v>
                </c:pt>
                <c:pt idx="3">
                  <c:v>Пищевыми продуктами</c:v>
                </c:pt>
                <c:pt idx="4">
                  <c:v>Другими мониторируемыми видами</c:v>
                </c:pt>
              </c:strCache>
            </c:strRef>
          </c:cat>
          <c:val>
            <c:numRef>
              <c:f>Sheet1!$B$2:$F$2</c:f>
              <c:numCache>
                <c:formatCode>General</c:formatCode>
                <c:ptCount val="5"/>
                <c:pt idx="0">
                  <c:v>42</c:v>
                </c:pt>
                <c:pt idx="1">
                  <c:v>2</c:v>
                </c:pt>
                <c:pt idx="2">
                  <c:v>33</c:v>
                </c:pt>
                <c:pt idx="3">
                  <c:v>2</c:v>
                </c:pt>
                <c:pt idx="4">
                  <c:v>21</c:v>
                </c:pt>
              </c:numCache>
            </c:numRef>
          </c:val>
        </c:ser>
        <c:ser>
          <c:idx val="1"/>
          <c:order val="1"/>
          <c:tx>
            <c:strRef>
              <c:f>Sheet1!$A$3</c:f>
              <c:strCache>
                <c:ptCount val="1"/>
              </c:strCache>
            </c:strRef>
          </c:tx>
          <c:spPr>
            <a:solidFill>
              <a:srgbClr val="993366"/>
            </a:solidFill>
            <a:ln w="12706">
              <a:solidFill>
                <a:srgbClr val="000000"/>
              </a:solidFill>
              <a:prstDash val="solid"/>
            </a:ln>
          </c:spPr>
          <c:explosion val="10"/>
          <c:dPt>
            <c:idx val="0"/>
            <c:spPr>
              <a:solidFill>
                <a:srgbClr val="9999FF"/>
              </a:solidFill>
              <a:ln w="12706">
                <a:solidFill>
                  <a:srgbClr val="000000"/>
                </a:solidFill>
                <a:prstDash val="solid"/>
              </a:ln>
            </c:spPr>
          </c:dPt>
          <c:dPt>
            <c:idx val="2"/>
            <c:spPr>
              <a:solidFill>
                <a:srgbClr val="FFFFCC"/>
              </a:solidFill>
              <a:ln w="12706">
                <a:solidFill>
                  <a:srgbClr val="000000"/>
                </a:solidFill>
                <a:prstDash val="solid"/>
              </a:ln>
            </c:spPr>
          </c:dPt>
          <c:dPt>
            <c:idx val="3"/>
            <c:spPr>
              <a:solidFill>
                <a:srgbClr val="CCFFFF"/>
              </a:solidFill>
              <a:ln w="12706">
                <a:solidFill>
                  <a:srgbClr val="000000"/>
                </a:solidFill>
                <a:prstDash val="solid"/>
              </a:ln>
            </c:spPr>
          </c:dPt>
          <c:dPt>
            <c:idx val="4"/>
            <c:spPr>
              <a:solidFill>
                <a:srgbClr val="660066"/>
              </a:solidFill>
              <a:ln w="12706">
                <a:solidFill>
                  <a:srgbClr val="000000"/>
                </a:solidFill>
                <a:prstDash val="solid"/>
              </a:ln>
            </c:spPr>
          </c:dPt>
          <c:dLbls>
            <c:numFmt formatCode="0%" sourceLinked="0"/>
            <c:spPr>
              <a:noFill/>
              <a:ln w="25412">
                <a:noFill/>
              </a:ln>
            </c:spPr>
            <c:txPr>
              <a:bodyPr/>
              <a:lstStyle/>
              <a:p>
                <a:pPr>
                  <a:defRPr sz="800" b="0" i="0" u="none" strike="noStrike" baseline="0">
                    <a:solidFill>
                      <a:srgbClr val="000000"/>
                    </a:solidFill>
                    <a:latin typeface="Arial"/>
                    <a:ea typeface="Arial"/>
                    <a:cs typeface="Arial"/>
                  </a:defRPr>
                </a:pPr>
                <a:endParaRPr lang="ru-RU"/>
              </a:p>
            </c:txPr>
            <c:showCatName val="1"/>
            <c:showPercent val="1"/>
            <c:showLeaderLines val="1"/>
          </c:dLbls>
          <c:cat>
            <c:strRef>
              <c:f>Sheet1!$B$1:$F$1</c:f>
              <c:strCache>
                <c:ptCount val="5"/>
                <c:pt idx="0">
                  <c:v>Спиртосодержащей продукцией</c:v>
                </c:pt>
                <c:pt idx="1">
                  <c:v>Наркотическими веществами</c:v>
                </c:pt>
                <c:pt idx="2">
                  <c:v>Лекарственными препаратами</c:v>
                </c:pt>
                <c:pt idx="3">
                  <c:v>Пищевыми продуктами</c:v>
                </c:pt>
                <c:pt idx="4">
                  <c:v>Другими мониторируемыми видами</c:v>
                </c:pt>
              </c:strCache>
            </c:strRef>
          </c:cat>
          <c:val>
            <c:numRef>
              <c:f>Sheet1!$B$3:$F$3</c:f>
              <c:numCache>
                <c:formatCode>General</c:formatCode>
                <c:ptCount val="5"/>
              </c:numCache>
            </c:numRef>
          </c:val>
        </c:ser>
        <c:ser>
          <c:idx val="2"/>
          <c:order val="2"/>
          <c:tx>
            <c:strRef>
              <c:f>Sheet1!$A$4</c:f>
              <c:strCache>
                <c:ptCount val="1"/>
              </c:strCache>
            </c:strRef>
          </c:tx>
          <c:spPr>
            <a:solidFill>
              <a:srgbClr val="FFFFCC"/>
            </a:solidFill>
            <a:ln w="12706">
              <a:solidFill>
                <a:srgbClr val="000000"/>
              </a:solidFill>
              <a:prstDash val="solid"/>
            </a:ln>
          </c:spPr>
          <c:explosion val="10"/>
          <c:dPt>
            <c:idx val="0"/>
            <c:spPr>
              <a:solidFill>
                <a:srgbClr val="9999FF"/>
              </a:solidFill>
              <a:ln w="12706">
                <a:solidFill>
                  <a:srgbClr val="000000"/>
                </a:solidFill>
                <a:prstDash val="solid"/>
              </a:ln>
            </c:spPr>
          </c:dPt>
          <c:dPt>
            <c:idx val="1"/>
            <c:spPr>
              <a:solidFill>
                <a:srgbClr val="993366"/>
              </a:solidFill>
              <a:ln w="12706">
                <a:solidFill>
                  <a:srgbClr val="000000"/>
                </a:solidFill>
                <a:prstDash val="solid"/>
              </a:ln>
            </c:spPr>
          </c:dPt>
          <c:dPt>
            <c:idx val="3"/>
            <c:spPr>
              <a:solidFill>
                <a:srgbClr val="CCFFFF"/>
              </a:solidFill>
              <a:ln w="12706">
                <a:solidFill>
                  <a:srgbClr val="000000"/>
                </a:solidFill>
                <a:prstDash val="solid"/>
              </a:ln>
            </c:spPr>
          </c:dPt>
          <c:dPt>
            <c:idx val="4"/>
            <c:spPr>
              <a:solidFill>
                <a:srgbClr val="660066"/>
              </a:solidFill>
              <a:ln w="12706">
                <a:solidFill>
                  <a:srgbClr val="000000"/>
                </a:solidFill>
                <a:prstDash val="solid"/>
              </a:ln>
            </c:spPr>
          </c:dPt>
          <c:dLbls>
            <c:numFmt formatCode="0%" sourceLinked="0"/>
            <c:spPr>
              <a:noFill/>
              <a:ln w="25412">
                <a:noFill/>
              </a:ln>
            </c:spPr>
            <c:txPr>
              <a:bodyPr/>
              <a:lstStyle/>
              <a:p>
                <a:pPr>
                  <a:defRPr sz="800" b="0" i="0" u="none" strike="noStrike" baseline="0">
                    <a:solidFill>
                      <a:srgbClr val="000000"/>
                    </a:solidFill>
                    <a:latin typeface="Arial"/>
                    <a:ea typeface="Arial"/>
                    <a:cs typeface="Arial"/>
                  </a:defRPr>
                </a:pPr>
                <a:endParaRPr lang="ru-RU"/>
              </a:p>
            </c:txPr>
            <c:showCatName val="1"/>
            <c:showPercent val="1"/>
            <c:showLeaderLines val="1"/>
          </c:dLbls>
          <c:cat>
            <c:strRef>
              <c:f>Sheet1!$B$1:$F$1</c:f>
              <c:strCache>
                <c:ptCount val="5"/>
                <c:pt idx="0">
                  <c:v>Спиртосодержащей продукцией</c:v>
                </c:pt>
                <c:pt idx="1">
                  <c:v>Наркотическими веществами</c:v>
                </c:pt>
                <c:pt idx="2">
                  <c:v>Лекарственными препаратами</c:v>
                </c:pt>
                <c:pt idx="3">
                  <c:v>Пищевыми продуктами</c:v>
                </c:pt>
                <c:pt idx="4">
                  <c:v>Другими мониторируемыми видами</c:v>
                </c:pt>
              </c:strCache>
            </c:strRef>
          </c:cat>
          <c:val>
            <c:numRef>
              <c:f>Sheet1!$B$4:$F$4</c:f>
              <c:numCache>
                <c:formatCode>General</c:formatCode>
                <c:ptCount val="5"/>
              </c:numCache>
            </c:numRef>
          </c:val>
        </c:ser>
        <c:dLbls>
          <c:showCatName val="1"/>
          <c:showPercent val="1"/>
        </c:dLbls>
      </c:pie3DChart>
      <c:spPr>
        <a:noFill/>
        <a:ln w="25412">
          <a:noFill/>
        </a:ln>
      </c:spPr>
    </c:plotArea>
    <c:plotVisOnly val="1"/>
    <c:dispBlanksAs val="zero"/>
  </c:chart>
  <c:spPr>
    <a:noFill/>
    <a:ln>
      <a:noFill/>
    </a:ln>
  </c:spPr>
  <c:txPr>
    <a:bodyPr/>
    <a:lstStyle/>
    <a:p>
      <a:pPr>
        <a:defRPr sz="450" b="0" i="0" u="none" strike="noStrike" baseline="0">
          <a:solidFill>
            <a:srgbClr val="000000"/>
          </a:solidFill>
          <a:latin typeface="Arial"/>
          <a:ea typeface="Arial"/>
          <a:cs typeface="Arial"/>
        </a:defRPr>
      </a:pPr>
      <a:endParaRPr lang="ru-RU"/>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210"/>
      <c:perspective val="0"/>
    </c:view3D>
    <c:plotArea>
      <c:layout>
        <c:manualLayout>
          <c:layoutTarget val="inner"/>
          <c:xMode val="edge"/>
          <c:yMode val="edge"/>
          <c:x val="0.26929674099485512"/>
          <c:y val="0.22672064777327935"/>
          <c:w val="0.52172840969291967"/>
          <c:h val="0.48924034223489782"/>
        </c:manualLayout>
      </c:layout>
      <c:pie3DChart>
        <c:varyColors val="1"/>
        <c:ser>
          <c:idx val="0"/>
          <c:order val="0"/>
          <c:tx>
            <c:strRef>
              <c:f>Sheet1!$A$2</c:f>
              <c:strCache>
                <c:ptCount val="1"/>
              </c:strCache>
            </c:strRef>
          </c:tx>
          <c:spPr>
            <a:solidFill>
              <a:srgbClr val="9999FF"/>
            </a:solidFill>
            <a:ln w="12706">
              <a:solidFill>
                <a:srgbClr val="000000"/>
              </a:solidFill>
              <a:prstDash val="solid"/>
            </a:ln>
          </c:spPr>
          <c:explosion val="10"/>
          <c:dPt>
            <c:idx val="0"/>
            <c:spPr>
              <a:pattFill prst="pct5">
                <a:fgClr>
                  <a:srgbClr val="000000"/>
                </a:fgClr>
                <a:bgClr>
                  <a:srgbClr val="FFFFFF"/>
                </a:bgClr>
              </a:pattFill>
              <a:ln w="12706">
                <a:solidFill>
                  <a:srgbClr val="000000"/>
                </a:solidFill>
                <a:prstDash val="solid"/>
              </a:ln>
            </c:spPr>
          </c:dPt>
          <c:dPt>
            <c:idx val="1"/>
            <c:spPr>
              <a:solidFill>
                <a:srgbClr val="000000"/>
              </a:solidFill>
              <a:ln w="12706">
                <a:solidFill>
                  <a:srgbClr val="000000"/>
                </a:solidFill>
                <a:prstDash val="solid"/>
              </a:ln>
            </c:spPr>
          </c:dPt>
          <c:dPt>
            <c:idx val="2"/>
            <c:spPr>
              <a:pattFill prst="sphere">
                <a:fgClr>
                  <a:srgbClr val="FFFFFF"/>
                </a:fgClr>
                <a:bgClr>
                  <a:srgbClr val="000000"/>
                </a:bgClr>
              </a:pattFill>
              <a:ln w="12706">
                <a:solidFill>
                  <a:srgbClr val="000000"/>
                </a:solidFill>
                <a:prstDash val="solid"/>
              </a:ln>
            </c:spPr>
          </c:dPt>
          <c:dPt>
            <c:idx val="3"/>
            <c:spPr>
              <a:pattFill prst="smCheck">
                <a:fgClr>
                  <a:srgbClr val="FFFFFF"/>
                </a:fgClr>
                <a:bgClr>
                  <a:srgbClr val="000000"/>
                </a:bgClr>
              </a:pattFill>
              <a:ln w="12706">
                <a:solidFill>
                  <a:srgbClr val="000000"/>
                </a:solidFill>
                <a:prstDash val="solid"/>
              </a:ln>
            </c:spPr>
          </c:dPt>
          <c:dLbls>
            <c:dLbl>
              <c:idx val="0"/>
              <c:layout>
                <c:manualLayout>
                  <c:x val="-0.12565418539800347"/>
                  <c:y val="1.1535218714720553E-2"/>
                </c:manualLayout>
              </c:layout>
              <c:dLblPos val="bestFit"/>
              <c:showCatName val="1"/>
              <c:showPercent val="1"/>
            </c:dLbl>
            <c:dLbl>
              <c:idx val="1"/>
              <c:layout>
                <c:manualLayout>
                  <c:x val="3.561110516582499E-2"/>
                  <c:y val="-6.4779652089768283E-2"/>
                </c:manualLayout>
              </c:layout>
              <c:dLblPos val="bestFit"/>
              <c:showCatName val="1"/>
              <c:showPercent val="1"/>
            </c:dLbl>
            <c:dLbl>
              <c:idx val="2"/>
              <c:layout>
                <c:manualLayout>
                  <c:x val="-0.10237060674053979"/>
                  <c:y val="0.15923191089317154"/>
                </c:manualLayout>
              </c:layout>
              <c:showCatName val="1"/>
              <c:showPercent val="1"/>
            </c:dLbl>
            <c:dLbl>
              <c:idx val="3"/>
              <c:layout>
                <c:manualLayout>
                  <c:x val="-0.2925474116925994"/>
                  <c:y val="-1.8762083051778247E-2"/>
                </c:manualLayout>
              </c:layout>
              <c:showCatName val="1"/>
              <c:showPercent val="1"/>
            </c:dLbl>
            <c:numFmt formatCode="0%" sourceLinked="0"/>
            <c:spPr>
              <a:noFill/>
              <a:ln w="25412">
                <a:noFill/>
              </a:ln>
            </c:spPr>
            <c:txPr>
              <a:bodyPr/>
              <a:lstStyle/>
              <a:p>
                <a:pPr>
                  <a:defRPr sz="800" b="1" i="0" u="none" strike="noStrike" baseline="0">
                    <a:solidFill>
                      <a:srgbClr val="000000"/>
                    </a:solidFill>
                    <a:latin typeface="Arial"/>
                    <a:ea typeface="Arial"/>
                    <a:cs typeface="Arial"/>
                  </a:defRPr>
                </a:pPr>
                <a:endParaRPr lang="ru-RU"/>
              </a:p>
            </c:txPr>
            <c:showCatName val="1"/>
            <c:showPercent val="1"/>
            <c:showLeaderLines val="1"/>
          </c:dLbls>
          <c:cat>
            <c:strRef>
              <c:f>Sheet1!$B$1:$F$1</c:f>
              <c:strCache>
                <c:ptCount val="4"/>
                <c:pt idx="0">
                  <c:v>Спиртосодержащей продукцией</c:v>
                </c:pt>
                <c:pt idx="1">
                  <c:v>Наркотическими веществами</c:v>
                </c:pt>
                <c:pt idx="2">
                  <c:v>Лекарственными препаратами</c:v>
                </c:pt>
                <c:pt idx="3">
                  <c:v>Другими мониторируемыми видами</c:v>
                </c:pt>
              </c:strCache>
            </c:strRef>
          </c:cat>
          <c:val>
            <c:numRef>
              <c:f>Sheet1!$B$2:$F$2</c:f>
              <c:numCache>
                <c:formatCode>General</c:formatCode>
                <c:ptCount val="4"/>
                <c:pt idx="0">
                  <c:v>75</c:v>
                </c:pt>
                <c:pt idx="1">
                  <c:v>2</c:v>
                </c:pt>
                <c:pt idx="2">
                  <c:v>5</c:v>
                </c:pt>
                <c:pt idx="3">
                  <c:v>18</c:v>
                </c:pt>
              </c:numCache>
            </c:numRef>
          </c:val>
        </c:ser>
        <c:ser>
          <c:idx val="1"/>
          <c:order val="1"/>
          <c:tx>
            <c:strRef>
              <c:f>Sheet1!$A$3</c:f>
              <c:strCache>
                <c:ptCount val="1"/>
              </c:strCache>
            </c:strRef>
          </c:tx>
          <c:spPr>
            <a:solidFill>
              <a:srgbClr val="993366"/>
            </a:solidFill>
            <a:ln w="12706">
              <a:solidFill>
                <a:srgbClr val="000000"/>
              </a:solidFill>
              <a:prstDash val="solid"/>
            </a:ln>
          </c:spPr>
          <c:explosion val="10"/>
          <c:dPt>
            <c:idx val="0"/>
            <c:spPr>
              <a:solidFill>
                <a:srgbClr val="9999FF"/>
              </a:solidFill>
              <a:ln w="12706">
                <a:solidFill>
                  <a:srgbClr val="000000"/>
                </a:solidFill>
                <a:prstDash val="solid"/>
              </a:ln>
            </c:spPr>
          </c:dPt>
          <c:dPt>
            <c:idx val="2"/>
            <c:spPr>
              <a:solidFill>
                <a:srgbClr val="FFFFCC"/>
              </a:solidFill>
              <a:ln w="12706">
                <a:solidFill>
                  <a:srgbClr val="000000"/>
                </a:solidFill>
                <a:prstDash val="solid"/>
              </a:ln>
            </c:spPr>
          </c:dPt>
          <c:dPt>
            <c:idx val="3"/>
            <c:spPr>
              <a:solidFill>
                <a:srgbClr val="CCFFFF"/>
              </a:solidFill>
              <a:ln w="12706">
                <a:solidFill>
                  <a:srgbClr val="000000"/>
                </a:solidFill>
                <a:prstDash val="solid"/>
              </a:ln>
            </c:spPr>
          </c:dPt>
          <c:dLbls>
            <c:numFmt formatCode="0%" sourceLinked="0"/>
            <c:spPr>
              <a:noFill/>
              <a:ln w="25412">
                <a:noFill/>
              </a:ln>
            </c:spPr>
            <c:txPr>
              <a:bodyPr/>
              <a:lstStyle/>
              <a:p>
                <a:pPr>
                  <a:defRPr sz="800" b="0" i="0" u="none" strike="noStrike" baseline="0">
                    <a:solidFill>
                      <a:srgbClr val="000000"/>
                    </a:solidFill>
                    <a:latin typeface="Arial"/>
                    <a:ea typeface="Arial"/>
                    <a:cs typeface="Arial"/>
                  </a:defRPr>
                </a:pPr>
                <a:endParaRPr lang="ru-RU"/>
              </a:p>
            </c:txPr>
            <c:showCatName val="1"/>
            <c:showPercent val="1"/>
            <c:showLeaderLines val="1"/>
          </c:dLbls>
          <c:cat>
            <c:strRef>
              <c:f>Sheet1!$B$1:$F$1</c:f>
              <c:strCache>
                <c:ptCount val="4"/>
                <c:pt idx="0">
                  <c:v>Спиртосодержащей продукцией</c:v>
                </c:pt>
                <c:pt idx="1">
                  <c:v>Наркотическими веществами</c:v>
                </c:pt>
                <c:pt idx="2">
                  <c:v>Лекарственными препаратами</c:v>
                </c:pt>
                <c:pt idx="3">
                  <c:v>Другими мониторируемыми видами</c:v>
                </c:pt>
              </c:strCache>
            </c:strRef>
          </c:cat>
          <c:val>
            <c:numRef>
              <c:f>Sheet1!$B$3:$F$3</c:f>
              <c:numCache>
                <c:formatCode>General</c:formatCode>
                <c:ptCount val="4"/>
              </c:numCache>
            </c:numRef>
          </c:val>
        </c:ser>
        <c:ser>
          <c:idx val="2"/>
          <c:order val="2"/>
          <c:tx>
            <c:strRef>
              <c:f>Sheet1!$A$4</c:f>
              <c:strCache>
                <c:ptCount val="1"/>
              </c:strCache>
            </c:strRef>
          </c:tx>
          <c:spPr>
            <a:solidFill>
              <a:srgbClr val="FFFFCC"/>
            </a:solidFill>
            <a:ln w="12706">
              <a:solidFill>
                <a:srgbClr val="000000"/>
              </a:solidFill>
              <a:prstDash val="solid"/>
            </a:ln>
          </c:spPr>
          <c:explosion val="10"/>
          <c:dPt>
            <c:idx val="0"/>
            <c:spPr>
              <a:solidFill>
                <a:srgbClr val="9999FF"/>
              </a:solidFill>
              <a:ln w="12706">
                <a:solidFill>
                  <a:srgbClr val="000000"/>
                </a:solidFill>
                <a:prstDash val="solid"/>
              </a:ln>
            </c:spPr>
          </c:dPt>
          <c:dPt>
            <c:idx val="1"/>
            <c:spPr>
              <a:solidFill>
                <a:srgbClr val="993366"/>
              </a:solidFill>
              <a:ln w="12706">
                <a:solidFill>
                  <a:srgbClr val="000000"/>
                </a:solidFill>
                <a:prstDash val="solid"/>
              </a:ln>
            </c:spPr>
          </c:dPt>
          <c:dPt>
            <c:idx val="3"/>
            <c:spPr>
              <a:solidFill>
                <a:srgbClr val="CCFFFF"/>
              </a:solidFill>
              <a:ln w="12706">
                <a:solidFill>
                  <a:srgbClr val="000000"/>
                </a:solidFill>
                <a:prstDash val="solid"/>
              </a:ln>
            </c:spPr>
          </c:dPt>
          <c:dLbls>
            <c:numFmt formatCode="0%" sourceLinked="0"/>
            <c:spPr>
              <a:noFill/>
              <a:ln w="25412">
                <a:noFill/>
              </a:ln>
            </c:spPr>
            <c:txPr>
              <a:bodyPr/>
              <a:lstStyle/>
              <a:p>
                <a:pPr>
                  <a:defRPr sz="800" b="0" i="0" u="none" strike="noStrike" baseline="0">
                    <a:solidFill>
                      <a:srgbClr val="000000"/>
                    </a:solidFill>
                    <a:latin typeface="Arial"/>
                    <a:ea typeface="Arial"/>
                    <a:cs typeface="Arial"/>
                  </a:defRPr>
                </a:pPr>
                <a:endParaRPr lang="ru-RU"/>
              </a:p>
            </c:txPr>
            <c:showCatName val="1"/>
            <c:showPercent val="1"/>
            <c:showLeaderLines val="1"/>
          </c:dLbls>
          <c:cat>
            <c:strRef>
              <c:f>Sheet1!$B$1:$F$1</c:f>
              <c:strCache>
                <c:ptCount val="4"/>
                <c:pt idx="0">
                  <c:v>Спиртосодержащей продукцией</c:v>
                </c:pt>
                <c:pt idx="1">
                  <c:v>Наркотическими веществами</c:v>
                </c:pt>
                <c:pt idx="2">
                  <c:v>Лекарственными препаратами</c:v>
                </c:pt>
                <c:pt idx="3">
                  <c:v>Другими мониторируемыми видами</c:v>
                </c:pt>
              </c:strCache>
            </c:strRef>
          </c:cat>
          <c:val>
            <c:numRef>
              <c:f>Sheet1!$B$4:$F$4</c:f>
              <c:numCache>
                <c:formatCode>General</c:formatCode>
                <c:ptCount val="4"/>
              </c:numCache>
            </c:numRef>
          </c:val>
        </c:ser>
        <c:dLbls>
          <c:showCatName val="1"/>
          <c:showPercent val="1"/>
        </c:dLbls>
      </c:pie3DChart>
      <c:spPr>
        <a:noFill/>
        <a:ln w="25412">
          <a:noFill/>
        </a:ln>
      </c:spPr>
    </c:plotArea>
    <c:plotVisOnly val="1"/>
    <c:dispBlanksAs val="zero"/>
  </c:chart>
  <c:spPr>
    <a:noFill/>
    <a:ln>
      <a:noFill/>
    </a:ln>
  </c:spPr>
  <c:txPr>
    <a:bodyPr/>
    <a:lstStyle/>
    <a:p>
      <a:pPr>
        <a:defRPr sz="450" b="0" i="0" u="none" strike="noStrike" baseline="0">
          <a:solidFill>
            <a:srgbClr val="000000"/>
          </a:solidFill>
          <a:latin typeface="Arial"/>
          <a:ea typeface="Arial"/>
          <a:cs typeface="Arial"/>
        </a:defRPr>
      </a:pPr>
      <a:endParaRPr lang="ru-RU"/>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8458781362007171"/>
          <c:y val="4.9295774647887584E-2"/>
          <c:w val="0.7383512544803017"/>
          <c:h val="0.71478873239438889"/>
        </c:manualLayout>
      </c:layout>
      <c:barChart>
        <c:barDir val="bar"/>
        <c:grouping val="clustered"/>
        <c:ser>
          <c:idx val="0"/>
          <c:order val="0"/>
          <c:tx>
            <c:strRef>
              <c:f>Лист1!$B$1</c:f>
              <c:strCache>
                <c:ptCount val="1"/>
                <c:pt idx="0">
                  <c:v>Среднеобластной показатель 22122,1</c:v>
                </c:pt>
              </c:strCache>
            </c:strRef>
          </c:tx>
          <c:spPr>
            <a:pattFill prst="pct20">
              <a:fgClr>
                <a:srgbClr val="969696"/>
              </a:fgClr>
              <a:bgClr>
                <a:srgbClr val="FFFFFF"/>
              </a:bgClr>
            </a:pattFill>
            <a:ln w="6350">
              <a:solidFill>
                <a:srgbClr val="000000"/>
              </a:solidFill>
              <a:prstDash val="solid"/>
            </a:ln>
          </c:spPr>
          <c:cat>
            <c:strRef>
              <c:f>Лист1!$A$2:$A$6</c:f>
              <c:strCache>
                <c:ptCount val="5"/>
                <c:pt idx="0">
                  <c:v>г.Сельцо</c:v>
                </c:pt>
                <c:pt idx="1">
                  <c:v>г.Клинцы</c:v>
                </c:pt>
                <c:pt idx="2">
                  <c:v>г.Фокино</c:v>
                </c:pt>
                <c:pt idx="3">
                  <c:v>г.Брянск</c:v>
                </c:pt>
                <c:pt idx="4">
                  <c:v>г.Новозыбков</c:v>
                </c:pt>
              </c:strCache>
            </c:strRef>
          </c:cat>
          <c:val>
            <c:numRef>
              <c:f>Лист1!$B$2:$B$6</c:f>
              <c:numCache>
                <c:formatCode>General</c:formatCode>
                <c:ptCount val="5"/>
                <c:pt idx="0">
                  <c:v>22122.1</c:v>
                </c:pt>
                <c:pt idx="1">
                  <c:v>22122.1</c:v>
                </c:pt>
                <c:pt idx="2">
                  <c:v>22122.1</c:v>
                </c:pt>
                <c:pt idx="3">
                  <c:v>22122.1</c:v>
                </c:pt>
                <c:pt idx="4">
                  <c:v>22122.1</c:v>
                </c:pt>
              </c:numCache>
            </c:numRef>
          </c:val>
        </c:ser>
        <c:ser>
          <c:idx val="1"/>
          <c:order val="1"/>
          <c:tx>
            <c:strRef>
              <c:f>Лист1!$C$1</c:f>
              <c:strCache>
                <c:ptCount val="1"/>
                <c:pt idx="0">
                  <c:v>Уровень заболеваемости по территории</c:v>
                </c:pt>
              </c:strCache>
            </c:strRef>
          </c:tx>
          <c:spPr>
            <a:pattFill prst="ltUpDiag">
              <a:fgClr>
                <a:srgbClr val="000000"/>
              </a:fgClr>
              <a:bgClr>
                <a:srgbClr val="FFFFFF"/>
              </a:bgClr>
            </a:pattFill>
            <a:ln w="6350">
              <a:solidFill>
                <a:srgbClr val="000000"/>
              </a:solidFill>
              <a:prstDash val="solid"/>
            </a:ln>
          </c:spPr>
          <c:dLbls>
            <c:dLbl>
              <c:idx val="0"/>
              <c:layout>
                <c:manualLayout>
                  <c:x val="1.5374309915128201E-4"/>
                  <c:y val="-7.0354349132596694E-3"/>
                </c:manualLayout>
              </c:layout>
              <c:dLblPos val="outEnd"/>
              <c:showVal val="1"/>
            </c:dLbl>
            <c:dLbl>
              <c:idx val="1"/>
              <c:layout>
                <c:manualLayout>
                  <c:x val="1.9491423457045541E-2"/>
                  <c:y val="-4.0185856915829895E-3"/>
                </c:manualLayout>
              </c:layout>
              <c:dLblPos val="outEnd"/>
              <c:showVal val="1"/>
            </c:dLbl>
            <c:dLbl>
              <c:idx val="2"/>
              <c:layout>
                <c:manualLayout>
                  <c:x val="4.4680488769365664E-3"/>
                  <c:y val="6.0336984433533676E-3"/>
                </c:manualLayout>
              </c:layout>
              <c:showVal val="1"/>
            </c:dLbl>
            <c:dLbl>
              <c:idx val="3"/>
              <c:layout>
                <c:manualLayout>
                  <c:x val="-2.2342003459043919E-3"/>
                  <c:y val="0"/>
                </c:manualLayout>
              </c:layout>
              <c:showVal val="1"/>
            </c:dLbl>
            <c:spPr>
              <a:noFill/>
              <a:ln w="25378">
                <a:noFill/>
              </a:ln>
            </c:spPr>
            <c:txPr>
              <a:bodyPr/>
              <a:lstStyle/>
              <a:p>
                <a:pPr>
                  <a:defRPr sz="900" b="1" i="0" baseline="0">
                    <a:latin typeface="Arial" pitchFamily="34" charset="0"/>
                  </a:defRPr>
                </a:pPr>
                <a:endParaRPr lang="ru-RU"/>
              </a:p>
            </c:txPr>
            <c:showVal val="1"/>
          </c:dLbls>
          <c:cat>
            <c:strRef>
              <c:f>Лист1!$A$2:$A$6</c:f>
              <c:strCache>
                <c:ptCount val="5"/>
                <c:pt idx="0">
                  <c:v>г.Сельцо</c:v>
                </c:pt>
                <c:pt idx="1">
                  <c:v>г.Клинцы</c:v>
                </c:pt>
                <c:pt idx="2">
                  <c:v>г.Фокино</c:v>
                </c:pt>
                <c:pt idx="3">
                  <c:v>г.Брянск</c:v>
                </c:pt>
                <c:pt idx="4">
                  <c:v>г.Новозыбков</c:v>
                </c:pt>
              </c:strCache>
            </c:strRef>
          </c:cat>
          <c:val>
            <c:numRef>
              <c:f>Лист1!$C$2:$C$6</c:f>
              <c:numCache>
                <c:formatCode>General</c:formatCode>
                <c:ptCount val="5"/>
                <c:pt idx="0">
                  <c:v>13472.7</c:v>
                </c:pt>
                <c:pt idx="1">
                  <c:v>17956.599999999944</c:v>
                </c:pt>
                <c:pt idx="2">
                  <c:v>28906.3</c:v>
                </c:pt>
                <c:pt idx="3">
                  <c:v>33065.800000000003</c:v>
                </c:pt>
                <c:pt idx="4">
                  <c:v>42468.1</c:v>
                </c:pt>
              </c:numCache>
            </c:numRef>
          </c:val>
        </c:ser>
        <c:axId val="104235392"/>
        <c:axId val="104236928"/>
      </c:barChart>
      <c:catAx>
        <c:axId val="104235392"/>
        <c:scaling>
          <c:orientation val="minMax"/>
        </c:scaling>
        <c:axPos val="l"/>
        <c:numFmt formatCode="General" sourceLinked="1"/>
        <c:tickLblPos val="nextTo"/>
        <c:spPr>
          <a:ln>
            <a:solidFill>
              <a:sysClr val="windowText" lastClr="000000"/>
            </a:solidFill>
          </a:ln>
        </c:spPr>
        <c:txPr>
          <a:bodyPr/>
          <a:lstStyle/>
          <a:p>
            <a:pPr>
              <a:defRPr sz="900" b="1" i="0" baseline="0">
                <a:latin typeface="Arial" pitchFamily="34" charset="0"/>
              </a:defRPr>
            </a:pPr>
            <a:endParaRPr lang="ru-RU"/>
          </a:p>
        </c:txPr>
        <c:crossAx val="104236928"/>
        <c:crosses val="autoZero"/>
        <c:auto val="1"/>
        <c:lblAlgn val="ctr"/>
        <c:lblOffset val="100"/>
      </c:catAx>
      <c:valAx>
        <c:axId val="104236928"/>
        <c:scaling>
          <c:orientation val="minMax"/>
        </c:scaling>
        <c:axPos val="b"/>
        <c:majorGridlines/>
        <c:numFmt formatCode="General" sourceLinked="1"/>
        <c:tickLblPos val="nextTo"/>
        <c:spPr>
          <a:ln>
            <a:solidFill>
              <a:sysClr val="windowText" lastClr="000000"/>
            </a:solidFill>
          </a:ln>
        </c:spPr>
        <c:txPr>
          <a:bodyPr/>
          <a:lstStyle/>
          <a:p>
            <a:pPr>
              <a:defRPr sz="900" b="1" i="0" baseline="0">
                <a:latin typeface="Arial" pitchFamily="34" charset="0"/>
              </a:defRPr>
            </a:pPr>
            <a:endParaRPr lang="ru-RU"/>
          </a:p>
        </c:txPr>
        <c:crossAx val="104235392"/>
        <c:crosses val="autoZero"/>
        <c:crossBetween val="between"/>
      </c:valAx>
    </c:plotArea>
    <c:legend>
      <c:legendPos val="b"/>
      <c:txPr>
        <a:bodyPr/>
        <a:lstStyle/>
        <a:p>
          <a:pPr>
            <a:defRPr sz="900" baseline="0">
              <a:latin typeface="Arial" pitchFamily="34" charset="0"/>
            </a:defRPr>
          </a:pPr>
          <a:endParaRPr lang="ru-RU"/>
        </a:p>
      </c:txPr>
    </c:legend>
    <c:plotVisOnly val="1"/>
    <c:dispBlanksAs val="gap"/>
  </c:chart>
  <c:spPr>
    <a:ln>
      <a:noFill/>
    </a:ln>
  </c:sp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5751592356688257"/>
          <c:y val="2.2346368715083852E-2"/>
          <c:w val="0.7574552325801831"/>
          <c:h val="0.87697719075438163"/>
        </c:manualLayout>
      </c:layout>
      <c:barChart>
        <c:barDir val="bar"/>
        <c:grouping val="clustered"/>
        <c:ser>
          <c:idx val="0"/>
          <c:order val="0"/>
          <c:tx>
            <c:strRef>
              <c:f>Лист1!$B$1</c:f>
              <c:strCache>
                <c:ptCount val="1"/>
                <c:pt idx="0">
                  <c:v>Уровень заболеваемости по территории</c:v>
                </c:pt>
              </c:strCache>
            </c:strRef>
          </c:tx>
          <c:spPr>
            <a:pattFill prst="pct20">
              <a:fgClr>
                <a:srgbClr val="333333"/>
              </a:fgClr>
              <a:bgClr>
                <a:srgbClr val="FFFFFF"/>
              </a:bgClr>
            </a:pattFill>
            <a:ln w="6350">
              <a:solidFill>
                <a:srgbClr val="000000"/>
              </a:solidFill>
              <a:prstDash val="solid"/>
            </a:ln>
          </c:spPr>
          <c:dLbls>
            <c:dLbl>
              <c:idx val="0"/>
              <c:layout>
                <c:manualLayout>
                  <c:x val="-2.7945777576091316E-3"/>
                  <c:y val="1.5161845726824501E-3"/>
                </c:manualLayout>
              </c:layout>
              <c:dLblPos val="outEnd"/>
              <c:showVal val="1"/>
            </c:dLbl>
            <c:dLbl>
              <c:idx val="1"/>
              <c:layout>
                <c:manualLayout>
                  <c:x val="1.4742274862701201E-3"/>
                  <c:y val="4.7133887269615524E-3"/>
                </c:manualLayout>
              </c:layout>
              <c:dLblPos val="outEnd"/>
              <c:showVal val="1"/>
            </c:dLbl>
            <c:dLbl>
              <c:idx val="2"/>
              <c:layout>
                <c:manualLayout>
                  <c:x val="-5.4557886146584832E-4"/>
                  <c:y val="4.7666072127724134E-3"/>
                </c:manualLayout>
              </c:layout>
              <c:dLblPos val="outEnd"/>
              <c:showVal val="1"/>
            </c:dLbl>
            <c:dLbl>
              <c:idx val="3"/>
              <c:layout>
                <c:manualLayout>
                  <c:x val="-4.4853216877305773E-4"/>
                  <c:y val="4.8196806890851334E-3"/>
                </c:manualLayout>
              </c:layout>
              <c:dLblPos val="outEnd"/>
              <c:showVal val="1"/>
            </c:dLbl>
            <c:dLbl>
              <c:idx val="4"/>
              <c:layout>
                <c:manualLayout>
                  <c:x val="-7.4902401905649666E-4"/>
                  <c:y val="3.4915386957845651E-3"/>
                </c:manualLayout>
              </c:layout>
              <c:dLblPos val="outEnd"/>
              <c:showVal val="1"/>
            </c:dLbl>
            <c:dLbl>
              <c:idx val="5"/>
              <c:layout>
                <c:manualLayout>
                  <c:x val="1.7274311299321252E-4"/>
                  <c:y val="6.3071881208218404E-3"/>
                </c:manualLayout>
              </c:layout>
              <c:dLblPos val="outEnd"/>
              <c:showVal val="1"/>
            </c:dLbl>
            <c:dLbl>
              <c:idx val="6"/>
              <c:layout>
                <c:manualLayout>
                  <c:x val="-1.7546042038862801E-3"/>
                  <c:y val="3.5978306579081154E-3"/>
                </c:manualLayout>
              </c:layout>
              <c:dLblPos val="outEnd"/>
              <c:showVal val="1"/>
            </c:dLbl>
            <c:dLbl>
              <c:idx val="7"/>
              <c:layout>
                <c:manualLayout>
                  <c:x val="-9.0641610975100023E-4"/>
                  <c:y val="3.6509041342207092E-3"/>
                </c:manualLayout>
              </c:layout>
              <c:dLblPos val="outEnd"/>
              <c:showVal val="1"/>
            </c:dLbl>
            <c:dLbl>
              <c:idx val="8"/>
              <c:layout>
                <c:manualLayout>
                  <c:x val="-9.9728710381791728E-4"/>
                  <c:y val="3.704122620031702E-3"/>
                </c:manualLayout>
              </c:layout>
              <c:dLblPos val="outEnd"/>
              <c:showVal val="1"/>
            </c:dLbl>
            <c:dLbl>
              <c:idx val="9"/>
              <c:layout>
                <c:manualLayout>
                  <c:x val="-1.436114603321652E-3"/>
                  <c:y val="3.757196096344402E-3"/>
                </c:manualLayout>
              </c:layout>
              <c:dLblPos val="outEnd"/>
              <c:showVal val="1"/>
            </c:dLbl>
            <c:dLbl>
              <c:idx val="10"/>
              <c:layout>
                <c:manualLayout>
                  <c:x val="2.0962085621650792E-4"/>
                  <c:y val="3.8104145821550852E-3"/>
                </c:manualLayout>
              </c:layout>
              <c:dLblPos val="outEnd"/>
              <c:showVal val="1"/>
            </c:dLbl>
            <c:dLbl>
              <c:idx val="11"/>
              <c:layout>
                <c:manualLayout>
                  <c:x val="3.8271686627409967E-4"/>
                  <c:y val="6.6259189976943141E-3"/>
                </c:manualLayout>
              </c:layout>
              <c:dLblPos val="outEnd"/>
              <c:showVal val="1"/>
            </c:dLbl>
            <c:dLbl>
              <c:idx val="12"/>
              <c:layout>
                <c:manualLayout>
                  <c:x val="-2.0685061426146088E-3"/>
                  <c:y val="6.6789924740070514E-3"/>
                </c:manualLayout>
              </c:layout>
              <c:dLblPos val="outEnd"/>
              <c:showVal val="1"/>
            </c:dLbl>
            <c:dLbl>
              <c:idx val="13"/>
              <c:layout>
                <c:manualLayout>
                  <c:x val="1.3657116389866443E-4"/>
                  <c:y val="3.9697800205914756E-3"/>
                </c:manualLayout>
              </c:layout>
              <c:dLblPos val="outEnd"/>
              <c:showVal val="1"/>
            </c:dLbl>
            <c:dLbl>
              <c:idx val="14"/>
              <c:layout>
                <c:manualLayout>
                  <c:x val="-2.7296587926510101E-4"/>
                  <c:y val="5.4040689665173424E-3"/>
                </c:manualLayout>
              </c:layout>
              <c:dLblPos val="outEnd"/>
              <c:showVal val="1"/>
            </c:dLbl>
            <c:dLbl>
              <c:idx val="15"/>
              <c:layout>
                <c:manualLayout>
                  <c:x val="-2.3882308829044499E-3"/>
                  <c:y val="4.0759269732167239E-3"/>
                </c:manualLayout>
              </c:layout>
              <c:dLblPos val="outEnd"/>
              <c:showVal val="1"/>
            </c:dLbl>
            <c:dLbl>
              <c:idx val="16"/>
              <c:layout>
                <c:manualLayout>
                  <c:x val="-2.125146121440723E-3"/>
                  <c:y val="5.5103609286408914E-3"/>
                </c:manualLayout>
              </c:layout>
              <c:dLblPos val="outEnd"/>
              <c:showVal val="1"/>
            </c:dLbl>
            <c:dLbl>
              <c:idx val="17"/>
              <c:layout>
                <c:manualLayout>
                  <c:x val="-2.1217935993295012E-3"/>
                  <c:y val="4.1822189353402494E-3"/>
                </c:manualLayout>
              </c:layout>
              <c:dLblPos val="outEnd"/>
              <c:showVal val="1"/>
            </c:dLbl>
            <c:dLbl>
              <c:idx val="18"/>
              <c:layout>
                <c:manualLayout>
                  <c:x val="-4.5492519770946793E-3"/>
                  <c:y val="1.4728151826816434E-3"/>
                </c:manualLayout>
              </c:layout>
              <c:dLblPos val="outEnd"/>
              <c:showVal val="1"/>
            </c:dLbl>
            <c:dLbl>
              <c:idx val="19"/>
              <c:layout>
                <c:manualLayout>
                  <c:x val="4.905269194292243E-4"/>
                  <c:y val="4.2885108974637948E-3"/>
                </c:manualLayout>
              </c:layout>
              <c:dLblPos val="outEnd"/>
              <c:showVal val="1"/>
            </c:dLbl>
            <c:dLbl>
              <c:idx val="20"/>
              <c:layout>
                <c:manualLayout>
                  <c:x val="-1.9215245153179207E-3"/>
                  <c:y val="2.9603689041632388E-3"/>
                </c:manualLayout>
              </c:layout>
              <c:dLblPos val="outEnd"/>
              <c:showVal val="1"/>
            </c:dLbl>
            <c:dLbl>
              <c:idx val="21"/>
              <c:layout>
                <c:manualLayout>
                  <c:x val="-5.8304840741407234E-3"/>
                  <c:y val="3.0134168382063777E-3"/>
                </c:manualLayout>
              </c:layout>
              <c:dLblPos val="outEnd"/>
              <c:showVal val="1"/>
            </c:dLbl>
            <c:spPr>
              <a:noFill/>
              <a:ln w="25460">
                <a:noFill/>
              </a:ln>
            </c:spPr>
            <c:txPr>
              <a:bodyPr/>
              <a:lstStyle/>
              <a:p>
                <a:pPr>
                  <a:defRPr sz="800" b="1" i="0" u="none" strike="noStrike" baseline="0">
                    <a:solidFill>
                      <a:srgbClr val="000000"/>
                    </a:solidFill>
                    <a:latin typeface="Arial" pitchFamily="34" charset="0"/>
                    <a:ea typeface="Calibri"/>
                    <a:cs typeface="Calibri"/>
                  </a:defRPr>
                </a:pPr>
                <a:endParaRPr lang="ru-RU"/>
              </a:p>
            </c:txPr>
            <c:showVal val="1"/>
          </c:dLbls>
          <c:cat>
            <c:strRef>
              <c:f>Лист1!$A$2:$A$27</c:f>
              <c:strCache>
                <c:ptCount val="26"/>
                <c:pt idx="0">
                  <c:v>Красногрский</c:v>
                </c:pt>
                <c:pt idx="1">
                  <c:v>Комаричский</c:v>
                </c:pt>
                <c:pt idx="2">
                  <c:v>Гордеевский</c:v>
                </c:pt>
                <c:pt idx="3">
                  <c:v>Жирятинский</c:v>
                </c:pt>
                <c:pt idx="4">
                  <c:v>Севский</c:v>
                </c:pt>
                <c:pt idx="5">
                  <c:v>Клинцовский</c:v>
                </c:pt>
                <c:pt idx="6">
                  <c:v>Почепский</c:v>
                </c:pt>
                <c:pt idx="7">
                  <c:v>Жуковский</c:v>
                </c:pt>
                <c:pt idx="8">
                  <c:v>Суземский</c:v>
                </c:pt>
                <c:pt idx="9">
                  <c:v>Навлинский</c:v>
                </c:pt>
                <c:pt idx="10">
                  <c:v>Выгоничский</c:v>
                </c:pt>
                <c:pt idx="11">
                  <c:v>Стародубский</c:v>
                </c:pt>
                <c:pt idx="12">
                  <c:v>Брасовский</c:v>
                </c:pt>
                <c:pt idx="13">
                  <c:v>Клетнянский</c:v>
                </c:pt>
                <c:pt idx="14">
                  <c:v>Унечский</c:v>
                </c:pt>
                <c:pt idx="15">
                  <c:v>Суражский</c:v>
                </c:pt>
                <c:pt idx="16">
                  <c:v>Мглинский</c:v>
                </c:pt>
                <c:pt idx="17">
                  <c:v>Рогнединский</c:v>
                </c:pt>
                <c:pt idx="18">
                  <c:v>Трубчевский</c:v>
                </c:pt>
                <c:pt idx="19">
                  <c:v>Погарский</c:v>
                </c:pt>
                <c:pt idx="20">
                  <c:v>Климовский</c:v>
                </c:pt>
                <c:pt idx="21">
                  <c:v>Дятьковский</c:v>
                </c:pt>
                <c:pt idx="22">
                  <c:v>Дубровский</c:v>
                </c:pt>
                <c:pt idx="23">
                  <c:v>Карачевский</c:v>
                </c:pt>
                <c:pt idx="24">
                  <c:v>Брянский</c:v>
                </c:pt>
                <c:pt idx="25">
                  <c:v>Злынковский</c:v>
                </c:pt>
              </c:strCache>
            </c:strRef>
          </c:cat>
          <c:val>
            <c:numRef>
              <c:f>Лист1!$B$2:$B$27</c:f>
              <c:numCache>
                <c:formatCode>General</c:formatCode>
                <c:ptCount val="26"/>
                <c:pt idx="0">
                  <c:v>2997.7</c:v>
                </c:pt>
                <c:pt idx="1">
                  <c:v>4490.5</c:v>
                </c:pt>
                <c:pt idx="2">
                  <c:v>4523.9000000000005</c:v>
                </c:pt>
                <c:pt idx="3">
                  <c:v>6040.6</c:v>
                </c:pt>
                <c:pt idx="4">
                  <c:v>6656.3</c:v>
                </c:pt>
                <c:pt idx="5">
                  <c:v>6689.5</c:v>
                </c:pt>
                <c:pt idx="6">
                  <c:v>7275.7</c:v>
                </c:pt>
                <c:pt idx="7">
                  <c:v>8047.6</c:v>
                </c:pt>
                <c:pt idx="8">
                  <c:v>10373.5</c:v>
                </c:pt>
                <c:pt idx="9">
                  <c:v>10524.6</c:v>
                </c:pt>
                <c:pt idx="10">
                  <c:v>10762.1</c:v>
                </c:pt>
                <c:pt idx="11">
                  <c:v>10870.4</c:v>
                </c:pt>
                <c:pt idx="12">
                  <c:v>11328.9</c:v>
                </c:pt>
                <c:pt idx="13">
                  <c:v>11559.5</c:v>
                </c:pt>
                <c:pt idx="14">
                  <c:v>13097.1</c:v>
                </c:pt>
                <c:pt idx="15">
                  <c:v>13176.8</c:v>
                </c:pt>
                <c:pt idx="16">
                  <c:v>13333.7</c:v>
                </c:pt>
                <c:pt idx="17">
                  <c:v>15205.5</c:v>
                </c:pt>
                <c:pt idx="18">
                  <c:v>15722.1</c:v>
                </c:pt>
                <c:pt idx="19">
                  <c:v>18582.5</c:v>
                </c:pt>
                <c:pt idx="20">
                  <c:v>17545.3</c:v>
                </c:pt>
                <c:pt idx="21">
                  <c:v>22017.9</c:v>
                </c:pt>
                <c:pt idx="22">
                  <c:v>22181.1</c:v>
                </c:pt>
                <c:pt idx="23">
                  <c:v>22825.5</c:v>
                </c:pt>
                <c:pt idx="24">
                  <c:v>23910.3</c:v>
                </c:pt>
                <c:pt idx="25">
                  <c:v>26289.5</c:v>
                </c:pt>
              </c:numCache>
            </c:numRef>
          </c:val>
        </c:ser>
        <c:ser>
          <c:idx val="1"/>
          <c:order val="1"/>
          <c:tx>
            <c:strRef>
              <c:f>Лист1!$C$1</c:f>
              <c:strCache>
                <c:ptCount val="1"/>
                <c:pt idx="0">
                  <c:v>Среднеобластной показатель 22122,1</c:v>
                </c:pt>
              </c:strCache>
            </c:strRef>
          </c:tx>
          <c:spPr>
            <a:pattFill prst="ltUpDiag">
              <a:fgClr>
                <a:srgbClr val="333333"/>
              </a:fgClr>
              <a:bgClr>
                <a:srgbClr val="FFFFFF"/>
              </a:bgClr>
            </a:pattFill>
            <a:ln w="6350">
              <a:solidFill>
                <a:srgbClr val="000000"/>
              </a:solidFill>
              <a:prstDash val="solid"/>
            </a:ln>
          </c:spPr>
          <c:cat>
            <c:strRef>
              <c:f>Лист1!$A$2:$A$27</c:f>
              <c:strCache>
                <c:ptCount val="26"/>
                <c:pt idx="0">
                  <c:v>Красногрский</c:v>
                </c:pt>
                <c:pt idx="1">
                  <c:v>Комаричский</c:v>
                </c:pt>
                <c:pt idx="2">
                  <c:v>Гордеевский</c:v>
                </c:pt>
                <c:pt idx="3">
                  <c:v>Жирятинский</c:v>
                </c:pt>
                <c:pt idx="4">
                  <c:v>Севский</c:v>
                </c:pt>
                <c:pt idx="5">
                  <c:v>Клинцовский</c:v>
                </c:pt>
                <c:pt idx="6">
                  <c:v>Почепский</c:v>
                </c:pt>
                <c:pt idx="7">
                  <c:v>Жуковский</c:v>
                </c:pt>
                <c:pt idx="8">
                  <c:v>Суземский</c:v>
                </c:pt>
                <c:pt idx="9">
                  <c:v>Навлинский</c:v>
                </c:pt>
                <c:pt idx="10">
                  <c:v>Выгоничский</c:v>
                </c:pt>
                <c:pt idx="11">
                  <c:v>Стародубский</c:v>
                </c:pt>
                <c:pt idx="12">
                  <c:v>Брасовский</c:v>
                </c:pt>
                <c:pt idx="13">
                  <c:v>Клетнянский</c:v>
                </c:pt>
                <c:pt idx="14">
                  <c:v>Унечский</c:v>
                </c:pt>
                <c:pt idx="15">
                  <c:v>Суражский</c:v>
                </c:pt>
                <c:pt idx="16">
                  <c:v>Мглинский</c:v>
                </c:pt>
                <c:pt idx="17">
                  <c:v>Рогнединский</c:v>
                </c:pt>
                <c:pt idx="18">
                  <c:v>Трубчевский</c:v>
                </c:pt>
                <c:pt idx="19">
                  <c:v>Погарский</c:v>
                </c:pt>
                <c:pt idx="20">
                  <c:v>Климовский</c:v>
                </c:pt>
                <c:pt idx="21">
                  <c:v>Дятьковский</c:v>
                </c:pt>
                <c:pt idx="22">
                  <c:v>Дубровский</c:v>
                </c:pt>
                <c:pt idx="23">
                  <c:v>Карачевский</c:v>
                </c:pt>
                <c:pt idx="24">
                  <c:v>Брянский</c:v>
                </c:pt>
                <c:pt idx="25">
                  <c:v>Злынковский</c:v>
                </c:pt>
              </c:strCache>
            </c:strRef>
          </c:cat>
          <c:val>
            <c:numRef>
              <c:f>Лист1!$C$2:$C$27</c:f>
              <c:numCache>
                <c:formatCode>General</c:formatCode>
                <c:ptCount val="26"/>
                <c:pt idx="0">
                  <c:v>22122.1</c:v>
                </c:pt>
                <c:pt idx="1">
                  <c:v>22122.1</c:v>
                </c:pt>
                <c:pt idx="2">
                  <c:v>22122.1</c:v>
                </c:pt>
                <c:pt idx="3">
                  <c:v>22122.1</c:v>
                </c:pt>
                <c:pt idx="4">
                  <c:v>22122.1</c:v>
                </c:pt>
                <c:pt idx="5">
                  <c:v>22122.1</c:v>
                </c:pt>
                <c:pt idx="6">
                  <c:v>22122.1</c:v>
                </c:pt>
                <c:pt idx="7">
                  <c:v>22122.1</c:v>
                </c:pt>
                <c:pt idx="8">
                  <c:v>22122.1</c:v>
                </c:pt>
                <c:pt idx="9">
                  <c:v>22122.1</c:v>
                </c:pt>
                <c:pt idx="10">
                  <c:v>22122.1</c:v>
                </c:pt>
                <c:pt idx="11">
                  <c:v>22122.1</c:v>
                </c:pt>
                <c:pt idx="12">
                  <c:v>22122.1</c:v>
                </c:pt>
                <c:pt idx="13">
                  <c:v>22122.1</c:v>
                </c:pt>
                <c:pt idx="14">
                  <c:v>22122.1</c:v>
                </c:pt>
                <c:pt idx="15">
                  <c:v>22122.1</c:v>
                </c:pt>
                <c:pt idx="16">
                  <c:v>22122.1</c:v>
                </c:pt>
                <c:pt idx="17">
                  <c:v>22122.1</c:v>
                </c:pt>
                <c:pt idx="18">
                  <c:v>22122.1</c:v>
                </c:pt>
                <c:pt idx="19">
                  <c:v>22122.1</c:v>
                </c:pt>
                <c:pt idx="20">
                  <c:v>22122.1</c:v>
                </c:pt>
                <c:pt idx="21">
                  <c:v>22122.1</c:v>
                </c:pt>
                <c:pt idx="22">
                  <c:v>22122.1</c:v>
                </c:pt>
                <c:pt idx="23">
                  <c:v>22122.1</c:v>
                </c:pt>
                <c:pt idx="24">
                  <c:v>22122.1</c:v>
                </c:pt>
                <c:pt idx="25">
                  <c:v>22122.1</c:v>
                </c:pt>
              </c:numCache>
            </c:numRef>
          </c:val>
        </c:ser>
        <c:ser>
          <c:idx val="2"/>
          <c:order val="2"/>
          <c:tx>
            <c:strRef>
              <c:f>Лист1!$D$1</c:f>
              <c:strCache>
                <c:ptCount val="1"/>
                <c:pt idx="0">
                  <c:v>Столбец1</c:v>
                </c:pt>
              </c:strCache>
            </c:strRef>
          </c:tx>
          <c:cat>
            <c:strRef>
              <c:f>Лист1!$A$2:$A$27</c:f>
              <c:strCache>
                <c:ptCount val="26"/>
                <c:pt idx="0">
                  <c:v>Красногрский</c:v>
                </c:pt>
                <c:pt idx="1">
                  <c:v>Комаричский</c:v>
                </c:pt>
                <c:pt idx="2">
                  <c:v>Гордеевский</c:v>
                </c:pt>
                <c:pt idx="3">
                  <c:v>Жирятинский</c:v>
                </c:pt>
                <c:pt idx="4">
                  <c:v>Севский</c:v>
                </c:pt>
                <c:pt idx="5">
                  <c:v>Клинцовский</c:v>
                </c:pt>
                <c:pt idx="6">
                  <c:v>Почепский</c:v>
                </c:pt>
                <c:pt idx="7">
                  <c:v>Жуковский</c:v>
                </c:pt>
                <c:pt idx="8">
                  <c:v>Суземский</c:v>
                </c:pt>
                <c:pt idx="9">
                  <c:v>Навлинский</c:v>
                </c:pt>
                <c:pt idx="10">
                  <c:v>Выгоничский</c:v>
                </c:pt>
                <c:pt idx="11">
                  <c:v>Стародубский</c:v>
                </c:pt>
                <c:pt idx="12">
                  <c:v>Брасовский</c:v>
                </c:pt>
                <c:pt idx="13">
                  <c:v>Клетнянский</c:v>
                </c:pt>
                <c:pt idx="14">
                  <c:v>Унечский</c:v>
                </c:pt>
                <c:pt idx="15">
                  <c:v>Суражский</c:v>
                </c:pt>
                <c:pt idx="16">
                  <c:v>Мглинский</c:v>
                </c:pt>
                <c:pt idx="17">
                  <c:v>Рогнединский</c:v>
                </c:pt>
                <c:pt idx="18">
                  <c:v>Трубчевский</c:v>
                </c:pt>
                <c:pt idx="19">
                  <c:v>Погарский</c:v>
                </c:pt>
                <c:pt idx="20">
                  <c:v>Климовский</c:v>
                </c:pt>
                <c:pt idx="21">
                  <c:v>Дятьковский</c:v>
                </c:pt>
                <c:pt idx="22">
                  <c:v>Дубровский</c:v>
                </c:pt>
                <c:pt idx="23">
                  <c:v>Карачевский</c:v>
                </c:pt>
                <c:pt idx="24">
                  <c:v>Брянский</c:v>
                </c:pt>
                <c:pt idx="25">
                  <c:v>Злынковский</c:v>
                </c:pt>
              </c:strCache>
            </c:strRef>
          </c:cat>
          <c:val>
            <c:numRef>
              <c:f>Лист1!$D$2:$D$27</c:f>
              <c:numCache>
                <c:formatCode>General</c:formatCode>
                <c:ptCount val="26"/>
              </c:numCache>
            </c:numRef>
          </c:val>
        </c:ser>
        <c:axId val="49404928"/>
        <c:axId val="50082560"/>
      </c:barChart>
      <c:catAx>
        <c:axId val="49404928"/>
        <c:scaling>
          <c:orientation val="minMax"/>
        </c:scaling>
        <c:axPos val="l"/>
        <c:numFmt formatCode="General" sourceLinked="1"/>
        <c:tickLblPos val="nextTo"/>
        <c:spPr>
          <a:ln>
            <a:solidFill>
              <a:sysClr val="windowText" lastClr="000000"/>
            </a:solidFill>
          </a:ln>
        </c:spPr>
        <c:txPr>
          <a:bodyPr rot="0" vert="horz"/>
          <a:lstStyle/>
          <a:p>
            <a:pPr>
              <a:defRPr sz="800" b="1" i="0" u="none" strike="noStrike" baseline="0">
                <a:solidFill>
                  <a:srgbClr val="000000"/>
                </a:solidFill>
                <a:latin typeface="Arial" pitchFamily="34" charset="0"/>
                <a:ea typeface="Calibri"/>
                <a:cs typeface="Calibri"/>
              </a:defRPr>
            </a:pPr>
            <a:endParaRPr lang="ru-RU"/>
          </a:p>
        </c:txPr>
        <c:crossAx val="50082560"/>
        <c:crosses val="autoZero"/>
        <c:auto val="1"/>
        <c:lblAlgn val="ctr"/>
        <c:lblOffset val="100"/>
      </c:catAx>
      <c:valAx>
        <c:axId val="50082560"/>
        <c:scaling>
          <c:orientation val="minMax"/>
        </c:scaling>
        <c:axPos val="b"/>
        <c:majorGridlines/>
        <c:numFmt formatCode="General" sourceLinked="1"/>
        <c:tickLblPos val="nextTo"/>
        <c:spPr>
          <a:ln>
            <a:solidFill>
              <a:sysClr val="windowText" lastClr="000000"/>
            </a:solidFill>
          </a:ln>
        </c:spPr>
        <c:txPr>
          <a:bodyPr/>
          <a:lstStyle/>
          <a:p>
            <a:pPr>
              <a:defRPr sz="900" b="1" i="0" baseline="0">
                <a:latin typeface="Arial" pitchFamily="34" charset="0"/>
              </a:defRPr>
            </a:pPr>
            <a:endParaRPr lang="ru-RU"/>
          </a:p>
        </c:txPr>
        <c:crossAx val="49404928"/>
        <c:crosses val="autoZero"/>
        <c:crossBetween val="between"/>
      </c:valAx>
    </c:plotArea>
    <c:legend>
      <c:legendPos val="b"/>
      <c:legendEntry>
        <c:idx val="0"/>
        <c:delete val="1"/>
      </c:legendEntry>
    </c:legend>
    <c:plotVisOnly val="1"/>
    <c:dispBlanksAs val="gap"/>
  </c:chart>
  <c:spPr>
    <a:ln>
      <a:noFill/>
    </a:ln>
  </c:sp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190"/>
      <c:perspective val="0"/>
    </c:view3D>
    <c:plotArea>
      <c:layout>
        <c:manualLayout>
          <c:layoutTarget val="inner"/>
          <c:xMode val="edge"/>
          <c:yMode val="edge"/>
          <c:x val="0"/>
          <c:y val="7.977649278215232E-2"/>
          <c:w val="0.8240725930201136"/>
          <c:h val="0.74822137467191663"/>
        </c:manualLayout>
      </c:layout>
      <c:pie3DChart>
        <c:varyColors val="1"/>
        <c:ser>
          <c:idx val="0"/>
          <c:order val="0"/>
          <c:tx>
            <c:strRef>
              <c:f>Sheet1!$A$2</c:f>
              <c:strCache>
                <c:ptCount val="1"/>
              </c:strCache>
            </c:strRef>
          </c:tx>
          <c:spPr>
            <a:solidFill>
              <a:srgbClr val="9999FF"/>
            </a:solidFill>
            <a:ln w="12700">
              <a:solidFill>
                <a:srgbClr val="000000"/>
              </a:solidFill>
              <a:prstDash val="solid"/>
            </a:ln>
          </c:spPr>
          <c:explosion val="67"/>
          <c:dPt>
            <c:idx val="0"/>
            <c:spPr>
              <a:pattFill prst="pct5">
                <a:fgClr>
                  <a:srgbClr val="000000"/>
                </a:fgClr>
                <a:bgClr>
                  <a:srgbClr val="FFFFFF"/>
                </a:bgClr>
              </a:pattFill>
              <a:ln w="9525">
                <a:solidFill>
                  <a:srgbClr val="000000"/>
                </a:solidFill>
                <a:prstDash val="solid"/>
              </a:ln>
            </c:spPr>
          </c:dPt>
          <c:dPt>
            <c:idx val="1"/>
            <c:spPr>
              <a:pattFill prst="smGrid">
                <a:fgClr>
                  <a:srgbClr val="000000"/>
                </a:fgClr>
                <a:bgClr>
                  <a:srgbClr val="FFFFFF"/>
                </a:bgClr>
              </a:pattFill>
              <a:ln w="9525">
                <a:solidFill>
                  <a:srgbClr val="000000"/>
                </a:solidFill>
                <a:prstDash val="solid"/>
              </a:ln>
            </c:spPr>
          </c:dPt>
          <c:dPt>
            <c:idx val="2"/>
            <c:spPr>
              <a:pattFill prst="ltHorz">
                <a:fgClr>
                  <a:srgbClr val="000000"/>
                </a:fgClr>
                <a:bgClr>
                  <a:srgbClr val="FFFFFF"/>
                </a:bgClr>
              </a:pattFill>
              <a:ln w="9525">
                <a:solidFill>
                  <a:srgbClr val="000000"/>
                </a:solidFill>
                <a:prstDash val="solid"/>
              </a:ln>
            </c:spPr>
          </c:dPt>
          <c:dPt>
            <c:idx val="3"/>
            <c:spPr>
              <a:pattFill prst="divot">
                <a:fgClr>
                  <a:srgbClr val="000000"/>
                </a:fgClr>
                <a:bgClr>
                  <a:srgbClr val="FFFFFF"/>
                </a:bgClr>
              </a:pattFill>
              <a:ln w="9525">
                <a:solidFill>
                  <a:srgbClr val="000000"/>
                </a:solidFill>
                <a:prstDash val="solid"/>
              </a:ln>
            </c:spPr>
          </c:dPt>
          <c:dPt>
            <c:idx val="4"/>
            <c:spPr>
              <a:solidFill>
                <a:srgbClr val="FFFFFF"/>
              </a:solidFill>
              <a:ln w="9525">
                <a:solidFill>
                  <a:srgbClr val="000000"/>
                </a:solidFill>
                <a:prstDash val="solid"/>
              </a:ln>
            </c:spPr>
          </c:dPt>
          <c:dPt>
            <c:idx val="5"/>
            <c:spPr>
              <a:pattFill prst="solidDmnd">
                <a:fgClr>
                  <a:srgbClr val="000000"/>
                </a:fgClr>
                <a:bgClr>
                  <a:srgbClr val="FFFFFF"/>
                </a:bgClr>
              </a:pattFill>
              <a:ln w="9525">
                <a:solidFill>
                  <a:srgbClr val="000000"/>
                </a:solidFill>
                <a:prstDash val="solid"/>
              </a:ln>
            </c:spPr>
          </c:dPt>
          <c:dPt>
            <c:idx val="6"/>
            <c:spPr>
              <a:pattFill prst="lgGrid">
                <a:fgClr>
                  <a:srgbClr val="000000"/>
                </a:fgClr>
                <a:bgClr>
                  <a:srgbClr val="FFFFFF"/>
                </a:bgClr>
              </a:pattFill>
              <a:ln w="9525">
                <a:solidFill>
                  <a:srgbClr val="000000"/>
                </a:solidFill>
                <a:prstDash val="solid"/>
              </a:ln>
            </c:spPr>
          </c:dPt>
          <c:dPt>
            <c:idx val="7"/>
            <c:spPr>
              <a:gradFill rotWithShape="0">
                <a:gsLst>
                  <a:gs pos="0">
                    <a:srgbClr val="000000">
                      <a:gamma/>
                      <a:tint val="0"/>
                      <a:invGamma/>
                    </a:srgbClr>
                  </a:gs>
                  <a:gs pos="50000">
                    <a:srgbClr val="000000"/>
                  </a:gs>
                  <a:gs pos="100000">
                    <a:srgbClr val="000000">
                      <a:gamma/>
                      <a:tint val="0"/>
                      <a:invGamma/>
                    </a:srgbClr>
                  </a:gs>
                </a:gsLst>
                <a:lin ang="5400000" scaled="1"/>
              </a:gradFill>
              <a:ln w="9525">
                <a:solidFill>
                  <a:srgbClr val="000000"/>
                </a:solidFill>
                <a:prstDash val="solid"/>
              </a:ln>
            </c:spPr>
          </c:dPt>
          <c:dLbls>
            <c:dLbl>
              <c:idx val="0"/>
              <c:layout>
                <c:manualLayout>
                  <c:x val="0.14336690979291244"/>
                  <c:y val="0.16314539522117691"/>
                </c:manualLayout>
              </c:layout>
              <c:dLblPos val="bestFit"/>
              <c:showPercent val="1"/>
            </c:dLbl>
            <c:dLbl>
              <c:idx val="1"/>
              <c:layout>
                <c:manualLayout>
                  <c:x val="8.8931511219583634E-2"/>
                  <c:y val="0.16560578508098109"/>
                </c:manualLayout>
              </c:layout>
              <c:dLblPos val="bestFit"/>
              <c:showPercent val="1"/>
            </c:dLbl>
            <c:dLbl>
              <c:idx val="2"/>
              <c:layout>
                <c:manualLayout>
                  <c:x val="3.7486048902085282E-2"/>
                  <c:y val="0.1287084193553554"/>
                </c:manualLayout>
              </c:layout>
              <c:dLblPos val="bestFit"/>
              <c:showPercent val="1"/>
            </c:dLbl>
            <c:dLbl>
              <c:idx val="3"/>
              <c:layout>
                <c:manualLayout>
                  <c:x val="-0.10338145504402688"/>
                  <c:y val="0.16862752864733438"/>
                </c:manualLayout>
              </c:layout>
              <c:dLblPos val="bestFit"/>
              <c:showPercent val="1"/>
            </c:dLbl>
            <c:dLbl>
              <c:idx val="4"/>
              <c:layout>
                <c:manualLayout>
                  <c:x val="-7.4703214709919294E-2"/>
                  <c:y val="4.0341837510401893E-2"/>
                </c:manualLayout>
              </c:layout>
              <c:dLblPos val="bestFit"/>
              <c:showPercent val="1"/>
            </c:dLbl>
            <c:dLbl>
              <c:idx val="5"/>
              <c:layout>
                <c:manualLayout>
                  <c:x val="-4.7810502070621194E-2"/>
                  <c:y val="-7.9271693553549433E-2"/>
                </c:manualLayout>
              </c:layout>
              <c:dLblPos val="bestFit"/>
              <c:showPercent val="1"/>
            </c:dLbl>
            <c:dLbl>
              <c:idx val="6"/>
              <c:layout>
                <c:manualLayout>
                  <c:x val="-6.7451429223839524E-2"/>
                  <c:y val="-5.6706434137899518E-2"/>
                </c:manualLayout>
              </c:layout>
              <c:dLblPos val="bestFit"/>
              <c:showPercent val="1"/>
            </c:dLbl>
            <c:dLbl>
              <c:idx val="7"/>
              <c:layout>
                <c:manualLayout>
                  <c:x val="7.3396073011881363E-2"/>
                  <c:y val="2.1149194580700602E-2"/>
                </c:manualLayout>
              </c:layout>
              <c:dLblPos val="bestFit"/>
              <c:showPercent val="1"/>
            </c:dLbl>
            <c:numFmt formatCode="0.00%" sourceLinked="0"/>
            <c:spPr>
              <a:noFill/>
              <a:ln w="25399">
                <a:noFill/>
              </a:ln>
            </c:spPr>
            <c:txPr>
              <a:bodyPr/>
              <a:lstStyle/>
              <a:p>
                <a:pPr>
                  <a:defRPr sz="900" b="1" i="0" u="none" strike="noStrike" baseline="0">
                    <a:solidFill>
                      <a:srgbClr val="000000"/>
                    </a:solidFill>
                    <a:latin typeface="Arial"/>
                    <a:ea typeface="Arial"/>
                    <a:cs typeface="Arial"/>
                  </a:defRPr>
                </a:pPr>
                <a:endParaRPr lang="ru-RU"/>
              </a:p>
            </c:txPr>
            <c:dLblPos val="outEnd"/>
            <c:showPercent val="1"/>
            <c:showLeaderLines val="1"/>
          </c:dLbls>
          <c:cat>
            <c:strRef>
              <c:f>Sheet1!$B$1:$I$1</c:f>
              <c:strCache>
                <c:ptCount val="8"/>
                <c:pt idx="0">
                  <c:v>Паразитарные</c:v>
                </c:pt>
                <c:pt idx="1">
                  <c:v>Кишечные инфекции</c:v>
                </c:pt>
                <c:pt idx="2">
                  <c:v>Социально-значимые</c:v>
                </c:pt>
                <c:pt idx="3">
                  <c:v>Природно-очаговые</c:v>
                </c:pt>
                <c:pt idx="4">
                  <c:v>"Детские" инфекции</c:v>
                </c:pt>
                <c:pt idx="5">
                  <c:v>Инфекции наружных покровов</c:v>
                </c:pt>
                <c:pt idx="6">
                  <c:v>ОРЗ</c:v>
                </c:pt>
                <c:pt idx="7">
                  <c:v>Прочие</c:v>
                </c:pt>
              </c:strCache>
            </c:strRef>
          </c:cat>
          <c:val>
            <c:numRef>
              <c:f>Sheet1!$B$2:$I$2</c:f>
              <c:numCache>
                <c:formatCode>General</c:formatCode>
                <c:ptCount val="8"/>
                <c:pt idx="0">
                  <c:v>2122</c:v>
                </c:pt>
                <c:pt idx="1">
                  <c:v>6522</c:v>
                </c:pt>
                <c:pt idx="2">
                  <c:v>1927</c:v>
                </c:pt>
                <c:pt idx="3">
                  <c:v>52</c:v>
                </c:pt>
                <c:pt idx="4">
                  <c:v>6486</c:v>
                </c:pt>
                <c:pt idx="5">
                  <c:v>2457</c:v>
                </c:pt>
                <c:pt idx="6">
                  <c:v>246063</c:v>
                </c:pt>
                <c:pt idx="7">
                  <c:v>10755</c:v>
                </c:pt>
              </c:numCache>
            </c:numRef>
          </c:val>
        </c:ser>
        <c:dLbls>
          <c:showPercent val="1"/>
        </c:dLbls>
      </c:pie3DChart>
      <c:spPr>
        <a:noFill/>
        <a:ln w="25399">
          <a:noFill/>
        </a:ln>
      </c:spPr>
    </c:plotArea>
    <c:legend>
      <c:legendPos val="r"/>
      <c:layout>
        <c:manualLayout>
          <c:xMode val="edge"/>
          <c:yMode val="edge"/>
          <c:x val="0.69982238010657194"/>
          <c:y val="6.9105691056912597E-2"/>
          <c:w val="0.26287744227353466"/>
          <c:h val="0.93495934959350724"/>
        </c:manualLayout>
      </c:layout>
      <c:spPr>
        <a:solidFill>
          <a:srgbClr val="FFFFFF"/>
        </a:solidFill>
        <a:ln w="25399">
          <a:noFill/>
        </a:ln>
      </c:spPr>
      <c:txPr>
        <a:bodyPr/>
        <a:lstStyle/>
        <a:p>
          <a:pPr>
            <a:defRPr sz="920" b="0" i="0" u="none" strike="noStrike" baseline="0">
              <a:solidFill>
                <a:srgbClr val="000000"/>
              </a:solidFill>
              <a:latin typeface="Arial"/>
              <a:ea typeface="Arial"/>
              <a:cs typeface="Arial"/>
            </a:defRPr>
          </a:pPr>
          <a:endParaRPr lang="ru-RU"/>
        </a:p>
      </c:txPr>
    </c:legend>
    <c:plotVisOnly val="1"/>
    <c:dispBlanksAs val="zero"/>
  </c:chart>
  <c:spPr>
    <a:noFill/>
    <a:ln>
      <a:noFill/>
    </a:ln>
  </c:spPr>
  <c:txPr>
    <a:bodyPr/>
    <a:lstStyle/>
    <a:p>
      <a:pPr>
        <a:defRPr sz="1075" b="1" i="0" u="none" strike="noStrike" baseline="0">
          <a:solidFill>
            <a:srgbClr val="000000"/>
          </a:solidFill>
          <a:latin typeface="Arial Cyr"/>
          <a:ea typeface="Arial Cyr"/>
          <a:cs typeface="Arial Cyr"/>
        </a:defRPr>
      </a:pPr>
      <a:endParaRPr lang="ru-RU"/>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3584824977598634E-2"/>
          <c:y val="8.4732100795093551E-2"/>
          <c:w val="0.90754716981131356"/>
          <c:h val="0.76806083650190604"/>
        </c:manualLayout>
      </c:layout>
      <c:barChart>
        <c:barDir val="col"/>
        <c:grouping val="clustered"/>
        <c:ser>
          <c:idx val="0"/>
          <c:order val="0"/>
          <c:tx>
            <c:strRef>
              <c:f>Sheet1!$A$2</c:f>
              <c:strCache>
                <c:ptCount val="1"/>
                <c:pt idx="0">
                  <c:v>на 100 тыс. нас.</c:v>
                </c:pt>
              </c:strCache>
            </c:strRef>
          </c:tx>
          <c:spPr>
            <a:pattFill prst="wdUpDiag">
              <a:fgClr>
                <a:srgbClr val="000000"/>
              </a:fgClr>
              <a:bgClr>
                <a:srgbClr val="FFFFFF"/>
              </a:bgClr>
            </a:pattFill>
            <a:ln w="12700">
              <a:solidFill>
                <a:srgbClr val="000000"/>
              </a:solidFill>
              <a:prstDash val="solid"/>
            </a:ln>
          </c:spPr>
          <c:dLbls>
            <c:dLbl>
              <c:idx val="0"/>
              <c:layout>
                <c:manualLayout>
                  <c:x val="3.1748746785570754E-3"/>
                  <c:y val="1.2714949092901846E-2"/>
                </c:manualLayout>
              </c:layout>
              <c:dLblPos val="outEnd"/>
              <c:showVal val="1"/>
            </c:dLbl>
            <c:dLbl>
              <c:idx val="1"/>
              <c:layout>
                <c:manualLayout>
                  <c:x val="5.1874039072689363E-3"/>
                  <c:y val="1.0251026314018441E-2"/>
                </c:manualLayout>
              </c:layout>
              <c:dLblPos val="outEnd"/>
              <c:showVal val="1"/>
            </c:dLbl>
            <c:dLbl>
              <c:idx val="2"/>
              <c:layout>
                <c:manualLayout>
                  <c:x val="1.8227193243072523E-3"/>
                  <c:y val="1.5665704846268093E-2"/>
                </c:manualLayout>
              </c:layout>
              <c:tx>
                <c:rich>
                  <a:bodyPr/>
                  <a:lstStyle/>
                  <a:p>
                    <a:r>
                      <a:rPr lang="en-US"/>
                      <a:t>2,5</a:t>
                    </a:r>
                    <a:r>
                      <a:rPr lang="ru-RU"/>
                      <a:t>0</a:t>
                    </a:r>
                    <a:endParaRPr lang="en-US"/>
                  </a:p>
                </c:rich>
              </c:tx>
              <c:dLblPos val="outEnd"/>
              <c:showVal val="1"/>
            </c:dLbl>
            <c:dLbl>
              <c:idx val="3"/>
              <c:layout>
                <c:manualLayout>
                  <c:x val="3.3950983231514722E-3"/>
                  <c:y val="1.34202455462298E-2"/>
                </c:manualLayout>
              </c:layout>
              <c:tx>
                <c:rich>
                  <a:bodyPr/>
                  <a:lstStyle/>
                  <a:p>
                    <a:r>
                      <a:rPr lang="ru-RU"/>
                      <a:t>0,70</a:t>
                    </a:r>
                  </a:p>
                </c:rich>
              </c:tx>
              <c:dLblPos val="outEnd"/>
            </c:dLbl>
            <c:dLbl>
              <c:idx val="4"/>
              <c:layout>
                <c:manualLayout>
                  <c:x val="4.9673379608335504E-3"/>
                  <c:y val="1.2718579817769863E-2"/>
                </c:manualLayout>
              </c:layout>
              <c:tx>
                <c:rich>
                  <a:bodyPr/>
                  <a:lstStyle/>
                  <a:p>
                    <a:r>
                      <a:rPr lang="ru-RU"/>
                      <a:t>2,20</a:t>
                    </a:r>
                  </a:p>
                </c:rich>
              </c:tx>
              <c:dLblPos val="outEnd"/>
            </c:dLbl>
            <c:dLbl>
              <c:idx val="5"/>
              <c:layout>
                <c:manualLayout>
                  <c:x val="4.6528548262653319E-3"/>
                  <c:y val="1.9372601823427107E-2"/>
                </c:manualLayout>
              </c:layout>
              <c:tx>
                <c:rich>
                  <a:bodyPr/>
                  <a:lstStyle/>
                  <a:p>
                    <a:r>
                      <a:rPr lang="ru-RU"/>
                      <a:t>2,48</a:t>
                    </a:r>
                  </a:p>
                </c:rich>
              </c:tx>
              <c:dLblPos val="outEnd"/>
            </c:dLbl>
            <c:spPr>
              <a:noFill/>
              <a:ln w="25400">
                <a:noFill/>
              </a:ln>
            </c:spPr>
            <c:txPr>
              <a:bodyPr/>
              <a:lstStyle/>
              <a:p>
                <a:pPr>
                  <a:defRPr sz="900" b="1" i="0" u="none" strike="noStrike" baseline="0">
                    <a:solidFill>
                      <a:srgbClr val="000000"/>
                    </a:solidFill>
                    <a:latin typeface="Arial"/>
                    <a:ea typeface="Arial"/>
                    <a:cs typeface="Arial"/>
                  </a:defRPr>
                </a:pPr>
                <a:endParaRPr lang="ru-RU"/>
              </a:p>
            </c:txPr>
            <c:showVal val="1"/>
          </c:dLbls>
          <c:cat>
            <c:numRef>
              <c:f>Sheet1!$B$1:$H$1</c:f>
              <c:numCache>
                <c:formatCode>General</c:formatCode>
                <c:ptCount val="6"/>
                <c:pt idx="0">
                  <c:v>2008</c:v>
                </c:pt>
                <c:pt idx="1">
                  <c:v>2009</c:v>
                </c:pt>
                <c:pt idx="2">
                  <c:v>2010</c:v>
                </c:pt>
                <c:pt idx="3">
                  <c:v>2011</c:v>
                </c:pt>
                <c:pt idx="4">
                  <c:v>2012</c:v>
                </c:pt>
                <c:pt idx="5">
                  <c:v>2013</c:v>
                </c:pt>
              </c:numCache>
            </c:numRef>
          </c:cat>
          <c:val>
            <c:numRef>
              <c:f>Sheet1!$B$2:$H$2</c:f>
              <c:numCache>
                <c:formatCode>General</c:formatCode>
                <c:ptCount val="6"/>
                <c:pt idx="0">
                  <c:v>0.54</c:v>
                </c:pt>
                <c:pt idx="1">
                  <c:v>1.25</c:v>
                </c:pt>
                <c:pt idx="2">
                  <c:v>2.5</c:v>
                </c:pt>
                <c:pt idx="3">
                  <c:v>0.70000000000000062</c:v>
                </c:pt>
                <c:pt idx="4">
                  <c:v>2.2000000000000002</c:v>
                </c:pt>
                <c:pt idx="5">
                  <c:v>2.48</c:v>
                </c:pt>
              </c:numCache>
            </c:numRef>
          </c:val>
        </c:ser>
        <c:dLbls>
          <c:showVal val="1"/>
        </c:dLbls>
        <c:gapWidth val="190"/>
        <c:axId val="50182016"/>
        <c:axId val="50183552"/>
      </c:barChart>
      <c:catAx>
        <c:axId val="50182016"/>
        <c:scaling>
          <c:orientation val="minMax"/>
        </c:scaling>
        <c:axPos val="b"/>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50183552"/>
        <c:crosses val="autoZero"/>
        <c:auto val="1"/>
        <c:lblAlgn val="ctr"/>
        <c:lblOffset val="100"/>
        <c:tickLblSkip val="1"/>
        <c:tickMarkSkip val="1"/>
      </c:catAx>
      <c:valAx>
        <c:axId val="50183552"/>
        <c:scaling>
          <c:orientation val="minMax"/>
        </c:scaling>
        <c:axPos val="l"/>
        <c:majorGridlines>
          <c:spPr>
            <a:ln w="12700">
              <a:solidFill>
                <a:srgbClr val="C0C0C0"/>
              </a:solidFill>
              <a:prstDash val="solid"/>
            </a:ln>
          </c:spPr>
        </c:majorGridlines>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50182016"/>
        <c:crosses val="autoZero"/>
        <c:crossBetween val="between"/>
      </c:valAx>
      <c:spPr>
        <a:noFill/>
        <a:ln w="25400">
          <a:noFill/>
        </a:ln>
      </c:spPr>
    </c:plotArea>
    <c:plotVisOnly val="1"/>
    <c:dispBlanksAs val="gap"/>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ru-RU"/>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4409005628517818E-2"/>
          <c:y val="4.2471042471042456E-2"/>
          <c:w val="0.92682926829268364"/>
          <c:h val="0.84169884169885012"/>
        </c:manualLayout>
      </c:layout>
      <c:barChart>
        <c:barDir val="col"/>
        <c:grouping val="clustered"/>
        <c:ser>
          <c:idx val="0"/>
          <c:order val="0"/>
          <c:tx>
            <c:strRef>
              <c:f>Sheet1!$A$2</c:f>
              <c:strCache>
                <c:ptCount val="1"/>
                <c:pt idx="0">
                  <c:v>на 100 тыс. нас.</c:v>
                </c:pt>
              </c:strCache>
            </c:strRef>
          </c:tx>
          <c:spPr>
            <a:pattFill prst="diagBrick">
              <a:fgClr>
                <a:srgbClr val="000000"/>
              </a:fgClr>
              <a:bgClr>
                <a:srgbClr val="FFFFFF"/>
              </a:bgClr>
            </a:pattFill>
            <a:ln w="12691">
              <a:solidFill>
                <a:srgbClr val="000000"/>
              </a:solidFill>
              <a:prstDash val="solid"/>
            </a:ln>
          </c:spPr>
          <c:dLbls>
            <c:dLbl>
              <c:idx val="1"/>
              <c:layout>
                <c:manualLayout>
                  <c:x val="0"/>
                  <c:y val="9.9206349206349773E-3"/>
                </c:manualLayout>
              </c:layout>
              <c:showVal val="1"/>
            </c:dLbl>
            <c:dLbl>
              <c:idx val="2"/>
              <c:layout>
                <c:manualLayout>
                  <c:x val="0"/>
                  <c:y val="1.488095238095238E-2"/>
                </c:manualLayout>
              </c:layout>
              <c:showVal val="1"/>
            </c:dLbl>
            <c:dLbl>
              <c:idx val="3"/>
              <c:layout>
                <c:manualLayout>
                  <c:x val="0"/>
                  <c:y val="4.96031746031746E-3"/>
                </c:manualLayout>
              </c:layout>
              <c:showVal val="1"/>
            </c:dLbl>
            <c:dLbl>
              <c:idx val="5"/>
              <c:layout>
                <c:manualLayout>
                  <c:x val="0"/>
                  <c:y val="1.488095238095238E-2"/>
                </c:manualLayout>
              </c:layout>
              <c:showVal val="1"/>
            </c:dLbl>
            <c:spPr>
              <a:noFill/>
              <a:ln w="25382">
                <a:noFill/>
              </a:ln>
            </c:spPr>
            <c:txPr>
              <a:bodyPr/>
              <a:lstStyle/>
              <a:p>
                <a:pPr>
                  <a:defRPr sz="900" b="1" i="0" u="none" strike="noStrike" baseline="0">
                    <a:solidFill>
                      <a:srgbClr val="000000"/>
                    </a:solidFill>
                    <a:latin typeface="Arial"/>
                    <a:ea typeface="Arial"/>
                    <a:cs typeface="Arial"/>
                  </a:defRPr>
                </a:pPr>
                <a:endParaRPr lang="ru-RU"/>
              </a:p>
            </c:txPr>
            <c:showVal val="1"/>
          </c:dLbls>
          <c:cat>
            <c:numRef>
              <c:f>Sheet1!$B$1:$H$1</c:f>
              <c:numCache>
                <c:formatCode>General</c:formatCode>
                <c:ptCount val="6"/>
                <c:pt idx="0">
                  <c:v>2008</c:v>
                </c:pt>
                <c:pt idx="1">
                  <c:v>2009</c:v>
                </c:pt>
                <c:pt idx="2">
                  <c:v>2010</c:v>
                </c:pt>
                <c:pt idx="3">
                  <c:v>2011</c:v>
                </c:pt>
                <c:pt idx="4">
                  <c:v>2012</c:v>
                </c:pt>
                <c:pt idx="5">
                  <c:v>2013</c:v>
                </c:pt>
              </c:numCache>
            </c:numRef>
          </c:cat>
          <c:val>
            <c:numRef>
              <c:f>Sheet1!$B$2:$H$2</c:f>
              <c:numCache>
                <c:formatCode>General</c:formatCode>
                <c:ptCount val="6"/>
                <c:pt idx="0">
                  <c:v>1.1599999999999953</c:v>
                </c:pt>
                <c:pt idx="1">
                  <c:v>0.70000000000000062</c:v>
                </c:pt>
                <c:pt idx="2">
                  <c:v>0.23</c:v>
                </c:pt>
                <c:pt idx="3">
                  <c:v>8.0000000000000043E-2</c:v>
                </c:pt>
                <c:pt idx="4">
                  <c:v>0.39000000000000118</c:v>
                </c:pt>
                <c:pt idx="5">
                  <c:v>8.0000000000000043E-2</c:v>
                </c:pt>
              </c:numCache>
            </c:numRef>
          </c:val>
        </c:ser>
        <c:dLbls>
          <c:showVal val="1"/>
        </c:dLbls>
        <c:gapWidth val="190"/>
        <c:axId val="50260992"/>
        <c:axId val="50266880"/>
      </c:barChart>
      <c:catAx>
        <c:axId val="50260992"/>
        <c:scaling>
          <c:orientation val="minMax"/>
        </c:scaling>
        <c:axPos val="b"/>
        <c:numFmt formatCode="General" sourceLinked="1"/>
        <c:tickLblPos val="nextTo"/>
        <c:spPr>
          <a:ln w="3173">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50266880"/>
        <c:crosses val="autoZero"/>
        <c:auto val="1"/>
        <c:lblAlgn val="ctr"/>
        <c:lblOffset val="100"/>
        <c:tickLblSkip val="1"/>
        <c:tickMarkSkip val="1"/>
      </c:catAx>
      <c:valAx>
        <c:axId val="50266880"/>
        <c:scaling>
          <c:orientation val="minMax"/>
        </c:scaling>
        <c:axPos val="l"/>
        <c:majorGridlines>
          <c:spPr>
            <a:ln w="12691">
              <a:solidFill>
                <a:schemeClr val="bg1">
                  <a:lumMod val="75000"/>
                </a:schemeClr>
              </a:solidFill>
              <a:prstDash val="solid"/>
            </a:ln>
          </c:spPr>
        </c:majorGridlines>
        <c:numFmt formatCode="General" sourceLinked="1"/>
        <c:tickLblPos val="nextTo"/>
        <c:spPr>
          <a:ln w="3173">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50260992"/>
        <c:crosses val="autoZero"/>
        <c:crossBetween val="between"/>
      </c:valAx>
      <c:spPr>
        <a:noFill/>
        <a:ln w="25382">
          <a:noFill/>
        </a:ln>
      </c:spPr>
    </c:plotArea>
    <c:plotVisOnly val="1"/>
    <c:dispBlanksAs val="gap"/>
  </c:chart>
  <c:spPr>
    <a:solidFill>
      <a:srgbClr val="FFFFFF"/>
    </a:solidFill>
    <a:ln>
      <a:noFill/>
    </a:ln>
  </c:spPr>
  <c:txPr>
    <a:bodyPr/>
    <a:lstStyle/>
    <a:p>
      <a:pPr>
        <a:defRPr sz="799" b="0" i="0" u="none" strike="noStrike" baseline="0">
          <a:solidFill>
            <a:srgbClr val="000000"/>
          </a:solidFill>
          <a:latin typeface="Arial"/>
          <a:ea typeface="Arial"/>
          <a:cs typeface="Arial"/>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00376293509009"/>
          <c:y val="6.4271107215892478E-2"/>
          <c:w val="0.88299623706491071"/>
          <c:h val="0.7600934852468596"/>
        </c:manualLayout>
      </c:layout>
      <c:lineChart>
        <c:grouping val="standard"/>
        <c:ser>
          <c:idx val="0"/>
          <c:order val="0"/>
          <c:tx>
            <c:strRef>
              <c:f>Лист1!$B$1</c:f>
              <c:strCache>
                <c:ptCount val="1"/>
                <c:pt idx="0">
                  <c:v>Среднегодовая численность населения Брянской области</c:v>
                </c:pt>
              </c:strCache>
            </c:strRef>
          </c:tx>
          <c:spPr>
            <a:ln w="31750">
              <a:solidFill>
                <a:sysClr val="windowText" lastClr="000000"/>
              </a:solidFill>
            </a:ln>
          </c:spPr>
          <c:marker>
            <c:symbol val="none"/>
          </c:marker>
          <c:cat>
            <c:numRef>
              <c:f>Лист1!$A$2:$A$4</c:f>
              <c:numCache>
                <c:formatCode>General</c:formatCode>
                <c:ptCount val="3"/>
                <c:pt idx="0">
                  <c:v>2010</c:v>
                </c:pt>
                <c:pt idx="1">
                  <c:v>2011</c:v>
                </c:pt>
                <c:pt idx="2">
                  <c:v>2012</c:v>
                </c:pt>
              </c:numCache>
            </c:numRef>
          </c:cat>
          <c:val>
            <c:numRef>
              <c:f>Лист1!$B$2:$B$4</c:f>
              <c:numCache>
                <c:formatCode>General</c:formatCode>
                <c:ptCount val="3"/>
                <c:pt idx="0">
                  <c:v>1280493</c:v>
                </c:pt>
                <c:pt idx="1">
                  <c:v>1269885</c:v>
                </c:pt>
                <c:pt idx="2">
                  <c:v>1264416</c:v>
                </c:pt>
              </c:numCache>
            </c:numRef>
          </c:val>
        </c:ser>
        <c:marker val="1"/>
        <c:axId val="87215488"/>
        <c:axId val="87225472"/>
      </c:lineChart>
      <c:catAx>
        <c:axId val="87215488"/>
        <c:scaling>
          <c:orientation val="minMax"/>
        </c:scaling>
        <c:axPos val="b"/>
        <c:numFmt formatCode="General" sourceLinked="1"/>
        <c:tickLblPos val="nextTo"/>
        <c:spPr>
          <a:ln>
            <a:solidFill>
              <a:sysClr val="windowText" lastClr="000000"/>
            </a:solidFill>
          </a:ln>
        </c:spPr>
        <c:txPr>
          <a:bodyPr/>
          <a:lstStyle/>
          <a:p>
            <a:pPr>
              <a:defRPr sz="900" b="1" i="0" baseline="0">
                <a:latin typeface="Arial" pitchFamily="34" charset="0"/>
              </a:defRPr>
            </a:pPr>
            <a:endParaRPr lang="ru-RU"/>
          </a:p>
        </c:txPr>
        <c:crossAx val="87225472"/>
        <c:crosses val="autoZero"/>
        <c:auto val="1"/>
        <c:lblAlgn val="ctr"/>
        <c:lblOffset val="100"/>
      </c:catAx>
      <c:valAx>
        <c:axId val="87225472"/>
        <c:scaling>
          <c:orientation val="minMax"/>
        </c:scaling>
        <c:axPos val="l"/>
        <c:majorGridlines>
          <c:spPr>
            <a:ln>
              <a:solidFill>
                <a:sysClr val="window" lastClr="FFFFFF">
                  <a:lumMod val="75000"/>
                </a:sysClr>
              </a:solidFill>
            </a:ln>
          </c:spPr>
        </c:majorGridlines>
        <c:numFmt formatCode="General" sourceLinked="1"/>
        <c:tickLblPos val="nextTo"/>
        <c:spPr>
          <a:ln>
            <a:solidFill>
              <a:sysClr val="windowText" lastClr="000000"/>
            </a:solidFill>
          </a:ln>
        </c:spPr>
        <c:txPr>
          <a:bodyPr/>
          <a:lstStyle/>
          <a:p>
            <a:pPr>
              <a:defRPr sz="900" b="1" i="0" baseline="0">
                <a:latin typeface="Arial" pitchFamily="34" charset="0"/>
              </a:defRPr>
            </a:pPr>
            <a:endParaRPr lang="ru-RU"/>
          </a:p>
        </c:txPr>
        <c:crossAx val="87215488"/>
        <c:crosses val="autoZero"/>
        <c:crossBetween val="between"/>
      </c:valAx>
      <c:spPr>
        <a:ln>
          <a:noFill/>
        </a:ln>
      </c:spPr>
    </c:plotArea>
    <c:plotVisOnly val="1"/>
    <c:dispBlanksAs val="gap"/>
  </c:chart>
  <c:spPr>
    <a:ln>
      <a:noFill/>
    </a:ln>
  </c:sp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74" b="1" i="0" u="none" strike="noStrike" baseline="0">
                <a:solidFill>
                  <a:srgbClr val="000000"/>
                </a:solidFill>
                <a:latin typeface="Times New Roman"/>
                <a:ea typeface="Times New Roman"/>
                <a:cs typeface="Times New Roman"/>
              </a:defRPr>
            </a:pPr>
            <a:r>
              <a:rPr lang="ru-RU"/>
              <a:t> </a:t>
            </a:r>
          </a:p>
        </c:rich>
      </c:tx>
      <c:layout>
        <c:manualLayout>
          <c:xMode val="edge"/>
          <c:yMode val="edge"/>
          <c:x val="0.49056603773585283"/>
          <c:y val="0"/>
        </c:manualLayout>
      </c:layout>
      <c:spPr>
        <a:noFill/>
        <a:ln w="25383">
          <a:noFill/>
        </a:ln>
      </c:spPr>
    </c:title>
    <c:plotArea>
      <c:layout>
        <c:manualLayout>
          <c:layoutTarget val="inner"/>
          <c:xMode val="edge"/>
          <c:yMode val="edge"/>
          <c:x val="7.5471698113207544E-2"/>
          <c:y val="4.7210300429184553E-2"/>
          <c:w val="0.89308176100628756"/>
          <c:h val="0.82403433476394849"/>
        </c:manualLayout>
      </c:layout>
      <c:barChart>
        <c:barDir val="col"/>
        <c:grouping val="clustered"/>
        <c:ser>
          <c:idx val="0"/>
          <c:order val="0"/>
          <c:tx>
            <c:strRef>
              <c:f>Sheet1!$A$2</c:f>
              <c:strCache>
                <c:ptCount val="1"/>
                <c:pt idx="0">
                  <c:v>на 100 тыс. нас.</c:v>
                </c:pt>
              </c:strCache>
            </c:strRef>
          </c:tx>
          <c:spPr>
            <a:pattFill prst="lgConfetti">
              <a:fgClr>
                <a:srgbClr val="000000"/>
              </a:fgClr>
              <a:bgClr>
                <a:srgbClr val="FFFFFF"/>
              </a:bgClr>
            </a:pattFill>
            <a:ln w="12692">
              <a:solidFill>
                <a:srgbClr val="000000"/>
              </a:solidFill>
              <a:prstDash val="solid"/>
            </a:ln>
          </c:spPr>
          <c:dLbls>
            <c:dLbl>
              <c:idx val="0"/>
              <c:layout>
                <c:manualLayout>
                  <c:x val="-7.1493978088612523E-3"/>
                  <c:y val="2.1177514479234685E-2"/>
                </c:manualLayout>
              </c:layout>
              <c:dLblPos val="outEnd"/>
              <c:showVal val="1"/>
            </c:dLbl>
            <c:dLbl>
              <c:idx val="1"/>
              <c:layout>
                <c:manualLayout>
                  <c:x val="1.7130838097292691E-3"/>
                  <c:y val="1.5688825120789649E-2"/>
                </c:manualLayout>
              </c:layout>
              <c:dLblPos val="outEnd"/>
              <c:showVal val="1"/>
            </c:dLbl>
            <c:dLbl>
              <c:idx val="2"/>
              <c:layout>
                <c:manualLayout>
                  <c:x val="-8.8939984853919005E-3"/>
                  <c:y val="1.626191449242461E-2"/>
                </c:manualLayout>
              </c:layout>
              <c:dLblPos val="outEnd"/>
              <c:showVal val="1"/>
            </c:dLbl>
            <c:dLbl>
              <c:idx val="3"/>
              <c:layout>
                <c:manualLayout>
                  <c:x val="-1.0268579441268582E-3"/>
                  <c:y val="1.5688825120789649E-2"/>
                </c:manualLayout>
              </c:layout>
              <c:dLblPos val="outEnd"/>
              <c:showVal val="1"/>
            </c:dLbl>
            <c:dLbl>
              <c:idx val="4"/>
              <c:layout>
                <c:manualLayout>
                  <c:x val="-6.7977419726122134E-3"/>
                  <c:y val="2.0553759985986787E-2"/>
                </c:manualLayout>
              </c:layout>
              <c:dLblPos val="outEnd"/>
              <c:showVal val="1"/>
            </c:dLbl>
            <c:dLbl>
              <c:idx val="5"/>
              <c:layout>
                <c:manualLayout>
                  <c:x val="-9.2459591426756211E-3"/>
                  <c:y val="1.6885668985671072E-2"/>
                </c:manualLayout>
              </c:layout>
              <c:dLblPos val="outEnd"/>
              <c:showVal val="1"/>
            </c:dLbl>
            <c:spPr>
              <a:noFill/>
              <a:ln w="25383">
                <a:noFill/>
              </a:ln>
            </c:spPr>
            <c:txPr>
              <a:bodyPr/>
              <a:lstStyle/>
              <a:p>
                <a:pPr>
                  <a:defRPr sz="899" b="1" i="0" u="none" strike="noStrike" baseline="0">
                    <a:solidFill>
                      <a:srgbClr val="000000"/>
                    </a:solidFill>
                    <a:latin typeface="Arial"/>
                    <a:ea typeface="Arial"/>
                    <a:cs typeface="Arial"/>
                  </a:defRPr>
                </a:pPr>
                <a:endParaRPr lang="ru-RU"/>
              </a:p>
            </c:txPr>
            <c:showVal val="1"/>
          </c:dLbls>
          <c:cat>
            <c:numRef>
              <c:f>Sheet1!$B$1:$H$1</c:f>
              <c:numCache>
                <c:formatCode>General</c:formatCode>
                <c:ptCount val="6"/>
                <c:pt idx="0">
                  <c:v>2008</c:v>
                </c:pt>
                <c:pt idx="1">
                  <c:v>2009</c:v>
                </c:pt>
                <c:pt idx="2">
                  <c:v>2010</c:v>
                </c:pt>
                <c:pt idx="3">
                  <c:v>2011</c:v>
                </c:pt>
                <c:pt idx="4">
                  <c:v>2012</c:v>
                </c:pt>
                <c:pt idx="5">
                  <c:v>2013</c:v>
                </c:pt>
              </c:numCache>
            </c:numRef>
          </c:cat>
          <c:val>
            <c:numRef>
              <c:f>Sheet1!$B$2:$H$2</c:f>
              <c:numCache>
                <c:formatCode>General</c:formatCode>
                <c:ptCount val="6"/>
                <c:pt idx="0">
                  <c:v>0</c:v>
                </c:pt>
                <c:pt idx="1">
                  <c:v>8.0000000000000043E-2</c:v>
                </c:pt>
                <c:pt idx="2">
                  <c:v>0</c:v>
                </c:pt>
                <c:pt idx="3">
                  <c:v>8.0000000000000043E-2</c:v>
                </c:pt>
                <c:pt idx="4">
                  <c:v>0</c:v>
                </c:pt>
                <c:pt idx="5">
                  <c:v>0</c:v>
                </c:pt>
              </c:numCache>
            </c:numRef>
          </c:val>
        </c:ser>
        <c:axId val="50294784"/>
        <c:axId val="50296320"/>
      </c:barChart>
      <c:catAx>
        <c:axId val="50294784"/>
        <c:scaling>
          <c:orientation val="minMax"/>
        </c:scaling>
        <c:axPos val="b"/>
        <c:numFmt formatCode="General" sourceLinked="1"/>
        <c:tickLblPos val="nextTo"/>
        <c:spPr>
          <a:ln w="3173">
            <a:solidFill>
              <a:srgbClr val="000000"/>
            </a:solidFill>
            <a:prstDash val="solid"/>
          </a:ln>
        </c:spPr>
        <c:txPr>
          <a:bodyPr rot="0" vert="horz"/>
          <a:lstStyle/>
          <a:p>
            <a:pPr>
              <a:defRPr sz="899" b="1" i="0" u="none" strike="noStrike" baseline="0">
                <a:solidFill>
                  <a:srgbClr val="000000"/>
                </a:solidFill>
                <a:latin typeface="Arial"/>
                <a:ea typeface="Arial"/>
                <a:cs typeface="Arial"/>
              </a:defRPr>
            </a:pPr>
            <a:endParaRPr lang="ru-RU"/>
          </a:p>
        </c:txPr>
        <c:crossAx val="50296320"/>
        <c:crosses val="autoZero"/>
        <c:auto val="1"/>
        <c:lblAlgn val="ctr"/>
        <c:lblOffset val="100"/>
        <c:tickLblSkip val="1"/>
        <c:tickMarkSkip val="1"/>
      </c:catAx>
      <c:valAx>
        <c:axId val="50296320"/>
        <c:scaling>
          <c:orientation val="minMax"/>
        </c:scaling>
        <c:axPos val="l"/>
        <c:majorGridlines>
          <c:spPr>
            <a:ln w="12692">
              <a:solidFill>
                <a:srgbClr val="C0C0C0"/>
              </a:solidFill>
              <a:prstDash val="solid"/>
            </a:ln>
          </c:spPr>
        </c:majorGridlines>
        <c:numFmt formatCode="General" sourceLinked="1"/>
        <c:tickLblPos val="nextTo"/>
        <c:spPr>
          <a:ln w="3173">
            <a:solidFill>
              <a:srgbClr val="000000"/>
            </a:solidFill>
            <a:prstDash val="solid"/>
          </a:ln>
        </c:spPr>
        <c:txPr>
          <a:bodyPr rot="0" vert="horz"/>
          <a:lstStyle/>
          <a:p>
            <a:pPr>
              <a:defRPr sz="899" b="1" i="0" u="none" strike="noStrike" baseline="0">
                <a:solidFill>
                  <a:srgbClr val="000000"/>
                </a:solidFill>
                <a:latin typeface="Arial"/>
                <a:ea typeface="Arial"/>
                <a:cs typeface="Arial"/>
              </a:defRPr>
            </a:pPr>
            <a:endParaRPr lang="ru-RU"/>
          </a:p>
        </c:txPr>
        <c:crossAx val="50294784"/>
        <c:crosses val="autoZero"/>
        <c:crossBetween val="between"/>
      </c:valAx>
      <c:spPr>
        <a:solidFill>
          <a:srgbClr val="FFFFFF"/>
        </a:solidFill>
        <a:ln w="25383">
          <a:noFill/>
        </a:ln>
      </c:spPr>
    </c:plotArea>
    <c:plotVisOnly val="1"/>
    <c:dispBlanksAs val="gap"/>
  </c:chart>
  <c:spPr>
    <a:solidFill>
      <a:srgbClr val="FFFFFF"/>
    </a:solidFill>
    <a:ln>
      <a:noFill/>
    </a:ln>
  </c:spPr>
  <c:txPr>
    <a:bodyPr/>
    <a:lstStyle/>
    <a:p>
      <a:pPr>
        <a:defRPr sz="974" b="0" i="0" u="none" strike="noStrike" baseline="0">
          <a:solidFill>
            <a:srgbClr val="000000"/>
          </a:solidFill>
          <a:latin typeface="Arial"/>
          <a:ea typeface="Arial"/>
          <a:cs typeface="Arial"/>
        </a:defRPr>
      </a:pPr>
      <a:endParaRPr lang="ru-RU"/>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p>
        </c:rich>
      </c:tx>
      <c:layout>
        <c:manualLayout>
          <c:xMode val="edge"/>
          <c:yMode val="edge"/>
          <c:x val="0.49236641221374422"/>
          <c:y val="0"/>
        </c:manualLayout>
      </c:layout>
      <c:spPr>
        <a:noFill/>
        <a:ln w="25408">
          <a:noFill/>
        </a:ln>
      </c:spPr>
    </c:title>
    <c:plotArea>
      <c:layout>
        <c:manualLayout>
          <c:layoutTarget val="inner"/>
          <c:xMode val="edge"/>
          <c:yMode val="edge"/>
          <c:x val="4.9618320610687022E-2"/>
          <c:y val="4.6413502109704664E-2"/>
          <c:w val="0.94656488549618323"/>
          <c:h val="0.82700421940928748"/>
        </c:manualLayout>
      </c:layout>
      <c:barChart>
        <c:barDir val="col"/>
        <c:grouping val="clustered"/>
        <c:ser>
          <c:idx val="0"/>
          <c:order val="0"/>
          <c:tx>
            <c:strRef>
              <c:f>Sheet1!$A$2</c:f>
              <c:strCache>
                <c:ptCount val="1"/>
                <c:pt idx="0">
                  <c:v>на 100 тыс. нас.</c:v>
                </c:pt>
              </c:strCache>
            </c:strRef>
          </c:tx>
          <c:spPr>
            <a:pattFill prst="dkUpDiag">
              <a:fgClr>
                <a:srgbClr val="000000"/>
              </a:fgClr>
              <a:bgClr>
                <a:srgbClr val="FFFFFF"/>
              </a:bgClr>
            </a:pattFill>
            <a:ln w="12704">
              <a:solidFill>
                <a:srgbClr val="000000"/>
              </a:solidFill>
              <a:prstDash val="solid"/>
            </a:ln>
          </c:spPr>
          <c:dLbls>
            <c:dLbl>
              <c:idx val="0"/>
              <c:layout>
                <c:manualLayout>
                  <c:x val="-1.2772922975344318E-5"/>
                  <c:y val="1.5479473592514373E-2"/>
                </c:manualLayout>
              </c:layout>
              <c:tx>
                <c:rich>
                  <a:bodyPr/>
                  <a:lstStyle/>
                  <a:p>
                    <a:r>
                      <a:rPr lang="ru-RU"/>
                      <a:t>2,30</a:t>
                    </a:r>
                  </a:p>
                </c:rich>
              </c:tx>
              <c:dLblPos val="outEnd"/>
            </c:dLbl>
            <c:dLbl>
              <c:idx val="1"/>
              <c:layout>
                <c:manualLayout>
                  <c:x val="-1.2281656707061861E-3"/>
                  <c:y val="-2.3235357857655965E-3"/>
                </c:manualLayout>
              </c:layout>
              <c:tx>
                <c:rich>
                  <a:bodyPr/>
                  <a:lstStyle/>
                  <a:p>
                    <a:r>
                      <a:rPr lang="ru-RU"/>
                      <a:t>0,39</a:t>
                    </a:r>
                  </a:p>
                </c:rich>
              </c:tx>
              <c:dLblPos val="outEnd"/>
            </c:dLbl>
            <c:dLbl>
              <c:idx val="2"/>
              <c:layout>
                <c:manualLayout>
                  <c:x val="-5.379562144200439E-3"/>
                  <c:y val="1.7899894191585566E-2"/>
                </c:manualLayout>
              </c:layout>
              <c:dLblPos val="outEnd"/>
              <c:showVal val="1"/>
            </c:dLbl>
            <c:dLbl>
              <c:idx val="3"/>
              <c:layout>
                <c:manualLayout>
                  <c:x val="-7.1819903316099904E-3"/>
                  <c:y val="1.9025159051044505E-2"/>
                </c:manualLayout>
              </c:layout>
              <c:dLblPos val="outEnd"/>
              <c:showVal val="1"/>
            </c:dLbl>
            <c:dLbl>
              <c:idx val="4"/>
              <c:layout>
                <c:manualLayout>
                  <c:x val="-3.6021607855544306E-3"/>
                  <c:y val="1.4343201703133041E-2"/>
                </c:manualLayout>
              </c:layout>
              <c:dLblPos val="outEnd"/>
              <c:showVal val="1"/>
            </c:dLbl>
            <c:dLbl>
              <c:idx val="5"/>
              <c:layout>
                <c:manualLayout>
                  <c:x val="6.636339762391743E-4"/>
                  <c:y val="1.7132864318033843E-2"/>
                </c:manualLayout>
              </c:layout>
              <c:dLblPos val="outEnd"/>
              <c:showVal val="1"/>
            </c:dLbl>
            <c:spPr>
              <a:noFill/>
              <a:ln w="25408">
                <a:noFill/>
              </a:ln>
            </c:spPr>
            <c:showVal val="1"/>
          </c:dLbls>
          <c:cat>
            <c:numRef>
              <c:f>Sheet1!$B$1:$H$1</c:f>
              <c:numCache>
                <c:formatCode>General</c:formatCode>
                <c:ptCount val="6"/>
                <c:pt idx="0">
                  <c:v>2008</c:v>
                </c:pt>
                <c:pt idx="1">
                  <c:v>2009</c:v>
                </c:pt>
                <c:pt idx="2">
                  <c:v>2010</c:v>
                </c:pt>
                <c:pt idx="3">
                  <c:v>2011</c:v>
                </c:pt>
                <c:pt idx="4">
                  <c:v>2012</c:v>
                </c:pt>
                <c:pt idx="5">
                  <c:v>2013</c:v>
                </c:pt>
              </c:numCache>
            </c:numRef>
          </c:cat>
          <c:val>
            <c:numRef>
              <c:f>Sheet1!$B$2:$H$2</c:f>
              <c:numCache>
                <c:formatCode>General</c:formatCode>
                <c:ptCount val="6"/>
                <c:pt idx="0">
                  <c:v>2.2999999999999998</c:v>
                </c:pt>
                <c:pt idx="1">
                  <c:v>0.39000000000000118</c:v>
                </c:pt>
                <c:pt idx="2">
                  <c:v>8.0000000000000043E-2</c:v>
                </c:pt>
                <c:pt idx="3">
                  <c:v>0</c:v>
                </c:pt>
                <c:pt idx="4">
                  <c:v>0.16</c:v>
                </c:pt>
                <c:pt idx="5">
                  <c:v>0</c:v>
                </c:pt>
              </c:numCache>
            </c:numRef>
          </c:val>
        </c:ser>
        <c:axId val="50398336"/>
        <c:axId val="50399872"/>
      </c:barChart>
      <c:catAx>
        <c:axId val="50398336"/>
        <c:scaling>
          <c:orientation val="minMax"/>
        </c:scaling>
        <c:axPos val="b"/>
        <c:numFmt formatCode="General" sourceLinked="1"/>
        <c:tickLblPos val="nextTo"/>
        <c:spPr>
          <a:ln w="3176">
            <a:solidFill>
              <a:srgbClr val="000000"/>
            </a:solidFill>
            <a:prstDash val="solid"/>
          </a:ln>
        </c:spPr>
        <c:txPr>
          <a:bodyPr rot="0" vert="horz"/>
          <a:lstStyle/>
          <a:p>
            <a:pPr>
              <a:defRPr/>
            </a:pPr>
            <a:endParaRPr lang="ru-RU"/>
          </a:p>
        </c:txPr>
        <c:crossAx val="50399872"/>
        <c:crosses val="autoZero"/>
        <c:auto val="1"/>
        <c:lblAlgn val="ctr"/>
        <c:lblOffset val="100"/>
        <c:tickLblSkip val="1"/>
        <c:tickMarkSkip val="1"/>
      </c:catAx>
      <c:valAx>
        <c:axId val="50399872"/>
        <c:scaling>
          <c:orientation val="minMax"/>
          <c:max val="3"/>
        </c:scaling>
        <c:axPos val="l"/>
        <c:majorGridlines>
          <c:spPr>
            <a:ln w="12704">
              <a:solidFill>
                <a:srgbClr val="C0C0C0"/>
              </a:solidFill>
              <a:prstDash val="solid"/>
            </a:ln>
          </c:spPr>
        </c:majorGridlines>
        <c:numFmt formatCode="General" sourceLinked="1"/>
        <c:tickLblPos val="nextTo"/>
        <c:spPr>
          <a:ln w="3176">
            <a:solidFill>
              <a:srgbClr val="000000"/>
            </a:solidFill>
            <a:prstDash val="solid"/>
          </a:ln>
        </c:spPr>
        <c:txPr>
          <a:bodyPr rot="0" vert="horz"/>
          <a:lstStyle/>
          <a:p>
            <a:pPr>
              <a:defRPr/>
            </a:pPr>
            <a:endParaRPr lang="ru-RU"/>
          </a:p>
        </c:txPr>
        <c:crossAx val="50398336"/>
        <c:crosses val="autoZero"/>
        <c:crossBetween val="between"/>
        <c:majorUnit val="0.5"/>
      </c:valAx>
      <c:spPr>
        <a:solidFill>
          <a:srgbClr val="FFFFFF"/>
        </a:solidFill>
        <a:ln w="25408">
          <a:noFill/>
        </a:ln>
      </c:spPr>
    </c:plotArea>
    <c:plotVisOnly val="1"/>
    <c:dispBlanksAs val="gap"/>
  </c:chart>
  <c:spPr>
    <a:solidFill>
      <a:srgbClr val="FFFFFF"/>
    </a:solidFill>
    <a:ln>
      <a:noFill/>
    </a:ln>
  </c:spPr>
  <c:txPr>
    <a:bodyPr/>
    <a:lstStyle/>
    <a:p>
      <a:pPr>
        <a:defRPr sz="900" b="1" i="0" u="none" strike="noStrike" baseline="0">
          <a:solidFill>
            <a:srgbClr val="000000"/>
          </a:solidFill>
          <a:latin typeface="Arial"/>
          <a:ea typeface="Arial"/>
          <a:cs typeface="Arial"/>
        </a:defRPr>
      </a:pPr>
      <a:endParaRPr lang="ru-RU"/>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190"/>
      <c:perspective val="0"/>
    </c:view3D>
    <c:plotArea>
      <c:layout>
        <c:manualLayout>
          <c:layoutTarget val="inner"/>
          <c:xMode val="edge"/>
          <c:yMode val="edge"/>
          <c:x val="7.104795737122558E-3"/>
          <c:y val="0.14227642276422794"/>
          <c:w val="0.75659149936101155"/>
          <c:h val="0.69092970800524933"/>
        </c:manualLayout>
      </c:layout>
      <c:pie3DChart>
        <c:varyColors val="1"/>
        <c:ser>
          <c:idx val="0"/>
          <c:order val="0"/>
          <c:spPr>
            <a:solidFill>
              <a:srgbClr val="9999FF"/>
            </a:solidFill>
            <a:ln w="12700">
              <a:solidFill>
                <a:srgbClr val="000000"/>
              </a:solidFill>
              <a:prstDash val="solid"/>
            </a:ln>
          </c:spPr>
          <c:explosion val="67"/>
          <c:dPt>
            <c:idx val="0"/>
            <c:spPr>
              <a:pattFill prst="pct5">
                <a:fgClr>
                  <a:srgbClr val="000000"/>
                </a:fgClr>
                <a:bgClr>
                  <a:srgbClr val="FFFFFF"/>
                </a:bgClr>
              </a:pattFill>
              <a:ln w="12700">
                <a:solidFill>
                  <a:srgbClr val="000000"/>
                </a:solidFill>
                <a:prstDash val="solid"/>
              </a:ln>
            </c:spPr>
          </c:dPt>
          <c:dPt>
            <c:idx val="1"/>
            <c:spPr>
              <a:pattFill prst="smGrid">
                <a:fgClr>
                  <a:srgbClr val="000000"/>
                </a:fgClr>
                <a:bgClr>
                  <a:srgbClr val="FFFFFF"/>
                </a:bgClr>
              </a:pattFill>
              <a:ln w="12700">
                <a:solidFill>
                  <a:srgbClr val="000000"/>
                </a:solidFill>
                <a:prstDash val="solid"/>
              </a:ln>
            </c:spPr>
          </c:dPt>
          <c:dPt>
            <c:idx val="2"/>
            <c:spPr>
              <a:pattFill prst="ltHorz">
                <a:fgClr>
                  <a:srgbClr val="000000"/>
                </a:fgClr>
                <a:bgClr>
                  <a:srgbClr val="FFFFFF"/>
                </a:bgClr>
              </a:pattFill>
              <a:ln w="12700">
                <a:solidFill>
                  <a:srgbClr val="000000"/>
                </a:solidFill>
                <a:prstDash val="solid"/>
              </a:ln>
            </c:spPr>
          </c:dPt>
          <c:dPt>
            <c:idx val="3"/>
            <c:spPr>
              <a:pattFill prst="divot">
                <a:fgClr>
                  <a:srgbClr val="000000"/>
                </a:fgClr>
                <a:bgClr>
                  <a:srgbClr val="FFFFFF"/>
                </a:bgClr>
              </a:pattFill>
              <a:ln w="12700">
                <a:solidFill>
                  <a:srgbClr val="000000"/>
                </a:solidFill>
                <a:prstDash val="solid"/>
              </a:ln>
            </c:spPr>
          </c:dPt>
          <c:dLbls>
            <c:dLbl>
              <c:idx val="0"/>
              <c:layout>
                <c:manualLayout>
                  <c:x val="-6.1403214650524833E-2"/>
                  <c:y val="-3.4771161417322852E-2"/>
                </c:manualLayout>
              </c:layout>
              <c:tx>
                <c:rich>
                  <a:bodyPr/>
                  <a:lstStyle/>
                  <a:p>
                    <a:r>
                      <a:rPr lang="en-US"/>
                      <a:t>82,7%</a:t>
                    </a:r>
                  </a:p>
                </c:rich>
              </c:tx>
              <c:dLblPos val="bestFit"/>
              <c:showPercent val="1"/>
            </c:dLbl>
            <c:dLbl>
              <c:idx val="1"/>
              <c:layout>
                <c:manualLayout>
                  <c:x val="1.21427491720603E-2"/>
                  <c:y val="7.7064058398950128E-2"/>
                </c:manualLayout>
              </c:layout>
              <c:tx>
                <c:rich>
                  <a:bodyPr/>
                  <a:lstStyle/>
                  <a:p>
                    <a:r>
                      <a:rPr lang="en-US"/>
                      <a:t>5,8%</a:t>
                    </a:r>
                  </a:p>
                </c:rich>
              </c:tx>
              <c:dLblPos val="bestFit"/>
              <c:showPercent val="1"/>
            </c:dLbl>
            <c:dLbl>
              <c:idx val="2"/>
              <c:layout>
                <c:manualLayout>
                  <c:x val="2.1197455030163116E-2"/>
                  <c:y val="7.1416912729658902E-2"/>
                </c:manualLayout>
              </c:layout>
              <c:tx>
                <c:rich>
                  <a:bodyPr/>
                  <a:lstStyle/>
                  <a:p>
                    <a:r>
                      <a:rPr lang="en-US"/>
                      <a:t>9,6%</a:t>
                    </a:r>
                  </a:p>
                </c:rich>
              </c:tx>
              <c:dLblPos val="bestFit"/>
              <c:showPercent val="1"/>
            </c:dLbl>
            <c:dLbl>
              <c:idx val="3"/>
              <c:layout>
                <c:manualLayout>
                  <c:x val="-0.10105454095724997"/>
                  <c:y val="-2.9289288057742686E-2"/>
                </c:manualLayout>
              </c:layout>
              <c:tx>
                <c:rich>
                  <a:bodyPr/>
                  <a:lstStyle/>
                  <a:p>
                    <a:r>
                      <a:rPr lang="en-US"/>
                      <a:t>1,9%</a:t>
                    </a:r>
                  </a:p>
                </c:rich>
              </c:tx>
              <c:dLblPos val="bestFit"/>
              <c:showPercent val="1"/>
            </c:dLbl>
            <c:dLbl>
              <c:idx val="4"/>
              <c:layout>
                <c:manualLayout>
                  <c:x val="-7.4703214709919114E-2"/>
                  <c:y val="4.0341837510401893E-2"/>
                </c:manualLayout>
              </c:layout>
              <c:dLblPos val="bestFit"/>
              <c:showPercent val="1"/>
            </c:dLbl>
            <c:dLbl>
              <c:idx val="5"/>
              <c:layout>
                <c:manualLayout>
                  <c:x val="-4.7810502070621194E-2"/>
                  <c:y val="-7.9271693553549433E-2"/>
                </c:manualLayout>
              </c:layout>
              <c:dLblPos val="bestFit"/>
              <c:showPercent val="1"/>
            </c:dLbl>
            <c:dLbl>
              <c:idx val="6"/>
              <c:layout>
                <c:manualLayout>
                  <c:x val="-0.13194457687851016"/>
                  <c:y val="-0.12985918395109194"/>
                </c:manualLayout>
              </c:layout>
              <c:dLblPos val="bestFit"/>
              <c:showPercent val="1"/>
            </c:dLbl>
            <c:dLbl>
              <c:idx val="7"/>
              <c:layout>
                <c:manualLayout>
                  <c:x val="5.3380893902727933E-2"/>
                  <c:y val="2.1149564288457913E-2"/>
                </c:manualLayout>
              </c:layout>
              <c:dLblPos val="bestFit"/>
              <c:showPercent val="1"/>
            </c:dLbl>
            <c:numFmt formatCode="0.00%" sourceLinked="0"/>
            <c:spPr>
              <a:noFill/>
              <a:ln w="25399">
                <a:noFill/>
              </a:ln>
            </c:spPr>
            <c:txPr>
              <a:bodyPr/>
              <a:lstStyle/>
              <a:p>
                <a:pPr>
                  <a:defRPr sz="900" b="1" i="0" u="none" strike="noStrike" baseline="0">
                    <a:solidFill>
                      <a:srgbClr val="000000"/>
                    </a:solidFill>
                    <a:latin typeface="Arial"/>
                    <a:ea typeface="Arial"/>
                    <a:cs typeface="Arial"/>
                  </a:defRPr>
                </a:pPr>
                <a:endParaRPr lang="ru-RU"/>
              </a:p>
            </c:txPr>
            <c:dLblPos val="outEnd"/>
            <c:showPercent val="1"/>
            <c:showLeaderLines val="1"/>
          </c:dLbls>
          <c:cat>
            <c:strRef>
              <c:f>Sheet1!$B$1:$E$1</c:f>
              <c:strCache>
                <c:ptCount val="4"/>
                <c:pt idx="0">
                  <c:v>Грипп А /H1N1/pdm</c:v>
                </c:pt>
                <c:pt idx="1">
                  <c:v>Грипп А /H3N2/</c:v>
                </c:pt>
                <c:pt idx="2">
                  <c:v>Грипп В</c:v>
                </c:pt>
                <c:pt idx="3">
                  <c:v>Парагрипп</c:v>
                </c:pt>
              </c:strCache>
            </c:strRef>
          </c:cat>
          <c:val>
            <c:numRef>
              <c:f>Sheet1!$B$2:$E$2</c:f>
              <c:numCache>
                <c:formatCode>General</c:formatCode>
                <c:ptCount val="4"/>
                <c:pt idx="0">
                  <c:v>82.7</c:v>
                </c:pt>
                <c:pt idx="1">
                  <c:v>5.8</c:v>
                </c:pt>
                <c:pt idx="2">
                  <c:v>9.6</c:v>
                </c:pt>
                <c:pt idx="3">
                  <c:v>1.9000000000000001</c:v>
                </c:pt>
              </c:numCache>
            </c:numRef>
          </c:val>
        </c:ser>
        <c:dLbls>
          <c:showPercent val="1"/>
        </c:dLbls>
      </c:pie3DChart>
      <c:spPr>
        <a:noFill/>
        <a:ln w="25399">
          <a:noFill/>
        </a:ln>
      </c:spPr>
    </c:plotArea>
    <c:legend>
      <c:legendPos val="r"/>
      <c:layout>
        <c:manualLayout>
          <c:xMode val="edge"/>
          <c:yMode val="edge"/>
          <c:x val="0.72774557630558601"/>
          <c:y val="6.9105691056912388E-2"/>
          <c:w val="0.25879466637350962"/>
          <c:h val="0.70681594488188981"/>
        </c:manualLayout>
      </c:layout>
      <c:spPr>
        <a:solidFill>
          <a:srgbClr val="FFFFFF"/>
        </a:solidFill>
        <a:ln w="25399">
          <a:noFill/>
        </a:ln>
      </c:spPr>
      <c:txPr>
        <a:bodyPr/>
        <a:lstStyle/>
        <a:p>
          <a:pPr>
            <a:defRPr sz="900" b="0" i="0" u="none" strike="noStrike" baseline="0">
              <a:solidFill>
                <a:srgbClr val="000000"/>
              </a:solidFill>
              <a:latin typeface="Arial"/>
              <a:ea typeface="Arial"/>
              <a:cs typeface="Arial"/>
            </a:defRPr>
          </a:pPr>
          <a:endParaRPr lang="ru-RU"/>
        </a:p>
      </c:txPr>
    </c:legend>
    <c:plotVisOnly val="1"/>
    <c:dispBlanksAs val="zero"/>
  </c:chart>
  <c:spPr>
    <a:noFill/>
    <a:ln>
      <a:noFill/>
    </a:ln>
  </c:spPr>
  <c:txPr>
    <a:bodyPr/>
    <a:lstStyle/>
    <a:p>
      <a:pPr>
        <a:defRPr sz="1075" b="1" i="0" u="none" strike="noStrike" baseline="0">
          <a:solidFill>
            <a:srgbClr val="000000"/>
          </a:solidFill>
          <a:latin typeface="Arial Cyr"/>
          <a:ea typeface="Arial Cyr"/>
          <a:cs typeface="Arial Cyr"/>
        </a:defRPr>
      </a:pPr>
      <a:endParaRPr lang="ru-RU"/>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25" b="1" i="0" u="none" strike="noStrike" baseline="0">
                <a:solidFill>
                  <a:srgbClr val="000000"/>
                </a:solidFill>
                <a:latin typeface="Times New Roman"/>
                <a:ea typeface="Times New Roman"/>
                <a:cs typeface="Times New Roman"/>
              </a:defRPr>
            </a:pPr>
            <a:r>
              <a:rPr lang="ru-RU"/>
              <a:t> </a:t>
            </a:r>
          </a:p>
        </c:rich>
      </c:tx>
      <c:layout>
        <c:manualLayout>
          <c:xMode val="edge"/>
          <c:yMode val="edge"/>
          <c:x val="0.49209486166008243"/>
          <c:y val="0"/>
        </c:manualLayout>
      </c:layout>
      <c:spPr>
        <a:noFill/>
        <a:ln w="25393">
          <a:noFill/>
        </a:ln>
      </c:spPr>
    </c:title>
    <c:plotArea>
      <c:layout>
        <c:manualLayout>
          <c:layoutTarget val="inner"/>
          <c:xMode val="edge"/>
          <c:yMode val="edge"/>
          <c:x val="0.1324110671936759"/>
          <c:y val="4.9773755656108594E-2"/>
          <c:w val="0.81818181818182245"/>
          <c:h val="0.72850678733031649"/>
        </c:manualLayout>
      </c:layout>
      <c:barChart>
        <c:barDir val="col"/>
        <c:grouping val="clustered"/>
        <c:ser>
          <c:idx val="0"/>
          <c:order val="0"/>
          <c:tx>
            <c:strRef>
              <c:f>Sheet1!$A$2</c:f>
              <c:strCache>
                <c:ptCount val="1"/>
                <c:pt idx="0">
                  <c:v>на 100 тыс. нас.</c:v>
                </c:pt>
              </c:strCache>
            </c:strRef>
          </c:tx>
          <c:spPr>
            <a:pattFill prst="shingle">
              <a:fgClr>
                <a:srgbClr val="000000"/>
              </a:fgClr>
              <a:bgClr>
                <a:srgbClr val="FFFFFF"/>
              </a:bgClr>
            </a:pattFill>
            <a:ln w="12696">
              <a:solidFill>
                <a:srgbClr val="000000"/>
              </a:solidFill>
              <a:prstDash val="solid"/>
            </a:ln>
          </c:spPr>
          <c:dLbls>
            <c:dLbl>
              <c:idx val="0"/>
              <c:layout>
                <c:manualLayout>
                  <c:x val="0"/>
                  <c:y val="1.4775051219021947E-2"/>
                </c:manualLayout>
              </c:layout>
              <c:tx>
                <c:rich>
                  <a:bodyPr/>
                  <a:lstStyle/>
                  <a:p>
                    <a:r>
                      <a:rPr lang="ru-RU" baseline="0"/>
                      <a:t>301,8</a:t>
                    </a:r>
                  </a:p>
                </c:rich>
              </c:tx>
            </c:dLbl>
            <c:dLbl>
              <c:idx val="1"/>
              <c:layout>
                <c:manualLayout>
                  <c:x val="2.0425151454425043E-3"/>
                  <c:y val="7.4836016146670242E-3"/>
                </c:manualLayout>
              </c:layout>
              <c:dLblPos val="outEnd"/>
              <c:showVal val="1"/>
            </c:dLbl>
            <c:dLbl>
              <c:idx val="2"/>
              <c:layout>
                <c:manualLayout>
                  <c:x val="2.1816280039447878E-3"/>
                  <c:y val="2.0437081281037991E-2"/>
                </c:manualLayout>
              </c:layout>
              <c:dLblPos val="outEnd"/>
              <c:showVal val="1"/>
            </c:dLbl>
            <c:dLbl>
              <c:idx val="3"/>
              <c:layout>
                <c:manualLayout>
                  <c:x val="-9.057375030594553E-4"/>
                  <c:y val="2.1934096655042971E-2"/>
                </c:manualLayout>
              </c:layout>
              <c:dLblPos val="outEnd"/>
              <c:showVal val="1"/>
            </c:dLbl>
            <c:dLbl>
              <c:idx val="4"/>
              <c:layout>
                <c:manualLayout>
                  <c:x val="-9.8036967174254248E-4"/>
                  <c:y val="2.2243162652435533E-3"/>
                </c:manualLayout>
              </c:layout>
              <c:dLblPos val="outEnd"/>
              <c:showVal val="1"/>
            </c:dLbl>
            <c:spPr>
              <a:noFill/>
              <a:ln w="25393">
                <a:noFill/>
              </a:ln>
            </c:spPr>
            <c:txPr>
              <a:bodyPr/>
              <a:lstStyle/>
              <a:p>
                <a:pPr>
                  <a:defRPr sz="900" b="1" i="0" u="none" strike="noStrike" baseline="0">
                    <a:solidFill>
                      <a:srgbClr val="000000"/>
                    </a:solidFill>
                    <a:latin typeface="Arial"/>
                    <a:ea typeface="Arial"/>
                    <a:cs typeface="Arial"/>
                  </a:defRPr>
                </a:pPr>
                <a:endParaRPr lang="ru-RU"/>
              </a:p>
            </c:txPr>
            <c:showVal val="1"/>
          </c:dLbls>
          <c:cat>
            <c:numRef>
              <c:f>Sheet1!$B$1:$G$1</c:f>
              <c:numCache>
                <c:formatCode>General</c:formatCode>
                <c:ptCount val="5"/>
                <c:pt idx="0">
                  <c:v>2009</c:v>
                </c:pt>
                <c:pt idx="1">
                  <c:v>2010</c:v>
                </c:pt>
                <c:pt idx="2">
                  <c:v>2011</c:v>
                </c:pt>
                <c:pt idx="3">
                  <c:v>2012</c:v>
                </c:pt>
                <c:pt idx="4">
                  <c:v>2013</c:v>
                </c:pt>
              </c:numCache>
            </c:numRef>
          </c:cat>
          <c:val>
            <c:numRef>
              <c:f>Sheet1!$B$2:$G$2</c:f>
              <c:numCache>
                <c:formatCode>General</c:formatCode>
                <c:ptCount val="5"/>
                <c:pt idx="0">
                  <c:v>301.8</c:v>
                </c:pt>
                <c:pt idx="1">
                  <c:v>9.2000000000000011</c:v>
                </c:pt>
                <c:pt idx="2">
                  <c:v>126.6</c:v>
                </c:pt>
                <c:pt idx="3">
                  <c:v>1.6</c:v>
                </c:pt>
                <c:pt idx="4">
                  <c:v>41.46</c:v>
                </c:pt>
              </c:numCache>
            </c:numRef>
          </c:val>
        </c:ser>
        <c:dLbls>
          <c:showVal val="1"/>
        </c:dLbls>
        <c:axId val="50464640"/>
        <c:axId val="50466176"/>
      </c:barChart>
      <c:catAx>
        <c:axId val="50464640"/>
        <c:scaling>
          <c:orientation val="minMax"/>
        </c:scaling>
        <c:axPos val="b"/>
        <c:numFmt formatCode="General" sourceLinked="1"/>
        <c:tickLblPos val="nextTo"/>
        <c:spPr>
          <a:ln w="3174">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50466176"/>
        <c:crosses val="autoZero"/>
        <c:auto val="1"/>
        <c:lblAlgn val="ctr"/>
        <c:lblOffset val="100"/>
        <c:tickLblSkip val="1"/>
        <c:tickMarkSkip val="1"/>
      </c:catAx>
      <c:valAx>
        <c:axId val="50466176"/>
        <c:scaling>
          <c:orientation val="minMax"/>
        </c:scaling>
        <c:axPos val="l"/>
        <c:majorGridlines>
          <c:spPr>
            <a:ln w="12696">
              <a:solidFill>
                <a:srgbClr val="C0C0C0"/>
              </a:solidFill>
              <a:prstDash val="solid"/>
            </a:ln>
          </c:spPr>
        </c:majorGridlines>
        <c:numFmt formatCode="General" sourceLinked="1"/>
        <c:tickLblPos val="nextTo"/>
        <c:spPr>
          <a:ln w="3174">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50464640"/>
        <c:crosses val="autoZero"/>
        <c:crossBetween val="between"/>
      </c:valAx>
      <c:spPr>
        <a:solidFill>
          <a:srgbClr val="FFFFFF"/>
        </a:solidFill>
        <a:ln w="25393">
          <a:noFill/>
        </a:ln>
      </c:spPr>
    </c:plotArea>
    <c:plotVisOnly val="1"/>
    <c:dispBlanksAs val="gap"/>
  </c:chart>
  <c:spPr>
    <a:solidFill>
      <a:srgbClr val="FFFFFF"/>
    </a:solidFill>
    <a:ln>
      <a:noFill/>
    </a:ln>
  </c:spPr>
  <c:txPr>
    <a:bodyPr/>
    <a:lstStyle/>
    <a:p>
      <a:pPr>
        <a:defRPr sz="1025" b="0" i="0" u="none" strike="noStrike" baseline="0">
          <a:solidFill>
            <a:srgbClr val="000000"/>
          </a:solidFill>
          <a:latin typeface="Arial"/>
          <a:ea typeface="Arial"/>
          <a:cs typeface="Arial"/>
        </a:defRPr>
      </a:pPr>
      <a:endParaRPr lang="ru-RU"/>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51" b="1" i="0" u="none" strike="noStrike" baseline="0">
                <a:solidFill>
                  <a:srgbClr val="000000"/>
                </a:solidFill>
                <a:latin typeface="Times New Roman"/>
                <a:ea typeface="Times New Roman"/>
                <a:cs typeface="Times New Roman"/>
              </a:defRPr>
            </a:pPr>
            <a:r>
              <a:rPr lang="ru-RU"/>
              <a:t> </a:t>
            </a:r>
          </a:p>
        </c:rich>
      </c:tx>
      <c:layout>
        <c:manualLayout>
          <c:xMode val="edge"/>
          <c:yMode val="edge"/>
          <c:x val="0.49139579349904766"/>
          <c:y val="0"/>
        </c:manualLayout>
      </c:layout>
      <c:spPr>
        <a:noFill/>
        <a:ln w="25420">
          <a:noFill/>
        </a:ln>
      </c:spPr>
    </c:title>
    <c:plotArea>
      <c:layout>
        <c:manualLayout>
          <c:layoutTarget val="inner"/>
          <c:xMode val="edge"/>
          <c:yMode val="edge"/>
          <c:x val="0.18929254302103407"/>
          <c:y val="5.2132701421801535E-2"/>
          <c:w val="0.76290630975143359"/>
          <c:h val="0.72037914691943161"/>
        </c:manualLayout>
      </c:layout>
      <c:barChart>
        <c:barDir val="col"/>
        <c:grouping val="clustered"/>
        <c:ser>
          <c:idx val="0"/>
          <c:order val="0"/>
          <c:tx>
            <c:strRef>
              <c:f>Sheet1!$A$2</c:f>
              <c:strCache>
                <c:ptCount val="1"/>
                <c:pt idx="0">
                  <c:v>на 100 тыс. нас.</c:v>
                </c:pt>
              </c:strCache>
            </c:strRef>
          </c:tx>
          <c:spPr>
            <a:pattFill prst="horzBrick">
              <a:fgClr>
                <a:srgbClr val="000000"/>
              </a:fgClr>
              <a:bgClr>
                <a:srgbClr val="FFFFFF"/>
              </a:bgClr>
            </a:pattFill>
            <a:ln w="12710">
              <a:solidFill>
                <a:srgbClr val="000000"/>
              </a:solidFill>
              <a:prstDash val="solid"/>
            </a:ln>
          </c:spPr>
          <c:dLbls>
            <c:dLbl>
              <c:idx val="0"/>
              <c:layout>
                <c:manualLayout>
                  <c:x val="2.387476987635698E-3"/>
                  <c:y val="1.1053440775098599E-2"/>
                </c:manualLayout>
              </c:layout>
              <c:showVal val="1"/>
            </c:dLbl>
            <c:dLbl>
              <c:idx val="1"/>
              <c:layout>
                <c:manualLayout>
                  <c:x val="4.7969488420079084E-3"/>
                  <c:y val="-2.8969588677098968E-3"/>
                </c:manualLayout>
              </c:layout>
              <c:tx>
                <c:rich>
                  <a:bodyPr/>
                  <a:lstStyle/>
                  <a:p>
                    <a:r>
                      <a:rPr lang="en-US"/>
                      <a:t>18598</a:t>
                    </a:r>
                    <a:r>
                      <a:rPr lang="ru-RU"/>
                      <a:t>,0</a:t>
                    </a:r>
                    <a:endParaRPr lang="en-US"/>
                  </a:p>
                </c:rich>
              </c:tx>
              <c:dLblPos val="outEnd"/>
              <c:showVal val="1"/>
            </c:dLbl>
            <c:dLbl>
              <c:idx val="2"/>
              <c:layout>
                <c:manualLayout>
                  <c:x val="0"/>
                  <c:y val="1.1053440775098599E-2"/>
                </c:manualLayout>
              </c:layout>
              <c:tx>
                <c:rich>
                  <a:bodyPr/>
                  <a:lstStyle/>
                  <a:p>
                    <a:r>
                      <a:rPr lang="ru-RU"/>
                      <a:t>20111,3</a:t>
                    </a:r>
                  </a:p>
                </c:rich>
              </c:tx>
            </c:dLbl>
            <c:dLbl>
              <c:idx val="3"/>
              <c:layout>
                <c:manualLayout>
                  <c:x val="1.7376119489262301E-3"/>
                  <c:y val="1.9356507186856622E-2"/>
                </c:manualLayout>
              </c:layout>
              <c:dLblPos val="outEnd"/>
              <c:showVal val="1"/>
            </c:dLbl>
            <c:dLbl>
              <c:idx val="4"/>
              <c:layout>
                <c:manualLayout>
                  <c:x val="-7.4274973056288646E-4"/>
                  <c:y val="1.4319427901756658E-2"/>
                </c:manualLayout>
              </c:layout>
              <c:dLblPos val="outEnd"/>
              <c:showVal val="1"/>
            </c:dLbl>
            <c:spPr>
              <a:noFill/>
              <a:ln w="25420">
                <a:noFill/>
              </a:ln>
            </c:spPr>
            <c:txPr>
              <a:bodyPr/>
              <a:lstStyle/>
              <a:p>
                <a:pPr>
                  <a:defRPr sz="901" b="1" i="0" u="none" strike="noStrike" baseline="0">
                    <a:solidFill>
                      <a:srgbClr val="000000"/>
                    </a:solidFill>
                    <a:latin typeface="Arial"/>
                    <a:ea typeface="Arial"/>
                    <a:cs typeface="Arial"/>
                  </a:defRPr>
                </a:pPr>
                <a:endParaRPr lang="ru-RU"/>
              </a:p>
            </c:txPr>
            <c:showVal val="1"/>
          </c:dLbls>
          <c:cat>
            <c:numRef>
              <c:f>Sheet1!$B$1:$G$1</c:f>
              <c:numCache>
                <c:formatCode>General</c:formatCode>
                <c:ptCount val="5"/>
                <c:pt idx="0">
                  <c:v>2009</c:v>
                </c:pt>
                <c:pt idx="1">
                  <c:v>2010</c:v>
                </c:pt>
                <c:pt idx="2">
                  <c:v>2011</c:v>
                </c:pt>
                <c:pt idx="3">
                  <c:v>2012</c:v>
                </c:pt>
                <c:pt idx="4">
                  <c:v>2013</c:v>
                </c:pt>
              </c:numCache>
            </c:numRef>
          </c:cat>
          <c:val>
            <c:numRef>
              <c:f>Sheet1!$B$2:$G$2</c:f>
              <c:numCache>
                <c:formatCode>General</c:formatCode>
                <c:ptCount val="5"/>
                <c:pt idx="0">
                  <c:v>21888.1</c:v>
                </c:pt>
                <c:pt idx="1">
                  <c:v>18598</c:v>
                </c:pt>
                <c:pt idx="2">
                  <c:v>20111.3</c:v>
                </c:pt>
                <c:pt idx="3">
                  <c:v>17661.2</c:v>
                </c:pt>
                <c:pt idx="4">
                  <c:v>19653.2</c:v>
                </c:pt>
              </c:numCache>
            </c:numRef>
          </c:val>
        </c:ser>
        <c:dLbls>
          <c:showVal val="1"/>
        </c:dLbls>
        <c:axId val="50482176"/>
        <c:axId val="50811648"/>
      </c:barChart>
      <c:catAx>
        <c:axId val="50482176"/>
        <c:scaling>
          <c:orientation val="minMax"/>
        </c:scaling>
        <c:axPos val="b"/>
        <c:numFmt formatCode="General" sourceLinked="1"/>
        <c:tickLblPos val="nextTo"/>
        <c:spPr>
          <a:ln w="3177">
            <a:solidFill>
              <a:srgbClr val="000000"/>
            </a:solidFill>
            <a:prstDash val="solid"/>
          </a:ln>
        </c:spPr>
        <c:txPr>
          <a:bodyPr rot="0" vert="horz"/>
          <a:lstStyle/>
          <a:p>
            <a:pPr>
              <a:defRPr sz="901" b="1" i="0" u="none" strike="noStrike" baseline="0">
                <a:solidFill>
                  <a:srgbClr val="000000"/>
                </a:solidFill>
                <a:latin typeface="Arial"/>
                <a:ea typeface="Arial"/>
                <a:cs typeface="Arial"/>
              </a:defRPr>
            </a:pPr>
            <a:endParaRPr lang="ru-RU"/>
          </a:p>
        </c:txPr>
        <c:crossAx val="50811648"/>
        <c:crosses val="autoZero"/>
        <c:auto val="1"/>
        <c:lblAlgn val="ctr"/>
        <c:lblOffset val="100"/>
        <c:tickLblSkip val="1"/>
        <c:tickMarkSkip val="1"/>
      </c:catAx>
      <c:valAx>
        <c:axId val="50811648"/>
        <c:scaling>
          <c:orientation val="minMax"/>
        </c:scaling>
        <c:axPos val="l"/>
        <c:majorGridlines>
          <c:spPr>
            <a:ln w="12710">
              <a:solidFill>
                <a:srgbClr val="C0C0C0"/>
              </a:solidFill>
              <a:prstDash val="solid"/>
            </a:ln>
          </c:spPr>
        </c:majorGridlines>
        <c:numFmt formatCode="General" sourceLinked="1"/>
        <c:tickLblPos val="nextTo"/>
        <c:spPr>
          <a:ln w="3177">
            <a:solidFill>
              <a:srgbClr val="000000"/>
            </a:solidFill>
            <a:prstDash val="solid"/>
          </a:ln>
        </c:spPr>
        <c:txPr>
          <a:bodyPr rot="0" vert="horz"/>
          <a:lstStyle/>
          <a:p>
            <a:pPr>
              <a:defRPr sz="901" b="1" i="0" u="none" strike="noStrike" baseline="0">
                <a:solidFill>
                  <a:srgbClr val="000000"/>
                </a:solidFill>
                <a:latin typeface="Arial"/>
                <a:ea typeface="Arial"/>
                <a:cs typeface="Arial"/>
              </a:defRPr>
            </a:pPr>
            <a:endParaRPr lang="ru-RU"/>
          </a:p>
        </c:txPr>
        <c:crossAx val="50482176"/>
        <c:crosses val="autoZero"/>
        <c:crossBetween val="between"/>
      </c:valAx>
      <c:spPr>
        <a:solidFill>
          <a:srgbClr val="FFFFFF"/>
        </a:solidFill>
        <a:ln w="25420">
          <a:noFill/>
        </a:ln>
      </c:spPr>
    </c:plotArea>
    <c:plotVisOnly val="1"/>
    <c:dispBlanksAs val="gap"/>
  </c:chart>
  <c:spPr>
    <a:solidFill>
      <a:srgbClr val="FFFFFF"/>
    </a:solidFill>
    <a:ln>
      <a:noFill/>
    </a:ln>
  </c:spPr>
  <c:txPr>
    <a:bodyPr/>
    <a:lstStyle/>
    <a:p>
      <a:pPr>
        <a:defRPr sz="1051" b="0" i="0" u="none" strike="noStrike" baseline="0">
          <a:solidFill>
            <a:srgbClr val="000000"/>
          </a:solidFill>
          <a:latin typeface="Arial"/>
          <a:ea typeface="Arial"/>
          <a:cs typeface="Arial"/>
        </a:defRPr>
      </a:pPr>
      <a:endParaRPr lang="ru-RU"/>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6.3461538461538472E-2"/>
          <c:y val="6.8421052631578952E-2"/>
          <c:w val="0.91538461538461535"/>
          <c:h val="0.67119996928640446"/>
        </c:manualLayout>
      </c:layout>
      <c:lineChart>
        <c:grouping val="standard"/>
        <c:ser>
          <c:idx val="0"/>
          <c:order val="0"/>
          <c:tx>
            <c:strRef>
              <c:f>Sheet1!$A$2</c:f>
              <c:strCache>
                <c:ptCount val="1"/>
                <c:pt idx="0">
                  <c:v>Брянская область</c:v>
                </c:pt>
              </c:strCache>
            </c:strRef>
          </c:tx>
          <c:spPr>
            <a:ln w="25400">
              <a:solidFill>
                <a:sysClr val="windowText" lastClr="000000">
                  <a:lumMod val="85000"/>
                  <a:lumOff val="15000"/>
                </a:sysClr>
              </a:solidFill>
              <a:prstDash val="solid"/>
            </a:ln>
          </c:spPr>
          <c:marker>
            <c:symbol val="diamond"/>
            <c:size val="7"/>
            <c:spPr>
              <a:solidFill>
                <a:sysClr val="windowText" lastClr="000000">
                  <a:lumMod val="85000"/>
                  <a:lumOff val="15000"/>
                </a:sysClr>
              </a:solidFill>
              <a:ln>
                <a:solidFill>
                  <a:sysClr val="windowText" lastClr="000000">
                    <a:lumMod val="85000"/>
                    <a:lumOff val="15000"/>
                  </a:sysClr>
                </a:solidFill>
                <a:prstDash val="solid"/>
              </a:ln>
            </c:spPr>
          </c:marker>
          <c:dLbls>
            <c:dLbl>
              <c:idx val="3"/>
              <c:layout>
                <c:manualLayout>
                  <c:x val="-4.2286910951587719E-4"/>
                  <c:y val="-2.0024948197264792E-2"/>
                </c:manualLayout>
              </c:layout>
              <c:dLblPos val="r"/>
              <c:showVal val="1"/>
            </c:dLbl>
            <c:dLbl>
              <c:idx val="5"/>
              <c:layout>
                <c:manualLayout>
                  <c:x val="-1.3769363166953529E-2"/>
                  <c:y val="-5.1079637798931973E-2"/>
                </c:manualLayout>
              </c:layout>
              <c:showVal val="1"/>
            </c:dLbl>
            <c:spPr>
              <a:solidFill>
                <a:srgbClr val="FFFFFF"/>
              </a:solidFill>
              <a:ln w="22967">
                <a:noFill/>
              </a:ln>
            </c:spPr>
            <c:txPr>
              <a:bodyPr/>
              <a:lstStyle/>
              <a:p>
                <a:pPr>
                  <a:defRPr sz="900" b="1" i="0" u="none" strike="noStrike" baseline="0">
                    <a:solidFill>
                      <a:srgbClr val="000000"/>
                    </a:solidFill>
                    <a:latin typeface="Arial" pitchFamily="34" charset="0"/>
                    <a:ea typeface="Calibri"/>
                    <a:cs typeface="Calibri"/>
                  </a:defRPr>
                </a:pPr>
                <a:endParaRPr lang="ru-RU"/>
              </a:p>
            </c:txPr>
            <c:showVal val="1"/>
          </c:dLbls>
          <c:cat>
            <c:numRef>
              <c:f>Sheet1!$B$1:$G$1</c:f>
              <c:numCache>
                <c:formatCode>General</c:formatCode>
                <c:ptCount val="6"/>
                <c:pt idx="0">
                  <c:v>2008</c:v>
                </c:pt>
                <c:pt idx="1">
                  <c:v>2009</c:v>
                </c:pt>
                <c:pt idx="2">
                  <c:v>2010</c:v>
                </c:pt>
                <c:pt idx="3">
                  <c:v>2011</c:v>
                </c:pt>
                <c:pt idx="4">
                  <c:v>2012</c:v>
                </c:pt>
                <c:pt idx="5">
                  <c:v>2013</c:v>
                </c:pt>
              </c:numCache>
            </c:numRef>
          </c:cat>
          <c:val>
            <c:numRef>
              <c:f>Sheet1!$B$2:$G$2</c:f>
              <c:numCache>
                <c:formatCode>General</c:formatCode>
                <c:ptCount val="6"/>
                <c:pt idx="0">
                  <c:v>1.6</c:v>
                </c:pt>
                <c:pt idx="1">
                  <c:v>2.5</c:v>
                </c:pt>
                <c:pt idx="2">
                  <c:v>2.2000000000000002</c:v>
                </c:pt>
                <c:pt idx="3">
                  <c:v>2.2000000000000002</c:v>
                </c:pt>
                <c:pt idx="4">
                  <c:v>1.8900000000000001</c:v>
                </c:pt>
                <c:pt idx="5">
                  <c:v>0.96000000000000063</c:v>
                </c:pt>
              </c:numCache>
            </c:numRef>
          </c:val>
        </c:ser>
        <c:ser>
          <c:idx val="1"/>
          <c:order val="1"/>
          <c:tx>
            <c:strRef>
              <c:f>Sheet1!$A$3</c:f>
              <c:strCache>
                <c:ptCount val="1"/>
                <c:pt idx="0">
                  <c:v>РФ</c:v>
                </c:pt>
              </c:strCache>
            </c:strRef>
          </c:tx>
          <c:spPr>
            <a:ln w="25400">
              <a:solidFill>
                <a:sysClr val="window" lastClr="FFFFFF">
                  <a:lumMod val="65000"/>
                </a:sysClr>
              </a:solidFill>
              <a:prstDash val="lgDash"/>
            </a:ln>
          </c:spPr>
          <c:marker>
            <c:symbol val="circle"/>
            <c:size val="6"/>
            <c:spPr>
              <a:solidFill>
                <a:sysClr val="window" lastClr="FFFFFF">
                  <a:lumMod val="65000"/>
                </a:sysClr>
              </a:solidFill>
              <a:ln w="8613">
                <a:solidFill>
                  <a:sysClr val="window" lastClr="FFFFFF">
                    <a:lumMod val="65000"/>
                  </a:sysClr>
                </a:solidFill>
              </a:ln>
            </c:spPr>
          </c:marker>
          <c:dLbls>
            <c:dLbl>
              <c:idx val="1"/>
              <c:layout>
                <c:manualLayout>
                  <c:x val="-1.3769363166953485E-2"/>
                  <c:y val="-4.1792430926399254E-2"/>
                </c:manualLayout>
              </c:layout>
              <c:showVal val="1"/>
            </c:dLbl>
            <c:dLbl>
              <c:idx val="2"/>
              <c:layout>
                <c:manualLayout>
                  <c:x val="-3.7004531060123649E-2"/>
                  <c:y val="5.2485150524050755E-2"/>
                </c:manualLayout>
              </c:layout>
              <c:dLblPos val="r"/>
              <c:showVal val="1"/>
            </c:dLbl>
            <c:dLbl>
              <c:idx val="3"/>
              <c:layout>
                <c:manualLayout>
                  <c:x val="-3.8726966358120889E-2"/>
                  <c:y val="4.1265546473512146E-2"/>
                </c:manualLayout>
              </c:layout>
              <c:dLblPos val="r"/>
              <c:showVal val="1"/>
            </c:dLbl>
            <c:dLbl>
              <c:idx val="4"/>
              <c:layout>
                <c:manualLayout>
                  <c:x val="-3.0072144596383292E-2"/>
                  <c:y val="5.6425997597757876E-2"/>
                </c:manualLayout>
              </c:layout>
              <c:dLblPos val="r"/>
              <c:showVal val="1"/>
            </c:dLbl>
            <c:dLbl>
              <c:idx val="5"/>
              <c:layout>
                <c:manualLayout>
                  <c:x val="-3.0072144596383292E-2"/>
                  <c:y val="4.7314296996832143E-2"/>
                </c:manualLayout>
              </c:layout>
              <c:dLblPos val="r"/>
              <c:showVal val="1"/>
            </c:dLbl>
            <c:spPr>
              <a:noFill/>
              <a:ln w="22967">
                <a:noFill/>
              </a:ln>
            </c:spPr>
            <c:txPr>
              <a:bodyPr/>
              <a:lstStyle/>
              <a:p>
                <a:pPr>
                  <a:defRPr sz="900" b="1" i="0" u="none" strike="noStrike" baseline="0">
                    <a:solidFill>
                      <a:srgbClr val="000000"/>
                    </a:solidFill>
                    <a:latin typeface="Arial" pitchFamily="34" charset="0"/>
                    <a:ea typeface="Calibri"/>
                    <a:cs typeface="Calibri"/>
                  </a:defRPr>
                </a:pPr>
                <a:endParaRPr lang="ru-RU"/>
              </a:p>
            </c:txPr>
            <c:showVal val="1"/>
          </c:dLbls>
          <c:cat>
            <c:numRef>
              <c:f>Sheet1!$B$1:$G$1</c:f>
              <c:numCache>
                <c:formatCode>General</c:formatCode>
                <c:ptCount val="6"/>
                <c:pt idx="0">
                  <c:v>2008</c:v>
                </c:pt>
                <c:pt idx="1">
                  <c:v>2009</c:v>
                </c:pt>
                <c:pt idx="2">
                  <c:v>2010</c:v>
                </c:pt>
                <c:pt idx="3">
                  <c:v>2011</c:v>
                </c:pt>
                <c:pt idx="4">
                  <c:v>2012</c:v>
                </c:pt>
                <c:pt idx="5">
                  <c:v>2013</c:v>
                </c:pt>
              </c:numCache>
            </c:numRef>
          </c:cat>
          <c:val>
            <c:numRef>
              <c:f>Sheet1!$B$3:$G$3</c:f>
              <c:numCache>
                <c:formatCode>General</c:formatCode>
                <c:ptCount val="6"/>
                <c:pt idx="0">
                  <c:v>2.3499999999999988</c:v>
                </c:pt>
                <c:pt idx="1">
                  <c:v>1.45</c:v>
                </c:pt>
                <c:pt idx="2">
                  <c:v>1.1599999999999957</c:v>
                </c:pt>
                <c:pt idx="3">
                  <c:v>0.77000000000000213</c:v>
                </c:pt>
                <c:pt idx="4">
                  <c:v>0.99</c:v>
                </c:pt>
                <c:pt idx="5">
                  <c:v>0.9</c:v>
                </c:pt>
              </c:numCache>
            </c:numRef>
          </c:val>
        </c:ser>
        <c:marker val="1"/>
        <c:axId val="49337856"/>
        <c:axId val="49339392"/>
      </c:lineChart>
      <c:catAx>
        <c:axId val="49337856"/>
        <c:scaling>
          <c:orientation val="minMax"/>
        </c:scaling>
        <c:axPos val="b"/>
        <c:numFmt formatCode="General" sourceLinked="1"/>
        <c:tickLblPos val="nextTo"/>
        <c:spPr>
          <a:ln w="2871">
            <a:solidFill>
              <a:srgbClr val="000000"/>
            </a:solidFill>
            <a:prstDash val="solid"/>
          </a:ln>
        </c:spPr>
        <c:txPr>
          <a:bodyPr rot="0" vert="horz"/>
          <a:lstStyle/>
          <a:p>
            <a:pPr>
              <a:defRPr sz="900" b="1" i="0" u="none" strike="noStrike" baseline="0">
                <a:solidFill>
                  <a:srgbClr val="000000"/>
                </a:solidFill>
                <a:latin typeface="Arial" pitchFamily="34" charset="0"/>
                <a:ea typeface="Calibri"/>
                <a:cs typeface="Calibri"/>
              </a:defRPr>
            </a:pPr>
            <a:endParaRPr lang="ru-RU"/>
          </a:p>
        </c:txPr>
        <c:crossAx val="49339392"/>
        <c:crosses val="autoZero"/>
        <c:auto val="1"/>
        <c:lblAlgn val="ctr"/>
        <c:lblOffset val="100"/>
        <c:tickLblSkip val="1"/>
        <c:tickMarkSkip val="1"/>
      </c:catAx>
      <c:valAx>
        <c:axId val="49339392"/>
        <c:scaling>
          <c:orientation val="minMax"/>
        </c:scaling>
        <c:axPos val="l"/>
        <c:majorGridlines>
          <c:spPr>
            <a:ln w="2871">
              <a:solidFill>
                <a:sysClr val="window" lastClr="FFFFFF">
                  <a:lumMod val="75000"/>
                </a:sysClr>
              </a:solidFill>
              <a:prstDash val="solid"/>
            </a:ln>
          </c:spPr>
        </c:majorGridlines>
        <c:numFmt formatCode="General" sourceLinked="1"/>
        <c:tickLblPos val="nextTo"/>
        <c:spPr>
          <a:ln w="2871">
            <a:solidFill>
              <a:srgbClr val="000000"/>
            </a:solidFill>
            <a:prstDash val="solid"/>
          </a:ln>
        </c:spPr>
        <c:txPr>
          <a:bodyPr rot="0" vert="horz"/>
          <a:lstStyle/>
          <a:p>
            <a:pPr>
              <a:defRPr sz="900" b="1" i="0" u="none" strike="noStrike" baseline="0">
                <a:solidFill>
                  <a:srgbClr val="000000"/>
                </a:solidFill>
                <a:latin typeface="Arial" pitchFamily="34" charset="0"/>
                <a:ea typeface="Calibri"/>
                <a:cs typeface="Calibri"/>
              </a:defRPr>
            </a:pPr>
            <a:endParaRPr lang="ru-RU"/>
          </a:p>
        </c:txPr>
        <c:crossAx val="49337856"/>
        <c:crosses val="autoZero"/>
        <c:crossBetween val="between"/>
      </c:valAx>
      <c:spPr>
        <a:noFill/>
        <a:ln w="2871">
          <a:noFill/>
          <a:prstDash val="solid"/>
        </a:ln>
      </c:spPr>
    </c:plotArea>
    <c:legend>
      <c:legendPos val="b"/>
      <c:layout>
        <c:manualLayout>
          <c:xMode val="edge"/>
          <c:yMode val="edge"/>
          <c:x val="0.23364007209942181"/>
          <c:y val="0.87368409069349218"/>
          <c:w val="0.54637320937292289"/>
          <c:h val="0.1157893937956529"/>
        </c:manualLayout>
      </c:layout>
      <c:spPr>
        <a:noFill/>
        <a:ln w="2871">
          <a:noFill/>
          <a:prstDash val="solid"/>
        </a:ln>
      </c:spPr>
      <c:txPr>
        <a:bodyPr/>
        <a:lstStyle/>
        <a:p>
          <a:pPr>
            <a:defRPr sz="900" b="0" i="0" u="none" strike="noStrike" baseline="0">
              <a:solidFill>
                <a:srgbClr val="000000"/>
              </a:solidFill>
              <a:latin typeface="Arial" pitchFamily="34" charset="0"/>
              <a:ea typeface="Calibri"/>
              <a:cs typeface="Calibri"/>
            </a:defRPr>
          </a:pPr>
          <a:endParaRPr lang="ru-RU"/>
        </a:p>
      </c:txPr>
    </c:legend>
    <c:plotVisOnly val="1"/>
    <c:dispBlanksAs val="gap"/>
  </c:chart>
  <c:spPr>
    <a:noFill/>
    <a:ln>
      <a:noFill/>
    </a:ln>
  </c:spPr>
  <c:txPr>
    <a:bodyPr/>
    <a:lstStyle/>
    <a:p>
      <a:pPr>
        <a:defRPr sz="747" b="1" i="0" u="none" strike="noStrike" baseline="0">
          <a:solidFill>
            <a:srgbClr val="000000"/>
          </a:solidFill>
          <a:latin typeface="Calibri"/>
          <a:ea typeface="Calibri"/>
          <a:cs typeface="Calibri"/>
        </a:defRPr>
      </a:pPr>
      <a:endParaRPr lang="ru-RU"/>
    </a:p>
  </c:tx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280"/>
      <c:perspective val="0"/>
    </c:view3D>
    <c:plotArea>
      <c:layout>
        <c:manualLayout>
          <c:layoutTarget val="inner"/>
          <c:xMode val="edge"/>
          <c:yMode val="edge"/>
          <c:x val="8.4048027444253867E-2"/>
          <c:y val="0.19838056680161917"/>
          <c:w val="0.6089006548150917"/>
          <c:h val="0.56986471288780172"/>
        </c:manualLayout>
      </c:layout>
      <c:pie3DChart>
        <c:varyColors val="1"/>
        <c:ser>
          <c:idx val="0"/>
          <c:order val="0"/>
          <c:tx>
            <c:strRef>
              <c:f>Sheet1!$A$2</c:f>
              <c:strCache>
                <c:ptCount val="1"/>
              </c:strCache>
            </c:strRef>
          </c:tx>
          <c:spPr>
            <a:solidFill>
              <a:srgbClr val="9999FF"/>
            </a:solidFill>
            <a:ln w="12706">
              <a:solidFill>
                <a:srgbClr val="000000"/>
              </a:solidFill>
              <a:prstDash val="solid"/>
            </a:ln>
          </c:spPr>
          <c:explosion val="10"/>
          <c:dPt>
            <c:idx val="0"/>
            <c:spPr>
              <a:pattFill prst="wdUpDiag">
                <a:fgClr>
                  <a:srgbClr val="000000"/>
                </a:fgClr>
                <a:bgClr>
                  <a:srgbClr val="FFFFFF"/>
                </a:bgClr>
              </a:pattFill>
              <a:ln w="9525">
                <a:solidFill>
                  <a:srgbClr val="000000"/>
                </a:solidFill>
                <a:prstDash val="solid"/>
              </a:ln>
            </c:spPr>
          </c:dPt>
          <c:dPt>
            <c:idx val="1"/>
            <c:spPr>
              <a:pattFill prst="pct80">
                <a:fgClr>
                  <a:srgbClr val="FFFFFF"/>
                </a:fgClr>
                <a:bgClr>
                  <a:srgbClr val="000000"/>
                </a:bgClr>
              </a:pattFill>
              <a:ln w="9525">
                <a:solidFill>
                  <a:srgbClr val="000000"/>
                </a:solidFill>
                <a:prstDash val="solid"/>
              </a:ln>
            </c:spPr>
          </c:dPt>
          <c:dPt>
            <c:idx val="2"/>
            <c:spPr>
              <a:pattFill prst="lgCheck">
                <a:fgClr>
                  <a:srgbClr val="000000"/>
                </a:fgClr>
                <a:bgClr>
                  <a:srgbClr val="FFFFFF"/>
                </a:bgClr>
              </a:pattFill>
              <a:ln w="9525">
                <a:solidFill>
                  <a:srgbClr val="000000"/>
                </a:solidFill>
                <a:prstDash val="solid"/>
              </a:ln>
            </c:spPr>
          </c:dPt>
          <c:dLbls>
            <c:dLbl>
              <c:idx val="0"/>
              <c:layout>
                <c:manualLayout>
                  <c:x val="2.96420833614898E-2"/>
                  <c:y val="-7.6540193401816795E-2"/>
                </c:manualLayout>
              </c:layout>
              <c:tx>
                <c:rich>
                  <a:bodyPr/>
                  <a:lstStyle/>
                  <a:p>
                    <a:r>
                      <a:rPr lang="ru-RU"/>
                      <a:t>66,7%</a:t>
                    </a:r>
                    <a:endParaRPr lang="en-US"/>
                  </a:p>
                </c:rich>
              </c:tx>
              <c:showVal val="1"/>
            </c:dLbl>
            <c:dLbl>
              <c:idx val="1"/>
              <c:layout>
                <c:manualLayout>
                  <c:x val="-3.0215015279575083E-2"/>
                  <c:y val="5.4115325285253028E-2"/>
                </c:manualLayout>
              </c:layout>
              <c:tx>
                <c:rich>
                  <a:bodyPr/>
                  <a:lstStyle/>
                  <a:p>
                    <a:r>
                      <a:rPr lang="en-US"/>
                      <a:t>2</a:t>
                    </a:r>
                    <a:r>
                      <a:rPr lang="ru-RU"/>
                      <a:t>2</a:t>
                    </a:r>
                    <a:r>
                      <a:rPr lang="en-US"/>
                      <a:t>,2</a:t>
                    </a:r>
                    <a:r>
                      <a:rPr lang="ru-RU"/>
                      <a:t>%</a:t>
                    </a:r>
                    <a:endParaRPr lang="en-US"/>
                  </a:p>
                </c:rich>
              </c:tx>
              <c:showVal val="1"/>
            </c:dLbl>
            <c:dLbl>
              <c:idx val="2"/>
              <c:layout>
                <c:manualLayout>
                  <c:x val="-2.7134489458636692E-4"/>
                  <c:y val="4.1741509906210353E-2"/>
                </c:manualLayout>
              </c:layout>
              <c:tx>
                <c:rich>
                  <a:bodyPr/>
                  <a:lstStyle/>
                  <a:p>
                    <a:r>
                      <a:rPr lang="ru-RU"/>
                      <a:t>11,1%</a:t>
                    </a:r>
                    <a:endParaRPr lang="en-US"/>
                  </a:p>
                </c:rich>
              </c:tx>
              <c:showVal val="1"/>
            </c:dLbl>
            <c:spPr>
              <a:noFill/>
              <a:ln w="25412">
                <a:noFill/>
              </a:ln>
            </c:spPr>
            <c:txPr>
              <a:bodyPr/>
              <a:lstStyle/>
              <a:p>
                <a:pPr>
                  <a:defRPr sz="900" b="1" i="0" u="none" strike="noStrike" baseline="0">
                    <a:solidFill>
                      <a:srgbClr val="000000"/>
                    </a:solidFill>
                    <a:latin typeface="Arial"/>
                    <a:ea typeface="Arial"/>
                    <a:cs typeface="Arial"/>
                  </a:defRPr>
                </a:pPr>
                <a:endParaRPr lang="ru-RU"/>
              </a:p>
            </c:txPr>
            <c:showVal val="1"/>
            <c:showLeaderLines val="1"/>
          </c:dLbls>
          <c:cat>
            <c:strRef>
              <c:f>Sheet1!$B$1:$G$1</c:f>
              <c:strCache>
                <c:ptCount val="3"/>
                <c:pt idx="0">
                  <c:v>NMA</c:v>
                </c:pt>
                <c:pt idx="1">
                  <c:v>NMC</c:v>
                </c:pt>
                <c:pt idx="2">
                  <c:v>NMB</c:v>
                </c:pt>
              </c:strCache>
            </c:strRef>
          </c:cat>
          <c:val>
            <c:numRef>
              <c:f>Sheet1!$B$2:$G$2</c:f>
              <c:numCache>
                <c:formatCode>General</c:formatCode>
                <c:ptCount val="3"/>
                <c:pt idx="0">
                  <c:v>66.7</c:v>
                </c:pt>
                <c:pt idx="1">
                  <c:v>22.2</c:v>
                </c:pt>
                <c:pt idx="2">
                  <c:v>11.1</c:v>
                </c:pt>
              </c:numCache>
            </c:numRef>
          </c:val>
        </c:ser>
        <c:ser>
          <c:idx val="1"/>
          <c:order val="1"/>
          <c:tx>
            <c:strRef>
              <c:f>Sheet1!$A$3</c:f>
              <c:strCache>
                <c:ptCount val="1"/>
              </c:strCache>
            </c:strRef>
          </c:tx>
          <c:spPr>
            <a:solidFill>
              <a:srgbClr val="993366"/>
            </a:solidFill>
            <a:ln w="12706">
              <a:solidFill>
                <a:srgbClr val="000000"/>
              </a:solidFill>
              <a:prstDash val="solid"/>
            </a:ln>
          </c:spPr>
          <c:explosion val="10"/>
          <c:dPt>
            <c:idx val="0"/>
            <c:spPr>
              <a:solidFill>
                <a:srgbClr val="9999FF"/>
              </a:solidFill>
              <a:ln w="12706">
                <a:solidFill>
                  <a:srgbClr val="000000"/>
                </a:solidFill>
                <a:prstDash val="solid"/>
              </a:ln>
            </c:spPr>
          </c:dPt>
          <c:dPt>
            <c:idx val="2"/>
            <c:spPr>
              <a:solidFill>
                <a:srgbClr val="FFFFCC"/>
              </a:solidFill>
              <a:ln w="12706">
                <a:solidFill>
                  <a:srgbClr val="000000"/>
                </a:solidFill>
                <a:prstDash val="solid"/>
              </a:ln>
            </c:spPr>
          </c:dPt>
          <c:dLbls>
            <c:spPr>
              <a:noFill/>
              <a:ln w="25412">
                <a:noFill/>
              </a:ln>
            </c:spPr>
            <c:txPr>
              <a:bodyPr/>
              <a:lstStyle/>
              <a:p>
                <a:pPr>
                  <a:defRPr sz="800" b="0" i="0" u="none" strike="noStrike" baseline="0">
                    <a:solidFill>
                      <a:srgbClr val="000000"/>
                    </a:solidFill>
                    <a:latin typeface="Arial"/>
                    <a:ea typeface="Arial"/>
                    <a:cs typeface="Arial"/>
                  </a:defRPr>
                </a:pPr>
                <a:endParaRPr lang="ru-RU"/>
              </a:p>
            </c:txPr>
            <c:showVal val="1"/>
            <c:showLeaderLines val="1"/>
          </c:dLbls>
          <c:cat>
            <c:strRef>
              <c:f>Sheet1!$B$1:$G$1</c:f>
              <c:strCache>
                <c:ptCount val="3"/>
                <c:pt idx="0">
                  <c:v>NMA</c:v>
                </c:pt>
                <c:pt idx="1">
                  <c:v>NMC</c:v>
                </c:pt>
                <c:pt idx="2">
                  <c:v>NMB</c:v>
                </c:pt>
              </c:strCache>
            </c:strRef>
          </c:cat>
          <c:val>
            <c:numRef>
              <c:f>Sheet1!$B$3:$G$3</c:f>
              <c:numCache>
                <c:formatCode>General</c:formatCode>
                <c:ptCount val="3"/>
              </c:numCache>
            </c:numRef>
          </c:val>
        </c:ser>
        <c:ser>
          <c:idx val="2"/>
          <c:order val="2"/>
          <c:tx>
            <c:strRef>
              <c:f>Sheet1!$A$4</c:f>
              <c:strCache>
                <c:ptCount val="1"/>
              </c:strCache>
            </c:strRef>
          </c:tx>
          <c:spPr>
            <a:solidFill>
              <a:srgbClr val="FFFFCC"/>
            </a:solidFill>
            <a:ln w="12706">
              <a:solidFill>
                <a:srgbClr val="000000"/>
              </a:solidFill>
              <a:prstDash val="solid"/>
            </a:ln>
          </c:spPr>
          <c:explosion val="10"/>
          <c:dPt>
            <c:idx val="0"/>
            <c:spPr>
              <a:solidFill>
                <a:srgbClr val="9999FF"/>
              </a:solidFill>
              <a:ln w="12706">
                <a:solidFill>
                  <a:srgbClr val="000000"/>
                </a:solidFill>
                <a:prstDash val="solid"/>
              </a:ln>
            </c:spPr>
          </c:dPt>
          <c:dPt>
            <c:idx val="1"/>
            <c:spPr>
              <a:solidFill>
                <a:srgbClr val="993366"/>
              </a:solidFill>
              <a:ln w="12706">
                <a:solidFill>
                  <a:srgbClr val="000000"/>
                </a:solidFill>
                <a:prstDash val="solid"/>
              </a:ln>
            </c:spPr>
          </c:dPt>
          <c:dLbls>
            <c:spPr>
              <a:noFill/>
              <a:ln w="25412">
                <a:noFill/>
              </a:ln>
            </c:spPr>
            <c:txPr>
              <a:bodyPr/>
              <a:lstStyle/>
              <a:p>
                <a:pPr>
                  <a:defRPr sz="800" b="0" i="0" u="none" strike="noStrike" baseline="0">
                    <a:solidFill>
                      <a:srgbClr val="000000"/>
                    </a:solidFill>
                    <a:latin typeface="Arial"/>
                    <a:ea typeface="Arial"/>
                    <a:cs typeface="Arial"/>
                  </a:defRPr>
                </a:pPr>
                <a:endParaRPr lang="ru-RU"/>
              </a:p>
            </c:txPr>
            <c:showVal val="1"/>
            <c:showLeaderLines val="1"/>
          </c:dLbls>
          <c:cat>
            <c:strRef>
              <c:f>Sheet1!$B$1:$G$1</c:f>
              <c:strCache>
                <c:ptCount val="3"/>
                <c:pt idx="0">
                  <c:v>NMA</c:v>
                </c:pt>
                <c:pt idx="1">
                  <c:v>NMC</c:v>
                </c:pt>
                <c:pt idx="2">
                  <c:v>NMB</c:v>
                </c:pt>
              </c:strCache>
            </c:strRef>
          </c:cat>
          <c:val>
            <c:numRef>
              <c:f>Sheet1!$B$4:$G$4</c:f>
              <c:numCache>
                <c:formatCode>General</c:formatCode>
                <c:ptCount val="3"/>
              </c:numCache>
            </c:numRef>
          </c:val>
        </c:ser>
        <c:dLbls>
          <c:showVal val="1"/>
        </c:dLbls>
      </c:pie3DChart>
      <c:spPr>
        <a:noFill/>
        <a:ln w="25412">
          <a:noFill/>
        </a:ln>
      </c:spPr>
    </c:plotArea>
    <c:legend>
      <c:legendPos val="r"/>
      <c:layout>
        <c:manualLayout>
          <c:xMode val="edge"/>
          <c:yMode val="edge"/>
          <c:x val="0.86728594379963708"/>
          <c:y val="0.21164678747644791"/>
          <c:w val="0.10285726071338999"/>
          <c:h val="0.58922548638700301"/>
        </c:manualLayout>
      </c:layout>
      <c:spPr>
        <a:solidFill>
          <a:srgbClr val="FFFFFF"/>
        </a:solidFill>
        <a:ln w="25412">
          <a:noFill/>
        </a:ln>
      </c:spPr>
      <c:txPr>
        <a:bodyPr/>
        <a:lstStyle/>
        <a:p>
          <a:pPr>
            <a:defRPr sz="900" b="0" i="0" u="none" strike="noStrike" baseline="0">
              <a:solidFill>
                <a:srgbClr val="000000"/>
              </a:solidFill>
              <a:latin typeface="Arial"/>
              <a:ea typeface="Arial"/>
              <a:cs typeface="Arial"/>
            </a:defRPr>
          </a:pPr>
          <a:endParaRPr lang="ru-RU"/>
        </a:p>
      </c:txPr>
    </c:legend>
    <c:plotVisOnly val="1"/>
    <c:dispBlanksAs val="zero"/>
  </c:chart>
  <c:spPr>
    <a:noFill/>
    <a:ln>
      <a:noFill/>
    </a:ln>
  </c:spPr>
  <c:txPr>
    <a:bodyPr/>
    <a:lstStyle/>
    <a:p>
      <a:pPr>
        <a:defRPr sz="450" b="0" i="0" u="none" strike="noStrike" baseline="0">
          <a:solidFill>
            <a:srgbClr val="000000"/>
          </a:solidFill>
          <a:latin typeface="Arial"/>
          <a:ea typeface="Arial"/>
          <a:cs typeface="Arial"/>
        </a:defRPr>
      </a:pPr>
      <a:endParaRPr lang="ru-RU"/>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8.7029964627915485E-2"/>
          <c:y val="5.3050397877984094E-2"/>
          <c:w val="0.89610672159955906"/>
          <c:h val="0.77632794474564037"/>
        </c:manualLayout>
      </c:layout>
      <c:lineChart>
        <c:grouping val="standard"/>
        <c:ser>
          <c:idx val="0"/>
          <c:order val="0"/>
          <c:tx>
            <c:strRef>
              <c:f>Sheet1!$A$2</c:f>
              <c:strCache>
                <c:ptCount val="1"/>
                <c:pt idx="0">
                  <c:v>Брянская область</c:v>
                </c:pt>
              </c:strCache>
            </c:strRef>
          </c:tx>
          <c:spPr>
            <a:ln w="25400">
              <a:solidFill>
                <a:sysClr val="window" lastClr="FFFFFF">
                  <a:lumMod val="50000"/>
                </a:sysClr>
              </a:solidFill>
              <a:prstDash val="solid"/>
            </a:ln>
          </c:spPr>
          <c:marker>
            <c:symbol val="diamond"/>
            <c:size val="6"/>
            <c:spPr>
              <a:solidFill>
                <a:sysClr val="window" lastClr="FFFFFF">
                  <a:lumMod val="50000"/>
                </a:sysClr>
              </a:solidFill>
              <a:ln>
                <a:solidFill>
                  <a:sysClr val="windowText" lastClr="000000"/>
                </a:solidFill>
                <a:prstDash val="solid"/>
              </a:ln>
            </c:spPr>
          </c:marker>
          <c:dLbls>
            <c:dLbl>
              <c:idx val="0"/>
              <c:layout>
                <c:manualLayout>
                  <c:x val="-4.3577981651376184E-2"/>
                  <c:y val="-5.8972198820556022E-2"/>
                </c:manualLayout>
              </c:layout>
              <c:showVal val="1"/>
            </c:dLbl>
            <c:dLbl>
              <c:idx val="1"/>
              <c:layout>
                <c:manualLayout>
                  <c:x val="-4.1284403669724766E-2"/>
                  <c:y val="-8.0033698399326225E-2"/>
                </c:manualLayout>
              </c:layout>
              <c:showVal val="1"/>
            </c:dLbl>
            <c:dLbl>
              <c:idx val="2"/>
              <c:layout>
                <c:manualLayout>
                  <c:x val="-3.6697247706422235E-2"/>
                  <c:y val="-4.6335299073294006E-2"/>
                </c:manualLayout>
              </c:layout>
              <c:showVal val="1"/>
            </c:dLbl>
            <c:dLbl>
              <c:idx val="3"/>
              <c:layout>
                <c:manualLayout>
                  <c:x val="-2.2935779816513941E-3"/>
                  <c:y val="-2.9486099410278011E-2"/>
                </c:manualLayout>
              </c:layout>
              <c:showVal val="1"/>
            </c:dLbl>
            <c:dLbl>
              <c:idx val="4"/>
              <c:layout>
                <c:manualLayout>
                  <c:x val="-2.8270020464309535E-2"/>
                  <c:y val="-9.2508022165764578E-2"/>
                </c:manualLayout>
              </c:layout>
              <c:dLblPos val="r"/>
              <c:showVal val="1"/>
            </c:dLbl>
            <c:dLbl>
              <c:idx val="5"/>
              <c:layout>
                <c:manualLayout>
                  <c:x val="-4.0025283536805623E-2"/>
                  <c:y val="-2.9765039900762194E-2"/>
                </c:manualLayout>
              </c:layout>
              <c:dLblPos val="r"/>
              <c:showVal val="1"/>
            </c:dLbl>
            <c:dLbl>
              <c:idx val="6"/>
              <c:layout>
                <c:manualLayout>
                  <c:x val="-1.1467889908256881E-2"/>
                  <c:y val="-1.6849199663016106E-2"/>
                </c:manualLayout>
              </c:layout>
              <c:showVal val="1"/>
            </c:dLbl>
            <c:dLbl>
              <c:idx val="7"/>
              <c:layout>
                <c:manualLayout>
                  <c:x val="-1.3769363166953617E-2"/>
                  <c:y val="-6.0048038430744598E-2"/>
                </c:manualLayout>
              </c:layout>
              <c:showVal val="1"/>
            </c:dLbl>
            <c:dLbl>
              <c:idx val="8"/>
              <c:layout>
                <c:manualLayout>
                  <c:x val="-3.9321651058677909E-2"/>
                  <c:y val="2.5137275174470463E-2"/>
                </c:manualLayout>
              </c:layout>
              <c:dLblPos val="r"/>
              <c:showVal val="1"/>
            </c:dLbl>
            <c:dLbl>
              <c:idx val="9"/>
              <c:layout>
                <c:manualLayout>
                  <c:x val="-7.2871395673381693E-3"/>
                  <c:y val="2.7363786872842119E-2"/>
                </c:manualLayout>
              </c:layout>
              <c:dLblPos val="r"/>
              <c:showVal val="1"/>
            </c:dLbl>
            <c:dLbl>
              <c:idx val="10"/>
              <c:layout>
                <c:manualLayout>
                  <c:x val="-1.5482944150053532E-2"/>
                  <c:y val="2.2405325835471654E-2"/>
                </c:manualLayout>
              </c:layout>
              <c:dLblPos val="r"/>
              <c:showVal val="1"/>
            </c:dLbl>
            <c:dLbl>
              <c:idx val="11"/>
              <c:layout>
                <c:manualLayout>
                  <c:x val="0"/>
                  <c:y val="1.0800451384729877E-2"/>
                </c:manualLayout>
              </c:layout>
              <c:dLblPos val="r"/>
              <c:showVal val="1"/>
            </c:dLbl>
            <c:spPr>
              <a:noFill/>
              <a:ln w="24586">
                <a:noFill/>
              </a:ln>
            </c:spPr>
            <c:txPr>
              <a:bodyPr/>
              <a:lstStyle/>
              <a:p>
                <a:pPr>
                  <a:defRPr sz="750" b="1" i="0" u="none" strike="noStrike" baseline="0">
                    <a:solidFill>
                      <a:srgbClr val="000000"/>
                    </a:solidFill>
                    <a:latin typeface="Arial" pitchFamily="34" charset="0"/>
                    <a:ea typeface="Calibri"/>
                    <a:cs typeface="Calibri"/>
                  </a:defRPr>
                </a:pPr>
                <a:endParaRPr lang="ru-RU"/>
              </a:p>
            </c:txPr>
            <c:showVal val="1"/>
          </c:dLbls>
          <c:cat>
            <c:numRef>
              <c:f>Sheet1!$B$1:$M$1</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Sheet1!$B$2:$M$2</c:f>
              <c:numCache>
                <c:formatCode>General</c:formatCode>
                <c:ptCount val="12"/>
                <c:pt idx="0">
                  <c:v>76.260000000000005</c:v>
                </c:pt>
                <c:pt idx="1">
                  <c:v>59.379999999999995</c:v>
                </c:pt>
                <c:pt idx="2">
                  <c:v>78.040000000000006</c:v>
                </c:pt>
                <c:pt idx="3">
                  <c:v>39.47</c:v>
                </c:pt>
                <c:pt idx="4">
                  <c:v>14.1</c:v>
                </c:pt>
                <c:pt idx="5">
                  <c:v>34.07</c:v>
                </c:pt>
                <c:pt idx="6">
                  <c:v>14.129999999999999</c:v>
                </c:pt>
                <c:pt idx="7">
                  <c:v>5.85</c:v>
                </c:pt>
                <c:pt idx="8">
                  <c:v>4.1499999999999995</c:v>
                </c:pt>
                <c:pt idx="9">
                  <c:v>1.49</c:v>
                </c:pt>
                <c:pt idx="10">
                  <c:v>3.77</c:v>
                </c:pt>
                <c:pt idx="11">
                  <c:v>3.36</c:v>
                </c:pt>
              </c:numCache>
            </c:numRef>
          </c:val>
        </c:ser>
        <c:ser>
          <c:idx val="1"/>
          <c:order val="1"/>
          <c:tx>
            <c:strRef>
              <c:f>Sheet1!$A$3</c:f>
              <c:strCache>
                <c:ptCount val="1"/>
                <c:pt idx="0">
                  <c:v>РФ</c:v>
                </c:pt>
              </c:strCache>
            </c:strRef>
          </c:tx>
          <c:spPr>
            <a:ln w="31750">
              <a:solidFill>
                <a:sysClr val="windowText" lastClr="000000"/>
              </a:solidFill>
              <a:prstDash val="sysDash"/>
            </a:ln>
          </c:spPr>
          <c:marker>
            <c:symbol val="circle"/>
            <c:size val="4"/>
            <c:spPr>
              <a:solidFill>
                <a:srgbClr val="333333"/>
              </a:solidFill>
              <a:ln>
                <a:solidFill>
                  <a:srgbClr val="333333"/>
                </a:solidFill>
                <a:prstDash val="solid"/>
              </a:ln>
            </c:spPr>
          </c:marker>
          <c:dLbls>
            <c:dLbl>
              <c:idx val="1"/>
              <c:layout>
                <c:manualLayout>
                  <c:x val="-3.6718301778542781E-2"/>
                  <c:y val="5.2041633306645511E-2"/>
                </c:manualLayout>
              </c:layout>
              <c:showVal val="1"/>
            </c:dLbl>
            <c:dLbl>
              <c:idx val="2"/>
              <c:layout>
                <c:manualLayout>
                  <c:x val="-3.9780449130605661E-2"/>
                  <c:y val="-3.2843597712816128E-2"/>
                </c:manualLayout>
              </c:layout>
              <c:dLblPos val="r"/>
              <c:showVal val="1"/>
            </c:dLbl>
            <c:dLbl>
              <c:idx val="3"/>
              <c:layout>
                <c:manualLayout>
                  <c:x val="-5.0461824802020508E-2"/>
                  <c:y val="4.8962949887469027E-2"/>
                </c:manualLayout>
              </c:layout>
              <c:dLblPos val="r"/>
              <c:showVal val="1"/>
            </c:dLbl>
            <c:dLbl>
              <c:idx val="4"/>
              <c:layout>
                <c:manualLayout>
                  <c:x val="-5.5703037120360163E-2"/>
                  <c:y val="8.2666132906325032E-2"/>
                </c:manualLayout>
              </c:layout>
              <c:dLblPos val="r"/>
              <c:showVal val="1"/>
            </c:dLbl>
            <c:dLbl>
              <c:idx val="5"/>
              <c:layout>
                <c:manualLayout>
                  <c:x val="-2.6344839425192352E-2"/>
                  <c:y val="-3.4695157700964076E-2"/>
                </c:manualLayout>
              </c:layout>
              <c:dLblPos val="r"/>
              <c:showVal val="1"/>
            </c:dLbl>
            <c:dLbl>
              <c:idx val="6"/>
              <c:layout>
                <c:manualLayout>
                  <c:x val="-3.9408929305523602E-2"/>
                  <c:y val="3.0521425014026982E-2"/>
                </c:manualLayout>
              </c:layout>
              <c:dLblPos val="r"/>
              <c:showVal val="1"/>
            </c:dLbl>
            <c:dLbl>
              <c:idx val="7"/>
              <c:layout>
                <c:manualLayout>
                  <c:x val="-3.3366130438514462E-2"/>
                  <c:y val="4.6957566052842313E-2"/>
                </c:manualLayout>
              </c:layout>
              <c:dLblPos val="r"/>
              <c:showVal val="1"/>
            </c:dLbl>
            <c:dLbl>
              <c:idx val="8"/>
              <c:layout>
                <c:manualLayout>
                  <c:x val="2.3708234238416768E-3"/>
                  <c:y val="-3.440123146385695E-2"/>
                </c:manualLayout>
              </c:layout>
              <c:dLblPos val="r"/>
              <c:showVal val="1"/>
            </c:dLbl>
            <c:dLbl>
              <c:idx val="9"/>
              <c:layout>
                <c:manualLayout>
                  <c:x val="3.3545083880903736E-3"/>
                  <c:y val="-3.9080195582455735E-2"/>
                </c:manualLayout>
              </c:layout>
              <c:dLblPos val="r"/>
              <c:showVal val="1"/>
            </c:dLbl>
            <c:dLbl>
              <c:idx val="10"/>
              <c:layout>
                <c:manualLayout>
                  <c:x val="2.6518527115294752E-3"/>
                  <c:y val="-5.6834625523177452E-2"/>
                </c:manualLayout>
              </c:layout>
              <c:dLblPos val="r"/>
              <c:showVal val="1"/>
            </c:dLbl>
            <c:dLbl>
              <c:idx val="11"/>
              <c:layout>
                <c:manualLayout>
                  <c:x val="-4.0266833126812824E-3"/>
                  <c:y val="-4.8877065841480022E-2"/>
                </c:manualLayout>
              </c:layout>
              <c:dLblPos val="r"/>
              <c:showVal val="1"/>
            </c:dLbl>
            <c:spPr>
              <a:noFill/>
              <a:ln w="24586">
                <a:noFill/>
              </a:ln>
            </c:spPr>
            <c:txPr>
              <a:bodyPr/>
              <a:lstStyle/>
              <a:p>
                <a:pPr>
                  <a:defRPr sz="750" b="1" i="0" u="none" strike="noStrike" baseline="0">
                    <a:solidFill>
                      <a:srgbClr val="000000"/>
                    </a:solidFill>
                    <a:latin typeface="Arial" pitchFamily="34" charset="0"/>
                    <a:ea typeface="Calibri"/>
                    <a:cs typeface="Calibri"/>
                  </a:defRPr>
                </a:pPr>
                <a:endParaRPr lang="ru-RU"/>
              </a:p>
            </c:txPr>
            <c:showVal val="1"/>
          </c:dLbls>
          <c:cat>
            <c:numRef>
              <c:f>Sheet1!$B$1:$M$1</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Sheet1!$B$3:$M$3</c:f>
              <c:numCache>
                <c:formatCode>General</c:formatCode>
                <c:ptCount val="12"/>
                <c:pt idx="0">
                  <c:v>46.68</c:v>
                </c:pt>
                <c:pt idx="1">
                  <c:v>28.32</c:v>
                </c:pt>
                <c:pt idx="2">
                  <c:v>30.24</c:v>
                </c:pt>
                <c:pt idx="3">
                  <c:v>30.05</c:v>
                </c:pt>
                <c:pt idx="4">
                  <c:v>15.62</c:v>
                </c:pt>
                <c:pt idx="5">
                  <c:v>10.229999999999999</c:v>
                </c:pt>
                <c:pt idx="6">
                  <c:v>8.120000000000001</c:v>
                </c:pt>
                <c:pt idx="7">
                  <c:v>7.26</c:v>
                </c:pt>
                <c:pt idx="8">
                  <c:v>6.3</c:v>
                </c:pt>
                <c:pt idx="9">
                  <c:v>4.29</c:v>
                </c:pt>
                <c:pt idx="10">
                  <c:v>4.29</c:v>
                </c:pt>
                <c:pt idx="11">
                  <c:v>5.78</c:v>
                </c:pt>
              </c:numCache>
            </c:numRef>
          </c:val>
        </c:ser>
        <c:marker val="1"/>
        <c:axId val="49989888"/>
        <c:axId val="51183616"/>
      </c:lineChart>
      <c:catAx>
        <c:axId val="49989888"/>
        <c:scaling>
          <c:orientation val="minMax"/>
        </c:scaling>
        <c:axPos val="b"/>
        <c:numFmt formatCode="General" sourceLinked="1"/>
        <c:tickLblPos val="nextTo"/>
        <c:spPr>
          <a:ln w="3073">
            <a:solidFill>
              <a:srgbClr val="000000"/>
            </a:solidFill>
            <a:prstDash val="solid"/>
          </a:ln>
        </c:spPr>
        <c:txPr>
          <a:bodyPr rot="0" vert="horz"/>
          <a:lstStyle/>
          <a:p>
            <a:pPr>
              <a:defRPr sz="800" b="1" i="0" u="none" strike="noStrike" baseline="0">
                <a:solidFill>
                  <a:srgbClr val="000000"/>
                </a:solidFill>
                <a:latin typeface="Arial" pitchFamily="34" charset="0"/>
                <a:ea typeface="Calibri"/>
                <a:cs typeface="Calibri"/>
              </a:defRPr>
            </a:pPr>
            <a:endParaRPr lang="ru-RU"/>
          </a:p>
        </c:txPr>
        <c:crossAx val="51183616"/>
        <c:crosses val="autoZero"/>
        <c:auto val="1"/>
        <c:lblAlgn val="ctr"/>
        <c:lblOffset val="100"/>
        <c:tickLblSkip val="1"/>
        <c:tickMarkSkip val="1"/>
      </c:catAx>
      <c:valAx>
        <c:axId val="51183616"/>
        <c:scaling>
          <c:orientation val="minMax"/>
        </c:scaling>
        <c:axPos val="l"/>
        <c:majorGridlines>
          <c:spPr>
            <a:ln w="3073">
              <a:solidFill>
                <a:sysClr val="window" lastClr="FFFFFF">
                  <a:lumMod val="75000"/>
                </a:sysClr>
              </a:solidFill>
              <a:prstDash val="solid"/>
            </a:ln>
          </c:spPr>
        </c:majorGridlines>
        <c:numFmt formatCode="General" sourceLinked="1"/>
        <c:tickLblPos val="nextTo"/>
        <c:spPr>
          <a:ln w="3073">
            <a:solidFill>
              <a:srgbClr val="000000"/>
            </a:solidFill>
            <a:prstDash val="solid"/>
          </a:ln>
        </c:spPr>
        <c:txPr>
          <a:bodyPr rot="0" vert="horz"/>
          <a:lstStyle/>
          <a:p>
            <a:pPr>
              <a:defRPr sz="800" b="1" i="0" u="none" strike="noStrike" baseline="0">
                <a:solidFill>
                  <a:srgbClr val="000000"/>
                </a:solidFill>
                <a:latin typeface="Arial" pitchFamily="34" charset="0"/>
                <a:ea typeface="Calibri"/>
                <a:cs typeface="Calibri"/>
              </a:defRPr>
            </a:pPr>
            <a:endParaRPr lang="ru-RU"/>
          </a:p>
        </c:txPr>
        <c:crossAx val="49989888"/>
        <c:crosses val="autoZero"/>
        <c:crossBetween val="between"/>
        <c:majorUnit val="10"/>
      </c:valAx>
      <c:spPr>
        <a:noFill/>
        <a:ln w="24664">
          <a:noFill/>
        </a:ln>
      </c:spPr>
    </c:plotArea>
    <c:legend>
      <c:legendPos val="b"/>
      <c:layout>
        <c:manualLayout>
          <c:xMode val="edge"/>
          <c:yMode val="edge"/>
          <c:x val="0.22899011117586279"/>
          <c:y val="0.93368691895927725"/>
          <c:w val="0.51350563107322433"/>
          <c:h val="5.8355577741841434E-2"/>
        </c:manualLayout>
      </c:layout>
      <c:spPr>
        <a:noFill/>
        <a:ln w="3073">
          <a:noFill/>
          <a:prstDash val="solid"/>
        </a:ln>
      </c:spPr>
      <c:txPr>
        <a:bodyPr/>
        <a:lstStyle/>
        <a:p>
          <a:pPr>
            <a:defRPr sz="900" b="0" i="0" u="none" strike="noStrike" baseline="0">
              <a:solidFill>
                <a:srgbClr val="000000"/>
              </a:solidFill>
              <a:latin typeface="Arial" pitchFamily="34" charset="0"/>
              <a:ea typeface="Calibri"/>
              <a:cs typeface="Calibri"/>
            </a:defRPr>
          </a:pPr>
          <a:endParaRPr lang="ru-RU"/>
        </a:p>
      </c:txPr>
    </c:legend>
    <c:plotVisOnly val="1"/>
    <c:dispBlanksAs val="gap"/>
  </c:chart>
  <c:spPr>
    <a:noFill/>
    <a:ln>
      <a:noFill/>
    </a:ln>
  </c:spPr>
  <c:txPr>
    <a:bodyPr/>
    <a:lstStyle/>
    <a:p>
      <a:pPr>
        <a:defRPr sz="1597" b="1" i="0" u="none" strike="noStrike" baseline="0">
          <a:solidFill>
            <a:srgbClr val="000000"/>
          </a:solidFill>
          <a:latin typeface="Calibri"/>
          <a:ea typeface="Calibri"/>
          <a:cs typeface="Calibri"/>
        </a:defRPr>
      </a:pPr>
      <a:endParaRPr lang="ru-RU"/>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20665305092371217"/>
          <c:y val="7.0029935019268422E-2"/>
          <c:w val="0.4469976901979158"/>
          <c:h val="0.89062579277063769"/>
        </c:manualLayout>
      </c:layout>
      <c:radarChart>
        <c:radarStyle val="filled"/>
        <c:ser>
          <c:idx val="0"/>
          <c:order val="0"/>
          <c:spPr>
            <a:pattFill prst="pct20">
              <a:fgClr>
                <a:srgbClr val="000000"/>
              </a:fgClr>
              <a:bgClr>
                <a:srgbClr val="FFFFFF"/>
              </a:bgClr>
            </a:pattFill>
            <a:ln w="9581">
              <a:solidFill>
                <a:srgbClr val="000000"/>
              </a:solidFill>
              <a:prstDash val="solid"/>
            </a:ln>
          </c:spPr>
          <c:dLbls>
            <c:dLbl>
              <c:idx val="0"/>
              <c:layout>
                <c:manualLayout>
                  <c:x val="1.0178280849199688E-2"/>
                  <c:y val="0"/>
                </c:manualLayout>
              </c:layout>
              <c:showVal val="1"/>
            </c:dLbl>
            <c:dLbl>
              <c:idx val="1"/>
              <c:layout>
                <c:manualLayout>
                  <c:x val="-7.9643693633083563E-3"/>
                  <c:y val="3.5284731209233582E-2"/>
                </c:manualLayout>
              </c:layout>
              <c:showVal val="1"/>
            </c:dLbl>
            <c:dLbl>
              <c:idx val="2"/>
              <c:layout>
                <c:manualLayout>
                  <c:x val="-2.1423572912337555E-3"/>
                  <c:y val="7.3596661417817425E-3"/>
                </c:manualLayout>
              </c:layout>
              <c:showVal val="1"/>
            </c:dLbl>
            <c:dLbl>
              <c:idx val="3"/>
              <c:layout>
                <c:manualLayout>
                  <c:x val="4.5531232506289621E-3"/>
                  <c:y val="-2.3234102976745692E-3"/>
                </c:manualLayout>
              </c:layout>
              <c:showVal val="1"/>
            </c:dLbl>
            <c:dLbl>
              <c:idx val="4"/>
              <c:layout>
                <c:manualLayout>
                  <c:x val="9.2934019443640208E-3"/>
                  <c:y val="7.1838670104260524E-3"/>
                </c:manualLayout>
              </c:layout>
              <c:showVal val="1"/>
            </c:dLbl>
            <c:dLbl>
              <c:idx val="5"/>
              <c:layout>
                <c:manualLayout>
                  <c:x val="1.6373630479856807E-2"/>
                  <c:y val="4.0421233626908734E-2"/>
                </c:manualLayout>
              </c:layout>
              <c:showVal val="1"/>
            </c:dLbl>
            <c:dLbl>
              <c:idx val="6"/>
              <c:layout>
                <c:manualLayout>
                  <c:x val="5.1062242800829034E-3"/>
                  <c:y val="4.2359950714237003E-2"/>
                </c:manualLayout>
              </c:layout>
              <c:showVal val="1"/>
            </c:dLbl>
            <c:dLbl>
              <c:idx val="7"/>
              <c:layout>
                <c:manualLayout>
                  <c:x val="2.0755510191124002E-3"/>
                  <c:y val="-2.3723897580501842E-2"/>
                </c:manualLayout>
              </c:layout>
              <c:showVal val="1"/>
            </c:dLbl>
            <c:dLbl>
              <c:idx val="8"/>
              <c:layout>
                <c:manualLayout>
                  <c:x val="-1.5845056308440509E-2"/>
                  <c:y val="4.7662840759070714E-3"/>
                </c:manualLayout>
              </c:layout>
              <c:showVal val="1"/>
            </c:dLbl>
            <c:dLbl>
              <c:idx val="9"/>
              <c:layout>
                <c:manualLayout>
                  <c:x val="-8.4918888830217247E-3"/>
                  <c:y val="-1.9421845419783666E-2"/>
                </c:manualLayout>
              </c:layout>
              <c:showVal val="1"/>
            </c:dLbl>
            <c:dLbl>
              <c:idx val="10"/>
              <c:layout>
                <c:manualLayout>
                  <c:x val="3.0689927710684833E-2"/>
                  <c:y val="3.2685499439468871E-2"/>
                </c:manualLayout>
              </c:layout>
              <c:showVal val="1"/>
            </c:dLbl>
            <c:dLbl>
              <c:idx val="11"/>
              <c:layout>
                <c:manualLayout>
                  <c:x val="-2.9573034543775016E-2"/>
                  <c:y val="-5.2746317092127133E-2"/>
                </c:manualLayout>
              </c:layout>
              <c:showVal val="1"/>
            </c:dLbl>
            <c:spPr>
              <a:gradFill rotWithShape="0">
                <a:gsLst>
                  <a:gs pos="0">
                    <a:srgbClr val="C0C0C0">
                      <a:gamma/>
                      <a:tint val="29020"/>
                      <a:invGamma/>
                    </a:srgbClr>
                  </a:gs>
                  <a:gs pos="100000">
                    <a:srgbClr val="C0C0C0"/>
                  </a:gs>
                </a:gsLst>
                <a:lin ang="5400000" scaled="1"/>
              </a:gradFill>
              <a:ln w="19161">
                <a:noFill/>
              </a:ln>
            </c:spPr>
            <c:txPr>
              <a:bodyPr/>
              <a:lstStyle/>
              <a:p>
                <a:pPr>
                  <a:defRPr sz="602" b="0" i="0" u="none" strike="noStrike" baseline="0">
                    <a:solidFill>
                      <a:srgbClr val="000000"/>
                    </a:solidFill>
                    <a:latin typeface="Arial" pitchFamily="34" charset="0"/>
                    <a:ea typeface="Times New Roman"/>
                    <a:cs typeface="Times New Roman"/>
                  </a:defRPr>
                </a:pPr>
                <a:endParaRPr lang="ru-RU"/>
              </a:p>
            </c:txPr>
            <c:showVal val="1"/>
          </c:dLbls>
          <c:cat>
            <c:strRef>
              <c:f>Лист1!$B$4:$B$15</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Лист1!$C$4:$C$15</c:f>
              <c:numCache>
                <c:formatCode>General</c:formatCode>
                <c:ptCount val="12"/>
                <c:pt idx="0">
                  <c:v>0.16</c:v>
                </c:pt>
                <c:pt idx="1">
                  <c:v>0.56000000000000005</c:v>
                </c:pt>
                <c:pt idx="2">
                  <c:v>0.32000000000000417</c:v>
                </c:pt>
                <c:pt idx="3">
                  <c:v>8.0000000000000043E-2</c:v>
                </c:pt>
                <c:pt idx="4">
                  <c:v>0.24000000000000021</c:v>
                </c:pt>
                <c:pt idx="5">
                  <c:v>0.16</c:v>
                </c:pt>
                <c:pt idx="6">
                  <c:v>0.16</c:v>
                </c:pt>
                <c:pt idx="7">
                  <c:v>0.32000000000000417</c:v>
                </c:pt>
                <c:pt idx="8">
                  <c:v>0.24000000000000021</c:v>
                </c:pt>
                <c:pt idx="9">
                  <c:v>0.24000000000000021</c:v>
                </c:pt>
                <c:pt idx="10">
                  <c:v>0.72000000000000064</c:v>
                </c:pt>
                <c:pt idx="11">
                  <c:v>0.16</c:v>
                </c:pt>
              </c:numCache>
            </c:numRef>
          </c:val>
        </c:ser>
        <c:axId val="51199360"/>
        <c:axId val="51217536"/>
      </c:radarChart>
      <c:catAx>
        <c:axId val="51199360"/>
        <c:scaling>
          <c:orientation val="minMax"/>
        </c:scaling>
        <c:axPos val="b"/>
        <c:majorGridlines>
          <c:spPr>
            <a:ln w="2395">
              <a:solidFill>
                <a:srgbClr val="000000"/>
              </a:solidFill>
              <a:prstDash val="solid"/>
            </a:ln>
          </c:spPr>
        </c:majorGridlines>
        <c:numFmt formatCode="General" sourceLinked="1"/>
        <c:tickLblPos val="nextTo"/>
        <c:txPr>
          <a:bodyPr rot="0" vert="horz"/>
          <a:lstStyle/>
          <a:p>
            <a:pPr>
              <a:defRPr sz="900" b="1" i="0" u="none" strike="noStrike" baseline="0">
                <a:solidFill>
                  <a:srgbClr val="000000"/>
                </a:solidFill>
                <a:latin typeface="Arial" pitchFamily="34" charset="0"/>
                <a:ea typeface="Times New Roman"/>
                <a:cs typeface="Times New Roman"/>
              </a:defRPr>
            </a:pPr>
            <a:endParaRPr lang="ru-RU"/>
          </a:p>
        </c:txPr>
        <c:crossAx val="51217536"/>
        <c:crosses val="autoZero"/>
        <c:lblAlgn val="ctr"/>
        <c:lblOffset val="100"/>
      </c:catAx>
      <c:valAx>
        <c:axId val="51217536"/>
        <c:scaling>
          <c:orientation val="minMax"/>
          <c:max val="0.8"/>
        </c:scaling>
        <c:axPos val="l"/>
        <c:majorGridlines>
          <c:spPr>
            <a:ln w="2395">
              <a:solidFill>
                <a:srgbClr val="000000"/>
              </a:solidFill>
              <a:prstDash val="solid"/>
            </a:ln>
          </c:spPr>
        </c:majorGridlines>
        <c:numFmt formatCode="General" sourceLinked="1"/>
        <c:majorTickMark val="cross"/>
        <c:tickLblPos val="nextTo"/>
        <c:spPr>
          <a:ln w="2395">
            <a:solidFill>
              <a:srgbClr val="000000"/>
            </a:solidFill>
            <a:prstDash val="solid"/>
          </a:ln>
        </c:spPr>
        <c:txPr>
          <a:bodyPr rot="0" vert="horz"/>
          <a:lstStyle/>
          <a:p>
            <a:pPr>
              <a:defRPr sz="602" b="0" i="0" u="none" strike="noStrike" baseline="0">
                <a:solidFill>
                  <a:srgbClr val="000000"/>
                </a:solidFill>
                <a:latin typeface="Arial" pitchFamily="34" charset="0"/>
                <a:ea typeface="Times New Roman"/>
                <a:cs typeface="Times New Roman"/>
              </a:defRPr>
            </a:pPr>
            <a:endParaRPr lang="ru-RU"/>
          </a:p>
        </c:txPr>
        <c:crossAx val="51199360"/>
        <c:crosses val="autoZero"/>
        <c:crossBetween val="between"/>
        <c:majorUnit val="0.1"/>
        <c:minorUnit val="2.0000000000000011E-2"/>
      </c:valAx>
      <c:spPr>
        <a:noFill/>
        <a:ln w="25466">
          <a:noFill/>
        </a:ln>
      </c:spPr>
    </c:plotArea>
    <c:plotVisOnly val="1"/>
    <c:dispBlanksAs val="gap"/>
  </c:chart>
  <c:spPr>
    <a:gradFill rotWithShape="0">
      <a:gsLst>
        <a:gs pos="0">
          <a:srgbClr val="FFFFFF">
            <a:gamma/>
            <a:tint val="0"/>
            <a:invGamma/>
          </a:srgbClr>
        </a:gs>
        <a:gs pos="50000">
          <a:srgbClr val="FFFFFF"/>
        </a:gs>
        <a:gs pos="100000">
          <a:srgbClr val="FFFFFF">
            <a:gamma/>
            <a:tint val="0"/>
            <a:invGamma/>
          </a:srgbClr>
        </a:gs>
      </a:gsLst>
      <a:lin ang="5400000" scaled="1"/>
    </a:gradFill>
    <a:ln>
      <a:noFill/>
    </a:ln>
  </c:spPr>
  <c:txPr>
    <a:bodyPr/>
    <a:lstStyle/>
    <a:p>
      <a:pPr>
        <a:defRPr sz="361" b="0" i="0" u="none" strike="noStrike" baseline="0">
          <a:solidFill>
            <a:srgbClr val="000000"/>
          </a:solidFill>
          <a:latin typeface="Arial Cyr"/>
          <a:ea typeface="Arial Cyr"/>
          <a:cs typeface="Arial Cyr"/>
        </a:defRPr>
      </a:pPr>
      <a:endParaRPr lang="ru-RU"/>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3.4682080924855488E-2"/>
          <c:y val="7.0559610705596104E-2"/>
          <c:w val="0.92919075144509089"/>
          <c:h val="0.78345498783454959"/>
        </c:manualLayout>
      </c:layout>
      <c:barChart>
        <c:barDir val="col"/>
        <c:grouping val="clustered"/>
        <c:ser>
          <c:idx val="0"/>
          <c:order val="0"/>
          <c:tx>
            <c:strRef>
              <c:f>Sheet1!$A$2</c:f>
              <c:strCache>
                <c:ptCount val="1"/>
                <c:pt idx="0">
                  <c:v>ОВГВ</c:v>
                </c:pt>
              </c:strCache>
            </c:strRef>
          </c:tx>
          <c:spPr>
            <a:pattFill prst="ltUpDiag">
              <a:fgClr>
                <a:srgbClr val="333333"/>
              </a:fgClr>
              <a:bgClr>
                <a:srgbClr val="FFFFFF"/>
              </a:bgClr>
            </a:pattFill>
            <a:ln w="11615">
              <a:solidFill>
                <a:srgbClr val="000000"/>
              </a:solidFill>
              <a:prstDash val="solid"/>
            </a:ln>
          </c:spPr>
          <c:dLbls>
            <c:dLbl>
              <c:idx val="0"/>
              <c:layout>
                <c:manualLayout>
                  <c:x val="1.7331263123015279E-3"/>
                  <c:y val="3.8529910501590692E-3"/>
                </c:manualLayout>
              </c:layout>
              <c:dLblPos val="outEnd"/>
              <c:showVal val="1"/>
            </c:dLbl>
            <c:dLbl>
              <c:idx val="1"/>
              <c:layout>
                <c:manualLayout>
                  <c:x val="5.9214377521123905E-3"/>
                  <c:y val="9.7034870425353227E-3"/>
                </c:manualLayout>
              </c:layout>
              <c:dLblPos val="outEnd"/>
              <c:showVal val="1"/>
            </c:dLbl>
            <c:dLbl>
              <c:idx val="2"/>
              <c:layout>
                <c:manualLayout>
                  <c:x val="-2.8883964494440506E-4"/>
                  <c:y val="4.3559384830834536E-3"/>
                </c:manualLayout>
              </c:layout>
              <c:dLblPos val="outEnd"/>
              <c:showVal val="1"/>
            </c:dLbl>
            <c:dLbl>
              <c:idx val="3"/>
              <c:layout>
                <c:manualLayout>
                  <c:x val="1.0286101252409156E-3"/>
                  <c:y val="6.1809333513856339E-4"/>
                </c:manualLayout>
              </c:layout>
              <c:dLblPos val="outEnd"/>
              <c:showVal val="1"/>
            </c:dLbl>
            <c:dLbl>
              <c:idx val="4"/>
              <c:layout>
                <c:manualLayout>
                  <c:x val="1.7508095883019361E-3"/>
                  <c:y val="-4.2999707990306977E-3"/>
                </c:manualLayout>
              </c:layout>
              <c:dLblPos val="outEnd"/>
              <c:showVal val="1"/>
            </c:dLbl>
            <c:dLbl>
              <c:idx val="5"/>
              <c:layout>
                <c:manualLayout>
                  <c:x val="-8.3871612805666747E-3"/>
                  <c:y val="-3.8084211496985237E-3"/>
                </c:manualLayout>
              </c:layout>
              <c:dLblPos val="outEnd"/>
              <c:showVal val="1"/>
            </c:dLbl>
            <c:dLbl>
              <c:idx val="6"/>
              <c:layout>
                <c:manualLayout>
                  <c:x val="-5.3748895828151797E-3"/>
                  <c:y val="7.6273444023791104E-3"/>
                </c:manualLayout>
              </c:layout>
              <c:dLblPos val="outEnd"/>
              <c:showVal val="1"/>
            </c:dLbl>
            <c:dLbl>
              <c:idx val="7"/>
              <c:layout>
                <c:manualLayout>
                  <c:x val="-9.9477517036679706E-3"/>
                  <c:y val="3.8652861951137037E-3"/>
                </c:manualLayout>
              </c:layout>
              <c:dLblPos val="outEnd"/>
              <c:showVal val="1"/>
            </c:dLbl>
            <c:dLbl>
              <c:idx val="8"/>
              <c:layout>
                <c:manualLayout>
                  <c:x val="-1.0592943381290174E-2"/>
                  <c:y val="4.7799937499680006E-3"/>
                </c:manualLayout>
              </c:layout>
              <c:dLblPos val="outEnd"/>
              <c:showVal val="1"/>
            </c:dLbl>
            <c:dLbl>
              <c:idx val="9"/>
              <c:layout>
                <c:manualLayout>
                  <c:x val="-1.0236520461605421E-2"/>
                  <c:y val="5.5706060161437633E-4"/>
                </c:manualLayout>
              </c:layout>
              <c:dLblPos val="outEnd"/>
              <c:showVal val="1"/>
            </c:dLbl>
            <c:dLbl>
              <c:idx val="10"/>
              <c:layout>
                <c:manualLayout>
                  <c:x val="-7.7812865934973469E-3"/>
                  <c:y val="-8.6357729997750565E-4"/>
                </c:manualLayout>
              </c:layout>
              <c:dLblPos val="outEnd"/>
              <c:showVal val="1"/>
            </c:dLbl>
            <c:dLbl>
              <c:idx val="11"/>
              <c:layout>
                <c:manualLayout>
                  <c:x val="-1.0159620487149456E-2"/>
                  <c:y val="-3.3178960957791792E-3"/>
                </c:manualLayout>
              </c:layout>
              <c:dLblPos val="outEnd"/>
              <c:showVal val="1"/>
            </c:dLbl>
            <c:spPr>
              <a:noFill/>
              <a:ln w="23229">
                <a:noFill/>
              </a:ln>
            </c:spPr>
            <c:txPr>
              <a:bodyPr/>
              <a:lstStyle/>
              <a:p>
                <a:pPr>
                  <a:defRPr sz="750" b="1" i="0" u="none" strike="noStrike" baseline="0">
                    <a:solidFill>
                      <a:srgbClr val="000000"/>
                    </a:solidFill>
                    <a:latin typeface="Arial" pitchFamily="34" charset="0"/>
                    <a:ea typeface="Calibri"/>
                    <a:cs typeface="Calibri"/>
                  </a:defRPr>
                </a:pPr>
                <a:endParaRPr lang="ru-RU"/>
              </a:p>
            </c:txPr>
            <c:showVal val="1"/>
          </c:dLbls>
          <c:cat>
            <c:numRef>
              <c:f>Sheet1!$B$1:$M$1</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Sheet1!$B$2:$M$2</c:f>
              <c:numCache>
                <c:formatCode>General</c:formatCode>
                <c:ptCount val="12"/>
                <c:pt idx="0">
                  <c:v>13.05</c:v>
                </c:pt>
                <c:pt idx="1">
                  <c:v>10.32</c:v>
                </c:pt>
                <c:pt idx="2">
                  <c:v>7.95</c:v>
                </c:pt>
                <c:pt idx="3">
                  <c:v>8.84</c:v>
                </c:pt>
                <c:pt idx="4">
                  <c:v>5.72</c:v>
                </c:pt>
                <c:pt idx="5">
                  <c:v>3.79</c:v>
                </c:pt>
                <c:pt idx="6">
                  <c:v>2.63</c:v>
                </c:pt>
                <c:pt idx="7">
                  <c:v>2.8099999999999987</c:v>
                </c:pt>
                <c:pt idx="8">
                  <c:v>3.05</c:v>
                </c:pt>
                <c:pt idx="9">
                  <c:v>1.8800000000000001</c:v>
                </c:pt>
                <c:pt idx="10">
                  <c:v>1.73</c:v>
                </c:pt>
                <c:pt idx="11">
                  <c:v>1.6800000000000037</c:v>
                </c:pt>
              </c:numCache>
            </c:numRef>
          </c:val>
        </c:ser>
        <c:ser>
          <c:idx val="1"/>
          <c:order val="1"/>
          <c:tx>
            <c:strRef>
              <c:f>Sheet1!$A$3</c:f>
              <c:strCache>
                <c:ptCount val="1"/>
                <c:pt idx="0">
                  <c:v>ХВГВ</c:v>
                </c:pt>
              </c:strCache>
            </c:strRef>
          </c:tx>
          <c:spPr>
            <a:pattFill prst="pct10">
              <a:fgClr>
                <a:srgbClr val="000000"/>
              </a:fgClr>
              <a:bgClr>
                <a:srgbClr val="FFFFFF"/>
              </a:bgClr>
            </a:pattFill>
            <a:ln w="11615">
              <a:solidFill>
                <a:srgbClr val="000000"/>
              </a:solidFill>
              <a:prstDash val="solid"/>
            </a:ln>
          </c:spPr>
          <c:dLbls>
            <c:dLbl>
              <c:idx val="0"/>
              <c:layout>
                <c:manualLayout>
                  <c:x val="9.7147290946906373E-3"/>
                  <c:y val="2.7369504966726272E-3"/>
                </c:manualLayout>
              </c:layout>
              <c:dLblPos val="outEnd"/>
              <c:showVal val="1"/>
            </c:dLbl>
            <c:dLbl>
              <c:idx val="1"/>
              <c:layout>
                <c:manualLayout>
                  <c:x val="6.9705160293939104E-3"/>
                  <c:y val="7.0571570551078806E-3"/>
                </c:manualLayout>
              </c:layout>
              <c:dLblPos val="outEnd"/>
              <c:showVal val="1"/>
            </c:dLbl>
            <c:dLbl>
              <c:idx val="2"/>
              <c:layout>
                <c:manualLayout>
                  <c:x val="1.1158973477564959E-2"/>
                  <c:y val="9.9567620735762641E-3"/>
                </c:manualLayout>
              </c:layout>
              <c:dLblPos val="outEnd"/>
              <c:showVal val="1"/>
            </c:dLbl>
            <c:dLbl>
              <c:idx val="3"/>
              <c:layout>
                <c:manualLayout>
                  <c:x val="1.1881013036871321E-2"/>
                  <c:y val="-1.2269530069313947E-4"/>
                </c:manualLayout>
              </c:layout>
              <c:dLblPos val="outEnd"/>
              <c:showVal val="1"/>
            </c:dLbl>
            <c:dLbl>
              <c:idx val="4"/>
              <c:layout>
                <c:manualLayout>
                  <c:x val="8.7712354247250213E-3"/>
                  <c:y val="8.2554213904784367E-3"/>
                </c:manualLayout>
              </c:layout>
              <c:dLblPos val="outEnd"/>
              <c:showVal val="1"/>
            </c:dLbl>
            <c:dLbl>
              <c:idx val="5"/>
              <c:layout>
                <c:manualLayout>
                  <c:x val="4.2940613113884429E-3"/>
                  <c:y val="-2.1168141230231627E-3"/>
                </c:manualLayout>
              </c:layout>
              <c:dLblPos val="outEnd"/>
              <c:showVal val="1"/>
            </c:dLbl>
            <c:dLbl>
              <c:idx val="6"/>
              <c:layout>
                <c:manualLayout>
                  <c:x val="3.2831398226549468E-3"/>
                  <c:y val="8.6701263838441806E-3"/>
                </c:manualLayout>
              </c:layout>
              <c:dLblPos val="outEnd"/>
              <c:showVal val="1"/>
            </c:dLbl>
            <c:dLbl>
              <c:idx val="7"/>
              <c:layout>
                <c:manualLayout>
                  <c:x val="-2.5614307918719907E-3"/>
                  <c:y val="-1.9672231927417138E-3"/>
                </c:manualLayout>
              </c:layout>
              <c:dLblPos val="outEnd"/>
              <c:showVal val="1"/>
            </c:dLbl>
            <c:dLbl>
              <c:idx val="8"/>
              <c:layout>
                <c:manualLayout>
                  <c:x val="-4.719947313753406E-4"/>
                  <c:y val="4.395514321282384E-3"/>
                </c:manualLayout>
              </c:layout>
              <c:dLblPos val="outEnd"/>
              <c:showVal val="1"/>
            </c:dLbl>
            <c:dLbl>
              <c:idx val="9"/>
              <c:layout>
                <c:manualLayout>
                  <c:x val="6.1593990330388419E-4"/>
                  <c:y val="1.1697549680070083E-2"/>
                </c:manualLayout>
              </c:layout>
              <c:dLblPos val="outEnd"/>
              <c:showVal val="1"/>
            </c:dLbl>
            <c:dLbl>
              <c:idx val="10"/>
              <c:layout>
                <c:manualLayout>
                  <c:x val="-7.6087666080254003E-4"/>
                  <c:y val="6.6088965619700915E-3"/>
                </c:manualLayout>
              </c:layout>
              <c:dLblPos val="outEnd"/>
              <c:showVal val="1"/>
            </c:dLbl>
            <c:dLbl>
              <c:idx val="11"/>
              <c:layout>
                <c:manualLayout>
                  <c:x val="-1.4060157780458723E-3"/>
                  <c:y val="3.1182288270517442E-3"/>
                </c:manualLayout>
              </c:layout>
              <c:dLblPos val="outEnd"/>
              <c:showVal val="1"/>
            </c:dLbl>
            <c:spPr>
              <a:noFill/>
              <a:ln w="23229">
                <a:noFill/>
              </a:ln>
            </c:spPr>
            <c:txPr>
              <a:bodyPr/>
              <a:lstStyle/>
              <a:p>
                <a:pPr>
                  <a:defRPr sz="750" b="1" i="0" u="none" strike="noStrike" baseline="0">
                    <a:solidFill>
                      <a:srgbClr val="000000"/>
                    </a:solidFill>
                    <a:latin typeface="Arial" pitchFamily="34" charset="0"/>
                    <a:ea typeface="Calibri"/>
                    <a:cs typeface="Calibri"/>
                  </a:defRPr>
                </a:pPr>
                <a:endParaRPr lang="ru-RU"/>
              </a:p>
            </c:txPr>
            <c:showVal val="1"/>
          </c:dLbls>
          <c:cat>
            <c:numRef>
              <c:f>Sheet1!$B$1:$M$1</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Sheet1!$B$3:$M$3</c:f>
              <c:numCache>
                <c:formatCode>General</c:formatCode>
                <c:ptCount val="12"/>
                <c:pt idx="0">
                  <c:v>2.73</c:v>
                </c:pt>
                <c:pt idx="1">
                  <c:v>3.14</c:v>
                </c:pt>
                <c:pt idx="2">
                  <c:v>4.51</c:v>
                </c:pt>
                <c:pt idx="3">
                  <c:v>6.26</c:v>
                </c:pt>
                <c:pt idx="4">
                  <c:v>5.4300000000000024</c:v>
                </c:pt>
                <c:pt idx="5">
                  <c:v>5.75</c:v>
                </c:pt>
                <c:pt idx="6">
                  <c:v>5.0199999999999996</c:v>
                </c:pt>
                <c:pt idx="7">
                  <c:v>5.75</c:v>
                </c:pt>
                <c:pt idx="8">
                  <c:v>4.6199999999999966</c:v>
                </c:pt>
                <c:pt idx="9">
                  <c:v>3.13</c:v>
                </c:pt>
                <c:pt idx="10">
                  <c:v>3.8499999999999988</c:v>
                </c:pt>
                <c:pt idx="11">
                  <c:v>4.08</c:v>
                </c:pt>
              </c:numCache>
            </c:numRef>
          </c:val>
        </c:ser>
        <c:axId val="51488256"/>
        <c:axId val="51489792"/>
      </c:barChart>
      <c:catAx>
        <c:axId val="51488256"/>
        <c:scaling>
          <c:orientation val="minMax"/>
        </c:scaling>
        <c:axPos val="b"/>
        <c:numFmt formatCode="General" sourceLinked="1"/>
        <c:tickLblPos val="nextTo"/>
        <c:spPr>
          <a:ln w="2904">
            <a:solidFill>
              <a:srgbClr val="000000"/>
            </a:solidFill>
            <a:prstDash val="solid"/>
          </a:ln>
        </c:spPr>
        <c:txPr>
          <a:bodyPr rot="0" vert="horz"/>
          <a:lstStyle/>
          <a:p>
            <a:pPr>
              <a:defRPr sz="800" b="1" i="0" u="none" strike="noStrike" baseline="0">
                <a:solidFill>
                  <a:srgbClr val="000000"/>
                </a:solidFill>
                <a:latin typeface="Arial" pitchFamily="34" charset="0"/>
                <a:ea typeface="Calibri"/>
                <a:cs typeface="Calibri"/>
              </a:defRPr>
            </a:pPr>
            <a:endParaRPr lang="ru-RU"/>
          </a:p>
        </c:txPr>
        <c:crossAx val="51489792"/>
        <c:crosses val="autoZero"/>
        <c:auto val="1"/>
        <c:lblAlgn val="ctr"/>
        <c:lblOffset val="100"/>
        <c:tickLblSkip val="1"/>
        <c:tickMarkSkip val="1"/>
      </c:catAx>
      <c:valAx>
        <c:axId val="51489792"/>
        <c:scaling>
          <c:orientation val="minMax"/>
        </c:scaling>
        <c:axPos val="l"/>
        <c:majorGridlines>
          <c:spPr>
            <a:ln w="11615">
              <a:solidFill>
                <a:sysClr val="window" lastClr="FFFFFF">
                  <a:lumMod val="65000"/>
                </a:sysClr>
              </a:solidFill>
              <a:prstDash val="solid"/>
            </a:ln>
          </c:spPr>
        </c:majorGridlines>
        <c:numFmt formatCode="General" sourceLinked="1"/>
        <c:tickLblPos val="nextTo"/>
        <c:spPr>
          <a:ln w="2904">
            <a:solidFill>
              <a:srgbClr val="000000"/>
            </a:solidFill>
            <a:prstDash val="solid"/>
          </a:ln>
        </c:spPr>
        <c:txPr>
          <a:bodyPr rot="0" vert="horz"/>
          <a:lstStyle/>
          <a:p>
            <a:pPr>
              <a:defRPr sz="800" b="1" i="0" u="none" strike="noStrike" baseline="0">
                <a:solidFill>
                  <a:srgbClr val="000000"/>
                </a:solidFill>
                <a:latin typeface="Arial" pitchFamily="34" charset="0"/>
                <a:ea typeface="Calibri"/>
                <a:cs typeface="Calibri"/>
              </a:defRPr>
            </a:pPr>
            <a:endParaRPr lang="ru-RU"/>
          </a:p>
        </c:txPr>
        <c:crossAx val="51488256"/>
        <c:crosses val="autoZero"/>
        <c:crossBetween val="between"/>
      </c:valAx>
    </c:plotArea>
    <c:legend>
      <c:legendPos val="b"/>
      <c:layout>
        <c:manualLayout>
          <c:xMode val="edge"/>
          <c:yMode val="edge"/>
          <c:x val="0.27860794607096612"/>
          <c:y val="0.94329888985087063"/>
          <c:w val="0.53716834561384519"/>
          <c:h val="4.7554546898293526E-2"/>
        </c:manualLayout>
      </c:layout>
      <c:spPr>
        <a:noFill/>
        <a:ln w="2904">
          <a:noFill/>
          <a:prstDash val="solid"/>
        </a:ln>
      </c:spPr>
      <c:txPr>
        <a:bodyPr/>
        <a:lstStyle/>
        <a:p>
          <a:pPr>
            <a:defRPr sz="900" b="0" i="0" u="none" strike="noStrike" baseline="0">
              <a:solidFill>
                <a:srgbClr val="000000"/>
              </a:solidFill>
              <a:latin typeface="Arial" pitchFamily="34" charset="0"/>
              <a:ea typeface="Calibri"/>
              <a:cs typeface="Calibri"/>
            </a:defRPr>
          </a:pPr>
          <a:endParaRPr lang="ru-RU"/>
        </a:p>
      </c:txPr>
    </c:legend>
    <c:plotVisOnly val="1"/>
    <c:dispBlanksAs val="gap"/>
  </c:chart>
  <c:spPr>
    <a:noFill/>
    <a:ln>
      <a:noFill/>
    </a:ln>
  </c:spPr>
  <c:txPr>
    <a:bodyPr/>
    <a:lstStyle/>
    <a:p>
      <a:pPr>
        <a:defRPr sz="1326" b="1" i="0" u="none" strike="noStrike" baseline="0">
          <a:solidFill>
            <a:srgbClr val="000000"/>
          </a:solidFill>
          <a:latin typeface="Calibri"/>
          <a:ea typeface="Calibri"/>
          <a:cs typeface="Calibri"/>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6.0501068861969376E-2"/>
          <c:y val="4.7629357003680449E-2"/>
          <c:w val="0.93949885367115415"/>
          <c:h val="0.65907225083768661"/>
        </c:manualLayout>
      </c:layout>
      <c:lineChart>
        <c:grouping val="standard"/>
        <c:ser>
          <c:idx val="0"/>
          <c:order val="0"/>
          <c:tx>
            <c:strRef>
              <c:f>Лист1!$B$1</c:f>
              <c:strCache>
                <c:ptCount val="1"/>
                <c:pt idx="0">
                  <c:v>Показатель рождаемости на 1000 человек</c:v>
                </c:pt>
              </c:strCache>
            </c:strRef>
          </c:tx>
          <c:spPr>
            <a:ln w="31750">
              <a:solidFill>
                <a:sysClr val="windowText" lastClr="000000"/>
              </a:solidFill>
              <a:prstDash val="lgDash"/>
            </a:ln>
          </c:spPr>
          <c:marker>
            <c:symbol val="none"/>
          </c:marker>
          <c:cat>
            <c:numRef>
              <c:f>Лист1!$A$2:$A$4</c:f>
              <c:numCache>
                <c:formatCode>General</c:formatCode>
                <c:ptCount val="3"/>
                <c:pt idx="0">
                  <c:v>2010</c:v>
                </c:pt>
                <c:pt idx="1">
                  <c:v>2011</c:v>
                </c:pt>
                <c:pt idx="2">
                  <c:v>2012</c:v>
                </c:pt>
              </c:numCache>
            </c:numRef>
          </c:cat>
          <c:val>
            <c:numRef>
              <c:f>Лист1!$B$2:$B$4</c:f>
              <c:numCache>
                <c:formatCode>General</c:formatCode>
                <c:ptCount val="3"/>
                <c:pt idx="0">
                  <c:v>10.7</c:v>
                </c:pt>
                <c:pt idx="1">
                  <c:v>10.9</c:v>
                </c:pt>
                <c:pt idx="2">
                  <c:v>11.4</c:v>
                </c:pt>
              </c:numCache>
            </c:numRef>
          </c:val>
        </c:ser>
        <c:ser>
          <c:idx val="1"/>
          <c:order val="1"/>
          <c:tx>
            <c:strRef>
              <c:f>Лист1!$C$1</c:f>
              <c:strCache>
                <c:ptCount val="1"/>
                <c:pt idx="0">
                  <c:v>Показатель смертности на 1000 человек</c:v>
                </c:pt>
              </c:strCache>
            </c:strRef>
          </c:tx>
          <c:spPr>
            <a:ln w="31750">
              <a:solidFill>
                <a:sysClr val="windowText" lastClr="000000"/>
              </a:solidFill>
            </a:ln>
          </c:spPr>
          <c:marker>
            <c:symbol val="none"/>
          </c:marker>
          <c:cat>
            <c:numRef>
              <c:f>Лист1!$A$2:$A$4</c:f>
              <c:numCache>
                <c:formatCode>General</c:formatCode>
                <c:ptCount val="3"/>
                <c:pt idx="0">
                  <c:v>2010</c:v>
                </c:pt>
                <c:pt idx="1">
                  <c:v>2011</c:v>
                </c:pt>
                <c:pt idx="2">
                  <c:v>2012</c:v>
                </c:pt>
              </c:numCache>
            </c:numRef>
          </c:cat>
          <c:val>
            <c:numRef>
              <c:f>Лист1!$C$2:$C$4</c:f>
              <c:numCache>
                <c:formatCode>General</c:formatCode>
                <c:ptCount val="3"/>
                <c:pt idx="0">
                  <c:v>17</c:v>
                </c:pt>
                <c:pt idx="1">
                  <c:v>16.100000000000001</c:v>
                </c:pt>
                <c:pt idx="2">
                  <c:v>16.2</c:v>
                </c:pt>
              </c:numCache>
            </c:numRef>
          </c:val>
        </c:ser>
        <c:marker val="1"/>
        <c:axId val="88826624"/>
        <c:axId val="88828160"/>
      </c:lineChart>
      <c:catAx>
        <c:axId val="88826624"/>
        <c:scaling>
          <c:orientation val="minMax"/>
        </c:scaling>
        <c:axPos val="b"/>
        <c:numFmt formatCode="General" sourceLinked="1"/>
        <c:tickLblPos val="nextTo"/>
        <c:spPr>
          <a:ln>
            <a:solidFill>
              <a:sysClr val="windowText" lastClr="000000"/>
            </a:solidFill>
          </a:ln>
        </c:spPr>
        <c:txPr>
          <a:bodyPr/>
          <a:lstStyle/>
          <a:p>
            <a:pPr>
              <a:defRPr sz="900" b="1" i="0" baseline="0">
                <a:latin typeface="Arial" pitchFamily="34" charset="0"/>
              </a:defRPr>
            </a:pPr>
            <a:endParaRPr lang="ru-RU"/>
          </a:p>
        </c:txPr>
        <c:crossAx val="88828160"/>
        <c:crosses val="autoZero"/>
        <c:auto val="1"/>
        <c:lblAlgn val="ctr"/>
        <c:lblOffset val="100"/>
      </c:catAx>
      <c:valAx>
        <c:axId val="88828160"/>
        <c:scaling>
          <c:orientation val="minMax"/>
        </c:scaling>
        <c:axPos val="l"/>
        <c:majorGridlines>
          <c:spPr>
            <a:ln>
              <a:solidFill>
                <a:sysClr val="window" lastClr="FFFFFF">
                  <a:lumMod val="75000"/>
                </a:sysClr>
              </a:solidFill>
            </a:ln>
          </c:spPr>
        </c:majorGridlines>
        <c:numFmt formatCode="General" sourceLinked="1"/>
        <c:tickLblPos val="nextTo"/>
        <c:spPr>
          <a:ln>
            <a:solidFill>
              <a:sysClr val="windowText" lastClr="000000"/>
            </a:solidFill>
          </a:ln>
        </c:spPr>
        <c:txPr>
          <a:bodyPr/>
          <a:lstStyle/>
          <a:p>
            <a:pPr>
              <a:defRPr sz="900" b="1" i="0" baseline="0">
                <a:latin typeface="Arial" pitchFamily="34" charset="0"/>
              </a:defRPr>
            </a:pPr>
            <a:endParaRPr lang="ru-RU"/>
          </a:p>
        </c:txPr>
        <c:crossAx val="88826624"/>
        <c:crosses val="autoZero"/>
        <c:crossBetween val="between"/>
      </c:valAx>
    </c:plotArea>
    <c:legend>
      <c:legendPos val="b"/>
      <c:layout>
        <c:manualLayout>
          <c:xMode val="edge"/>
          <c:yMode val="edge"/>
          <c:x val="0.16378698610553521"/>
          <c:y val="0.81570707731040704"/>
          <c:w val="0.69123999840004025"/>
          <c:h val="0.18358543025810894"/>
        </c:manualLayout>
      </c:layout>
      <c:txPr>
        <a:bodyPr/>
        <a:lstStyle/>
        <a:p>
          <a:pPr>
            <a:defRPr sz="900" baseline="0">
              <a:latin typeface="Arial" pitchFamily="34" charset="0"/>
            </a:defRPr>
          </a:pPr>
          <a:endParaRPr lang="ru-RU"/>
        </a:p>
      </c:txPr>
    </c:legend>
    <c:plotVisOnly val="1"/>
    <c:dispBlanksAs val="gap"/>
  </c:chart>
  <c:spPr>
    <a:ln>
      <a:noFill/>
    </a:ln>
  </c:sp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5.0933786078098522E-2"/>
          <c:y val="2.9558297191460699E-2"/>
          <c:w val="0.93208828522920206"/>
          <c:h val="0.82102039384114422"/>
        </c:manualLayout>
      </c:layout>
      <c:barChart>
        <c:barDir val="col"/>
        <c:grouping val="clustered"/>
        <c:ser>
          <c:idx val="0"/>
          <c:order val="0"/>
          <c:tx>
            <c:strRef>
              <c:f>Sheet1!$A$2</c:f>
              <c:strCache>
                <c:ptCount val="1"/>
                <c:pt idx="0">
                  <c:v>ОВГС</c:v>
                </c:pt>
              </c:strCache>
            </c:strRef>
          </c:tx>
          <c:spPr>
            <a:pattFill prst="ltUpDiag">
              <a:fgClr>
                <a:srgbClr val="000000"/>
              </a:fgClr>
              <a:bgClr>
                <a:srgbClr val="FFFFFF"/>
              </a:bgClr>
            </a:pattFill>
            <a:ln w="11827">
              <a:solidFill>
                <a:srgbClr val="000000"/>
              </a:solidFill>
              <a:prstDash val="solid"/>
            </a:ln>
          </c:spPr>
          <c:dLbls>
            <c:dLbl>
              <c:idx val="0"/>
              <c:layout>
                <c:manualLayout>
                  <c:x val="3.5542881464141352E-3"/>
                  <c:y val="4.3877772159214064E-3"/>
                </c:manualLayout>
              </c:layout>
              <c:dLblPos val="outEnd"/>
              <c:showVal val="1"/>
            </c:dLbl>
            <c:dLbl>
              <c:idx val="1"/>
              <c:layout>
                <c:manualLayout>
                  <c:x val="-7.6886268949121119E-3"/>
                  <c:y val="-3.9027608179993687E-3"/>
                </c:manualLayout>
              </c:layout>
              <c:dLblPos val="outEnd"/>
              <c:showVal val="1"/>
            </c:dLbl>
            <c:dLbl>
              <c:idx val="2"/>
              <c:layout>
                <c:manualLayout>
                  <c:x val="-6.4996329801759447E-3"/>
                  <c:y val="3.0872878858057306E-3"/>
                </c:manualLayout>
              </c:layout>
              <c:dLblPos val="outEnd"/>
              <c:showVal val="1"/>
            </c:dLbl>
            <c:dLbl>
              <c:idx val="3"/>
              <c:layout>
                <c:manualLayout>
                  <c:x val="-8.1551053334368746E-3"/>
                  <c:y val="-1.9436607857172975E-3"/>
                </c:manualLayout>
              </c:layout>
              <c:dLblPos val="outEnd"/>
              <c:showVal val="1"/>
            </c:dLbl>
            <c:dLbl>
              <c:idx val="4"/>
              <c:layout>
                <c:manualLayout>
                  <c:x val="-9.9749223997334466E-3"/>
                  <c:y val="-9.9044170280854354E-3"/>
                </c:manualLayout>
              </c:layout>
              <c:dLblPos val="outEnd"/>
              <c:showVal val="1"/>
            </c:dLbl>
            <c:dLbl>
              <c:idx val="5"/>
              <c:layout>
                <c:manualLayout>
                  <c:x val="-4.7618642264311553E-3"/>
                  <c:y val="5.5230802571696888E-3"/>
                </c:manualLayout>
              </c:layout>
              <c:dLblPos val="outEnd"/>
              <c:showVal val="1"/>
            </c:dLbl>
            <c:dLbl>
              <c:idx val="6"/>
              <c:layout>
                <c:manualLayout>
                  <c:x val="-7.5731857842094574E-3"/>
                  <c:y val="4.2626598280719498E-3"/>
                </c:manualLayout>
              </c:layout>
              <c:tx>
                <c:rich>
                  <a:bodyPr/>
                  <a:lstStyle/>
                  <a:p>
                    <a:r>
                      <a:rPr lang="en-US"/>
                      <a:t>1,7</a:t>
                    </a:r>
                    <a:r>
                      <a:rPr lang="ru-RU"/>
                      <a:t>0</a:t>
                    </a:r>
                    <a:endParaRPr lang="en-US"/>
                  </a:p>
                </c:rich>
              </c:tx>
              <c:dLblPos val="outEnd"/>
              <c:showVal val="1"/>
            </c:dLbl>
            <c:dLbl>
              <c:idx val="7"/>
              <c:layout>
                <c:manualLayout>
                  <c:x val="-1.0714139574423942E-2"/>
                  <c:y val="3.1715019579771934E-3"/>
                </c:manualLayout>
              </c:layout>
              <c:dLblPos val="outEnd"/>
              <c:showVal val="1"/>
            </c:dLbl>
            <c:dLbl>
              <c:idx val="8"/>
              <c:layout>
                <c:manualLayout>
                  <c:x val="-8.3812463308456774E-3"/>
                  <c:y val="6.7949527699411923E-3"/>
                </c:manualLayout>
              </c:layout>
              <c:dLblPos val="outEnd"/>
              <c:showVal val="1"/>
            </c:dLbl>
            <c:dLbl>
              <c:idx val="9"/>
              <c:layout>
                <c:manualLayout>
                  <c:x val="-8.4620825514851606E-3"/>
                  <c:y val="1.3965500301767205E-2"/>
                </c:manualLayout>
              </c:layout>
              <c:dLblPos val="outEnd"/>
              <c:showVal val="1"/>
            </c:dLbl>
            <c:dLbl>
              <c:idx val="10"/>
              <c:layout>
                <c:manualLayout>
                  <c:x val="-8.4609134325915186E-3"/>
                  <c:y val="-7.5916178926832278E-3"/>
                </c:manualLayout>
              </c:layout>
              <c:dLblPos val="outEnd"/>
              <c:showVal val="1"/>
            </c:dLbl>
            <c:dLbl>
              <c:idx val="11"/>
              <c:layout>
                <c:manualLayout>
                  <c:x val="-6.3386286068361965E-3"/>
                  <c:y val="1.3299366990890798E-2"/>
                </c:manualLayout>
              </c:layout>
              <c:dLblPos val="outEnd"/>
              <c:showVal val="1"/>
            </c:dLbl>
            <c:spPr>
              <a:noFill/>
              <a:ln w="23653">
                <a:noFill/>
              </a:ln>
            </c:spPr>
            <c:txPr>
              <a:bodyPr/>
              <a:lstStyle/>
              <a:p>
                <a:pPr>
                  <a:defRPr sz="750" b="1" i="0" u="none" strike="noStrike" baseline="0">
                    <a:solidFill>
                      <a:srgbClr val="000000"/>
                    </a:solidFill>
                    <a:latin typeface="Arial" pitchFamily="34" charset="0"/>
                    <a:ea typeface="Calibri"/>
                    <a:cs typeface="Calibri"/>
                  </a:defRPr>
                </a:pPr>
                <a:endParaRPr lang="ru-RU"/>
              </a:p>
            </c:txPr>
            <c:showVal val="1"/>
          </c:dLbls>
          <c:cat>
            <c:numRef>
              <c:f>Sheet1!$B$1:$M$1</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Sheet1!$B$2:$M$2</c:f>
              <c:numCache>
                <c:formatCode>General</c:formatCode>
                <c:ptCount val="12"/>
                <c:pt idx="0">
                  <c:v>8.68</c:v>
                </c:pt>
                <c:pt idx="1">
                  <c:v>3.42</c:v>
                </c:pt>
                <c:pt idx="2">
                  <c:v>2.54</c:v>
                </c:pt>
                <c:pt idx="3">
                  <c:v>3.46</c:v>
                </c:pt>
                <c:pt idx="4">
                  <c:v>3.15</c:v>
                </c:pt>
                <c:pt idx="5">
                  <c:v>2.27</c:v>
                </c:pt>
                <c:pt idx="6">
                  <c:v>1.7</c:v>
                </c:pt>
                <c:pt idx="7">
                  <c:v>2.42</c:v>
                </c:pt>
                <c:pt idx="8">
                  <c:v>2.3499999999999988</c:v>
                </c:pt>
                <c:pt idx="9">
                  <c:v>1.1700000000000021</c:v>
                </c:pt>
                <c:pt idx="10">
                  <c:v>1.42</c:v>
                </c:pt>
                <c:pt idx="11">
                  <c:v>1.1200000000000001</c:v>
                </c:pt>
              </c:numCache>
            </c:numRef>
          </c:val>
        </c:ser>
        <c:ser>
          <c:idx val="1"/>
          <c:order val="1"/>
          <c:tx>
            <c:strRef>
              <c:f>Sheet1!$A$3</c:f>
              <c:strCache>
                <c:ptCount val="1"/>
                <c:pt idx="0">
                  <c:v>ХВГС</c:v>
                </c:pt>
              </c:strCache>
            </c:strRef>
          </c:tx>
          <c:spPr>
            <a:pattFill prst="pct5">
              <a:fgClr>
                <a:srgbClr val="000000"/>
              </a:fgClr>
              <a:bgClr>
                <a:srgbClr val="FFFFFF"/>
              </a:bgClr>
            </a:pattFill>
            <a:ln w="11827">
              <a:solidFill>
                <a:srgbClr val="000000"/>
              </a:solidFill>
              <a:prstDash val="solid"/>
            </a:ln>
          </c:spPr>
          <c:dLbls>
            <c:dLbl>
              <c:idx val="0"/>
              <c:layout>
                <c:manualLayout>
                  <c:x val="1.4761295149910321E-2"/>
                  <c:y val="-1.1374514014625234E-3"/>
                </c:manualLayout>
              </c:layout>
              <c:dLblPos val="outEnd"/>
              <c:showVal val="1"/>
            </c:dLbl>
            <c:dLbl>
              <c:idx val="1"/>
              <c:layout>
                <c:manualLayout>
                  <c:x val="3.7896153849365855E-4"/>
                  <c:y val="5.8363159150560734E-3"/>
                </c:manualLayout>
              </c:layout>
              <c:dLblPos val="outEnd"/>
              <c:showVal val="1"/>
            </c:dLbl>
            <c:dLbl>
              <c:idx val="2"/>
              <c:layout>
                <c:manualLayout>
                  <c:x val="7.6777707909006163E-4"/>
                  <c:y val="1.3396493887461926E-2"/>
                </c:manualLayout>
              </c:layout>
              <c:dLblPos val="outEnd"/>
              <c:showVal val="1"/>
            </c:dLbl>
            <c:dLbl>
              <c:idx val="3"/>
              <c:layout>
                <c:manualLayout>
                  <c:x val="6.7090722791054314E-3"/>
                  <c:y val="6.1173102025348439E-3"/>
                </c:manualLayout>
              </c:layout>
              <c:dLblPos val="outEnd"/>
              <c:showVal val="1"/>
            </c:dLbl>
            <c:dLbl>
              <c:idx val="4"/>
              <c:layout>
                <c:manualLayout>
                  <c:x val="-5.8656365059044839E-4"/>
                  <c:y val="8.9353937709657945E-3"/>
                </c:manualLayout>
              </c:layout>
              <c:dLblPos val="outEnd"/>
              <c:showVal val="1"/>
            </c:dLbl>
            <c:dLbl>
              <c:idx val="5"/>
              <c:layout>
                <c:manualLayout>
                  <c:x val="2.1597786763141087E-3"/>
                  <c:y val="6.5826771653544084E-3"/>
                </c:manualLayout>
              </c:layout>
              <c:dLblPos val="outEnd"/>
              <c:showVal val="1"/>
            </c:dLbl>
            <c:dLbl>
              <c:idx val="6"/>
              <c:layout>
                <c:manualLayout>
                  <c:x val="2.5844208226755766E-3"/>
                  <c:y val="1.440734346709335E-2"/>
                </c:manualLayout>
              </c:layout>
              <c:dLblPos val="outEnd"/>
              <c:showVal val="1"/>
            </c:dLbl>
            <c:dLbl>
              <c:idx val="7"/>
              <c:layout>
                <c:manualLayout>
                  <c:x val="-3.4572515851999684E-4"/>
                  <c:y val="8.7240164498154239E-3"/>
                </c:manualLayout>
              </c:layout>
              <c:dLblPos val="outEnd"/>
              <c:showVal val="1"/>
            </c:dLbl>
            <c:dLbl>
              <c:idx val="8"/>
              <c:layout>
                <c:manualLayout>
                  <c:x val="1.7353064719916745E-3"/>
                  <c:y val="1.2557441015060285E-2"/>
                </c:manualLayout>
              </c:layout>
              <c:dLblPos val="outEnd"/>
              <c:showVal val="1"/>
            </c:dLbl>
            <c:dLbl>
              <c:idx val="9"/>
              <c:layout>
                <c:manualLayout>
                  <c:x val="4.9990210683124123E-3"/>
                  <c:y val="7.3949288449035614E-3"/>
                </c:manualLayout>
              </c:layout>
              <c:dLblPos val="outEnd"/>
              <c:showVal val="1"/>
            </c:dLbl>
            <c:dLbl>
              <c:idx val="10"/>
              <c:layout>
                <c:manualLayout>
                  <c:x val="8.8648648648649987E-4"/>
                  <c:y val="8.9630860362639887E-3"/>
                </c:manualLayout>
              </c:layout>
              <c:dLblPos val="outEnd"/>
              <c:showVal val="1"/>
            </c:dLbl>
            <c:dLbl>
              <c:idx val="11"/>
              <c:layout>
                <c:manualLayout>
                  <c:x val="1.3109172164290281E-3"/>
                  <c:y val="3.3721014231019293E-4"/>
                </c:manualLayout>
              </c:layout>
              <c:dLblPos val="outEnd"/>
              <c:showVal val="1"/>
            </c:dLbl>
            <c:spPr>
              <a:noFill/>
              <a:ln w="23653">
                <a:noFill/>
              </a:ln>
            </c:spPr>
            <c:txPr>
              <a:bodyPr/>
              <a:lstStyle/>
              <a:p>
                <a:pPr>
                  <a:defRPr sz="750" b="1" i="0" u="none" strike="noStrike" baseline="0">
                    <a:solidFill>
                      <a:srgbClr val="000000"/>
                    </a:solidFill>
                    <a:latin typeface="Arial" pitchFamily="34" charset="0"/>
                    <a:ea typeface="Calibri"/>
                    <a:cs typeface="Calibri"/>
                  </a:defRPr>
                </a:pPr>
                <a:endParaRPr lang="ru-RU"/>
              </a:p>
            </c:txPr>
            <c:showVal val="1"/>
          </c:dLbls>
          <c:cat>
            <c:numRef>
              <c:f>Sheet1!$B$1:$M$1</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Sheet1!$B$3:$M$3</c:f>
              <c:numCache>
                <c:formatCode>General</c:formatCode>
                <c:ptCount val="12"/>
                <c:pt idx="0">
                  <c:v>8.82</c:v>
                </c:pt>
                <c:pt idx="1">
                  <c:v>10.729999999999999</c:v>
                </c:pt>
                <c:pt idx="2">
                  <c:v>15.19</c:v>
                </c:pt>
                <c:pt idx="3">
                  <c:v>17.670000000000005</c:v>
                </c:pt>
                <c:pt idx="4">
                  <c:v>15.99</c:v>
                </c:pt>
                <c:pt idx="5">
                  <c:v>16.88</c:v>
                </c:pt>
                <c:pt idx="6">
                  <c:v>14.75</c:v>
                </c:pt>
                <c:pt idx="7">
                  <c:v>18.57</c:v>
                </c:pt>
                <c:pt idx="8">
                  <c:v>15.1</c:v>
                </c:pt>
                <c:pt idx="9">
                  <c:v>13.06</c:v>
                </c:pt>
                <c:pt idx="10">
                  <c:v>12.58</c:v>
                </c:pt>
                <c:pt idx="11">
                  <c:v>13.53</c:v>
                </c:pt>
              </c:numCache>
            </c:numRef>
          </c:val>
        </c:ser>
        <c:axId val="51597312"/>
        <c:axId val="51598848"/>
      </c:barChart>
      <c:catAx>
        <c:axId val="51597312"/>
        <c:scaling>
          <c:orientation val="minMax"/>
        </c:scaling>
        <c:axPos val="b"/>
        <c:numFmt formatCode="General" sourceLinked="1"/>
        <c:tickLblPos val="nextTo"/>
        <c:spPr>
          <a:ln w="2957">
            <a:solidFill>
              <a:srgbClr val="000000"/>
            </a:solidFill>
            <a:prstDash val="solid"/>
          </a:ln>
        </c:spPr>
        <c:txPr>
          <a:bodyPr rot="0" vert="horz"/>
          <a:lstStyle/>
          <a:p>
            <a:pPr>
              <a:defRPr sz="800" b="1" i="0" u="none" strike="noStrike" baseline="0">
                <a:solidFill>
                  <a:srgbClr val="000000"/>
                </a:solidFill>
                <a:latin typeface="Arial" pitchFamily="34" charset="0"/>
                <a:ea typeface="Calibri"/>
                <a:cs typeface="Calibri"/>
              </a:defRPr>
            </a:pPr>
            <a:endParaRPr lang="ru-RU"/>
          </a:p>
        </c:txPr>
        <c:crossAx val="51598848"/>
        <c:crosses val="autoZero"/>
        <c:auto val="1"/>
        <c:lblAlgn val="ctr"/>
        <c:lblOffset val="100"/>
        <c:tickLblSkip val="1"/>
        <c:tickMarkSkip val="1"/>
      </c:catAx>
      <c:valAx>
        <c:axId val="51598848"/>
        <c:scaling>
          <c:orientation val="minMax"/>
        </c:scaling>
        <c:axPos val="l"/>
        <c:majorGridlines>
          <c:spPr>
            <a:ln w="2957">
              <a:solidFill>
                <a:sysClr val="window" lastClr="FFFFFF">
                  <a:lumMod val="65000"/>
                </a:sysClr>
              </a:solidFill>
              <a:prstDash val="solid"/>
            </a:ln>
          </c:spPr>
        </c:majorGridlines>
        <c:numFmt formatCode="General" sourceLinked="1"/>
        <c:tickLblPos val="nextTo"/>
        <c:spPr>
          <a:ln w="2957">
            <a:solidFill>
              <a:srgbClr val="000000"/>
            </a:solidFill>
            <a:prstDash val="solid"/>
          </a:ln>
        </c:spPr>
        <c:txPr>
          <a:bodyPr rot="0" vert="horz"/>
          <a:lstStyle/>
          <a:p>
            <a:pPr>
              <a:defRPr sz="800" b="1" i="0" u="none" strike="noStrike" baseline="0">
                <a:solidFill>
                  <a:srgbClr val="000000"/>
                </a:solidFill>
                <a:latin typeface="Arial" pitchFamily="34" charset="0"/>
                <a:ea typeface="Calibri"/>
                <a:cs typeface="Calibri"/>
              </a:defRPr>
            </a:pPr>
            <a:endParaRPr lang="ru-RU"/>
          </a:p>
        </c:txPr>
        <c:crossAx val="51597312"/>
        <c:crosses val="autoZero"/>
        <c:crossBetween val="between"/>
      </c:valAx>
      <c:spPr>
        <a:noFill/>
        <a:ln w="2957">
          <a:noFill/>
          <a:prstDash val="solid"/>
        </a:ln>
      </c:spPr>
    </c:plotArea>
    <c:legend>
      <c:legendPos val="b"/>
      <c:layout>
        <c:manualLayout>
          <c:xMode val="edge"/>
          <c:yMode val="edge"/>
          <c:x val="0.26733907704744175"/>
          <c:y val="0.93863685488511794"/>
          <c:w val="0.49305050677128631"/>
          <c:h val="5.1089028309963876E-2"/>
        </c:manualLayout>
      </c:layout>
      <c:spPr>
        <a:noFill/>
        <a:ln w="2957">
          <a:noFill/>
          <a:prstDash val="solid"/>
        </a:ln>
      </c:spPr>
      <c:txPr>
        <a:bodyPr/>
        <a:lstStyle/>
        <a:p>
          <a:pPr>
            <a:defRPr sz="900" b="0" i="0" u="none" strike="noStrike" baseline="0">
              <a:solidFill>
                <a:srgbClr val="000000"/>
              </a:solidFill>
              <a:latin typeface="Arial" pitchFamily="34" charset="0"/>
              <a:ea typeface="Calibri"/>
              <a:cs typeface="Calibri"/>
            </a:defRPr>
          </a:pPr>
          <a:endParaRPr lang="ru-RU"/>
        </a:p>
      </c:txPr>
    </c:legend>
    <c:plotVisOnly val="1"/>
    <c:dispBlanksAs val="gap"/>
  </c:chart>
  <c:spPr>
    <a:noFill/>
    <a:ln>
      <a:noFill/>
    </a:ln>
  </c:spPr>
  <c:txPr>
    <a:bodyPr/>
    <a:lstStyle/>
    <a:p>
      <a:pPr>
        <a:defRPr sz="1119" b="1" i="0" u="none" strike="noStrike" baseline="0">
          <a:solidFill>
            <a:srgbClr val="000000"/>
          </a:solidFill>
          <a:latin typeface="Calibri"/>
          <a:ea typeface="Calibri"/>
          <a:cs typeface="Calibri"/>
        </a:defRPr>
      </a:pPr>
      <a:endParaRPr lang="ru-RU"/>
    </a:p>
  </c:tx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1896207584830524E-2"/>
          <c:y val="6.5789473684210523E-2"/>
          <c:w val="0.94810379241516962"/>
          <c:h val="0.80263157894736847"/>
        </c:manualLayout>
      </c:layout>
      <c:barChart>
        <c:barDir val="col"/>
        <c:grouping val="clustered"/>
        <c:ser>
          <c:idx val="0"/>
          <c:order val="0"/>
          <c:tx>
            <c:strRef>
              <c:f>Sheet1!$A$2</c:f>
              <c:strCache>
                <c:ptCount val="1"/>
                <c:pt idx="0">
                  <c:v>ВГ В</c:v>
                </c:pt>
              </c:strCache>
            </c:strRef>
          </c:tx>
          <c:spPr>
            <a:pattFill prst="diagBrick">
              <a:fgClr>
                <a:srgbClr val="000000"/>
              </a:fgClr>
              <a:bgClr>
                <a:srgbClr val="FFFFFF"/>
              </a:bgClr>
            </a:pattFill>
            <a:ln w="12697">
              <a:solidFill>
                <a:srgbClr val="000000"/>
              </a:solidFill>
              <a:prstDash val="solid"/>
            </a:ln>
          </c:spPr>
          <c:dLbls>
            <c:dLbl>
              <c:idx val="0"/>
              <c:layout>
                <c:manualLayout>
                  <c:x val="-5.0207511089692724E-3"/>
                  <c:y val="8.391620692763866E-3"/>
                </c:manualLayout>
              </c:layout>
              <c:dLblPos val="outEnd"/>
              <c:showVal val="1"/>
            </c:dLbl>
            <c:dLbl>
              <c:idx val="1"/>
              <c:layout>
                <c:manualLayout>
                  <c:x val="-7.0998562738308823E-3"/>
                  <c:y val="7.4054331738659528E-4"/>
                </c:manualLayout>
              </c:layout>
              <c:dLblPos val="outEnd"/>
              <c:showVal val="1"/>
            </c:dLbl>
            <c:dLbl>
              <c:idx val="2"/>
              <c:layout>
                <c:manualLayout>
                  <c:x val="3.3086690210963756E-5"/>
                  <c:y val="7.2231616119194462E-3"/>
                </c:manualLayout>
              </c:layout>
              <c:tx>
                <c:rich>
                  <a:bodyPr/>
                  <a:lstStyle/>
                  <a:p>
                    <a:r>
                      <a:rPr lang="en-US"/>
                      <a:t>16</a:t>
                    </a:r>
                    <a:r>
                      <a:rPr lang="ru-RU"/>
                      <a:t>,0</a:t>
                    </a:r>
                    <a:endParaRPr lang="en-US"/>
                  </a:p>
                </c:rich>
              </c:tx>
              <c:dLblPos val="outEnd"/>
              <c:showVal val="1"/>
            </c:dLbl>
            <c:dLbl>
              <c:idx val="3"/>
              <c:layout>
                <c:manualLayout>
                  <c:x val="-4.0420022572135884E-3"/>
                  <c:y val="9.4747246050299813E-3"/>
                </c:manualLayout>
              </c:layout>
              <c:tx>
                <c:rich>
                  <a:bodyPr/>
                  <a:lstStyle/>
                  <a:p>
                    <a:r>
                      <a:rPr lang="ru-RU"/>
                      <a:t>15,1</a:t>
                    </a:r>
                  </a:p>
                </c:rich>
              </c:tx>
              <c:dLblPos val="outEnd"/>
            </c:dLbl>
            <c:dLbl>
              <c:idx val="4"/>
              <c:layout>
                <c:manualLayout>
                  <c:x val="-2.7431126766207748E-3"/>
                  <c:y val="1.2661751545228911E-2"/>
                </c:manualLayout>
              </c:layout>
              <c:tx>
                <c:rich>
                  <a:bodyPr/>
                  <a:lstStyle/>
                  <a:p>
                    <a:r>
                      <a:rPr lang="ru-RU"/>
                      <a:t>15,7</a:t>
                    </a:r>
                  </a:p>
                </c:rich>
              </c:tx>
              <c:dLblPos val="outEnd"/>
            </c:dLbl>
            <c:dLbl>
              <c:idx val="5"/>
              <c:spPr>
                <a:noFill/>
                <a:ln w="25394">
                  <a:noFill/>
                </a:ln>
              </c:spPr>
              <c:txPr>
                <a:bodyPr/>
                <a:lstStyle/>
                <a:p>
                  <a:pPr>
                    <a:defRPr sz="800" b="0" i="0" u="none" strike="noStrike" baseline="0">
                      <a:solidFill>
                        <a:srgbClr val="000000"/>
                      </a:solidFill>
                      <a:latin typeface="Arial"/>
                      <a:ea typeface="Arial"/>
                      <a:cs typeface="Arial"/>
                    </a:defRPr>
                  </a:pPr>
                  <a:endParaRPr lang="ru-RU"/>
                </a:p>
              </c:txPr>
              <c:dLblPos val="outEnd"/>
              <c:showVal val="1"/>
            </c:dLbl>
            <c:spPr>
              <a:noFill/>
              <a:ln w="25394">
                <a:noFill/>
              </a:ln>
            </c:spPr>
            <c:txPr>
              <a:bodyPr/>
              <a:lstStyle/>
              <a:p>
                <a:pPr>
                  <a:defRPr sz="900" b="1" i="0" u="none" strike="noStrike" baseline="0">
                    <a:solidFill>
                      <a:srgbClr val="000000"/>
                    </a:solidFill>
                    <a:latin typeface="Arial"/>
                    <a:ea typeface="Arial"/>
                    <a:cs typeface="Arial"/>
                  </a:defRPr>
                </a:pPr>
                <a:endParaRPr lang="ru-RU"/>
              </a:p>
            </c:txPr>
            <c:showVal val="1"/>
          </c:dLbls>
          <c:cat>
            <c:numRef>
              <c:f>Sheet1!$B$1:$G$1</c:f>
              <c:numCache>
                <c:formatCode>General</c:formatCode>
                <c:ptCount val="5"/>
                <c:pt idx="0">
                  <c:v>2009</c:v>
                </c:pt>
                <c:pt idx="1">
                  <c:v>2010</c:v>
                </c:pt>
                <c:pt idx="2">
                  <c:v>2011</c:v>
                </c:pt>
                <c:pt idx="3">
                  <c:v>2012</c:v>
                </c:pt>
                <c:pt idx="4">
                  <c:v>2013</c:v>
                </c:pt>
              </c:numCache>
            </c:numRef>
          </c:cat>
          <c:val>
            <c:numRef>
              <c:f>Sheet1!$B$2:$G$2</c:f>
              <c:numCache>
                <c:formatCode>General</c:formatCode>
                <c:ptCount val="5"/>
                <c:pt idx="0">
                  <c:v>25.5</c:v>
                </c:pt>
                <c:pt idx="1">
                  <c:v>19.3</c:v>
                </c:pt>
                <c:pt idx="2">
                  <c:v>16</c:v>
                </c:pt>
                <c:pt idx="3">
                  <c:v>15.1</c:v>
                </c:pt>
                <c:pt idx="4">
                  <c:v>15.7</c:v>
                </c:pt>
              </c:numCache>
            </c:numRef>
          </c:val>
        </c:ser>
        <c:gapWidth val="190"/>
        <c:axId val="51525120"/>
        <c:axId val="51526656"/>
      </c:barChart>
      <c:catAx>
        <c:axId val="51525120"/>
        <c:scaling>
          <c:orientation val="minMax"/>
        </c:scaling>
        <c:axPos val="b"/>
        <c:numFmt formatCode="General" sourceLinked="1"/>
        <c:tickLblPos val="nextTo"/>
        <c:spPr>
          <a:ln w="3174">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51526656"/>
        <c:crosses val="autoZero"/>
        <c:auto val="1"/>
        <c:lblAlgn val="ctr"/>
        <c:lblOffset val="100"/>
        <c:tickLblSkip val="1"/>
        <c:tickMarkSkip val="1"/>
      </c:catAx>
      <c:valAx>
        <c:axId val="51526656"/>
        <c:scaling>
          <c:orientation val="minMax"/>
        </c:scaling>
        <c:axPos val="l"/>
        <c:majorGridlines>
          <c:spPr>
            <a:ln w="12697">
              <a:solidFill>
                <a:srgbClr val="C0C0C0"/>
              </a:solidFill>
              <a:prstDash val="solid"/>
            </a:ln>
          </c:spPr>
        </c:majorGridlines>
        <c:numFmt formatCode="General" sourceLinked="1"/>
        <c:tickLblPos val="nextTo"/>
        <c:spPr>
          <a:ln w="3174">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51525120"/>
        <c:crosses val="autoZero"/>
        <c:crossBetween val="between"/>
      </c:valAx>
      <c:spPr>
        <a:noFill/>
        <a:ln w="25394">
          <a:noFill/>
        </a:ln>
      </c:spPr>
    </c:plotArea>
    <c:plotVisOnly val="1"/>
    <c:dispBlanksAs val="gap"/>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ru-RU"/>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30"/>
      <c:perspective val="0"/>
    </c:view3D>
    <c:plotArea>
      <c:layout>
        <c:manualLayout>
          <c:layoutTarget val="inner"/>
          <c:xMode val="edge"/>
          <c:yMode val="edge"/>
          <c:x val="7.4609547935510084E-2"/>
          <c:y val="0.18584384969333562"/>
          <c:w val="0.4873310680890125"/>
          <c:h val="0.53504179723920064"/>
        </c:manualLayout>
      </c:layout>
      <c:pie3DChart>
        <c:varyColors val="1"/>
        <c:ser>
          <c:idx val="0"/>
          <c:order val="0"/>
          <c:tx>
            <c:strRef>
              <c:f>Sheet1!$A$2</c:f>
              <c:strCache>
                <c:ptCount val="1"/>
              </c:strCache>
            </c:strRef>
          </c:tx>
          <c:spPr>
            <a:solidFill>
              <a:srgbClr val="9999FF"/>
            </a:solidFill>
            <a:ln w="12700">
              <a:solidFill>
                <a:srgbClr val="000000"/>
              </a:solidFill>
              <a:prstDash val="solid"/>
            </a:ln>
          </c:spPr>
          <c:explosion val="10"/>
          <c:dPt>
            <c:idx val="0"/>
            <c:spPr>
              <a:pattFill prst="pct5">
                <a:fgClr>
                  <a:srgbClr val="000000"/>
                </a:fgClr>
                <a:bgClr>
                  <a:srgbClr val="FFFFFF"/>
                </a:bgClr>
              </a:pattFill>
              <a:ln w="9525">
                <a:solidFill>
                  <a:srgbClr val="000000"/>
                </a:solidFill>
                <a:prstDash val="solid"/>
              </a:ln>
            </c:spPr>
          </c:dPt>
          <c:dPt>
            <c:idx val="1"/>
            <c:spPr>
              <a:solidFill>
                <a:srgbClr val="000000"/>
              </a:solidFill>
              <a:ln w="9525">
                <a:solidFill>
                  <a:srgbClr val="000000"/>
                </a:solidFill>
                <a:prstDash val="solid"/>
              </a:ln>
            </c:spPr>
          </c:dPt>
          <c:dPt>
            <c:idx val="2"/>
            <c:spPr>
              <a:solidFill>
                <a:srgbClr val="FFFFFF"/>
              </a:solidFill>
              <a:ln w="9525">
                <a:solidFill>
                  <a:srgbClr val="000000"/>
                </a:solidFill>
                <a:prstDash val="solid"/>
              </a:ln>
            </c:spPr>
          </c:dPt>
          <c:dPt>
            <c:idx val="3"/>
            <c:spPr>
              <a:pattFill prst="wdUpDiag">
                <a:fgClr>
                  <a:srgbClr val="000000"/>
                </a:fgClr>
                <a:bgClr>
                  <a:srgbClr val="FFFFFF"/>
                </a:bgClr>
              </a:pattFill>
              <a:ln w="9525">
                <a:solidFill>
                  <a:srgbClr val="000000"/>
                </a:solidFill>
                <a:prstDash val="solid"/>
              </a:ln>
            </c:spPr>
          </c:dPt>
          <c:dPt>
            <c:idx val="4"/>
            <c:spPr>
              <a:pattFill prst="shingle">
                <a:fgClr>
                  <a:srgbClr val="000000"/>
                </a:fgClr>
                <a:bgClr>
                  <a:srgbClr val="FFFFFF"/>
                </a:bgClr>
              </a:pattFill>
              <a:ln w="9525">
                <a:solidFill>
                  <a:srgbClr val="000000"/>
                </a:solidFill>
                <a:prstDash val="solid"/>
              </a:ln>
            </c:spPr>
          </c:dPt>
          <c:dPt>
            <c:idx val="5"/>
            <c:spPr>
              <a:pattFill prst="solidDmnd">
                <a:fgClr>
                  <a:srgbClr val="000000"/>
                </a:fgClr>
                <a:bgClr>
                  <a:srgbClr val="FFFFFF"/>
                </a:bgClr>
              </a:pattFill>
              <a:ln w="9525">
                <a:solidFill>
                  <a:srgbClr val="000000"/>
                </a:solidFill>
                <a:prstDash val="solid"/>
              </a:ln>
            </c:spPr>
          </c:dPt>
          <c:dLbls>
            <c:dLbl>
              <c:idx val="0"/>
              <c:layout>
                <c:manualLayout>
                  <c:x val="5.9765667061825413E-3"/>
                  <c:y val="-6.0142174486329435E-2"/>
                </c:manualLayout>
              </c:layout>
              <c:tx>
                <c:rich>
                  <a:bodyPr/>
                  <a:lstStyle/>
                  <a:p>
                    <a:r>
                      <a:rPr lang="ru-RU"/>
                      <a:t>5,1</a:t>
                    </a:r>
                    <a:r>
                      <a:rPr lang="en-US"/>
                      <a:t>%</a:t>
                    </a:r>
                  </a:p>
                </c:rich>
              </c:tx>
              <c:showPercent val="1"/>
            </c:dLbl>
            <c:dLbl>
              <c:idx val="1"/>
              <c:layout>
                <c:manualLayout>
                  <c:x val="1.3376616505270398E-2"/>
                  <c:y val="-5.9511861325162882E-2"/>
                </c:manualLayout>
              </c:layout>
              <c:tx>
                <c:rich>
                  <a:bodyPr/>
                  <a:lstStyle/>
                  <a:p>
                    <a:r>
                      <a:rPr lang="ru-RU"/>
                      <a:t>8,5</a:t>
                    </a:r>
                    <a:r>
                      <a:rPr lang="en-US"/>
                      <a:t>%</a:t>
                    </a:r>
                  </a:p>
                </c:rich>
              </c:tx>
              <c:showPercent val="1"/>
            </c:dLbl>
            <c:dLbl>
              <c:idx val="2"/>
              <c:layout>
                <c:manualLayout>
                  <c:x val="-3.0317265492527685E-3"/>
                  <c:y val="0.11220812118649399"/>
                </c:manualLayout>
              </c:layout>
              <c:tx>
                <c:rich>
                  <a:bodyPr/>
                  <a:lstStyle/>
                  <a:p>
                    <a:r>
                      <a:rPr lang="ru-RU"/>
                      <a:t>1,7</a:t>
                    </a:r>
                    <a:r>
                      <a:rPr lang="en-US"/>
                      <a:t>%</a:t>
                    </a:r>
                  </a:p>
                </c:rich>
              </c:tx>
              <c:dLblPos val="bestFit"/>
              <c:showPercent val="1"/>
            </c:dLbl>
            <c:dLbl>
              <c:idx val="3"/>
              <c:layout>
                <c:manualLayout>
                  <c:x val="0.12801526631101845"/>
                  <c:y val="6.6972135008820918E-2"/>
                </c:manualLayout>
              </c:layout>
              <c:tx>
                <c:rich>
                  <a:bodyPr/>
                  <a:lstStyle/>
                  <a:p>
                    <a:r>
                      <a:rPr lang="ru-RU"/>
                      <a:t>44,1</a:t>
                    </a:r>
                    <a:r>
                      <a:rPr lang="en-US"/>
                      <a:t>%</a:t>
                    </a:r>
                  </a:p>
                </c:rich>
              </c:tx>
              <c:dLblPos val="bestFit"/>
              <c:showPercent val="1"/>
            </c:dLbl>
            <c:dLbl>
              <c:idx val="4"/>
              <c:layout>
                <c:manualLayout>
                  <c:x val="-2.7813534364328842E-2"/>
                  <c:y val="-5.5371996171577877E-2"/>
                </c:manualLayout>
              </c:layout>
              <c:tx>
                <c:rich>
                  <a:bodyPr/>
                  <a:lstStyle/>
                  <a:p>
                    <a:r>
                      <a:rPr lang="ru-RU"/>
                      <a:t>18,6</a:t>
                    </a:r>
                    <a:r>
                      <a:rPr lang="en-US"/>
                      <a:t>%</a:t>
                    </a:r>
                  </a:p>
                </c:rich>
              </c:tx>
              <c:showPercent val="1"/>
            </c:dLbl>
            <c:dLbl>
              <c:idx val="5"/>
              <c:layout>
                <c:manualLayout>
                  <c:x val="-9.8144434596944747E-4"/>
                  <c:y val="-7.1074864665871956E-2"/>
                </c:manualLayout>
              </c:layout>
              <c:tx>
                <c:rich>
                  <a:bodyPr/>
                  <a:lstStyle/>
                  <a:p>
                    <a:r>
                      <a:rPr lang="ru-RU"/>
                      <a:t>3,</a:t>
                    </a:r>
                    <a:r>
                      <a:rPr lang="en-US"/>
                      <a:t>4%</a:t>
                    </a:r>
                  </a:p>
                </c:rich>
              </c:tx>
              <c:showPercent val="1"/>
            </c:dLbl>
            <c:numFmt formatCode="General" sourceLinked="0"/>
            <c:spPr>
              <a:noFill/>
              <a:ln w="25401">
                <a:noFill/>
              </a:ln>
            </c:spPr>
            <c:txPr>
              <a:bodyPr/>
              <a:lstStyle/>
              <a:p>
                <a:pPr>
                  <a:defRPr sz="900" b="1" i="0" u="none" strike="noStrike" baseline="0">
                    <a:solidFill>
                      <a:srgbClr val="000000"/>
                    </a:solidFill>
                    <a:latin typeface="Arial"/>
                    <a:ea typeface="Arial"/>
                    <a:cs typeface="Arial"/>
                  </a:defRPr>
                </a:pPr>
                <a:endParaRPr lang="ru-RU"/>
              </a:p>
            </c:txPr>
            <c:showVal val="1"/>
            <c:showPercent val="1"/>
            <c:showLeaderLines val="1"/>
          </c:dLbls>
          <c:cat>
            <c:strRef>
              <c:f>Sheet1!$B$1:$G$1</c:f>
              <c:strCache>
                <c:ptCount val="6"/>
                <c:pt idx="0">
                  <c:v>Гнойно-септические инфекции новорождённых</c:v>
                </c:pt>
                <c:pt idx="1">
                  <c:v>Гнойно-септические инфекции родильниц</c:v>
                </c:pt>
                <c:pt idx="2">
                  <c:v>Послеоперационные инфекции</c:v>
                </c:pt>
                <c:pt idx="3">
                  <c:v>Постинъекционные инфекции</c:v>
                </c:pt>
                <c:pt idx="4">
                  <c:v>Острые кишечные инфекции</c:v>
                </c:pt>
                <c:pt idx="5">
                  <c:v>Другие инфекционные заболевания и ОРЗ</c:v>
                </c:pt>
              </c:strCache>
            </c:strRef>
          </c:cat>
          <c:val>
            <c:numRef>
              <c:f>Sheet1!$B$2:$G$2</c:f>
              <c:numCache>
                <c:formatCode>General</c:formatCode>
                <c:ptCount val="6"/>
                <c:pt idx="0">
                  <c:v>5.0999999999999996</c:v>
                </c:pt>
                <c:pt idx="1">
                  <c:v>8.5</c:v>
                </c:pt>
                <c:pt idx="2">
                  <c:v>1.7</c:v>
                </c:pt>
                <c:pt idx="3">
                  <c:v>44.1</c:v>
                </c:pt>
                <c:pt idx="4">
                  <c:v>18.600000000000001</c:v>
                </c:pt>
                <c:pt idx="5">
                  <c:v>3.4</c:v>
                </c:pt>
              </c:numCache>
            </c:numRef>
          </c:val>
        </c:ser>
        <c:ser>
          <c:idx val="1"/>
          <c:order val="1"/>
          <c:tx>
            <c:strRef>
              <c:f>Sheet1!$A$3</c:f>
              <c:strCache>
                <c:ptCount val="1"/>
              </c:strCache>
            </c:strRef>
          </c:tx>
          <c:spPr>
            <a:solidFill>
              <a:srgbClr val="993366"/>
            </a:solidFill>
            <a:ln w="12700">
              <a:solidFill>
                <a:srgbClr val="000000"/>
              </a:solidFill>
              <a:prstDash val="solid"/>
            </a:ln>
          </c:spPr>
          <c:explosion val="10"/>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dLbls>
            <c:spPr>
              <a:noFill/>
              <a:ln w="25401">
                <a:noFill/>
              </a:ln>
            </c:spPr>
            <c:txPr>
              <a:bodyPr/>
              <a:lstStyle/>
              <a:p>
                <a:pPr>
                  <a:defRPr sz="800" b="0" i="0" u="none" strike="noStrike" baseline="0">
                    <a:solidFill>
                      <a:srgbClr val="000000"/>
                    </a:solidFill>
                    <a:latin typeface="Arial"/>
                    <a:ea typeface="Arial"/>
                    <a:cs typeface="Arial"/>
                  </a:defRPr>
                </a:pPr>
                <a:endParaRPr lang="ru-RU"/>
              </a:p>
            </c:txPr>
            <c:showVal val="1"/>
            <c:showLeaderLines val="1"/>
          </c:dLbls>
          <c:cat>
            <c:strRef>
              <c:f>Sheet1!$B$1:$G$1</c:f>
              <c:strCache>
                <c:ptCount val="6"/>
                <c:pt idx="0">
                  <c:v>Гнойно-септические инфекции новорождённых</c:v>
                </c:pt>
                <c:pt idx="1">
                  <c:v>Гнойно-септические инфекции родильниц</c:v>
                </c:pt>
                <c:pt idx="2">
                  <c:v>Послеоперационные инфекции</c:v>
                </c:pt>
                <c:pt idx="3">
                  <c:v>Постинъекционные инфекции</c:v>
                </c:pt>
                <c:pt idx="4">
                  <c:v>Острые кишечные инфекции</c:v>
                </c:pt>
                <c:pt idx="5">
                  <c:v>Другие инфекционные заболевания и ОРЗ</c:v>
                </c:pt>
              </c:strCache>
            </c:strRef>
          </c:cat>
          <c:val>
            <c:numRef>
              <c:f>Sheet1!$B$3:$G$3</c:f>
              <c:numCache>
                <c:formatCode>General</c:formatCode>
                <c:ptCount val="6"/>
              </c:numCache>
            </c:numRef>
          </c:val>
        </c:ser>
        <c:ser>
          <c:idx val="2"/>
          <c:order val="2"/>
          <c:tx>
            <c:strRef>
              <c:f>Sheet1!$A$4</c:f>
              <c:strCache>
                <c:ptCount val="1"/>
              </c:strCache>
            </c:strRef>
          </c:tx>
          <c:spPr>
            <a:solidFill>
              <a:srgbClr val="FFFFCC"/>
            </a:solidFill>
            <a:ln w="12700">
              <a:solidFill>
                <a:srgbClr val="000000"/>
              </a:solidFill>
              <a:prstDash val="solid"/>
            </a:ln>
          </c:spPr>
          <c:explosion val="10"/>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dLbls>
            <c:spPr>
              <a:noFill/>
              <a:ln w="25401">
                <a:noFill/>
              </a:ln>
            </c:spPr>
            <c:txPr>
              <a:bodyPr/>
              <a:lstStyle/>
              <a:p>
                <a:pPr>
                  <a:defRPr sz="800" b="0" i="0" u="none" strike="noStrike" baseline="0">
                    <a:solidFill>
                      <a:srgbClr val="000000"/>
                    </a:solidFill>
                    <a:latin typeface="Arial"/>
                    <a:ea typeface="Arial"/>
                    <a:cs typeface="Arial"/>
                  </a:defRPr>
                </a:pPr>
                <a:endParaRPr lang="ru-RU"/>
              </a:p>
            </c:txPr>
            <c:showVal val="1"/>
            <c:showLeaderLines val="1"/>
          </c:dLbls>
          <c:cat>
            <c:strRef>
              <c:f>Sheet1!$B$1:$G$1</c:f>
              <c:strCache>
                <c:ptCount val="6"/>
                <c:pt idx="0">
                  <c:v>Гнойно-септические инфекции новорождённых</c:v>
                </c:pt>
                <c:pt idx="1">
                  <c:v>Гнойно-септические инфекции родильниц</c:v>
                </c:pt>
                <c:pt idx="2">
                  <c:v>Послеоперационные инфекции</c:v>
                </c:pt>
                <c:pt idx="3">
                  <c:v>Постинъекционные инфекции</c:v>
                </c:pt>
                <c:pt idx="4">
                  <c:v>Острые кишечные инфекции</c:v>
                </c:pt>
                <c:pt idx="5">
                  <c:v>Другие инфекционные заболевания и ОРЗ</c:v>
                </c:pt>
              </c:strCache>
            </c:strRef>
          </c:cat>
          <c:val>
            <c:numRef>
              <c:f>Sheet1!$B$4:$G$4</c:f>
              <c:numCache>
                <c:formatCode>General</c:formatCode>
                <c:ptCount val="6"/>
              </c:numCache>
            </c:numRef>
          </c:val>
        </c:ser>
        <c:dLbls>
          <c:showVal val="1"/>
        </c:dLbls>
      </c:pie3DChart>
      <c:spPr>
        <a:noFill/>
        <a:ln w="25401">
          <a:noFill/>
        </a:ln>
      </c:spPr>
    </c:plotArea>
    <c:legend>
      <c:legendPos val="r"/>
      <c:layout>
        <c:manualLayout>
          <c:xMode val="edge"/>
          <c:yMode val="edge"/>
          <c:x val="0.68084346064105583"/>
          <c:y val="0"/>
          <c:w val="0.31376079297187293"/>
          <c:h val="1"/>
        </c:manualLayout>
      </c:layout>
      <c:spPr>
        <a:solidFill>
          <a:srgbClr val="FFFFFF"/>
        </a:solidFill>
        <a:ln w="25401">
          <a:noFill/>
        </a:ln>
      </c:spPr>
      <c:txPr>
        <a:bodyPr/>
        <a:lstStyle/>
        <a:p>
          <a:pPr>
            <a:defRPr sz="850" b="0" i="0" u="none" strike="noStrike" baseline="0">
              <a:solidFill>
                <a:srgbClr val="000000"/>
              </a:solidFill>
              <a:latin typeface="Arial"/>
              <a:ea typeface="Arial"/>
              <a:cs typeface="Arial"/>
            </a:defRPr>
          </a:pPr>
          <a:endParaRPr lang="ru-RU"/>
        </a:p>
      </c:txPr>
    </c:legend>
    <c:plotVisOnly val="1"/>
    <c:dispBlanksAs val="zero"/>
  </c:chart>
  <c:spPr>
    <a:noFill/>
    <a:ln>
      <a:noFill/>
    </a:ln>
  </c:spPr>
  <c:txPr>
    <a:bodyPr/>
    <a:lstStyle/>
    <a:p>
      <a:pPr>
        <a:defRPr sz="375" b="0" i="0" u="none" strike="noStrike" baseline="0">
          <a:solidFill>
            <a:srgbClr val="000000"/>
          </a:solidFill>
          <a:latin typeface="Arial"/>
          <a:ea typeface="Arial"/>
          <a:cs typeface="Arial"/>
        </a:defRPr>
      </a:pPr>
      <a:endParaRPr lang="ru-RU"/>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8.0245382480647068E-2"/>
          <c:y val="0.17808204105491179"/>
          <c:w val="0.50016349979861041"/>
          <c:h val="0.53516395603388212"/>
        </c:manualLayout>
      </c:layout>
      <c:pie3DChart>
        <c:varyColors val="1"/>
        <c:ser>
          <c:idx val="0"/>
          <c:order val="0"/>
          <c:tx>
            <c:strRef>
              <c:f>Sheet1!$A$2</c:f>
              <c:strCache>
                <c:ptCount val="1"/>
              </c:strCache>
            </c:strRef>
          </c:tx>
          <c:spPr>
            <a:solidFill>
              <a:srgbClr val="9999FF"/>
            </a:solidFill>
            <a:ln w="12700">
              <a:solidFill>
                <a:srgbClr val="000000"/>
              </a:solidFill>
              <a:prstDash val="solid"/>
            </a:ln>
          </c:spPr>
          <c:explosion val="10"/>
          <c:dPt>
            <c:idx val="0"/>
            <c:spPr>
              <a:pattFill prst="pct5">
                <a:fgClr>
                  <a:srgbClr val="000000"/>
                </a:fgClr>
                <a:bgClr>
                  <a:srgbClr val="FFFFFF"/>
                </a:bgClr>
              </a:pattFill>
              <a:ln w="9525">
                <a:solidFill>
                  <a:srgbClr val="000000"/>
                </a:solidFill>
                <a:prstDash val="solid"/>
              </a:ln>
            </c:spPr>
          </c:dPt>
          <c:dPt>
            <c:idx val="1"/>
            <c:spPr>
              <a:pattFill prst="sphere">
                <a:fgClr>
                  <a:srgbClr val="FFFFFF"/>
                </a:fgClr>
                <a:bgClr>
                  <a:srgbClr val="000000"/>
                </a:bgClr>
              </a:pattFill>
              <a:ln w="9525">
                <a:solidFill>
                  <a:srgbClr val="000000"/>
                </a:solidFill>
                <a:prstDash val="solid"/>
              </a:ln>
            </c:spPr>
          </c:dPt>
          <c:dPt>
            <c:idx val="2"/>
            <c:spPr>
              <a:solidFill>
                <a:srgbClr val="FFFFFF"/>
              </a:solidFill>
              <a:ln w="9525">
                <a:solidFill>
                  <a:srgbClr val="000000"/>
                </a:solidFill>
                <a:prstDash val="solid"/>
              </a:ln>
            </c:spPr>
          </c:dPt>
          <c:dPt>
            <c:idx val="3"/>
            <c:spPr>
              <a:pattFill prst="wdUpDiag">
                <a:fgClr>
                  <a:srgbClr val="000000"/>
                </a:fgClr>
                <a:bgClr>
                  <a:srgbClr val="FFFFFF"/>
                </a:bgClr>
              </a:pattFill>
              <a:ln w="9525">
                <a:solidFill>
                  <a:srgbClr val="000000"/>
                </a:solidFill>
                <a:prstDash val="solid"/>
              </a:ln>
            </c:spPr>
          </c:dPt>
          <c:dPt>
            <c:idx val="4"/>
            <c:spPr>
              <a:pattFill prst="shingle">
                <a:fgClr>
                  <a:srgbClr val="000000"/>
                </a:fgClr>
                <a:bgClr>
                  <a:srgbClr val="FFFFFF"/>
                </a:bgClr>
              </a:pattFill>
              <a:ln w="9525">
                <a:solidFill>
                  <a:srgbClr val="000000"/>
                </a:solidFill>
                <a:prstDash val="solid"/>
              </a:ln>
            </c:spPr>
          </c:dPt>
          <c:dLbls>
            <c:dLbl>
              <c:idx val="0"/>
              <c:layout>
                <c:manualLayout>
                  <c:x val="-8.2289616833306947E-2"/>
                  <c:y val="-6.6721681623858164E-2"/>
                </c:manualLayout>
              </c:layout>
              <c:showPercent val="1"/>
            </c:dLbl>
            <c:dLbl>
              <c:idx val="1"/>
              <c:layout>
                <c:manualLayout>
                  <c:x val="-1.1472958797519755E-2"/>
                  <c:y val="1.2590631411248266E-2"/>
                </c:manualLayout>
              </c:layout>
              <c:dLblPos val="bestFit"/>
              <c:showPercent val="1"/>
            </c:dLbl>
            <c:dLbl>
              <c:idx val="2"/>
              <c:layout>
                <c:manualLayout>
                  <c:x val="2.6065869085082752E-2"/>
                  <c:y val="-8.7450859035633748E-3"/>
                </c:manualLayout>
              </c:layout>
              <c:showPercent val="1"/>
            </c:dLbl>
            <c:dLbl>
              <c:idx val="3"/>
              <c:layout>
                <c:manualLayout>
                  <c:x val="1.0572514860600271E-2"/>
                  <c:y val="1.9389104746186311E-2"/>
                </c:manualLayout>
              </c:layout>
              <c:showPercent val="1"/>
            </c:dLbl>
            <c:dLbl>
              <c:idx val="4"/>
              <c:layout>
                <c:manualLayout>
                  <c:x val="6.6401012689602676E-2"/>
                  <c:y val="-4.8918841476693141E-2"/>
                </c:manualLayout>
              </c:layout>
              <c:showPercent val="1"/>
            </c:dLbl>
            <c:numFmt formatCode="0.0%" sourceLinked="0"/>
            <c:spPr>
              <a:noFill/>
              <a:ln w="25400">
                <a:noFill/>
              </a:ln>
            </c:spPr>
            <c:txPr>
              <a:bodyPr/>
              <a:lstStyle/>
              <a:p>
                <a:pPr>
                  <a:defRPr sz="900" b="1" i="0" u="none" strike="noStrike" baseline="0">
                    <a:solidFill>
                      <a:srgbClr val="000000"/>
                    </a:solidFill>
                    <a:latin typeface="Arial"/>
                    <a:ea typeface="Arial"/>
                    <a:cs typeface="Arial"/>
                  </a:defRPr>
                </a:pPr>
                <a:endParaRPr lang="ru-RU"/>
              </a:p>
            </c:txPr>
            <c:showPercent val="1"/>
            <c:showLeaderLines val="1"/>
          </c:dLbls>
          <c:cat>
            <c:strRef>
              <c:f>Sheet1!$B$1:$F$1</c:f>
              <c:strCache>
                <c:ptCount val="5"/>
                <c:pt idx="0">
                  <c:v>Родильные дома</c:v>
                </c:pt>
                <c:pt idx="1">
                  <c:v>Хирургические стационары</c:v>
                </c:pt>
                <c:pt idx="2">
                  <c:v>Детские стационары</c:v>
                </c:pt>
                <c:pt idx="3">
                  <c:v>Прочие стационары</c:v>
                </c:pt>
                <c:pt idx="4">
                  <c:v>Амбулаторно-поликлинические учреждения</c:v>
                </c:pt>
              </c:strCache>
            </c:strRef>
          </c:cat>
          <c:val>
            <c:numRef>
              <c:f>Sheet1!$B$2:$F$2</c:f>
              <c:numCache>
                <c:formatCode>General</c:formatCode>
                <c:ptCount val="5"/>
                <c:pt idx="0">
                  <c:v>32.200000000000003</c:v>
                </c:pt>
                <c:pt idx="1">
                  <c:v>10.200000000000001</c:v>
                </c:pt>
                <c:pt idx="2">
                  <c:v>16.899999999999999</c:v>
                </c:pt>
                <c:pt idx="3">
                  <c:v>13.6</c:v>
                </c:pt>
                <c:pt idx="4">
                  <c:v>27.1</c:v>
                </c:pt>
              </c:numCache>
            </c:numRef>
          </c:val>
        </c:ser>
        <c:ser>
          <c:idx val="1"/>
          <c:order val="1"/>
          <c:tx>
            <c:strRef>
              <c:f>Sheet1!$A$3</c:f>
              <c:strCache>
                <c:ptCount val="1"/>
              </c:strCache>
            </c:strRef>
          </c:tx>
          <c:spPr>
            <a:solidFill>
              <a:srgbClr val="993366"/>
            </a:solidFill>
            <a:ln w="12700">
              <a:solidFill>
                <a:srgbClr val="000000"/>
              </a:solidFill>
              <a:prstDash val="solid"/>
            </a:ln>
          </c:spPr>
          <c:explosion val="10"/>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Lbls>
            <c:numFmt formatCode="0%" sourceLinked="0"/>
            <c:spPr>
              <a:noFill/>
              <a:ln w="25400">
                <a:noFill/>
              </a:ln>
            </c:spPr>
            <c:txPr>
              <a:bodyPr/>
              <a:lstStyle/>
              <a:p>
                <a:pPr>
                  <a:defRPr sz="575" b="0" i="0" u="none" strike="noStrike" baseline="0">
                    <a:solidFill>
                      <a:srgbClr val="000000"/>
                    </a:solidFill>
                    <a:latin typeface="Arial"/>
                    <a:ea typeface="Arial"/>
                    <a:cs typeface="Arial"/>
                  </a:defRPr>
                </a:pPr>
                <a:endParaRPr lang="ru-RU"/>
              </a:p>
            </c:txPr>
            <c:showPercent val="1"/>
            <c:showLeaderLines val="1"/>
          </c:dLbls>
          <c:cat>
            <c:strRef>
              <c:f>Sheet1!$B$1:$F$1</c:f>
              <c:strCache>
                <c:ptCount val="5"/>
                <c:pt idx="0">
                  <c:v>Родильные дома</c:v>
                </c:pt>
                <c:pt idx="1">
                  <c:v>Хирургические стационары</c:v>
                </c:pt>
                <c:pt idx="2">
                  <c:v>Детские стационары</c:v>
                </c:pt>
                <c:pt idx="3">
                  <c:v>Прочие стационары</c:v>
                </c:pt>
                <c:pt idx="4">
                  <c:v>Амбулаторно-поликлинические учреждения</c:v>
                </c:pt>
              </c:strCache>
            </c:strRef>
          </c:cat>
          <c:val>
            <c:numRef>
              <c:f>Sheet1!$B$3:$F$3</c:f>
              <c:numCache>
                <c:formatCode>General</c:formatCode>
                <c:ptCount val="5"/>
              </c:numCache>
            </c:numRef>
          </c:val>
        </c:ser>
        <c:ser>
          <c:idx val="2"/>
          <c:order val="2"/>
          <c:tx>
            <c:strRef>
              <c:f>Sheet1!$A$4</c:f>
              <c:strCache>
                <c:ptCount val="1"/>
              </c:strCache>
            </c:strRef>
          </c:tx>
          <c:spPr>
            <a:solidFill>
              <a:srgbClr val="FFFFCC"/>
            </a:solidFill>
            <a:ln w="12700">
              <a:solidFill>
                <a:srgbClr val="000000"/>
              </a:solidFill>
              <a:prstDash val="solid"/>
            </a:ln>
          </c:spPr>
          <c:explosion val="10"/>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Lbls>
            <c:numFmt formatCode="0%" sourceLinked="0"/>
            <c:spPr>
              <a:noFill/>
              <a:ln w="25400">
                <a:noFill/>
              </a:ln>
            </c:spPr>
            <c:txPr>
              <a:bodyPr/>
              <a:lstStyle/>
              <a:p>
                <a:pPr>
                  <a:defRPr sz="575" b="0" i="0" u="none" strike="noStrike" baseline="0">
                    <a:solidFill>
                      <a:srgbClr val="000000"/>
                    </a:solidFill>
                    <a:latin typeface="Arial"/>
                    <a:ea typeface="Arial"/>
                    <a:cs typeface="Arial"/>
                  </a:defRPr>
                </a:pPr>
                <a:endParaRPr lang="ru-RU"/>
              </a:p>
            </c:txPr>
            <c:showPercent val="1"/>
            <c:showLeaderLines val="1"/>
          </c:dLbls>
          <c:cat>
            <c:strRef>
              <c:f>Sheet1!$B$1:$F$1</c:f>
              <c:strCache>
                <c:ptCount val="5"/>
                <c:pt idx="0">
                  <c:v>Родильные дома</c:v>
                </c:pt>
                <c:pt idx="1">
                  <c:v>Хирургические стационары</c:v>
                </c:pt>
                <c:pt idx="2">
                  <c:v>Детские стационары</c:v>
                </c:pt>
                <c:pt idx="3">
                  <c:v>Прочие стационары</c:v>
                </c:pt>
                <c:pt idx="4">
                  <c:v>Амбулаторно-поликлинические учреждения</c:v>
                </c:pt>
              </c:strCache>
            </c:strRef>
          </c:cat>
          <c:val>
            <c:numRef>
              <c:f>Sheet1!$B$4:$F$4</c:f>
              <c:numCache>
                <c:formatCode>General</c:formatCode>
                <c:ptCount val="5"/>
              </c:numCache>
            </c:numRef>
          </c:val>
        </c:ser>
        <c:dLbls>
          <c:showPercent val="1"/>
        </c:dLbls>
      </c:pie3DChart>
      <c:spPr>
        <a:noFill/>
        <a:ln w="25400">
          <a:noFill/>
        </a:ln>
      </c:spPr>
    </c:plotArea>
    <c:legend>
      <c:legendPos val="r"/>
      <c:layout>
        <c:manualLayout>
          <c:xMode val="edge"/>
          <c:yMode val="edge"/>
          <c:x val="0.66723842195540362"/>
          <c:y val="0.11872146118721605"/>
          <c:w val="0.32933104631217841"/>
          <c:h val="0.71827069651228326"/>
        </c:manualLayout>
      </c:layout>
      <c:spPr>
        <a:solidFill>
          <a:srgbClr val="FFFFFF"/>
        </a:solidFill>
        <a:ln w="25400">
          <a:noFill/>
        </a:ln>
      </c:spPr>
      <c:txPr>
        <a:bodyPr/>
        <a:lstStyle/>
        <a:p>
          <a:pPr>
            <a:defRPr sz="850" b="0" i="0" u="none" strike="noStrike" baseline="0">
              <a:solidFill>
                <a:srgbClr val="000000"/>
              </a:solidFill>
              <a:latin typeface="Arial"/>
              <a:ea typeface="Arial"/>
              <a:cs typeface="Arial"/>
            </a:defRPr>
          </a:pPr>
          <a:endParaRPr lang="ru-RU"/>
        </a:p>
      </c:txPr>
    </c:legend>
    <c:plotVisOnly val="1"/>
    <c:dispBlanksAs val="zero"/>
  </c:chart>
  <c:spPr>
    <a:noFill/>
    <a:ln>
      <a:noFill/>
    </a:ln>
  </c:spPr>
  <c:txPr>
    <a:bodyPr/>
    <a:lstStyle/>
    <a:p>
      <a:pPr>
        <a:defRPr sz="400" b="0" i="0" u="none" strike="noStrike" baseline="0">
          <a:solidFill>
            <a:srgbClr val="000000"/>
          </a:solidFill>
          <a:latin typeface="Arial"/>
          <a:ea typeface="Arial"/>
          <a:cs typeface="Arial"/>
        </a:defRPr>
      </a:pPr>
      <a:endParaRPr lang="ru-RU"/>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plotArea>
      <c:layout>
        <c:manualLayout>
          <c:layoutTarget val="inner"/>
          <c:xMode val="edge"/>
          <c:yMode val="edge"/>
          <c:x val="9.2737430167597765E-2"/>
          <c:y val="2.5139664804469282E-2"/>
          <c:w val="0.87262569832404391"/>
          <c:h val="0.93575418994413406"/>
        </c:manualLayout>
      </c:layout>
      <c:barChart>
        <c:barDir val="bar"/>
        <c:grouping val="clustered"/>
        <c:ser>
          <c:idx val="0"/>
          <c:order val="0"/>
          <c:tx>
            <c:strRef>
              <c:f>Sheet1!$A$2</c:f>
              <c:strCache>
                <c:ptCount val="1"/>
                <c:pt idx="0">
                  <c:v>Заболеваемость  прочими ОКИ</c:v>
                </c:pt>
              </c:strCache>
            </c:strRef>
          </c:tx>
          <c:spPr>
            <a:solidFill>
              <a:schemeClr val="bg1">
                <a:lumMod val="75000"/>
              </a:schemeClr>
            </a:solidFill>
          </c:spPr>
          <c:dPt>
            <c:idx val="19"/>
            <c:spPr>
              <a:solidFill>
                <a:schemeClr val="tx1">
                  <a:lumMod val="65000"/>
                  <a:lumOff val="35000"/>
                </a:schemeClr>
              </a:solidFill>
            </c:spPr>
          </c:dPt>
          <c:dLbls>
            <c:txPr>
              <a:bodyPr/>
              <a:lstStyle/>
              <a:p>
                <a:pPr>
                  <a:defRPr sz="850" b="1" i="0" baseline="0">
                    <a:latin typeface="Arial" pitchFamily="34" charset="0"/>
                  </a:defRPr>
                </a:pPr>
                <a:endParaRPr lang="ru-RU"/>
              </a:p>
            </c:txPr>
            <c:showVal val="1"/>
          </c:dLbls>
          <c:cat>
            <c:strRef>
              <c:f>Sheet1!$B$1:$AH$1</c:f>
              <c:strCache>
                <c:ptCount val="33"/>
                <c:pt idx="0">
                  <c:v>Севский</c:v>
                </c:pt>
                <c:pt idx="1">
                  <c:v>Рогнединский</c:v>
                </c:pt>
                <c:pt idx="2">
                  <c:v>Красногорский</c:v>
                </c:pt>
                <c:pt idx="3">
                  <c:v>Клинцовский</c:v>
                </c:pt>
                <c:pt idx="4">
                  <c:v>Климовский </c:v>
                </c:pt>
                <c:pt idx="5">
                  <c:v>г. Клинцы</c:v>
                </c:pt>
                <c:pt idx="6">
                  <c:v>Гордеевский</c:v>
                </c:pt>
                <c:pt idx="7">
                  <c:v>Суражский</c:v>
                </c:pt>
                <c:pt idx="8">
                  <c:v>Злынковский</c:v>
                </c:pt>
                <c:pt idx="9">
                  <c:v>Выгоничский</c:v>
                </c:pt>
                <c:pt idx="10">
                  <c:v>Жирятинский</c:v>
                </c:pt>
                <c:pt idx="11">
                  <c:v>Злынковский</c:v>
                </c:pt>
                <c:pt idx="12">
                  <c:v>Жирятинский</c:v>
                </c:pt>
                <c:pt idx="13">
                  <c:v>г.Фокино</c:v>
                </c:pt>
                <c:pt idx="14">
                  <c:v>Погарский</c:v>
                </c:pt>
                <c:pt idx="15">
                  <c:v>Почепский</c:v>
                </c:pt>
                <c:pt idx="16">
                  <c:v>г. Новозыбков</c:v>
                </c:pt>
                <c:pt idx="17">
                  <c:v>Мглинский</c:v>
                </c:pt>
                <c:pt idx="18">
                  <c:v>Комаричский</c:v>
                </c:pt>
                <c:pt idx="19">
                  <c:v>Область</c:v>
                </c:pt>
                <c:pt idx="20">
                  <c:v>Брасовский</c:v>
                </c:pt>
                <c:pt idx="21">
                  <c:v>Дубровский</c:v>
                </c:pt>
                <c:pt idx="22">
                  <c:v>Клетнянский</c:v>
                </c:pt>
                <c:pt idx="23">
                  <c:v>Жуковсий</c:v>
                </c:pt>
                <c:pt idx="24">
                  <c:v>Навлинский</c:v>
                </c:pt>
                <c:pt idx="25">
                  <c:v>Дятьковский</c:v>
                </c:pt>
                <c:pt idx="26">
                  <c:v>Трубчевский</c:v>
                </c:pt>
                <c:pt idx="27">
                  <c:v>г. Брянск</c:v>
                </c:pt>
                <c:pt idx="28">
                  <c:v>Унечский</c:v>
                </c:pt>
                <c:pt idx="29">
                  <c:v>Брянский</c:v>
                </c:pt>
                <c:pt idx="30">
                  <c:v>Стародубский</c:v>
                </c:pt>
                <c:pt idx="31">
                  <c:v>Суземский</c:v>
                </c:pt>
                <c:pt idx="32">
                  <c:v>г. Сельцо</c:v>
                </c:pt>
              </c:strCache>
            </c:strRef>
          </c:cat>
          <c:val>
            <c:numRef>
              <c:f>Sheet1!$B$2:$AH$2</c:f>
              <c:numCache>
                <c:formatCode>General</c:formatCode>
                <c:ptCount val="33"/>
                <c:pt idx="0">
                  <c:v>17.91</c:v>
                </c:pt>
                <c:pt idx="1">
                  <c:v>28.05</c:v>
                </c:pt>
                <c:pt idx="2">
                  <c:v>73.649999999999991</c:v>
                </c:pt>
                <c:pt idx="3">
                  <c:v>137.1</c:v>
                </c:pt>
                <c:pt idx="4">
                  <c:v>176.4</c:v>
                </c:pt>
                <c:pt idx="5">
                  <c:v>197.1</c:v>
                </c:pt>
                <c:pt idx="6">
                  <c:v>213.1</c:v>
                </c:pt>
                <c:pt idx="7">
                  <c:v>235.6</c:v>
                </c:pt>
                <c:pt idx="8">
                  <c:v>274</c:v>
                </c:pt>
                <c:pt idx="9">
                  <c:v>338</c:v>
                </c:pt>
                <c:pt idx="10">
                  <c:v>349.8</c:v>
                </c:pt>
                <c:pt idx="11">
                  <c:v>333.2</c:v>
                </c:pt>
                <c:pt idx="12">
                  <c:v>349.8</c:v>
                </c:pt>
                <c:pt idx="13">
                  <c:v>368.9</c:v>
                </c:pt>
                <c:pt idx="14">
                  <c:v>369.3</c:v>
                </c:pt>
                <c:pt idx="15">
                  <c:v>385.1</c:v>
                </c:pt>
                <c:pt idx="16">
                  <c:v>393.1</c:v>
                </c:pt>
                <c:pt idx="17">
                  <c:v>414.5</c:v>
                </c:pt>
                <c:pt idx="18">
                  <c:v>478.3</c:v>
                </c:pt>
                <c:pt idx="19">
                  <c:v>512.70000000000005</c:v>
                </c:pt>
                <c:pt idx="20">
                  <c:v>518.1</c:v>
                </c:pt>
                <c:pt idx="21">
                  <c:v>522.9</c:v>
                </c:pt>
                <c:pt idx="22">
                  <c:v>561.29999999999995</c:v>
                </c:pt>
                <c:pt idx="23">
                  <c:v>564.1</c:v>
                </c:pt>
                <c:pt idx="24">
                  <c:v>579.79999999999995</c:v>
                </c:pt>
                <c:pt idx="25">
                  <c:v>581.29999999999995</c:v>
                </c:pt>
                <c:pt idx="26">
                  <c:v>581.6</c:v>
                </c:pt>
                <c:pt idx="27">
                  <c:v>611.1</c:v>
                </c:pt>
                <c:pt idx="28">
                  <c:v>638.29999999999995</c:v>
                </c:pt>
                <c:pt idx="29">
                  <c:v>655.1</c:v>
                </c:pt>
                <c:pt idx="30">
                  <c:v>742.1</c:v>
                </c:pt>
                <c:pt idx="31">
                  <c:v>778.2</c:v>
                </c:pt>
                <c:pt idx="32">
                  <c:v>831.1</c:v>
                </c:pt>
              </c:numCache>
            </c:numRef>
          </c:val>
        </c:ser>
        <c:axId val="53894144"/>
        <c:axId val="53900032"/>
      </c:barChart>
      <c:catAx>
        <c:axId val="53894144"/>
        <c:scaling>
          <c:orientation val="minMax"/>
        </c:scaling>
        <c:axPos val="l"/>
        <c:majorGridlines>
          <c:spPr>
            <a:ln>
              <a:solidFill>
                <a:schemeClr val="bg1">
                  <a:lumMod val="75000"/>
                </a:schemeClr>
              </a:solidFill>
            </a:ln>
          </c:spPr>
        </c:majorGridlines>
        <c:numFmt formatCode="General" sourceLinked="1"/>
        <c:tickLblPos val="nextTo"/>
        <c:spPr>
          <a:ln>
            <a:solidFill>
              <a:srgbClr val="000000"/>
            </a:solidFill>
          </a:ln>
        </c:spPr>
        <c:txPr>
          <a:bodyPr rot="0" vert="horz"/>
          <a:lstStyle/>
          <a:p>
            <a:pPr>
              <a:defRPr sz="850" b="1" i="0" baseline="0">
                <a:latin typeface="Arial" pitchFamily="34" charset="0"/>
              </a:defRPr>
            </a:pPr>
            <a:endParaRPr lang="ru-RU"/>
          </a:p>
        </c:txPr>
        <c:crossAx val="53900032"/>
        <c:crosses val="autoZero"/>
        <c:auto val="1"/>
        <c:lblAlgn val="ctr"/>
        <c:lblOffset val="100"/>
        <c:tickLblSkip val="1"/>
        <c:tickMarkSkip val="1"/>
      </c:catAx>
      <c:valAx>
        <c:axId val="53900032"/>
        <c:scaling>
          <c:orientation val="minMax"/>
        </c:scaling>
        <c:axPos val="b"/>
        <c:numFmt formatCode="General" sourceLinked="1"/>
        <c:tickLblPos val="low"/>
        <c:spPr>
          <a:ln>
            <a:solidFill>
              <a:srgbClr val="000000"/>
            </a:solidFill>
          </a:ln>
        </c:spPr>
        <c:txPr>
          <a:bodyPr rot="0" vert="horz"/>
          <a:lstStyle/>
          <a:p>
            <a:pPr>
              <a:defRPr b="1" i="0" kern="0" baseline="0">
                <a:latin typeface="Arial" pitchFamily="34" charset="0"/>
              </a:defRPr>
            </a:pPr>
            <a:endParaRPr lang="ru-RU"/>
          </a:p>
        </c:txPr>
        <c:crossAx val="53894144"/>
        <c:crosses val="autoZero"/>
        <c:crossBetween val="between"/>
      </c:valAx>
      <c:spPr>
        <a:noFill/>
        <a:ln w="25400">
          <a:noFill/>
        </a:ln>
      </c:spPr>
    </c:plotArea>
    <c:plotVisOnly val="1"/>
    <c:dispBlanksAs val="gap"/>
  </c:chart>
  <c:spPr>
    <a:ln>
      <a:noFill/>
    </a:ln>
  </c:sp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848126232741617"/>
          <c:y val="6.9767441860465712E-2"/>
          <c:w val="0.82445759368836291"/>
          <c:h val="0.77209302325582063"/>
        </c:manualLayout>
      </c:layout>
      <c:barChart>
        <c:barDir val="col"/>
        <c:grouping val="clustered"/>
        <c:ser>
          <c:idx val="0"/>
          <c:order val="0"/>
          <c:tx>
            <c:strRef>
              <c:f>Sheet1!$A$2</c:f>
              <c:strCache>
                <c:ptCount val="1"/>
                <c:pt idx="0">
                  <c:v>ВГ В</c:v>
                </c:pt>
              </c:strCache>
            </c:strRef>
          </c:tx>
          <c:spPr>
            <a:pattFill prst="weave">
              <a:fgClr>
                <a:srgbClr val="000000"/>
              </a:fgClr>
              <a:bgClr>
                <a:srgbClr val="FFFFFF"/>
              </a:bgClr>
            </a:pattFill>
            <a:ln w="12674">
              <a:solidFill>
                <a:srgbClr val="000000"/>
              </a:solidFill>
              <a:prstDash val="solid"/>
            </a:ln>
          </c:spPr>
          <c:dLbls>
            <c:dLbl>
              <c:idx val="0"/>
              <c:layout>
                <c:manualLayout>
                  <c:x val="2.0609321904625994E-3"/>
                  <c:y val="1.7812894478470242E-2"/>
                </c:manualLayout>
              </c:layout>
              <c:showVal val="1"/>
            </c:dLbl>
            <c:dLbl>
              <c:idx val="1"/>
              <c:layout>
                <c:manualLayout>
                  <c:x val="4.1931037313904023E-3"/>
                  <c:y val="3.1680919463037841E-3"/>
                </c:manualLayout>
              </c:layout>
              <c:dLblPos val="outEnd"/>
              <c:showVal val="1"/>
            </c:dLbl>
            <c:dLbl>
              <c:idx val="2"/>
              <c:layout>
                <c:manualLayout>
                  <c:x val="6.2957421465501583E-3"/>
                  <c:y val="-5.3550890644723922E-3"/>
                </c:manualLayout>
              </c:layout>
              <c:dLblPos val="outEnd"/>
              <c:showVal val="1"/>
            </c:dLbl>
            <c:dLbl>
              <c:idx val="3"/>
              <c:layout>
                <c:manualLayout>
                  <c:x val="1.1245874078666029E-3"/>
                  <c:y val="-1.1300668567955533E-2"/>
                </c:manualLayout>
              </c:layout>
              <c:dLblPos val="outEnd"/>
              <c:showVal val="1"/>
            </c:dLbl>
            <c:dLbl>
              <c:idx val="4"/>
              <c:layout>
                <c:manualLayout>
                  <c:x val="1.6047683804318593E-3"/>
                  <c:y val="2.7916218617046257E-2"/>
                </c:manualLayout>
              </c:layout>
              <c:dLblPos val="outEnd"/>
              <c:showVal val="1"/>
            </c:dLbl>
            <c:dLbl>
              <c:idx val="5"/>
              <c:layout>
                <c:manualLayout>
                  <c:x val="2.5495516255399811E-3"/>
                  <c:y val="2.7032586843704711E-2"/>
                </c:manualLayout>
              </c:layout>
              <c:dLblPos val="outEnd"/>
              <c:showVal val="1"/>
            </c:dLbl>
            <c:spPr>
              <a:noFill/>
              <a:ln w="25348">
                <a:noFill/>
              </a:ln>
            </c:spPr>
            <c:txPr>
              <a:bodyPr/>
              <a:lstStyle/>
              <a:p>
                <a:pPr>
                  <a:defRPr sz="898" b="1" i="0" u="none" strike="noStrike" baseline="0">
                    <a:solidFill>
                      <a:srgbClr val="000000"/>
                    </a:solidFill>
                    <a:latin typeface="Arial"/>
                    <a:ea typeface="Arial"/>
                    <a:cs typeface="Arial"/>
                  </a:defRPr>
                </a:pPr>
                <a:endParaRPr lang="ru-RU"/>
              </a:p>
            </c:txPr>
            <c:showVal val="1"/>
          </c:dLbls>
          <c:cat>
            <c:strRef>
              <c:f>Sheet1!$B$1:$G$1</c:f>
              <c:strCache>
                <c:ptCount val="6"/>
                <c:pt idx="0">
                  <c:v>дети до 1 года</c:v>
                </c:pt>
                <c:pt idx="1">
                  <c:v>дети от 1 до 2 лет</c:v>
                </c:pt>
                <c:pt idx="2">
                  <c:v>дети 3-6 лет</c:v>
                </c:pt>
                <c:pt idx="3">
                  <c:v>дети 7-14 лет</c:v>
                </c:pt>
                <c:pt idx="4">
                  <c:v>подростки 15-17 лет</c:v>
                </c:pt>
                <c:pt idx="5">
                  <c:v>взрослые</c:v>
                </c:pt>
              </c:strCache>
            </c:strRef>
          </c:cat>
          <c:val>
            <c:numRef>
              <c:f>Sheet1!$B$2:$G$2</c:f>
              <c:numCache>
                <c:formatCode>General</c:formatCode>
                <c:ptCount val="6"/>
                <c:pt idx="0">
                  <c:v>216.7</c:v>
                </c:pt>
                <c:pt idx="1">
                  <c:v>245.9</c:v>
                </c:pt>
                <c:pt idx="2">
                  <c:v>88.3</c:v>
                </c:pt>
                <c:pt idx="3">
                  <c:v>32.51</c:v>
                </c:pt>
                <c:pt idx="4">
                  <c:v>24.55</c:v>
                </c:pt>
                <c:pt idx="5">
                  <c:v>24.08</c:v>
                </c:pt>
              </c:numCache>
            </c:numRef>
          </c:val>
        </c:ser>
        <c:dLbls>
          <c:showVal val="1"/>
        </c:dLbls>
        <c:gapWidth val="190"/>
        <c:axId val="53977088"/>
        <c:axId val="53978624"/>
      </c:barChart>
      <c:catAx>
        <c:axId val="53977088"/>
        <c:scaling>
          <c:orientation val="minMax"/>
        </c:scaling>
        <c:axPos val="b"/>
        <c:numFmt formatCode="General" sourceLinked="1"/>
        <c:tickLblPos val="nextTo"/>
        <c:spPr>
          <a:ln w="3168">
            <a:solidFill>
              <a:srgbClr val="000000"/>
            </a:solidFill>
            <a:prstDash val="solid"/>
          </a:ln>
        </c:spPr>
        <c:txPr>
          <a:bodyPr rot="0" vert="horz"/>
          <a:lstStyle/>
          <a:p>
            <a:pPr>
              <a:defRPr sz="699" b="1" i="0" u="none" strike="noStrike" baseline="0">
                <a:solidFill>
                  <a:srgbClr val="000000"/>
                </a:solidFill>
                <a:latin typeface="Arial"/>
                <a:ea typeface="Arial"/>
                <a:cs typeface="Arial"/>
              </a:defRPr>
            </a:pPr>
            <a:endParaRPr lang="ru-RU"/>
          </a:p>
        </c:txPr>
        <c:crossAx val="53978624"/>
        <c:crosses val="autoZero"/>
        <c:auto val="1"/>
        <c:lblAlgn val="ctr"/>
        <c:lblOffset val="100"/>
        <c:tickLblSkip val="1"/>
        <c:tickMarkSkip val="1"/>
      </c:catAx>
      <c:valAx>
        <c:axId val="53978624"/>
        <c:scaling>
          <c:orientation val="minMax"/>
        </c:scaling>
        <c:axPos val="l"/>
        <c:majorGridlines>
          <c:spPr>
            <a:ln w="12674">
              <a:solidFill>
                <a:srgbClr val="C0C0C0"/>
              </a:solidFill>
              <a:prstDash val="solid"/>
            </a:ln>
          </c:spPr>
        </c:majorGridlines>
        <c:numFmt formatCode="General" sourceLinked="1"/>
        <c:tickLblPos val="nextTo"/>
        <c:spPr>
          <a:ln w="3168">
            <a:solidFill>
              <a:srgbClr val="000000"/>
            </a:solidFill>
            <a:prstDash val="solid"/>
          </a:ln>
        </c:spPr>
        <c:txPr>
          <a:bodyPr rot="0" vert="horz"/>
          <a:lstStyle/>
          <a:p>
            <a:pPr>
              <a:defRPr sz="898" b="1" i="0" u="none" strike="noStrike" baseline="0">
                <a:solidFill>
                  <a:srgbClr val="000000"/>
                </a:solidFill>
                <a:latin typeface="Arial"/>
                <a:ea typeface="Arial"/>
                <a:cs typeface="Arial"/>
              </a:defRPr>
            </a:pPr>
            <a:endParaRPr lang="ru-RU"/>
          </a:p>
        </c:txPr>
        <c:crossAx val="53977088"/>
        <c:crosses val="autoZero"/>
        <c:crossBetween val="between"/>
      </c:valAx>
      <c:spPr>
        <a:noFill/>
        <a:ln w="25348">
          <a:noFill/>
        </a:ln>
      </c:spPr>
    </c:plotArea>
    <c:plotVisOnly val="1"/>
    <c:dispBlanksAs val="gap"/>
  </c:chart>
  <c:spPr>
    <a:solidFill>
      <a:srgbClr val="FFFFFF"/>
    </a:solidFill>
    <a:ln>
      <a:noFill/>
    </a:ln>
  </c:spPr>
  <c:txPr>
    <a:bodyPr/>
    <a:lstStyle/>
    <a:p>
      <a:pPr>
        <a:defRPr sz="798" b="0" i="0" u="none" strike="noStrike" baseline="0">
          <a:solidFill>
            <a:srgbClr val="000000"/>
          </a:solidFill>
          <a:latin typeface="Arial"/>
          <a:ea typeface="Arial"/>
          <a:cs typeface="Arial"/>
        </a:defRPr>
      </a:pPr>
      <a:endParaRPr lang="ru-RU"/>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b="1" i="0" u="none" strike="noStrike" baseline="0">
                <a:solidFill>
                  <a:srgbClr val="000000"/>
                </a:solidFill>
                <a:latin typeface="Times New Roman"/>
                <a:ea typeface="Times New Roman"/>
                <a:cs typeface="Times New Roman"/>
              </a:defRPr>
            </a:pPr>
            <a:r>
              <a:rPr lang="ru-RU"/>
              <a:t> </a:t>
            </a:r>
          </a:p>
        </c:rich>
      </c:tx>
      <c:layout>
        <c:manualLayout>
          <c:xMode val="edge"/>
          <c:yMode val="edge"/>
          <c:x val="0.49267399267399281"/>
          <c:y val="0"/>
        </c:manualLayout>
      </c:layout>
      <c:spPr>
        <a:noFill/>
        <a:ln w="25400">
          <a:noFill/>
        </a:ln>
      </c:spPr>
    </c:title>
    <c:plotArea>
      <c:layout>
        <c:manualLayout>
          <c:layoutTarget val="inner"/>
          <c:xMode val="edge"/>
          <c:yMode val="edge"/>
          <c:x val="9.8901098901100243E-2"/>
          <c:y val="3.9426523297491037E-2"/>
          <c:w val="0.83516483516483564"/>
          <c:h val="0.70967741935485296"/>
        </c:manualLayout>
      </c:layout>
      <c:barChart>
        <c:barDir val="col"/>
        <c:grouping val="clustered"/>
        <c:ser>
          <c:idx val="0"/>
          <c:order val="0"/>
          <c:tx>
            <c:strRef>
              <c:f>Sheet1!$A$2</c:f>
              <c:strCache>
                <c:ptCount val="1"/>
                <c:pt idx="0">
                  <c:v>Группа В (S.tiphimurium, S.derbi, S.brandenburg)</c:v>
                </c:pt>
              </c:strCache>
            </c:strRef>
          </c:tx>
          <c:spPr>
            <a:pattFill prst="shingle">
              <a:fgClr>
                <a:srgbClr val="000000"/>
              </a:fgClr>
              <a:bgClr>
                <a:srgbClr val="FFFFFF"/>
              </a:bgClr>
            </a:pattFill>
            <a:ln w="12700">
              <a:solidFill>
                <a:srgbClr val="000000"/>
              </a:solidFill>
              <a:prstDash val="solid"/>
            </a:ln>
          </c:spPr>
          <c:dLbls>
            <c:dLbl>
              <c:idx val="0"/>
              <c:tx>
                <c:rich>
                  <a:bodyPr/>
                  <a:lstStyle/>
                  <a:p>
                    <a:r>
                      <a:rPr lang="ru-RU"/>
                      <a:t>91,0</a:t>
                    </a:r>
                  </a:p>
                </c:rich>
              </c:tx>
            </c:dLbl>
            <c:dLbl>
              <c:idx val="1"/>
              <c:layout>
                <c:manualLayout>
                  <c:x val="-1.5420306082265243E-3"/>
                  <c:y val="1.006851314231668E-3"/>
                </c:manualLayout>
              </c:layout>
              <c:tx>
                <c:rich>
                  <a:bodyPr/>
                  <a:lstStyle/>
                  <a:p>
                    <a:pPr>
                      <a:defRPr sz="800" b="1" i="0" u="none" strike="noStrike" baseline="0">
                        <a:solidFill>
                          <a:srgbClr val="000000"/>
                        </a:solidFill>
                        <a:latin typeface="Arial"/>
                        <a:ea typeface="Arial"/>
                        <a:cs typeface="Arial"/>
                      </a:defRPr>
                    </a:pPr>
                    <a:r>
                      <a:rPr lang="ru-RU"/>
                      <a:t>17,1</a:t>
                    </a:r>
                  </a:p>
                </c:rich>
              </c:tx>
              <c:spPr>
                <a:noFill/>
                <a:ln w="25400">
                  <a:noFill/>
                </a:ln>
              </c:spPr>
              <c:dLblPos val="outEnd"/>
            </c:dLbl>
            <c:dLbl>
              <c:idx val="2"/>
              <c:layout>
                <c:manualLayout>
                  <c:x val="-5.3067441021414329E-3"/>
                  <c:y val="1.6060187172568803E-2"/>
                </c:manualLayout>
              </c:layout>
              <c:tx>
                <c:rich>
                  <a:bodyPr/>
                  <a:lstStyle/>
                  <a:p>
                    <a:pPr>
                      <a:defRPr sz="800" b="1" i="0" u="none" strike="noStrike" baseline="0">
                        <a:solidFill>
                          <a:srgbClr val="000000"/>
                        </a:solidFill>
                        <a:latin typeface="Arial"/>
                        <a:ea typeface="Arial"/>
                        <a:cs typeface="Arial"/>
                      </a:defRPr>
                    </a:pPr>
                    <a:r>
                      <a:rPr lang="ru-RU"/>
                      <a:t>12,2</a:t>
                    </a:r>
                  </a:p>
                </c:rich>
              </c:tx>
              <c:spPr>
                <a:noFill/>
                <a:ln w="25400">
                  <a:noFill/>
                </a:ln>
              </c:spPr>
              <c:dLblPos val="outEnd"/>
            </c:dLbl>
            <c:dLbl>
              <c:idx val="3"/>
              <c:layout>
                <c:manualLayout>
                  <c:x val="-3.8416252207086011E-3"/>
                  <c:y val="1.2827358440158441E-2"/>
                </c:manualLayout>
              </c:layout>
              <c:tx>
                <c:rich>
                  <a:bodyPr/>
                  <a:lstStyle/>
                  <a:p>
                    <a:pPr>
                      <a:defRPr sz="800" b="1" i="0" u="none" strike="noStrike" baseline="0">
                        <a:solidFill>
                          <a:srgbClr val="000000"/>
                        </a:solidFill>
                        <a:latin typeface="Arial"/>
                        <a:ea typeface="Arial"/>
                        <a:cs typeface="Arial"/>
                      </a:defRPr>
                    </a:pPr>
                    <a:r>
                      <a:rPr lang="ru-RU"/>
                      <a:t>12,4</a:t>
                    </a:r>
                  </a:p>
                </c:rich>
              </c:tx>
              <c:spPr>
                <a:noFill/>
                <a:ln w="25400">
                  <a:noFill/>
                </a:ln>
              </c:spPr>
              <c:dLblPos val="outEnd"/>
            </c:dLbl>
            <c:dLbl>
              <c:idx val="4"/>
              <c:layout>
                <c:manualLayout>
                  <c:x val="-1.5679429281977973E-5"/>
                  <c:y val="1.9894945788144755E-2"/>
                </c:manualLayout>
              </c:layout>
              <c:tx>
                <c:rich>
                  <a:bodyPr/>
                  <a:lstStyle/>
                  <a:p>
                    <a:pPr>
                      <a:defRPr sz="800" b="1" i="0" u="none" strike="noStrike" baseline="0">
                        <a:solidFill>
                          <a:srgbClr val="000000"/>
                        </a:solidFill>
                        <a:latin typeface="Arial"/>
                        <a:ea typeface="Arial"/>
                        <a:cs typeface="Arial"/>
                      </a:defRPr>
                    </a:pPr>
                    <a:r>
                      <a:rPr lang="ru-RU"/>
                      <a:t>14,4</a:t>
                    </a:r>
                  </a:p>
                </c:rich>
              </c:tx>
              <c:spPr>
                <a:noFill/>
                <a:ln w="25400">
                  <a:noFill/>
                </a:ln>
              </c:spPr>
              <c:dLblPos val="outEnd"/>
            </c:dLbl>
            <c:numFmt formatCode="0.0%" sourceLinked="0"/>
            <c:spPr>
              <a:noFill/>
              <a:ln w="25400">
                <a:noFill/>
              </a:ln>
            </c:spPr>
            <c:txPr>
              <a:bodyPr/>
              <a:lstStyle/>
              <a:p>
                <a:pPr>
                  <a:defRPr sz="800" b="1" i="0" u="none" strike="noStrike" baseline="0">
                    <a:solidFill>
                      <a:srgbClr val="000000"/>
                    </a:solidFill>
                    <a:latin typeface="Arial"/>
                    <a:ea typeface="Arial"/>
                    <a:cs typeface="Arial"/>
                  </a:defRPr>
                </a:pPr>
                <a:endParaRPr lang="ru-RU"/>
              </a:p>
            </c:txPr>
            <c:showVal val="1"/>
          </c:dLbls>
          <c:cat>
            <c:numRef>
              <c:f>Sheet1!$B$1:$G$1</c:f>
              <c:numCache>
                <c:formatCode>General</c:formatCode>
                <c:ptCount val="5"/>
                <c:pt idx="0">
                  <c:v>2009</c:v>
                </c:pt>
                <c:pt idx="1">
                  <c:v>2010</c:v>
                </c:pt>
                <c:pt idx="2">
                  <c:v>2011</c:v>
                </c:pt>
                <c:pt idx="3">
                  <c:v>2012</c:v>
                </c:pt>
                <c:pt idx="4">
                  <c:v>2013</c:v>
                </c:pt>
              </c:numCache>
            </c:numRef>
          </c:cat>
          <c:val>
            <c:numRef>
              <c:f>Sheet1!$B$2:$G$2</c:f>
              <c:numCache>
                <c:formatCode>0.00%</c:formatCode>
                <c:ptCount val="5"/>
                <c:pt idx="0">
                  <c:v>0.17100000000000001</c:v>
                </c:pt>
                <c:pt idx="1">
                  <c:v>0.115</c:v>
                </c:pt>
                <c:pt idx="2">
                  <c:v>0.12200000000000009</c:v>
                </c:pt>
                <c:pt idx="3">
                  <c:v>0.12400000000000012</c:v>
                </c:pt>
                <c:pt idx="4">
                  <c:v>0.14400000000000004</c:v>
                </c:pt>
              </c:numCache>
            </c:numRef>
          </c:val>
        </c:ser>
        <c:ser>
          <c:idx val="1"/>
          <c:order val="1"/>
          <c:tx>
            <c:strRef>
              <c:f>Sheet1!$A$3</c:f>
              <c:strCache>
                <c:ptCount val="1"/>
                <c:pt idx="0">
                  <c:v>Группа С (S.boreilli, S.infantis,  S.virchow и др.)</c:v>
                </c:pt>
              </c:strCache>
            </c:strRef>
          </c:tx>
          <c:spPr>
            <a:pattFill prst="pct70">
              <a:fgClr>
                <a:srgbClr val="000000"/>
              </a:fgClr>
              <a:bgClr>
                <a:srgbClr val="FFFFFF"/>
              </a:bgClr>
            </a:pattFill>
            <a:ln w="12700">
              <a:solidFill>
                <a:srgbClr val="000000"/>
              </a:solidFill>
              <a:prstDash val="solid"/>
            </a:ln>
          </c:spPr>
          <c:dLbls>
            <c:dLbl>
              <c:idx val="0"/>
              <c:tx>
                <c:rich>
                  <a:bodyPr/>
                  <a:lstStyle/>
                  <a:p>
                    <a:pPr>
                      <a:defRPr sz="800" b="1" i="0" u="none" strike="noStrike" baseline="0">
                        <a:solidFill>
                          <a:srgbClr val="000000"/>
                        </a:solidFill>
                        <a:latin typeface="Arial"/>
                        <a:ea typeface="Arial"/>
                        <a:cs typeface="Arial"/>
                      </a:defRPr>
                    </a:pPr>
                    <a:r>
                      <a:rPr lang="ru-RU"/>
                      <a:t>3,9</a:t>
                    </a:r>
                  </a:p>
                </c:rich>
              </c:tx>
              <c:spPr>
                <a:noFill/>
                <a:ln w="25400">
                  <a:noFill/>
                </a:ln>
              </c:spPr>
            </c:dLbl>
            <c:dLbl>
              <c:idx val="1"/>
              <c:tx>
                <c:rich>
                  <a:bodyPr/>
                  <a:lstStyle/>
                  <a:p>
                    <a:pPr>
                      <a:defRPr sz="800" b="1" i="0" u="none" strike="noStrike" baseline="0">
                        <a:solidFill>
                          <a:srgbClr val="000000"/>
                        </a:solidFill>
                        <a:latin typeface="Arial"/>
                        <a:ea typeface="Arial"/>
                        <a:cs typeface="Arial"/>
                      </a:defRPr>
                    </a:pPr>
                    <a:r>
                      <a:rPr lang="ru-RU"/>
                      <a:t>7,6</a:t>
                    </a:r>
                  </a:p>
                </c:rich>
              </c:tx>
              <c:spPr>
                <a:noFill/>
                <a:ln w="25400">
                  <a:noFill/>
                </a:ln>
              </c:spPr>
            </c:dLbl>
            <c:dLbl>
              <c:idx val="2"/>
              <c:layout>
                <c:manualLayout>
                  <c:x val="0"/>
                  <c:y val="4.6162497078495734E-3"/>
                </c:manualLayout>
              </c:layout>
              <c:tx>
                <c:rich>
                  <a:bodyPr/>
                  <a:lstStyle/>
                  <a:p>
                    <a:pPr>
                      <a:defRPr sz="800" b="1" i="0" u="none" strike="noStrike" baseline="0">
                        <a:solidFill>
                          <a:srgbClr val="000000"/>
                        </a:solidFill>
                        <a:latin typeface="Arial"/>
                        <a:ea typeface="Arial"/>
                        <a:cs typeface="Arial"/>
                      </a:defRPr>
                    </a:pPr>
                    <a:r>
                      <a:rPr lang="ru-RU"/>
                      <a:t>4,4</a:t>
                    </a:r>
                  </a:p>
                </c:rich>
              </c:tx>
              <c:spPr>
                <a:noFill/>
                <a:ln w="25400">
                  <a:noFill/>
                </a:ln>
              </c:spPr>
            </c:dLbl>
            <c:dLbl>
              <c:idx val="3"/>
              <c:layout>
                <c:manualLayout>
                  <c:x val="0"/>
                  <c:y val="4.6162497078495734E-3"/>
                </c:manualLayout>
              </c:layout>
              <c:tx>
                <c:rich>
                  <a:bodyPr/>
                  <a:lstStyle/>
                  <a:p>
                    <a:pPr>
                      <a:defRPr sz="800" b="1" i="0" u="none" strike="noStrike" baseline="0">
                        <a:solidFill>
                          <a:srgbClr val="000000"/>
                        </a:solidFill>
                        <a:latin typeface="Arial"/>
                        <a:ea typeface="Arial"/>
                        <a:cs typeface="Arial"/>
                      </a:defRPr>
                    </a:pPr>
                    <a:r>
                      <a:rPr lang="ru-RU"/>
                      <a:t>7,3</a:t>
                    </a:r>
                  </a:p>
                </c:rich>
              </c:tx>
              <c:spPr>
                <a:noFill/>
                <a:ln w="25400">
                  <a:noFill/>
                </a:ln>
              </c:spPr>
            </c:dLbl>
            <c:dLbl>
              <c:idx val="4"/>
              <c:layout>
                <c:manualLayout>
                  <c:x val="0"/>
                  <c:y val="1.3848749123548739E-2"/>
                </c:manualLayout>
              </c:layout>
              <c:tx>
                <c:rich>
                  <a:bodyPr/>
                  <a:lstStyle/>
                  <a:p>
                    <a:pPr>
                      <a:defRPr sz="800" b="1" i="0" u="none" strike="noStrike" baseline="0">
                        <a:solidFill>
                          <a:srgbClr val="000000"/>
                        </a:solidFill>
                        <a:latin typeface="Arial"/>
                        <a:ea typeface="Arial"/>
                        <a:cs typeface="Arial"/>
                      </a:defRPr>
                    </a:pPr>
                    <a:r>
                      <a:rPr lang="ru-RU"/>
                      <a:t>4,9</a:t>
                    </a:r>
                  </a:p>
                </c:rich>
              </c:tx>
              <c:spPr>
                <a:noFill/>
                <a:ln w="25400">
                  <a:noFill/>
                </a:ln>
              </c:spPr>
            </c:dLbl>
            <c:numFmt formatCode="0.0%" sourceLinked="0"/>
            <c:spPr>
              <a:noFill/>
              <a:ln w="25400">
                <a:noFill/>
              </a:ln>
            </c:spPr>
            <c:txPr>
              <a:bodyPr/>
              <a:lstStyle/>
              <a:p>
                <a:pPr>
                  <a:defRPr sz="800" b="1" i="0" u="none" strike="noStrike" baseline="0">
                    <a:solidFill>
                      <a:srgbClr val="000000"/>
                    </a:solidFill>
                    <a:latin typeface="Arial"/>
                    <a:ea typeface="Arial"/>
                    <a:cs typeface="Arial"/>
                  </a:defRPr>
                </a:pPr>
                <a:endParaRPr lang="ru-RU"/>
              </a:p>
            </c:txPr>
            <c:showVal val="1"/>
          </c:dLbls>
          <c:cat>
            <c:numRef>
              <c:f>Sheet1!$B$1:$G$1</c:f>
              <c:numCache>
                <c:formatCode>General</c:formatCode>
                <c:ptCount val="5"/>
                <c:pt idx="0">
                  <c:v>2009</c:v>
                </c:pt>
                <c:pt idx="1">
                  <c:v>2010</c:v>
                </c:pt>
                <c:pt idx="2">
                  <c:v>2011</c:v>
                </c:pt>
                <c:pt idx="3">
                  <c:v>2012</c:v>
                </c:pt>
                <c:pt idx="4">
                  <c:v>2013</c:v>
                </c:pt>
              </c:numCache>
            </c:numRef>
          </c:cat>
          <c:val>
            <c:numRef>
              <c:f>Sheet1!$B$3:$G$3</c:f>
              <c:numCache>
                <c:formatCode>0.00%</c:formatCode>
                <c:ptCount val="5"/>
                <c:pt idx="0">
                  <c:v>7.5999999999999998E-2</c:v>
                </c:pt>
                <c:pt idx="1">
                  <c:v>6.6000000000000003E-2</c:v>
                </c:pt>
                <c:pt idx="2">
                  <c:v>4.3999999999999997E-2</c:v>
                </c:pt>
                <c:pt idx="3">
                  <c:v>7.3000000000000009E-2</c:v>
                </c:pt>
                <c:pt idx="4">
                  <c:v>4.9000000000000113E-2</c:v>
                </c:pt>
              </c:numCache>
            </c:numRef>
          </c:val>
        </c:ser>
        <c:ser>
          <c:idx val="2"/>
          <c:order val="2"/>
          <c:tx>
            <c:strRef>
              <c:f>Sheet1!$A$4</c:f>
              <c:strCache>
                <c:ptCount val="1"/>
                <c:pt idx="0">
                  <c:v>Группа Д (S.enteritidis и др.)</c:v>
                </c:pt>
              </c:strCache>
            </c:strRef>
          </c:tx>
          <c:spPr>
            <a:pattFill prst="ltUpDiag">
              <a:fgClr>
                <a:srgbClr val="000000"/>
              </a:fgClr>
              <a:bgClr>
                <a:srgbClr val="FFFFFF"/>
              </a:bgClr>
            </a:pattFill>
            <a:ln w="12700">
              <a:solidFill>
                <a:srgbClr val="000000"/>
              </a:solidFill>
              <a:prstDash val="solid"/>
            </a:ln>
          </c:spPr>
          <c:dLbls>
            <c:dLbl>
              <c:idx val="0"/>
              <c:layout>
                <c:manualLayout>
                  <c:x val="0"/>
                  <c:y val="1.3848749123548653E-2"/>
                </c:manualLayout>
              </c:layout>
              <c:tx>
                <c:rich>
                  <a:bodyPr/>
                  <a:lstStyle/>
                  <a:p>
                    <a:pPr>
                      <a:defRPr sz="800" b="1" i="0" u="none" strike="noStrike" baseline="0">
                        <a:solidFill>
                          <a:srgbClr val="000000"/>
                        </a:solidFill>
                        <a:latin typeface="Arial"/>
                        <a:ea typeface="Arial"/>
                        <a:cs typeface="Arial"/>
                      </a:defRPr>
                    </a:pPr>
                    <a:r>
                      <a:rPr lang="ru-RU"/>
                      <a:t>65,0</a:t>
                    </a:r>
                  </a:p>
                </c:rich>
              </c:tx>
              <c:spPr>
                <a:noFill/>
                <a:ln w="25400">
                  <a:noFill/>
                </a:ln>
              </c:spPr>
            </c:dLbl>
            <c:dLbl>
              <c:idx val="1"/>
              <c:layout>
                <c:manualLayout>
                  <c:x val="0"/>
                  <c:y val="1.8464998831398204E-2"/>
                </c:manualLayout>
              </c:layout>
              <c:tx>
                <c:rich>
                  <a:bodyPr/>
                  <a:lstStyle/>
                  <a:p>
                    <a:pPr>
                      <a:defRPr sz="800" b="1" i="0" u="none" strike="noStrike" baseline="0">
                        <a:solidFill>
                          <a:srgbClr val="000000"/>
                        </a:solidFill>
                        <a:latin typeface="Arial"/>
                        <a:ea typeface="Arial"/>
                        <a:cs typeface="Arial"/>
                      </a:defRPr>
                    </a:pPr>
                    <a:r>
                      <a:rPr lang="ru-RU"/>
                      <a:t>67,0</a:t>
                    </a:r>
                  </a:p>
                </c:rich>
              </c:tx>
              <c:spPr>
                <a:noFill/>
                <a:ln w="25400">
                  <a:noFill/>
                </a:ln>
              </c:spPr>
            </c:dLbl>
            <c:dLbl>
              <c:idx val="2"/>
              <c:layout>
                <c:manualLayout>
                  <c:x val="-5.2451817113816741E-4"/>
                  <c:y val="-1.0802751284825949E-3"/>
                </c:manualLayout>
              </c:layout>
              <c:tx>
                <c:rich>
                  <a:bodyPr/>
                  <a:lstStyle/>
                  <a:p>
                    <a:pPr>
                      <a:defRPr sz="800" b="1" i="0" u="none" strike="noStrike" baseline="0">
                        <a:solidFill>
                          <a:srgbClr val="000000"/>
                        </a:solidFill>
                        <a:latin typeface="Arial"/>
                        <a:ea typeface="Arial"/>
                        <a:cs typeface="Arial"/>
                      </a:defRPr>
                    </a:pPr>
                    <a:r>
                      <a:rPr lang="ru-RU"/>
                      <a:t>77,4</a:t>
                    </a:r>
                  </a:p>
                </c:rich>
              </c:tx>
              <c:spPr>
                <a:noFill/>
                <a:ln w="25400">
                  <a:noFill/>
                </a:ln>
              </c:spPr>
              <c:dLblPos val="outEnd"/>
            </c:dLbl>
            <c:dLbl>
              <c:idx val="3"/>
              <c:layout>
                <c:manualLayout>
                  <c:x val="-2.0960921250644067E-3"/>
                  <c:y val="-1.3848749123548675E-2"/>
                </c:manualLayout>
              </c:layout>
              <c:tx>
                <c:rich>
                  <a:bodyPr/>
                  <a:lstStyle/>
                  <a:p>
                    <a:pPr>
                      <a:defRPr sz="800" b="1" i="0" u="none" strike="noStrike" baseline="0">
                        <a:solidFill>
                          <a:srgbClr val="000000"/>
                        </a:solidFill>
                        <a:latin typeface="Arial"/>
                        <a:ea typeface="Arial"/>
                        <a:cs typeface="Arial"/>
                      </a:defRPr>
                    </a:pPr>
                    <a:r>
                      <a:rPr lang="ru-RU"/>
                      <a:t>74,6</a:t>
                    </a:r>
                  </a:p>
                </c:rich>
              </c:tx>
              <c:spPr>
                <a:noFill/>
                <a:ln w="25400">
                  <a:noFill/>
                </a:ln>
              </c:spPr>
            </c:dLbl>
            <c:dLbl>
              <c:idx val="4"/>
              <c:layout>
                <c:manualLayout>
                  <c:x val="4.5222774981704829E-5"/>
                  <c:y val="-1.2836082061653466E-2"/>
                </c:manualLayout>
              </c:layout>
              <c:tx>
                <c:rich>
                  <a:bodyPr/>
                  <a:lstStyle/>
                  <a:p>
                    <a:pPr>
                      <a:defRPr sz="800" b="1" i="0" u="none" strike="noStrike" baseline="0">
                        <a:solidFill>
                          <a:srgbClr val="000000"/>
                        </a:solidFill>
                        <a:latin typeface="Arial"/>
                        <a:ea typeface="Arial"/>
                        <a:cs typeface="Arial"/>
                      </a:defRPr>
                    </a:pPr>
                    <a:r>
                      <a:rPr lang="ru-RU"/>
                      <a:t>76,2</a:t>
                    </a:r>
                  </a:p>
                </c:rich>
              </c:tx>
              <c:spPr>
                <a:noFill/>
                <a:ln w="25400">
                  <a:noFill/>
                </a:ln>
              </c:spPr>
              <c:dLblPos val="outEnd"/>
            </c:dLbl>
            <c:numFmt formatCode="0.0%" sourceLinked="0"/>
            <c:spPr>
              <a:noFill/>
              <a:ln w="25400">
                <a:noFill/>
              </a:ln>
            </c:spPr>
            <c:txPr>
              <a:bodyPr/>
              <a:lstStyle/>
              <a:p>
                <a:pPr>
                  <a:defRPr sz="800" b="1" i="0" u="none" strike="noStrike" baseline="0">
                    <a:solidFill>
                      <a:srgbClr val="000000"/>
                    </a:solidFill>
                    <a:latin typeface="Arial"/>
                    <a:ea typeface="Arial"/>
                    <a:cs typeface="Arial"/>
                  </a:defRPr>
                </a:pPr>
                <a:endParaRPr lang="ru-RU"/>
              </a:p>
            </c:txPr>
            <c:showVal val="1"/>
          </c:dLbls>
          <c:cat>
            <c:numRef>
              <c:f>Sheet1!$B$1:$G$1</c:f>
              <c:numCache>
                <c:formatCode>General</c:formatCode>
                <c:ptCount val="5"/>
                <c:pt idx="0">
                  <c:v>2009</c:v>
                </c:pt>
                <c:pt idx="1">
                  <c:v>2010</c:v>
                </c:pt>
                <c:pt idx="2">
                  <c:v>2011</c:v>
                </c:pt>
                <c:pt idx="3">
                  <c:v>2012</c:v>
                </c:pt>
                <c:pt idx="4">
                  <c:v>2013</c:v>
                </c:pt>
              </c:numCache>
            </c:numRef>
          </c:cat>
          <c:val>
            <c:numRef>
              <c:f>Sheet1!$B$4:$G$4</c:f>
              <c:numCache>
                <c:formatCode>0%</c:formatCode>
                <c:ptCount val="5"/>
                <c:pt idx="0">
                  <c:v>0.67000000000000903</c:v>
                </c:pt>
                <c:pt idx="1">
                  <c:v>0.73890000000000722</c:v>
                </c:pt>
                <c:pt idx="2" formatCode="0.00%">
                  <c:v>0.7720000000000079</c:v>
                </c:pt>
                <c:pt idx="3" formatCode="0.00%">
                  <c:v>0.74600000000000699</c:v>
                </c:pt>
                <c:pt idx="4" formatCode="0.00%">
                  <c:v>0.76200000000000789</c:v>
                </c:pt>
              </c:numCache>
            </c:numRef>
          </c:val>
        </c:ser>
        <c:dLbls>
          <c:showVal val="1"/>
        </c:dLbls>
        <c:axId val="49570560"/>
        <c:axId val="49572096"/>
      </c:barChart>
      <c:catAx>
        <c:axId val="49570560"/>
        <c:scaling>
          <c:orientation val="minMax"/>
        </c:scaling>
        <c:axPos val="b"/>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49572096"/>
        <c:crosses val="autoZero"/>
        <c:auto val="1"/>
        <c:lblAlgn val="ctr"/>
        <c:lblOffset val="100"/>
        <c:tickLblSkip val="1"/>
        <c:tickMarkSkip val="1"/>
      </c:catAx>
      <c:valAx>
        <c:axId val="49572096"/>
        <c:scaling>
          <c:orientation val="minMax"/>
        </c:scaling>
        <c:axPos val="l"/>
        <c:majorGridlines>
          <c:spPr>
            <a:ln w="12700">
              <a:solidFill>
                <a:srgbClr val="C0C0C0"/>
              </a:solidFill>
              <a:prstDash val="solid"/>
            </a:ln>
          </c:spPr>
        </c:majorGridlines>
        <c:numFmt formatCode="0%" sourceLinked="0"/>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49570560"/>
        <c:crosses val="autoZero"/>
        <c:crossBetween val="between"/>
        <c:minorUnit val="0.2"/>
      </c:valAx>
      <c:spPr>
        <a:solidFill>
          <a:srgbClr val="FFFFFF"/>
        </a:solidFill>
        <a:ln w="25400">
          <a:noFill/>
        </a:ln>
      </c:spPr>
    </c:plotArea>
    <c:legend>
      <c:legendPos val="r"/>
      <c:layout>
        <c:manualLayout>
          <c:xMode val="edge"/>
          <c:yMode val="edge"/>
          <c:x val="0.23443223443223996"/>
          <c:y val="0.8422939068100358"/>
          <c:w val="0.56493759422099155"/>
          <c:h val="0.15053763440860221"/>
        </c:manualLayout>
      </c:layout>
      <c:spPr>
        <a:solidFill>
          <a:srgbClr val="FFFFFF"/>
        </a:solidFill>
        <a:ln w="25400">
          <a:noFill/>
        </a:ln>
      </c:spPr>
      <c:txPr>
        <a:bodyPr/>
        <a:lstStyle/>
        <a:p>
          <a:pPr>
            <a:defRPr sz="900" b="0" i="0" u="none" strike="noStrike" baseline="0">
              <a:solidFill>
                <a:srgbClr val="000000"/>
              </a:solidFill>
              <a:latin typeface="Arial"/>
              <a:ea typeface="Arial"/>
              <a:cs typeface="Arial"/>
            </a:defRPr>
          </a:pPr>
          <a:endParaRPr lang="ru-RU"/>
        </a:p>
      </c:txPr>
    </c:legend>
    <c:plotVisOnly val="1"/>
    <c:dispBlanksAs val="gap"/>
  </c:chart>
  <c:spPr>
    <a:solidFill>
      <a:srgbClr val="FFFFFF"/>
    </a:solidFill>
    <a:ln>
      <a:noFill/>
    </a:ln>
  </c:spPr>
  <c:txPr>
    <a:bodyPr/>
    <a:lstStyle/>
    <a:p>
      <a:pPr>
        <a:defRPr sz="1100" b="0" i="0" u="none" strike="noStrike" baseline="0">
          <a:solidFill>
            <a:srgbClr val="000000"/>
          </a:solidFill>
          <a:latin typeface="Arial"/>
          <a:ea typeface="Arial"/>
          <a:cs typeface="Arial"/>
        </a:defRPr>
      </a:pPr>
      <a:endParaRPr lang="ru-RU"/>
    </a:p>
  </c:tx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6.4257028112449793E-2"/>
          <c:y val="7.1942446043165464E-2"/>
          <c:w val="0.9156626506024097"/>
          <c:h val="0.73157501150873316"/>
        </c:manualLayout>
      </c:layout>
      <c:lineChart>
        <c:grouping val="standard"/>
        <c:ser>
          <c:idx val="0"/>
          <c:order val="0"/>
          <c:tx>
            <c:strRef>
              <c:f>Sheet1!$A$2</c:f>
              <c:strCache>
                <c:ptCount val="1"/>
                <c:pt idx="0">
                  <c:v>Брянская область</c:v>
                </c:pt>
              </c:strCache>
            </c:strRef>
          </c:tx>
          <c:spPr>
            <a:ln w="34634">
              <a:solidFill>
                <a:sysClr val="windowText" lastClr="000000">
                  <a:lumMod val="65000"/>
                  <a:lumOff val="35000"/>
                </a:sysClr>
              </a:solidFill>
              <a:prstDash val="solid"/>
            </a:ln>
          </c:spPr>
          <c:marker>
            <c:symbol val="square"/>
            <c:size val="5"/>
            <c:spPr>
              <a:solidFill>
                <a:sysClr val="windowText" lastClr="000000">
                  <a:lumMod val="50000"/>
                  <a:lumOff val="50000"/>
                </a:sysClr>
              </a:solidFill>
              <a:ln>
                <a:solidFill>
                  <a:srgbClr val="000000"/>
                </a:solidFill>
                <a:prstDash val="solid"/>
              </a:ln>
            </c:spPr>
          </c:marker>
          <c:dLbls>
            <c:dLbl>
              <c:idx val="0"/>
              <c:layout>
                <c:manualLayout>
                  <c:x val="-4.2780748663101602E-2"/>
                  <c:y val="-3.9339412825167216E-2"/>
                </c:manualLayout>
              </c:layout>
              <c:showVal val="1"/>
            </c:dLbl>
            <c:dLbl>
              <c:idx val="1"/>
              <c:layout>
                <c:manualLayout>
                  <c:x val="-8.7889548565787557E-3"/>
                  <c:y val="-3.1376496899335263E-2"/>
                </c:manualLayout>
              </c:layout>
              <c:dLblPos val="r"/>
              <c:showVal val="1"/>
            </c:dLbl>
            <c:dLbl>
              <c:idx val="2"/>
              <c:layout>
                <c:manualLayout>
                  <c:x val="-4.2780748663101602E-2"/>
                  <c:y val="5.1140524232267975E-2"/>
                </c:manualLayout>
              </c:layout>
              <c:showVal val="1"/>
            </c:dLbl>
            <c:dLbl>
              <c:idx val="3"/>
              <c:layout>
                <c:manualLayout>
                  <c:x val="-4.2293617041185637E-2"/>
                  <c:y val="4.3803626631643798E-2"/>
                </c:manualLayout>
              </c:layout>
              <c:dLblPos val="r"/>
              <c:showVal val="1"/>
            </c:dLbl>
            <c:dLbl>
              <c:idx val="4"/>
              <c:layout>
                <c:manualLayout>
                  <c:x val="-1.1883541295306096E-2"/>
                  <c:y val="3.1471282454760253E-2"/>
                </c:manualLayout>
              </c:layout>
              <c:showVal val="1"/>
            </c:dLbl>
            <c:spPr>
              <a:noFill/>
              <a:ln w="23089">
                <a:noFill/>
              </a:ln>
            </c:spPr>
            <c:showVal val="1"/>
          </c:dLbls>
          <c:trendline>
            <c:spPr>
              <a:ln w="19050">
                <a:solidFill>
                  <a:srgbClr val="000000"/>
                </a:solidFill>
                <a:prstDash val="sysDash"/>
              </a:ln>
              <a:effectLst>
                <a:outerShdw blurRad="50800" dist="50800" dir="5400000" algn="ctr" rotWithShape="0">
                  <a:sysClr val="window" lastClr="FFFFFF">
                    <a:lumMod val="85000"/>
                    <a:alpha val="95000"/>
                  </a:sysClr>
                </a:outerShdw>
              </a:effectLst>
            </c:spPr>
            <c:trendlineType val="linear"/>
          </c:trendline>
          <c:cat>
            <c:numRef>
              <c:f>Sheet1!$B$1:$F$1</c:f>
              <c:numCache>
                <c:formatCode>General</c:formatCode>
                <c:ptCount val="5"/>
                <c:pt idx="0">
                  <c:v>2009</c:v>
                </c:pt>
                <c:pt idx="1">
                  <c:v>2010</c:v>
                </c:pt>
                <c:pt idx="2">
                  <c:v>2011</c:v>
                </c:pt>
                <c:pt idx="3">
                  <c:v>2012</c:v>
                </c:pt>
                <c:pt idx="4">
                  <c:v>2013</c:v>
                </c:pt>
              </c:numCache>
            </c:numRef>
          </c:cat>
          <c:val>
            <c:numRef>
              <c:f>Sheet1!$B$2:$F$2</c:f>
              <c:numCache>
                <c:formatCode>General</c:formatCode>
                <c:ptCount val="5"/>
                <c:pt idx="0">
                  <c:v>22.16</c:v>
                </c:pt>
                <c:pt idx="1">
                  <c:v>19.329999999999988</c:v>
                </c:pt>
                <c:pt idx="2">
                  <c:v>7.6599999999999975</c:v>
                </c:pt>
                <c:pt idx="3">
                  <c:v>6.76</c:v>
                </c:pt>
                <c:pt idx="4">
                  <c:v>7.52</c:v>
                </c:pt>
              </c:numCache>
            </c:numRef>
          </c:val>
        </c:ser>
        <c:ser>
          <c:idx val="1"/>
          <c:order val="1"/>
          <c:tx>
            <c:strRef>
              <c:f>Sheet1!$A$3</c:f>
              <c:strCache>
                <c:ptCount val="1"/>
                <c:pt idx="0">
                  <c:v>РФ</c:v>
                </c:pt>
              </c:strCache>
            </c:strRef>
          </c:tx>
          <c:spPr>
            <a:ln w="11544">
              <a:solidFill>
                <a:srgbClr val="000000"/>
              </a:solidFill>
              <a:prstDash val="solid"/>
            </a:ln>
          </c:spPr>
          <c:marker>
            <c:symbol val="diamond"/>
            <c:size val="5"/>
            <c:spPr>
              <a:solidFill>
                <a:srgbClr val="000000"/>
              </a:solidFill>
              <a:ln>
                <a:solidFill>
                  <a:srgbClr val="FFFFFF"/>
                </a:solidFill>
                <a:prstDash val="solid"/>
              </a:ln>
            </c:spPr>
          </c:marker>
          <c:dLbls>
            <c:dLbl>
              <c:idx val="0"/>
              <c:layout>
                <c:manualLayout>
                  <c:x val="-5.4815501003551134E-2"/>
                  <c:y val="-4.0692739922065464E-2"/>
                </c:manualLayout>
              </c:layout>
              <c:dLblPos val="r"/>
              <c:showVal val="1"/>
            </c:dLbl>
            <c:dLbl>
              <c:idx val="1"/>
              <c:layout>
                <c:manualLayout>
                  <c:x val="-4.8086983779434003E-2"/>
                  <c:y val="5.3932981036694069E-2"/>
                </c:manualLayout>
              </c:layout>
              <c:dLblPos val="r"/>
              <c:showVal val="1"/>
            </c:dLbl>
            <c:dLbl>
              <c:idx val="2"/>
              <c:layout>
                <c:manualLayout>
                  <c:x val="-5.3610678344351403E-2"/>
                  <c:y val="-3.4245153856161392E-2"/>
                </c:manualLayout>
              </c:layout>
              <c:dLblPos val="r"/>
              <c:showVal val="1"/>
            </c:dLbl>
            <c:dLbl>
              <c:idx val="3"/>
              <c:layout>
                <c:manualLayout>
                  <c:x val="-3.7006657590261192E-2"/>
                  <c:y val="-3.8444525669539181E-2"/>
                </c:manualLayout>
              </c:layout>
              <c:dLblPos val="r"/>
              <c:showVal val="1"/>
            </c:dLbl>
            <c:dLbl>
              <c:idx val="4"/>
              <c:layout>
                <c:manualLayout>
                  <c:x val="-1.6636957813428402E-2"/>
                  <c:y val="-3.1471282454760253E-2"/>
                </c:manualLayout>
              </c:layout>
              <c:showVal val="1"/>
            </c:dLbl>
            <c:spPr>
              <a:noFill/>
              <a:ln w="23089">
                <a:noFill/>
              </a:ln>
            </c:spPr>
            <c:showVal val="1"/>
          </c:dLbls>
          <c:cat>
            <c:numRef>
              <c:f>Sheet1!$B$1:$F$1</c:f>
              <c:numCache>
                <c:formatCode>General</c:formatCode>
                <c:ptCount val="5"/>
                <c:pt idx="0">
                  <c:v>2009</c:v>
                </c:pt>
                <c:pt idx="1">
                  <c:v>2010</c:v>
                </c:pt>
                <c:pt idx="2">
                  <c:v>2011</c:v>
                </c:pt>
                <c:pt idx="3">
                  <c:v>2012</c:v>
                </c:pt>
                <c:pt idx="4">
                  <c:v>2013</c:v>
                </c:pt>
              </c:numCache>
            </c:numRef>
          </c:cat>
          <c:val>
            <c:numRef>
              <c:f>Sheet1!$B$3:$F$3</c:f>
              <c:numCache>
                <c:formatCode>General</c:formatCode>
                <c:ptCount val="5"/>
                <c:pt idx="0">
                  <c:v>12.38</c:v>
                </c:pt>
                <c:pt idx="1">
                  <c:v>13.48</c:v>
                </c:pt>
                <c:pt idx="2">
                  <c:v>10.53</c:v>
                </c:pt>
                <c:pt idx="3">
                  <c:v>10.139999999999999</c:v>
                </c:pt>
                <c:pt idx="4">
                  <c:v>8.32</c:v>
                </c:pt>
              </c:numCache>
            </c:numRef>
          </c:val>
        </c:ser>
        <c:marker val="1"/>
        <c:axId val="49693056"/>
        <c:axId val="49694592"/>
      </c:lineChart>
      <c:catAx>
        <c:axId val="49693056"/>
        <c:scaling>
          <c:orientation val="minMax"/>
        </c:scaling>
        <c:axPos val="b"/>
        <c:numFmt formatCode="General" sourceLinked="1"/>
        <c:tickLblPos val="nextTo"/>
        <c:spPr>
          <a:ln w="2886">
            <a:solidFill>
              <a:srgbClr val="000000"/>
            </a:solidFill>
            <a:prstDash val="solid"/>
          </a:ln>
        </c:spPr>
        <c:txPr>
          <a:bodyPr rot="0" vert="horz"/>
          <a:lstStyle/>
          <a:p>
            <a:pPr>
              <a:defRPr/>
            </a:pPr>
            <a:endParaRPr lang="ru-RU"/>
          </a:p>
        </c:txPr>
        <c:crossAx val="49694592"/>
        <c:crosses val="autoZero"/>
        <c:auto val="1"/>
        <c:lblAlgn val="ctr"/>
        <c:lblOffset val="100"/>
        <c:tickLblSkip val="1"/>
        <c:tickMarkSkip val="1"/>
      </c:catAx>
      <c:valAx>
        <c:axId val="49694592"/>
        <c:scaling>
          <c:orientation val="minMax"/>
        </c:scaling>
        <c:axPos val="l"/>
        <c:numFmt formatCode="General" sourceLinked="1"/>
        <c:tickLblPos val="nextTo"/>
        <c:spPr>
          <a:ln w="2886">
            <a:solidFill>
              <a:srgbClr val="000000"/>
            </a:solidFill>
            <a:prstDash val="solid"/>
          </a:ln>
        </c:spPr>
        <c:txPr>
          <a:bodyPr rot="0" vert="horz"/>
          <a:lstStyle/>
          <a:p>
            <a:pPr>
              <a:defRPr/>
            </a:pPr>
            <a:endParaRPr lang="ru-RU"/>
          </a:p>
        </c:txPr>
        <c:crossAx val="49693056"/>
        <c:crosses val="autoZero"/>
        <c:crossBetween val="between"/>
      </c:valAx>
      <c:spPr>
        <a:noFill/>
        <a:ln w="23090">
          <a:noFill/>
        </a:ln>
      </c:spPr>
    </c:plotArea>
    <c:legend>
      <c:legendPos val="b"/>
      <c:layout>
        <c:manualLayout>
          <c:xMode val="edge"/>
          <c:yMode val="edge"/>
          <c:x val="5.8483491702574733E-2"/>
          <c:y val="0.92580738088305448"/>
          <c:w val="0.89868916118105557"/>
          <c:h val="6.3401004850790435E-2"/>
        </c:manualLayout>
      </c:layout>
      <c:spPr>
        <a:noFill/>
        <a:ln w="2886">
          <a:noFill/>
          <a:prstDash val="solid"/>
        </a:ln>
      </c:spPr>
      <c:txPr>
        <a:bodyPr/>
        <a:lstStyle/>
        <a:p>
          <a:pPr>
            <a:defRPr b="0" i="0" baseline="0"/>
          </a:pPr>
          <a:endParaRPr lang="ru-RU"/>
        </a:p>
      </c:txPr>
    </c:legend>
    <c:plotVisOnly val="1"/>
    <c:dispBlanksAs val="gap"/>
  </c:chart>
  <c:spPr>
    <a:noFill/>
    <a:ln>
      <a:noFill/>
    </a:ln>
  </c:spPr>
  <c:txPr>
    <a:bodyPr/>
    <a:lstStyle/>
    <a:p>
      <a:pPr>
        <a:defRPr sz="900" b="1" i="0" u="none" strike="noStrike" baseline="0">
          <a:solidFill>
            <a:srgbClr val="000000"/>
          </a:solidFill>
          <a:latin typeface="Arial" pitchFamily="34" charset="0"/>
          <a:ea typeface="Calibri"/>
          <a:cs typeface="Calibri"/>
        </a:defRPr>
      </a:pPr>
      <a:endParaRPr lang="ru-RU"/>
    </a:p>
  </c:tx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7.9873907514138351E-2"/>
          <c:y val="2.0301060498278841E-2"/>
          <c:w val="0.8697251761055822"/>
          <c:h val="0.75681408982755649"/>
        </c:manualLayout>
      </c:layout>
      <c:lineChart>
        <c:grouping val="standard"/>
        <c:ser>
          <c:idx val="0"/>
          <c:order val="0"/>
          <c:tx>
            <c:strRef>
              <c:f>Лист1!$C$2:$C$3</c:f>
              <c:strCache>
                <c:ptCount val="1"/>
                <c:pt idx="0">
                  <c:v>Брянская область</c:v>
                </c:pt>
              </c:strCache>
            </c:strRef>
          </c:tx>
          <c:spPr>
            <a:ln w="31750">
              <a:pattFill prst="pct75">
                <a:fgClr>
                  <a:srgbClr val="000000"/>
                </a:fgClr>
                <a:bgClr>
                  <a:srgbClr val="FFFFFF"/>
                </a:bgClr>
              </a:pattFill>
              <a:prstDash val="solid"/>
            </a:ln>
          </c:spPr>
          <c:marker>
            <c:symbol val="circle"/>
            <c:size val="4"/>
            <c:spPr>
              <a:solidFill>
                <a:srgbClr val="000000"/>
              </a:solidFill>
              <a:ln>
                <a:solidFill>
                  <a:srgbClr val="000000"/>
                </a:solidFill>
                <a:prstDash val="solid"/>
              </a:ln>
            </c:spPr>
          </c:marker>
          <c:dLbls>
            <c:dLbl>
              <c:idx val="0"/>
              <c:layout>
                <c:manualLayout>
                  <c:x val="-5.4558901786761361E-3"/>
                  <c:y val="-1.7612611507673692E-2"/>
                </c:manualLayout>
              </c:layout>
              <c:tx>
                <c:rich>
                  <a:bodyPr/>
                  <a:lstStyle/>
                  <a:p>
                    <a:r>
                      <a:rPr lang="en-US"/>
                      <a:t>316,6</a:t>
                    </a:r>
                  </a:p>
                </c:rich>
              </c:tx>
              <c:dLblPos val="r"/>
              <c:showVal val="1"/>
            </c:dLbl>
            <c:dLbl>
              <c:idx val="1"/>
              <c:layout>
                <c:manualLayout>
                  <c:x val="-4.659613424610605E-2"/>
                  <c:y val="4.8835250733845183E-2"/>
                </c:manualLayout>
              </c:layout>
              <c:tx>
                <c:rich>
                  <a:bodyPr/>
                  <a:lstStyle/>
                  <a:p>
                    <a:r>
                      <a:rPr lang="en-US"/>
                      <a:t>199,5</a:t>
                    </a:r>
                  </a:p>
                </c:rich>
              </c:tx>
              <c:dLblPos val="r"/>
              <c:showVal val="1"/>
            </c:dLbl>
            <c:dLbl>
              <c:idx val="2"/>
              <c:layout>
                <c:manualLayout>
                  <c:x val="-2.3686446410693597E-2"/>
                  <c:y val="5.1947899035984957E-2"/>
                </c:manualLayout>
              </c:layout>
              <c:tx>
                <c:rich>
                  <a:bodyPr/>
                  <a:lstStyle/>
                  <a:p>
                    <a:r>
                      <a:rPr lang="en-US"/>
                      <a:t>324,4</a:t>
                    </a:r>
                  </a:p>
                </c:rich>
              </c:tx>
              <c:dLblPos val="r"/>
              <c:showVal val="1"/>
            </c:dLbl>
            <c:dLbl>
              <c:idx val="3"/>
              <c:layout>
                <c:manualLayout>
                  <c:x val="-2.6268726718438547E-2"/>
                  <c:y val="4.779421263930813E-2"/>
                </c:manualLayout>
              </c:layout>
              <c:tx>
                <c:rich>
                  <a:bodyPr/>
                  <a:lstStyle/>
                  <a:p>
                    <a:r>
                      <a:rPr lang="en-US"/>
                      <a:t>318,4</a:t>
                    </a:r>
                  </a:p>
                </c:rich>
              </c:tx>
              <c:dLblPos val="r"/>
              <c:showVal val="1"/>
            </c:dLbl>
            <c:dLbl>
              <c:idx val="4"/>
              <c:layout>
                <c:manualLayout>
                  <c:x val="-2.3977775973879695E-2"/>
                  <c:y val="3.1179467052599812E-2"/>
                </c:manualLayout>
              </c:layout>
              <c:tx>
                <c:rich>
                  <a:bodyPr/>
                  <a:lstStyle/>
                  <a:p>
                    <a:r>
                      <a:rPr lang="en-US"/>
                      <a:t>300,0</a:t>
                    </a:r>
                  </a:p>
                </c:rich>
              </c:tx>
              <c:dLblPos val="r"/>
              <c:showVal val="1"/>
            </c:dLbl>
            <c:dLbl>
              <c:idx val="5"/>
              <c:layout>
                <c:manualLayout>
                  <c:x val="-2.9782359679266894E-2"/>
                  <c:y val="4.569055036344756E-2"/>
                </c:manualLayout>
              </c:layout>
              <c:tx>
                <c:rich>
                  <a:bodyPr/>
                  <a:lstStyle/>
                  <a:p>
                    <a:r>
                      <a:rPr lang="en-US"/>
                      <a:t>380,0</a:t>
                    </a:r>
                  </a:p>
                </c:rich>
              </c:tx>
              <c:showVal val="1"/>
            </c:dLbl>
            <c:dLbl>
              <c:idx val="6"/>
              <c:layout>
                <c:manualLayout>
                  <c:x val="-1.7104923740202581E-2"/>
                  <c:y val="3.9486839845953844E-2"/>
                </c:manualLayout>
              </c:layout>
              <c:tx>
                <c:rich>
                  <a:bodyPr/>
                  <a:lstStyle/>
                  <a:p>
                    <a:r>
                      <a:rPr lang="en-US"/>
                      <a:t>383,9</a:t>
                    </a:r>
                  </a:p>
                </c:rich>
              </c:tx>
              <c:dLblPos val="r"/>
              <c:showVal val="1"/>
            </c:dLbl>
            <c:dLbl>
              <c:idx val="7"/>
              <c:layout>
                <c:manualLayout>
                  <c:x val="-1.2231692687898458E-2"/>
                  <c:y val="5.7142950589120313E-2"/>
                </c:manualLayout>
              </c:layout>
              <c:tx>
                <c:rich>
                  <a:bodyPr/>
                  <a:lstStyle/>
                  <a:p>
                    <a:r>
                      <a:rPr lang="en-US"/>
                      <a:t>438,1</a:t>
                    </a:r>
                  </a:p>
                </c:rich>
              </c:tx>
              <c:dLblPos val="r"/>
              <c:showVal val="1"/>
            </c:dLbl>
            <c:dLbl>
              <c:idx val="8"/>
              <c:layout>
                <c:manualLayout>
                  <c:x val="-4.7653398995228823E-2"/>
                  <c:y val="7.7450225263898081E-2"/>
                </c:manualLayout>
              </c:layout>
              <c:tx>
                <c:rich>
                  <a:bodyPr/>
                  <a:lstStyle/>
                  <a:p>
                    <a:r>
                      <a:rPr lang="en-US"/>
                      <a:t>543,1</a:t>
                    </a:r>
                  </a:p>
                </c:rich>
              </c:tx>
              <c:dLblPos val="r"/>
              <c:showVal val="1"/>
            </c:dLbl>
            <c:dLbl>
              <c:idx val="9"/>
              <c:layout>
                <c:manualLayout>
                  <c:x val="-7.2088102389263178E-2"/>
                  <c:y val="6.5385565122116809E-2"/>
                </c:manualLayout>
              </c:layout>
              <c:tx>
                <c:rich>
                  <a:bodyPr/>
                  <a:lstStyle/>
                  <a:p>
                    <a:r>
                      <a:rPr lang="en-US"/>
                      <a:t>398,5</a:t>
                    </a:r>
                  </a:p>
                </c:rich>
              </c:tx>
              <c:dLblPos val="r"/>
              <c:showVal val="1"/>
            </c:dLbl>
            <c:dLbl>
              <c:idx val="10"/>
              <c:layout>
                <c:manualLayout>
                  <c:x val="-3.6112238547501195E-2"/>
                  <c:y val="3.1179467052599812E-2"/>
                </c:manualLayout>
              </c:layout>
              <c:tx>
                <c:rich>
                  <a:bodyPr/>
                  <a:lstStyle/>
                  <a:p>
                    <a:r>
                      <a:rPr lang="en-US"/>
                      <a:t>476,3</a:t>
                    </a:r>
                  </a:p>
                </c:rich>
              </c:tx>
              <c:dLblPos val="r"/>
              <c:showVal val="1"/>
            </c:dLbl>
            <c:dLbl>
              <c:idx val="11"/>
              <c:layout>
                <c:manualLayout>
                  <c:x val="-9.1638029782360186E-3"/>
                  <c:y val="5.8151609553478784E-2"/>
                </c:manualLayout>
              </c:layout>
              <c:tx>
                <c:rich>
                  <a:bodyPr/>
                  <a:lstStyle/>
                  <a:p>
                    <a:r>
                      <a:rPr lang="en-US"/>
                      <a:t>471,0</a:t>
                    </a:r>
                  </a:p>
                </c:rich>
              </c:tx>
              <c:showVal val="1"/>
            </c:dLbl>
            <c:dLbl>
              <c:idx val="12"/>
              <c:layout>
                <c:manualLayout>
                  <c:x val="-1.3745704467354129E-2"/>
                  <c:y val="3.3229491173416399E-2"/>
                </c:manualLayout>
              </c:layout>
              <c:showVal val="1"/>
            </c:dLbl>
            <c:numFmt formatCode="#,##0.00" sourceLinked="0"/>
            <c:txPr>
              <a:bodyPr/>
              <a:lstStyle/>
              <a:p>
                <a:pPr>
                  <a:defRPr sz="750" b="1" i="0" baseline="0">
                    <a:latin typeface="Arial" pitchFamily="34" charset="0"/>
                  </a:defRPr>
                </a:pPr>
                <a:endParaRPr lang="ru-RU"/>
              </a:p>
            </c:txPr>
            <c:showVal val="1"/>
          </c:dLbls>
          <c:trendline>
            <c:spPr>
              <a:ln w="19050">
                <a:solidFill>
                  <a:sysClr val="windowText" lastClr="000000"/>
                </a:solidFill>
                <a:prstDash val="sysDash"/>
              </a:ln>
            </c:spPr>
            <c:trendlineType val="linear"/>
          </c:trendline>
          <c:cat>
            <c:numRef>
              <c:f>Лист1!$B$4:$B$15</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Лист1!$C$4:$C$15</c:f>
              <c:numCache>
                <c:formatCode>General</c:formatCode>
                <c:ptCount val="12"/>
                <c:pt idx="0">
                  <c:v>316.60000000000002</c:v>
                </c:pt>
                <c:pt idx="1">
                  <c:v>199.5</c:v>
                </c:pt>
                <c:pt idx="2">
                  <c:v>324.39999999999969</c:v>
                </c:pt>
                <c:pt idx="3">
                  <c:v>318.39999999999969</c:v>
                </c:pt>
                <c:pt idx="4">
                  <c:v>300</c:v>
                </c:pt>
                <c:pt idx="5">
                  <c:v>380</c:v>
                </c:pt>
                <c:pt idx="6">
                  <c:v>383.9</c:v>
                </c:pt>
                <c:pt idx="7">
                  <c:v>438.1</c:v>
                </c:pt>
                <c:pt idx="8">
                  <c:v>543.1</c:v>
                </c:pt>
                <c:pt idx="9">
                  <c:v>398.5</c:v>
                </c:pt>
                <c:pt idx="10">
                  <c:v>476.3</c:v>
                </c:pt>
                <c:pt idx="11">
                  <c:v>471</c:v>
                </c:pt>
              </c:numCache>
            </c:numRef>
          </c:val>
        </c:ser>
        <c:ser>
          <c:idx val="1"/>
          <c:order val="1"/>
          <c:tx>
            <c:strRef>
              <c:f>Лист1!$D$2:$D$3</c:f>
              <c:strCache>
                <c:ptCount val="1"/>
                <c:pt idx="0">
                  <c:v>РФ</c:v>
                </c:pt>
              </c:strCache>
            </c:strRef>
          </c:tx>
          <c:spPr>
            <a:ln w="28532">
              <a:solidFill>
                <a:sysClr val="windowText" lastClr="000000">
                  <a:lumMod val="50000"/>
                  <a:lumOff val="50000"/>
                </a:sysClr>
              </a:solidFill>
              <a:prstDash val="solid"/>
            </a:ln>
          </c:spPr>
          <c:marker>
            <c:symbol val="diamond"/>
            <c:size val="7"/>
            <c:spPr>
              <a:solidFill>
                <a:sysClr val="windowText" lastClr="000000">
                  <a:lumMod val="50000"/>
                  <a:lumOff val="50000"/>
                </a:sysClr>
              </a:solidFill>
              <a:ln>
                <a:solidFill>
                  <a:srgbClr val="FFFFFF"/>
                </a:solidFill>
                <a:prstDash val="solid"/>
              </a:ln>
            </c:spPr>
          </c:marker>
          <c:dLbls>
            <c:dLbl>
              <c:idx val="0"/>
              <c:layout>
                <c:manualLayout>
                  <c:x val="-4.2111102091619966E-2"/>
                  <c:y val="-4.9876615890303698E-2"/>
                </c:manualLayout>
              </c:layout>
              <c:dLblPos val="r"/>
              <c:showVal val="1"/>
            </c:dLbl>
            <c:dLbl>
              <c:idx val="1"/>
              <c:layout>
                <c:manualLayout>
                  <c:x val="-4.4110723272992938E-2"/>
                  <c:y val="-3.6374845667656197E-2"/>
                </c:manualLayout>
              </c:layout>
              <c:dLblPos val="r"/>
              <c:showVal val="1"/>
            </c:dLbl>
            <c:dLbl>
              <c:idx val="2"/>
              <c:layout>
                <c:manualLayout>
                  <c:x val="-4.6401674017551929E-2"/>
                  <c:y val="3.8391836534451884E-2"/>
                </c:manualLayout>
              </c:layout>
              <c:dLblPos val="r"/>
              <c:showVal val="1"/>
            </c:dLbl>
            <c:dLbl>
              <c:idx val="3"/>
              <c:layout>
                <c:manualLayout>
                  <c:x val="-4.9178234164028514E-2"/>
                  <c:y val="-4.3640526242630887E-2"/>
                </c:manualLayout>
              </c:layout>
              <c:dLblPos val="r"/>
              <c:showVal val="1"/>
            </c:dLbl>
            <c:dLbl>
              <c:idx val="4"/>
              <c:layout>
                <c:manualLayout>
                  <c:x val="-5.1566234633042274E-2"/>
                  <c:y val="4.151527787998463E-2"/>
                </c:manualLayout>
              </c:layout>
              <c:dLblPos val="r"/>
              <c:showVal val="1"/>
            </c:dLbl>
            <c:dLbl>
              <c:idx val="5"/>
              <c:layout>
                <c:manualLayout>
                  <c:x val="-4.2888041056723843E-2"/>
                  <c:y val="-3.4292115354739541E-2"/>
                </c:manualLayout>
              </c:layout>
              <c:dLblPos val="r"/>
              <c:showVal val="1"/>
            </c:dLbl>
            <c:dLbl>
              <c:idx val="6"/>
              <c:layout>
                <c:manualLayout>
                  <c:x val="-4.0499860197887635E-2"/>
                  <c:y val="4.1515277879984588E-2"/>
                </c:manualLayout>
              </c:layout>
              <c:dLblPos val="r"/>
              <c:showVal val="1"/>
            </c:dLbl>
            <c:dLbl>
              <c:idx val="7"/>
              <c:layout>
                <c:manualLayout>
                  <c:x val="-5.3662905538869397E-2"/>
                  <c:y val="-5.2978471149050334E-2"/>
                </c:manualLayout>
              </c:layout>
              <c:dLblPos val="r"/>
              <c:showVal val="1"/>
            </c:dLbl>
            <c:dLbl>
              <c:idx val="8"/>
              <c:layout>
                <c:manualLayout>
                  <c:x val="-4.6606777245627833E-2"/>
                  <c:y val="-2.7980801465237411E-2"/>
                </c:manualLayout>
              </c:layout>
              <c:dLblPos val="r"/>
              <c:showVal val="1"/>
            </c:dLbl>
            <c:dLbl>
              <c:idx val="9"/>
              <c:layout>
                <c:manualLayout>
                  <c:x val="-1.098411667613718E-2"/>
                  <c:y val="-3.2134487861914481E-2"/>
                </c:manualLayout>
              </c:layout>
              <c:dLblPos val="r"/>
              <c:showVal val="1"/>
            </c:dLbl>
            <c:dLbl>
              <c:idx val="10"/>
              <c:layout>
                <c:manualLayout>
                  <c:x val="-3.55295794211292E-2"/>
                  <c:y val="5.0852895724483038E-2"/>
                </c:manualLayout>
              </c:layout>
              <c:dLblPos val="r"/>
              <c:showVal val="1"/>
            </c:dLbl>
            <c:dLbl>
              <c:idx val="11"/>
              <c:layout>
                <c:manualLayout>
                  <c:x val="-1.8327605956471937E-2"/>
                  <c:y val="-6.6458982346832812E-2"/>
                </c:manualLayout>
              </c:layout>
              <c:showVal val="1"/>
            </c:dLbl>
            <c:dLbl>
              <c:idx val="12"/>
              <c:layout>
                <c:manualLayout>
                  <c:x val="-2.749140893470791E-2"/>
                  <c:y val="-5.8151609553478721E-2"/>
                </c:manualLayout>
              </c:layout>
              <c:showVal val="1"/>
            </c:dLbl>
            <c:numFmt formatCode="General" sourceLinked="0"/>
            <c:txPr>
              <a:bodyPr/>
              <a:lstStyle/>
              <a:p>
                <a:pPr>
                  <a:defRPr sz="750" b="1" i="0" baseline="0">
                    <a:latin typeface="Arial" pitchFamily="34" charset="0"/>
                  </a:defRPr>
                </a:pPr>
                <a:endParaRPr lang="ru-RU"/>
              </a:p>
            </c:txPr>
            <c:showVal val="1"/>
          </c:dLbls>
          <c:cat>
            <c:numRef>
              <c:f>Лист1!$B$4:$B$15</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Лист1!$D$4:$D$15</c:f>
              <c:numCache>
                <c:formatCode>General</c:formatCode>
                <c:ptCount val="12"/>
                <c:pt idx="0">
                  <c:v>440.9</c:v>
                </c:pt>
                <c:pt idx="1">
                  <c:v>435.8</c:v>
                </c:pt>
                <c:pt idx="2">
                  <c:v>425.2</c:v>
                </c:pt>
                <c:pt idx="3">
                  <c:v>437.5</c:v>
                </c:pt>
                <c:pt idx="4">
                  <c:v>434.1</c:v>
                </c:pt>
                <c:pt idx="5">
                  <c:v>474.3</c:v>
                </c:pt>
                <c:pt idx="6">
                  <c:v>476.5</c:v>
                </c:pt>
                <c:pt idx="7">
                  <c:v>476.7</c:v>
                </c:pt>
                <c:pt idx="8">
                  <c:v>559.20000000000005</c:v>
                </c:pt>
                <c:pt idx="9">
                  <c:v>500.6</c:v>
                </c:pt>
                <c:pt idx="10">
                  <c:v>397.6</c:v>
                </c:pt>
                <c:pt idx="11">
                  <c:v>510.9</c:v>
                </c:pt>
              </c:numCache>
            </c:numRef>
          </c:val>
        </c:ser>
        <c:marker val="1"/>
        <c:axId val="49765760"/>
        <c:axId val="49779840"/>
      </c:lineChart>
      <c:catAx>
        <c:axId val="49765760"/>
        <c:scaling>
          <c:orientation val="minMax"/>
        </c:scaling>
        <c:axPos val="b"/>
        <c:numFmt formatCode="General" sourceLinked="1"/>
        <c:majorTickMark val="none"/>
        <c:tickLblPos val="nextTo"/>
        <c:spPr>
          <a:ln w="2378">
            <a:solidFill>
              <a:srgbClr val="000000"/>
            </a:solidFill>
            <a:prstDash val="solid"/>
          </a:ln>
        </c:spPr>
        <c:txPr>
          <a:bodyPr rot="0" vert="horz"/>
          <a:lstStyle/>
          <a:p>
            <a:pPr>
              <a:defRPr sz="800" b="1" i="0" u="none" strike="noStrike" baseline="0">
                <a:solidFill>
                  <a:srgbClr val="000000"/>
                </a:solidFill>
                <a:latin typeface="Arial" pitchFamily="34" charset="0"/>
                <a:ea typeface="Times New Roman"/>
                <a:cs typeface="Times New Roman"/>
              </a:defRPr>
            </a:pPr>
            <a:endParaRPr lang="ru-RU"/>
          </a:p>
        </c:txPr>
        <c:crossAx val="49779840"/>
        <c:crosses val="autoZero"/>
        <c:auto val="1"/>
        <c:lblAlgn val="ctr"/>
        <c:lblOffset val="100"/>
        <c:tickLblSkip val="1"/>
        <c:tickMarkSkip val="1"/>
      </c:catAx>
      <c:valAx>
        <c:axId val="49779840"/>
        <c:scaling>
          <c:orientation val="minMax"/>
        </c:scaling>
        <c:axPos val="l"/>
        <c:numFmt formatCode="General" sourceLinked="1"/>
        <c:majorTickMark val="none"/>
        <c:tickLblPos val="nextTo"/>
        <c:txPr>
          <a:bodyPr/>
          <a:lstStyle/>
          <a:p>
            <a:pPr>
              <a:defRPr sz="850" b="1" i="0" baseline="0">
                <a:latin typeface="Arial" pitchFamily="34" charset="0"/>
              </a:defRPr>
            </a:pPr>
            <a:endParaRPr lang="ru-RU"/>
          </a:p>
        </c:txPr>
        <c:crossAx val="49765760"/>
        <c:crosses val="autoZero"/>
        <c:crossBetween val="between"/>
      </c:valAx>
      <c:spPr>
        <a:gradFill rotWithShape="0">
          <a:gsLst>
            <a:gs pos="0">
              <a:srgbClr val="FFFFFF"/>
            </a:gs>
            <a:gs pos="100000">
              <a:srgbClr val="FFFFFF">
                <a:gamma/>
                <a:tint val="42353"/>
                <a:invGamma/>
              </a:srgbClr>
            </a:gs>
          </a:gsLst>
          <a:lin ang="5400000" scaled="1"/>
        </a:gradFill>
        <a:ln w="19021">
          <a:noFill/>
        </a:ln>
      </c:spPr>
    </c:plotArea>
    <c:legend>
      <c:legendPos val="b"/>
      <c:layout>
        <c:manualLayout>
          <c:xMode val="edge"/>
          <c:yMode val="edge"/>
          <c:x val="7.7470454921998583E-2"/>
          <c:y val="0.9088285459644645"/>
          <c:w val="0.89316213506624842"/>
          <c:h val="6.6249335655472766E-2"/>
        </c:manualLayout>
      </c:layout>
      <c:txPr>
        <a:bodyPr/>
        <a:lstStyle/>
        <a:p>
          <a:pPr>
            <a:defRPr sz="900" baseline="0">
              <a:latin typeface="Arial" pitchFamily="34" charset="0"/>
            </a:defRPr>
          </a:pPr>
          <a:endParaRPr lang="ru-RU"/>
        </a:p>
      </c:txPr>
    </c:legend>
    <c:plotVisOnly val="1"/>
    <c:dispBlanksAs val="gap"/>
  </c:chart>
  <c:spPr>
    <a:gradFill rotWithShape="0">
      <a:gsLst>
        <a:gs pos="0">
          <a:srgbClr val="FFFFFF"/>
        </a:gs>
        <a:gs pos="100000">
          <a:srgbClr val="FFFFFF">
            <a:gamma/>
            <a:tint val="26667"/>
            <a:invGamma/>
          </a:srgbClr>
        </a:gs>
      </a:gsLst>
      <a:lin ang="5400000" scaled="1"/>
    </a:gradFill>
    <a:ln>
      <a:noFill/>
    </a:ln>
  </c:spPr>
  <c:txPr>
    <a:bodyPr/>
    <a:lstStyle/>
    <a:p>
      <a:pPr>
        <a:defRPr sz="320" b="0" i="0" u="none" strike="noStrike" baseline="0">
          <a:solidFill>
            <a:srgbClr val="000000"/>
          </a:solidFill>
          <a:latin typeface="Arial Cyr"/>
          <a:ea typeface="Arial Cyr"/>
          <a:cs typeface="Arial Cyr"/>
        </a:defRPr>
      </a:pPr>
      <a:endParaRPr lang="ru-RU"/>
    </a:p>
  </c:tx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729508395554068"/>
          <c:y val="5.8288784136096922E-2"/>
          <c:w val="0.49090175188360552"/>
          <c:h val="0.80234999325990664"/>
        </c:manualLayout>
      </c:layout>
      <c:radarChart>
        <c:radarStyle val="filled"/>
        <c:ser>
          <c:idx val="0"/>
          <c:order val="0"/>
          <c:tx>
            <c:strRef>
              <c:f>Sheet1!$A$2</c:f>
              <c:strCache>
                <c:ptCount val="1"/>
                <c:pt idx="0">
                  <c:v>Сезонность ОКИ</c:v>
                </c:pt>
              </c:strCache>
            </c:strRef>
          </c:tx>
          <c:spPr>
            <a:pattFill prst="pct10">
              <a:fgClr>
                <a:srgbClr val="000000"/>
              </a:fgClr>
              <a:bgClr>
                <a:srgbClr val="FFFFFF"/>
              </a:bgClr>
            </a:pattFill>
            <a:ln w="12669">
              <a:solidFill>
                <a:srgbClr val="000000"/>
              </a:solidFill>
              <a:prstDash val="solid"/>
            </a:ln>
          </c:spPr>
          <c:dLbls>
            <c:dLbl>
              <c:idx val="0"/>
              <c:layout>
                <c:manualLayout>
                  <c:x val="9.0999708150210547E-3"/>
                  <c:y val="5.9416767046070636E-2"/>
                </c:manualLayout>
              </c:layout>
              <c:showVal val="1"/>
            </c:dLbl>
            <c:dLbl>
              <c:idx val="1"/>
              <c:layout>
                <c:manualLayout>
                  <c:x val="6.755614380640252E-3"/>
                  <c:y val="3.6914171184157414E-2"/>
                </c:manualLayout>
              </c:layout>
              <c:showVal val="1"/>
            </c:dLbl>
            <c:dLbl>
              <c:idx val="2"/>
              <c:layout>
                <c:manualLayout>
                  <c:x val="-1.0398496232496696E-2"/>
                  <c:y val="5.9743776545412533E-2"/>
                </c:manualLayout>
              </c:layout>
              <c:showVal val="1"/>
            </c:dLbl>
            <c:dLbl>
              <c:idx val="3"/>
              <c:layout>
                <c:manualLayout>
                  <c:x val="-3.2430114371164151E-2"/>
                  <c:y val="3.7067959809117014E-2"/>
                </c:manualLayout>
              </c:layout>
              <c:showVal val="1"/>
            </c:dLbl>
            <c:dLbl>
              <c:idx val="4"/>
              <c:layout>
                <c:manualLayout>
                  <c:x val="-1.9627007163479503E-2"/>
                  <c:y val="-3.7126407213818609E-2"/>
                </c:manualLayout>
              </c:layout>
              <c:showVal val="1"/>
            </c:dLbl>
            <c:dLbl>
              <c:idx val="5"/>
              <c:layout>
                <c:manualLayout>
                  <c:x val="5.4278671547210037E-4"/>
                  <c:y val="-4.5084416351070432E-2"/>
                </c:manualLayout>
              </c:layout>
              <c:showVal val="1"/>
            </c:dLbl>
            <c:dLbl>
              <c:idx val="6"/>
              <c:layout>
                <c:manualLayout>
                  <c:x val="7.4924012608558813E-4"/>
                  <c:y val="-6.4744317359468923E-2"/>
                </c:manualLayout>
              </c:layout>
              <c:showVal val="1"/>
            </c:dLbl>
            <c:dLbl>
              <c:idx val="7"/>
              <c:layout>
                <c:manualLayout>
                  <c:x val="5.9416425819792756E-4"/>
                  <c:y val="-8.0001002990164508E-2"/>
                </c:manualLayout>
              </c:layout>
              <c:showVal val="1"/>
            </c:dLbl>
            <c:dLbl>
              <c:idx val="8"/>
              <c:layout>
                <c:manualLayout>
                  <c:x val="2.5908327905502151E-2"/>
                  <c:y val="-5.6088804189196324E-2"/>
                </c:manualLayout>
              </c:layout>
              <c:showVal val="1"/>
            </c:dLbl>
            <c:dLbl>
              <c:idx val="9"/>
              <c:layout>
                <c:manualLayout>
                  <c:x val="2.8187554407439384E-2"/>
                  <c:y val="-7.914739152820682E-3"/>
                </c:manualLayout>
              </c:layout>
              <c:showVal val="1"/>
            </c:dLbl>
            <c:dLbl>
              <c:idx val="10"/>
              <c:layout>
                <c:manualLayout>
                  <c:x val="1.0115533532229638E-2"/>
                  <c:y val="2.1443500604190056E-2"/>
                </c:manualLayout>
              </c:layout>
              <c:showVal val="1"/>
            </c:dLbl>
            <c:dLbl>
              <c:idx val="11"/>
              <c:layout>
                <c:manualLayout>
                  <c:x val="-1.3718661668339481E-2"/>
                  <c:y val="2.0963669815637867E-2"/>
                </c:manualLayout>
              </c:layout>
              <c:showVal val="1"/>
            </c:dLbl>
            <c:spPr>
              <a:solidFill>
                <a:sysClr val="window" lastClr="FFFFFF">
                  <a:lumMod val="85000"/>
                </a:sysClr>
              </a:solidFill>
              <a:ln w="25337">
                <a:noFill/>
              </a:ln>
            </c:spPr>
            <c:txPr>
              <a:bodyPr/>
              <a:lstStyle/>
              <a:p>
                <a:pPr>
                  <a:defRPr sz="800" b="1" i="0" u="none" strike="noStrike" baseline="0">
                    <a:solidFill>
                      <a:srgbClr val="000000"/>
                    </a:solidFill>
                    <a:latin typeface="Arial" pitchFamily="34" charset="0"/>
                    <a:ea typeface="Calibri"/>
                    <a:cs typeface="Calibri"/>
                  </a:defRPr>
                </a:pPr>
                <a:endParaRPr lang="ru-RU"/>
              </a:p>
            </c:txPr>
            <c:showVal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44.339999999999996</c:v>
                </c:pt>
                <c:pt idx="1">
                  <c:v>40.18</c:v>
                </c:pt>
                <c:pt idx="2">
                  <c:v>45.3</c:v>
                </c:pt>
                <c:pt idx="3">
                  <c:v>48.82</c:v>
                </c:pt>
                <c:pt idx="4">
                  <c:v>45.7</c:v>
                </c:pt>
                <c:pt idx="5">
                  <c:v>40.9</c:v>
                </c:pt>
                <c:pt idx="6">
                  <c:v>47.46</c:v>
                </c:pt>
                <c:pt idx="7">
                  <c:v>54.27</c:v>
                </c:pt>
                <c:pt idx="8">
                  <c:v>51.790000000000013</c:v>
                </c:pt>
                <c:pt idx="9">
                  <c:v>36.980000000000004</c:v>
                </c:pt>
                <c:pt idx="10">
                  <c:v>31.14</c:v>
                </c:pt>
                <c:pt idx="11">
                  <c:v>25.85</c:v>
                </c:pt>
              </c:numCache>
            </c:numRef>
          </c:val>
        </c:ser>
        <c:axId val="49869568"/>
        <c:axId val="49871104"/>
      </c:radarChart>
      <c:catAx>
        <c:axId val="49869568"/>
        <c:scaling>
          <c:orientation val="minMax"/>
        </c:scaling>
        <c:axPos val="b"/>
        <c:majorGridlines>
          <c:spPr>
            <a:ln w="3168">
              <a:solidFill>
                <a:srgbClr val="000000"/>
              </a:solidFill>
              <a:prstDash val="solid"/>
            </a:ln>
          </c:spPr>
        </c:majorGridlines>
        <c:numFmt formatCode="General" sourceLinked="1"/>
        <c:tickLblPos val="nextTo"/>
        <c:txPr>
          <a:bodyPr rot="0" vert="horz"/>
          <a:lstStyle/>
          <a:p>
            <a:pPr>
              <a:defRPr sz="900" b="1" i="0" u="none" strike="noStrike" baseline="0">
                <a:solidFill>
                  <a:srgbClr val="000000"/>
                </a:solidFill>
                <a:latin typeface="Arial" pitchFamily="34" charset="0"/>
                <a:ea typeface="Calibri"/>
                <a:cs typeface="Calibri"/>
              </a:defRPr>
            </a:pPr>
            <a:endParaRPr lang="ru-RU"/>
          </a:p>
        </c:txPr>
        <c:crossAx val="49871104"/>
        <c:crosses val="autoZero"/>
        <c:lblAlgn val="ctr"/>
        <c:lblOffset val="100"/>
      </c:catAx>
      <c:valAx>
        <c:axId val="49871104"/>
        <c:scaling>
          <c:orientation val="minMax"/>
        </c:scaling>
        <c:axPos val="l"/>
        <c:majorGridlines>
          <c:spPr>
            <a:ln w="3168">
              <a:solidFill>
                <a:srgbClr val="000000"/>
              </a:solidFill>
              <a:prstDash val="solid"/>
            </a:ln>
          </c:spPr>
        </c:majorGridlines>
        <c:numFmt formatCode="General" sourceLinked="1"/>
        <c:majorTickMark val="cross"/>
        <c:tickLblPos val="nextTo"/>
        <c:spPr>
          <a:ln w="3168">
            <a:solidFill>
              <a:srgbClr val="000000"/>
            </a:solidFill>
            <a:prstDash val="solid"/>
          </a:ln>
        </c:spPr>
        <c:txPr>
          <a:bodyPr rot="0" vert="horz"/>
          <a:lstStyle/>
          <a:p>
            <a:pPr>
              <a:defRPr sz="700" b="1" i="0" u="none" strike="noStrike" baseline="0">
                <a:solidFill>
                  <a:srgbClr val="000000"/>
                </a:solidFill>
                <a:latin typeface="Arial" pitchFamily="34" charset="0"/>
                <a:ea typeface="Calibri"/>
                <a:cs typeface="Calibri"/>
              </a:defRPr>
            </a:pPr>
            <a:endParaRPr lang="ru-RU"/>
          </a:p>
        </c:txPr>
        <c:crossAx val="49869568"/>
        <c:crosses val="autoZero"/>
        <c:crossBetween val="between"/>
      </c:valAx>
      <c:spPr>
        <a:noFill/>
        <a:ln w="3168">
          <a:noFill/>
          <a:prstDash val="solid"/>
        </a:ln>
      </c:spPr>
    </c:plotArea>
    <c:plotVisOnly val="1"/>
    <c:dispBlanksAs val="gap"/>
  </c:chart>
  <c:spPr>
    <a:noFill/>
    <a:ln>
      <a:noFill/>
    </a:ln>
  </c:spPr>
  <c:txPr>
    <a:bodyPr/>
    <a:lstStyle/>
    <a:p>
      <a:pPr>
        <a:defRPr sz="1199" b="1" i="0" u="none" strike="noStrike" baseline="0">
          <a:solidFill>
            <a:srgbClr val="000000"/>
          </a:solidFill>
          <a:latin typeface="Calibri"/>
          <a:ea typeface="Calibri"/>
          <a:cs typeface="Calibri"/>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9.3450048518160078E-2"/>
          <c:y val="4.7629357003680449E-2"/>
          <c:w val="0.88067977274242415"/>
          <c:h val="0.58549591362962361"/>
        </c:manualLayout>
      </c:layout>
      <c:lineChart>
        <c:grouping val="standard"/>
        <c:ser>
          <c:idx val="0"/>
          <c:order val="0"/>
          <c:tx>
            <c:strRef>
              <c:f>Лист1!$B$1</c:f>
              <c:strCache>
                <c:ptCount val="1"/>
                <c:pt idx="0">
                  <c:v>Показатель смертности от болезней системы кровообращения</c:v>
                </c:pt>
              </c:strCache>
            </c:strRef>
          </c:tx>
          <c:spPr>
            <a:ln w="31750">
              <a:solidFill>
                <a:sysClr val="windowText" lastClr="000000"/>
              </a:solidFill>
            </a:ln>
          </c:spPr>
          <c:marker>
            <c:symbol val="none"/>
          </c:marker>
          <c:cat>
            <c:numRef>
              <c:f>Лист1!$A$2:$A$4</c:f>
              <c:numCache>
                <c:formatCode>General</c:formatCode>
                <c:ptCount val="3"/>
                <c:pt idx="0">
                  <c:v>2010</c:v>
                </c:pt>
                <c:pt idx="1">
                  <c:v>2011</c:v>
                </c:pt>
                <c:pt idx="2">
                  <c:v>2012</c:v>
                </c:pt>
              </c:numCache>
            </c:numRef>
          </c:cat>
          <c:val>
            <c:numRef>
              <c:f>Лист1!$B$2:$B$4</c:f>
              <c:numCache>
                <c:formatCode>General</c:formatCode>
                <c:ptCount val="3"/>
                <c:pt idx="0">
                  <c:v>1093.0999999999999</c:v>
                </c:pt>
                <c:pt idx="1">
                  <c:v>1042.3</c:v>
                </c:pt>
                <c:pt idx="2">
                  <c:v>1046.2</c:v>
                </c:pt>
              </c:numCache>
            </c:numRef>
          </c:val>
        </c:ser>
        <c:ser>
          <c:idx val="1"/>
          <c:order val="1"/>
          <c:tx>
            <c:strRef>
              <c:f>Лист1!$C$1</c:f>
              <c:strCache>
                <c:ptCount val="1"/>
                <c:pt idx="0">
                  <c:v>Показатель смертности от новообразований</c:v>
                </c:pt>
              </c:strCache>
            </c:strRef>
          </c:tx>
          <c:spPr>
            <a:ln w="31750">
              <a:solidFill>
                <a:sysClr val="windowText" lastClr="000000"/>
              </a:solidFill>
              <a:prstDash val="lgDash"/>
            </a:ln>
          </c:spPr>
          <c:marker>
            <c:symbol val="none"/>
          </c:marker>
          <c:cat>
            <c:numRef>
              <c:f>Лист1!$A$2:$A$4</c:f>
              <c:numCache>
                <c:formatCode>General</c:formatCode>
                <c:ptCount val="3"/>
                <c:pt idx="0">
                  <c:v>2010</c:v>
                </c:pt>
                <c:pt idx="1">
                  <c:v>2011</c:v>
                </c:pt>
                <c:pt idx="2">
                  <c:v>2012</c:v>
                </c:pt>
              </c:numCache>
            </c:numRef>
          </c:cat>
          <c:val>
            <c:numRef>
              <c:f>Лист1!$C$2:$C$4</c:f>
              <c:numCache>
                <c:formatCode>General</c:formatCode>
                <c:ptCount val="3"/>
                <c:pt idx="0">
                  <c:v>218.8</c:v>
                </c:pt>
                <c:pt idx="1">
                  <c:v>216.9</c:v>
                </c:pt>
                <c:pt idx="2">
                  <c:v>209</c:v>
                </c:pt>
              </c:numCache>
            </c:numRef>
          </c:val>
        </c:ser>
        <c:ser>
          <c:idx val="2"/>
          <c:order val="2"/>
          <c:tx>
            <c:strRef>
              <c:f>Лист1!$D$1</c:f>
              <c:strCache>
                <c:ptCount val="1"/>
                <c:pt idx="0">
                  <c:v>Показатель смертности от несчастных случаев, отравлений и травм</c:v>
                </c:pt>
              </c:strCache>
            </c:strRef>
          </c:tx>
          <c:spPr>
            <a:ln w="31750">
              <a:solidFill>
                <a:sysClr val="windowText" lastClr="000000"/>
              </a:solidFill>
              <a:prstDash val="sysDash"/>
            </a:ln>
          </c:spPr>
          <c:marker>
            <c:symbol val="none"/>
          </c:marker>
          <c:cat>
            <c:numRef>
              <c:f>Лист1!$A$2:$A$4</c:f>
              <c:numCache>
                <c:formatCode>General</c:formatCode>
                <c:ptCount val="3"/>
                <c:pt idx="0">
                  <c:v>2010</c:v>
                </c:pt>
                <c:pt idx="1">
                  <c:v>2011</c:v>
                </c:pt>
                <c:pt idx="2">
                  <c:v>2012</c:v>
                </c:pt>
              </c:numCache>
            </c:numRef>
          </c:cat>
          <c:val>
            <c:numRef>
              <c:f>Лист1!$D$2:$D$4</c:f>
              <c:numCache>
                <c:formatCode>General</c:formatCode>
                <c:ptCount val="3"/>
                <c:pt idx="0">
                  <c:v>176.9</c:v>
                </c:pt>
                <c:pt idx="1">
                  <c:v>166.5</c:v>
                </c:pt>
                <c:pt idx="2">
                  <c:v>168.7</c:v>
                </c:pt>
              </c:numCache>
            </c:numRef>
          </c:val>
        </c:ser>
        <c:marker val="1"/>
        <c:axId val="88841600"/>
        <c:axId val="97858688"/>
      </c:lineChart>
      <c:catAx>
        <c:axId val="88841600"/>
        <c:scaling>
          <c:orientation val="minMax"/>
        </c:scaling>
        <c:axPos val="b"/>
        <c:numFmt formatCode="General" sourceLinked="1"/>
        <c:tickLblPos val="nextTo"/>
        <c:spPr>
          <a:ln>
            <a:solidFill>
              <a:sysClr val="windowText" lastClr="000000"/>
            </a:solidFill>
          </a:ln>
        </c:spPr>
        <c:txPr>
          <a:bodyPr/>
          <a:lstStyle/>
          <a:p>
            <a:pPr>
              <a:defRPr sz="900" b="1" i="0" baseline="0">
                <a:latin typeface="Arial" pitchFamily="34" charset="0"/>
              </a:defRPr>
            </a:pPr>
            <a:endParaRPr lang="ru-RU"/>
          </a:p>
        </c:txPr>
        <c:crossAx val="97858688"/>
        <c:crosses val="autoZero"/>
        <c:auto val="1"/>
        <c:lblAlgn val="ctr"/>
        <c:lblOffset val="100"/>
      </c:catAx>
      <c:valAx>
        <c:axId val="97858688"/>
        <c:scaling>
          <c:orientation val="minMax"/>
        </c:scaling>
        <c:axPos val="l"/>
        <c:majorGridlines>
          <c:spPr>
            <a:ln>
              <a:solidFill>
                <a:sysClr val="window" lastClr="FFFFFF">
                  <a:lumMod val="75000"/>
                </a:sysClr>
              </a:solidFill>
            </a:ln>
          </c:spPr>
        </c:majorGridlines>
        <c:numFmt formatCode="General" sourceLinked="1"/>
        <c:tickLblPos val="nextTo"/>
        <c:spPr>
          <a:ln>
            <a:solidFill>
              <a:sysClr val="windowText" lastClr="000000"/>
            </a:solidFill>
          </a:ln>
        </c:spPr>
        <c:txPr>
          <a:bodyPr/>
          <a:lstStyle/>
          <a:p>
            <a:pPr>
              <a:defRPr sz="900" b="1" i="0" baseline="0">
                <a:latin typeface="Arial" pitchFamily="34" charset="0"/>
              </a:defRPr>
            </a:pPr>
            <a:endParaRPr lang="ru-RU"/>
          </a:p>
        </c:txPr>
        <c:crossAx val="88841600"/>
        <c:crosses val="autoZero"/>
        <c:crossBetween val="between"/>
      </c:valAx>
    </c:plotArea>
    <c:legend>
      <c:legendPos val="b"/>
      <c:layout>
        <c:manualLayout>
          <c:xMode val="edge"/>
          <c:yMode val="edge"/>
          <c:x val="0.12669903128365637"/>
          <c:y val="0.77270755512308043"/>
          <c:w val="0.81715672476500156"/>
          <c:h val="0.20068665372230074"/>
        </c:manualLayout>
      </c:layout>
      <c:txPr>
        <a:bodyPr/>
        <a:lstStyle/>
        <a:p>
          <a:pPr>
            <a:defRPr sz="900" baseline="0">
              <a:latin typeface="Arial" pitchFamily="34" charset="0"/>
            </a:defRPr>
          </a:pPr>
          <a:endParaRPr lang="ru-RU"/>
        </a:p>
      </c:txPr>
    </c:legend>
    <c:plotVisOnly val="1"/>
    <c:dispBlanksAs val="gap"/>
  </c:chart>
  <c:spPr>
    <a:ln>
      <a:noFill/>
    </a:ln>
  </c:sp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0.11775362318840579"/>
          <c:y val="0.21634615384615546"/>
          <c:w val="0.46550934426183554"/>
          <c:h val="0.48368967594381607"/>
        </c:manualLayout>
      </c:layout>
      <c:pie3DChart>
        <c:varyColors val="1"/>
        <c:ser>
          <c:idx val="0"/>
          <c:order val="0"/>
          <c:tx>
            <c:strRef>
              <c:f>Sheet1!$A$2</c:f>
              <c:strCache>
                <c:ptCount val="1"/>
              </c:strCache>
            </c:strRef>
          </c:tx>
          <c:spPr>
            <a:solidFill>
              <a:srgbClr val="9999FF"/>
            </a:solidFill>
            <a:ln w="12695">
              <a:solidFill>
                <a:srgbClr val="000000"/>
              </a:solidFill>
              <a:prstDash val="solid"/>
            </a:ln>
          </c:spPr>
          <c:explosion val="10"/>
          <c:dPt>
            <c:idx val="0"/>
            <c:spPr>
              <a:pattFill prst="pct5">
                <a:fgClr>
                  <a:srgbClr val="000000"/>
                </a:fgClr>
                <a:bgClr>
                  <a:srgbClr val="FFFFFF"/>
                </a:bgClr>
              </a:pattFill>
              <a:ln w="9525">
                <a:solidFill>
                  <a:srgbClr val="000000"/>
                </a:solidFill>
                <a:prstDash val="solid"/>
              </a:ln>
            </c:spPr>
          </c:dPt>
          <c:dPt>
            <c:idx val="1"/>
            <c:spPr>
              <a:solidFill>
                <a:srgbClr val="000000"/>
              </a:solidFill>
              <a:ln w="9525">
                <a:solidFill>
                  <a:srgbClr val="000000"/>
                </a:solidFill>
                <a:prstDash val="solid"/>
              </a:ln>
            </c:spPr>
          </c:dPt>
          <c:dPt>
            <c:idx val="2"/>
            <c:spPr>
              <a:pattFill prst="pct5">
                <a:fgClr>
                  <a:srgbClr val="FFFFFF"/>
                </a:fgClr>
                <a:bgClr>
                  <a:srgbClr val="FFFFFF"/>
                </a:bgClr>
              </a:pattFill>
              <a:ln w="9525">
                <a:solidFill>
                  <a:srgbClr val="000000"/>
                </a:solidFill>
                <a:prstDash val="solid"/>
              </a:ln>
            </c:spPr>
          </c:dPt>
          <c:dPt>
            <c:idx val="3"/>
            <c:spPr>
              <a:pattFill prst="wdUpDiag">
                <a:fgClr>
                  <a:srgbClr val="000000"/>
                </a:fgClr>
                <a:bgClr>
                  <a:srgbClr val="FFFFFF"/>
                </a:bgClr>
              </a:pattFill>
              <a:ln w="9525">
                <a:solidFill>
                  <a:srgbClr val="000000"/>
                </a:solidFill>
                <a:prstDash val="solid"/>
              </a:ln>
            </c:spPr>
          </c:dPt>
          <c:dLbls>
            <c:dLbl>
              <c:idx val="0"/>
              <c:layout>
                <c:manualLayout>
                  <c:x val="-6.6705910604179089E-2"/>
                  <c:y val="-0.14192091425938413"/>
                </c:manualLayout>
              </c:layout>
              <c:dLblPos val="bestFit"/>
              <c:showPercent val="1"/>
            </c:dLbl>
            <c:dLbl>
              <c:idx val="1"/>
              <c:layout>
                <c:manualLayout>
                  <c:x val="1.127609137857412E-3"/>
                  <c:y val="2.743450119634162E-2"/>
                </c:manualLayout>
              </c:layout>
              <c:dLblPos val="bestFit"/>
              <c:showPercent val="1"/>
            </c:dLbl>
            <c:dLbl>
              <c:idx val="2"/>
              <c:layout>
                <c:manualLayout>
                  <c:x val="1.5044817511018681E-2"/>
                  <c:y val="5.7804539138490124E-2"/>
                </c:manualLayout>
              </c:layout>
              <c:dLblPos val="bestFit"/>
              <c:showPercent val="1"/>
            </c:dLbl>
            <c:dLbl>
              <c:idx val="3"/>
              <c:layout>
                <c:manualLayout>
                  <c:x val="7.7432960609364929E-2"/>
                  <c:y val="-0.10230268762884365"/>
                </c:manualLayout>
              </c:layout>
              <c:dLblPos val="bestFit"/>
              <c:showPercent val="1"/>
            </c:dLbl>
            <c:numFmt formatCode="0.0%" sourceLinked="0"/>
            <c:spPr>
              <a:noFill/>
              <a:ln w="25390">
                <a:noFill/>
              </a:ln>
            </c:spPr>
            <c:txPr>
              <a:bodyPr/>
              <a:lstStyle/>
              <a:p>
                <a:pPr>
                  <a:defRPr sz="800" b="1" i="0" u="none" strike="noStrike" baseline="0">
                    <a:solidFill>
                      <a:srgbClr val="000000"/>
                    </a:solidFill>
                    <a:latin typeface="Arial"/>
                    <a:ea typeface="Arial"/>
                    <a:cs typeface="Arial"/>
                  </a:defRPr>
                </a:pPr>
                <a:endParaRPr lang="ru-RU"/>
              </a:p>
            </c:txPr>
            <c:showPercent val="1"/>
          </c:dLbls>
          <c:cat>
            <c:strRef>
              <c:f>Sheet1!$B$1:$E$1</c:f>
              <c:strCache>
                <c:ptCount val="4"/>
                <c:pt idx="0">
                  <c:v>ОКИ вирусной этиологии</c:v>
                </c:pt>
                <c:pt idx="1">
                  <c:v>Дизентерия</c:v>
                </c:pt>
                <c:pt idx="2">
                  <c:v>Сальмонеллёзы</c:v>
                </c:pt>
                <c:pt idx="3">
                  <c:v>ОКИ бактериальной этиологии</c:v>
                </c:pt>
              </c:strCache>
            </c:strRef>
          </c:cat>
          <c:val>
            <c:numRef>
              <c:f>Sheet1!$B$2:$E$2</c:f>
              <c:numCache>
                <c:formatCode>General</c:formatCode>
                <c:ptCount val="4"/>
                <c:pt idx="0">
                  <c:v>43.6</c:v>
                </c:pt>
                <c:pt idx="1">
                  <c:v>4.2</c:v>
                </c:pt>
                <c:pt idx="2">
                  <c:v>18.8</c:v>
                </c:pt>
                <c:pt idx="3">
                  <c:v>33.4</c:v>
                </c:pt>
              </c:numCache>
            </c:numRef>
          </c:val>
        </c:ser>
        <c:ser>
          <c:idx val="1"/>
          <c:order val="1"/>
          <c:tx>
            <c:strRef>
              <c:f>Sheet1!$A$3</c:f>
              <c:strCache>
                <c:ptCount val="1"/>
              </c:strCache>
            </c:strRef>
          </c:tx>
          <c:spPr>
            <a:solidFill>
              <a:srgbClr val="993366"/>
            </a:solidFill>
            <a:ln w="12695">
              <a:solidFill>
                <a:srgbClr val="000000"/>
              </a:solidFill>
              <a:prstDash val="solid"/>
            </a:ln>
          </c:spPr>
          <c:explosion val="10"/>
          <c:dPt>
            <c:idx val="0"/>
            <c:spPr>
              <a:solidFill>
                <a:srgbClr val="9999FF"/>
              </a:solidFill>
              <a:ln w="12695">
                <a:solidFill>
                  <a:srgbClr val="000000"/>
                </a:solidFill>
                <a:prstDash val="solid"/>
              </a:ln>
            </c:spPr>
          </c:dPt>
          <c:dPt>
            <c:idx val="2"/>
            <c:spPr>
              <a:solidFill>
                <a:srgbClr val="FFFFCC"/>
              </a:solidFill>
              <a:ln w="12695">
                <a:solidFill>
                  <a:srgbClr val="000000"/>
                </a:solidFill>
                <a:prstDash val="solid"/>
              </a:ln>
            </c:spPr>
          </c:dPt>
          <c:dPt>
            <c:idx val="3"/>
            <c:spPr>
              <a:solidFill>
                <a:srgbClr val="CCFFFF"/>
              </a:solidFill>
              <a:ln w="12695">
                <a:solidFill>
                  <a:srgbClr val="000000"/>
                </a:solidFill>
                <a:prstDash val="solid"/>
              </a:ln>
            </c:spPr>
          </c:dPt>
          <c:dLbls>
            <c:numFmt formatCode="0%" sourceLinked="0"/>
            <c:spPr>
              <a:noFill/>
              <a:ln w="25390">
                <a:noFill/>
              </a:ln>
            </c:spPr>
            <c:txPr>
              <a:bodyPr/>
              <a:lstStyle/>
              <a:p>
                <a:pPr>
                  <a:defRPr sz="525" b="0" i="0" u="none" strike="noStrike" baseline="0">
                    <a:solidFill>
                      <a:srgbClr val="000000"/>
                    </a:solidFill>
                    <a:latin typeface="Arial"/>
                    <a:ea typeface="Arial"/>
                    <a:cs typeface="Arial"/>
                  </a:defRPr>
                </a:pPr>
                <a:endParaRPr lang="ru-RU"/>
              </a:p>
            </c:txPr>
            <c:showPercent val="1"/>
          </c:dLbls>
          <c:cat>
            <c:strRef>
              <c:f>Sheet1!$B$1:$E$1</c:f>
              <c:strCache>
                <c:ptCount val="4"/>
                <c:pt idx="0">
                  <c:v>ОКИ вирусной этиологии</c:v>
                </c:pt>
                <c:pt idx="1">
                  <c:v>Дизентерия</c:v>
                </c:pt>
                <c:pt idx="2">
                  <c:v>Сальмонеллёзы</c:v>
                </c:pt>
                <c:pt idx="3">
                  <c:v>ОКИ бактериальной этиологии</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2695">
              <a:solidFill>
                <a:srgbClr val="000000"/>
              </a:solidFill>
              <a:prstDash val="solid"/>
            </a:ln>
          </c:spPr>
          <c:explosion val="10"/>
          <c:dPt>
            <c:idx val="0"/>
            <c:spPr>
              <a:solidFill>
                <a:srgbClr val="9999FF"/>
              </a:solidFill>
              <a:ln w="12695">
                <a:solidFill>
                  <a:srgbClr val="000000"/>
                </a:solidFill>
                <a:prstDash val="solid"/>
              </a:ln>
            </c:spPr>
          </c:dPt>
          <c:dPt>
            <c:idx val="1"/>
            <c:spPr>
              <a:solidFill>
                <a:srgbClr val="993366"/>
              </a:solidFill>
              <a:ln w="12695">
                <a:solidFill>
                  <a:srgbClr val="000000"/>
                </a:solidFill>
                <a:prstDash val="solid"/>
              </a:ln>
            </c:spPr>
          </c:dPt>
          <c:dPt>
            <c:idx val="3"/>
            <c:spPr>
              <a:solidFill>
                <a:srgbClr val="CCFFFF"/>
              </a:solidFill>
              <a:ln w="12695">
                <a:solidFill>
                  <a:srgbClr val="000000"/>
                </a:solidFill>
                <a:prstDash val="solid"/>
              </a:ln>
            </c:spPr>
          </c:dPt>
          <c:dLbls>
            <c:numFmt formatCode="0%" sourceLinked="0"/>
            <c:spPr>
              <a:noFill/>
              <a:ln w="25390">
                <a:noFill/>
              </a:ln>
            </c:spPr>
            <c:txPr>
              <a:bodyPr/>
              <a:lstStyle/>
              <a:p>
                <a:pPr>
                  <a:defRPr sz="525" b="0" i="0" u="none" strike="noStrike" baseline="0">
                    <a:solidFill>
                      <a:srgbClr val="000000"/>
                    </a:solidFill>
                    <a:latin typeface="Arial"/>
                    <a:ea typeface="Arial"/>
                    <a:cs typeface="Arial"/>
                  </a:defRPr>
                </a:pPr>
                <a:endParaRPr lang="ru-RU"/>
              </a:p>
            </c:txPr>
            <c:showPercent val="1"/>
          </c:dLbls>
          <c:cat>
            <c:strRef>
              <c:f>Sheet1!$B$1:$E$1</c:f>
              <c:strCache>
                <c:ptCount val="4"/>
                <c:pt idx="0">
                  <c:v>ОКИ вирусной этиологии</c:v>
                </c:pt>
                <c:pt idx="1">
                  <c:v>Дизентерия</c:v>
                </c:pt>
                <c:pt idx="2">
                  <c:v>Сальмонеллёзы</c:v>
                </c:pt>
                <c:pt idx="3">
                  <c:v>ОКИ бактериальной этиологии</c:v>
                </c:pt>
              </c:strCache>
            </c:strRef>
          </c:cat>
          <c:val>
            <c:numRef>
              <c:f>Sheet1!$B$4:$E$4</c:f>
              <c:numCache>
                <c:formatCode>General</c:formatCode>
                <c:ptCount val="4"/>
              </c:numCache>
            </c:numRef>
          </c:val>
        </c:ser>
        <c:dLbls>
          <c:showPercent val="1"/>
        </c:dLbls>
      </c:pie3DChart>
      <c:spPr>
        <a:noFill/>
        <a:ln w="25390">
          <a:noFill/>
        </a:ln>
      </c:spPr>
    </c:plotArea>
    <c:legend>
      <c:legendPos val="r"/>
      <c:layout>
        <c:manualLayout>
          <c:xMode val="edge"/>
          <c:yMode val="edge"/>
          <c:x val="0.69358782092430649"/>
          <c:y val="0.15384615384615546"/>
          <c:w val="0.29916587945196782"/>
          <c:h val="0.71411443121575668"/>
        </c:manualLayout>
      </c:layout>
      <c:spPr>
        <a:solidFill>
          <a:srgbClr val="FFFFFF"/>
        </a:solidFill>
        <a:ln w="25390">
          <a:noFill/>
        </a:ln>
      </c:spPr>
      <c:txPr>
        <a:bodyPr/>
        <a:lstStyle/>
        <a:p>
          <a:pPr>
            <a:defRPr sz="900" b="0" i="0" u="none" strike="noStrike" baseline="0">
              <a:solidFill>
                <a:srgbClr val="000000"/>
              </a:solidFill>
              <a:latin typeface="Arial"/>
              <a:ea typeface="Arial"/>
              <a:cs typeface="Arial"/>
            </a:defRPr>
          </a:pPr>
          <a:endParaRPr lang="ru-RU"/>
        </a:p>
      </c:txPr>
    </c:legend>
    <c:plotVisOnly val="1"/>
    <c:dispBlanksAs val="zero"/>
  </c:chart>
  <c:spPr>
    <a:noFill/>
    <a:ln>
      <a:noFill/>
    </a:ln>
  </c:spPr>
  <c:txPr>
    <a:bodyPr/>
    <a:lstStyle/>
    <a:p>
      <a:pPr>
        <a:defRPr sz="375" b="0" i="0" u="none" strike="noStrike" baseline="0">
          <a:solidFill>
            <a:srgbClr val="000000"/>
          </a:solidFill>
          <a:latin typeface="Arial"/>
          <a:ea typeface="Arial"/>
          <a:cs typeface="Arial"/>
        </a:defRPr>
      </a:pPr>
      <a:endParaRPr lang="ru-RU"/>
    </a:p>
  </c:tx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0056285178237425E-2"/>
          <c:y val="7.3891625615763554E-2"/>
          <c:w val="0.90806754221388364"/>
          <c:h val="0.75862068965518092"/>
        </c:manualLayout>
      </c:layout>
      <c:lineChart>
        <c:grouping val="standard"/>
        <c:ser>
          <c:idx val="0"/>
          <c:order val="0"/>
          <c:tx>
            <c:strRef>
              <c:f>Sheet1!$A$2</c:f>
              <c:strCache>
                <c:ptCount val="1"/>
                <c:pt idx="0">
                  <c:v>ВГ В</c:v>
                </c:pt>
              </c:strCache>
            </c:strRef>
          </c:tx>
          <c:spPr>
            <a:ln w="38074">
              <a:solidFill>
                <a:srgbClr val="808080"/>
              </a:solidFill>
              <a:prstDash val="solid"/>
            </a:ln>
          </c:spPr>
          <c:marker>
            <c:symbol val="diamond"/>
            <c:size val="6"/>
            <c:spPr>
              <a:solidFill>
                <a:srgbClr val="808080"/>
              </a:solidFill>
              <a:ln>
                <a:solidFill>
                  <a:srgbClr val="808080"/>
                </a:solidFill>
                <a:prstDash val="solid"/>
              </a:ln>
            </c:spPr>
          </c:marker>
          <c:dLbls>
            <c:dLbl>
              <c:idx val="0"/>
              <c:layout>
                <c:manualLayout>
                  <c:x val="-7.9334428399897114E-2"/>
                  <c:y val="-3.8298308873175611E-2"/>
                </c:manualLayout>
              </c:layout>
              <c:dLblPos val="r"/>
              <c:showVal val="1"/>
            </c:dLbl>
            <c:dLbl>
              <c:idx val="1"/>
              <c:layout>
                <c:manualLayout>
                  <c:x val="-4.3100188393370795E-3"/>
                  <c:y val="6.5250103201693836E-4"/>
                </c:manualLayout>
              </c:layout>
              <c:dLblPos val="r"/>
              <c:showVal val="1"/>
            </c:dLbl>
            <c:dLbl>
              <c:idx val="2"/>
              <c:layout>
                <c:manualLayout>
                  <c:x val="-4.5312981977289482E-3"/>
                  <c:y val="-3.0955082973175452E-2"/>
                </c:manualLayout>
              </c:layout>
              <c:dLblPos val="r"/>
              <c:showVal val="1"/>
            </c:dLbl>
            <c:dLbl>
              <c:idx val="3"/>
              <c:layout>
                <c:manualLayout>
                  <c:x val="-2.464341647171607E-2"/>
                  <c:y val="-9.0366214354726693E-2"/>
                </c:manualLayout>
              </c:layout>
              <c:dLblPos val="r"/>
              <c:showVal val="1"/>
            </c:dLbl>
            <c:dLbl>
              <c:idx val="4"/>
              <c:layout>
                <c:manualLayout>
                  <c:x val="-3.7715724005836199E-2"/>
                  <c:y val="-9.5907787745310488E-2"/>
                </c:manualLayout>
              </c:layout>
              <c:dLblPos val="r"/>
              <c:showVal val="1"/>
            </c:dLbl>
            <c:dLbl>
              <c:idx val="5"/>
              <c:layout>
                <c:manualLayout>
                  <c:x val="-3.6692264484918045E-2"/>
                  <c:y val="-4.5647453149883381E-2"/>
                </c:manualLayout>
              </c:layout>
              <c:dLblPos val="r"/>
              <c:showVal val="1"/>
            </c:dLbl>
            <c:spPr>
              <a:noFill/>
              <a:ln w="25382">
                <a:noFill/>
              </a:ln>
            </c:spPr>
            <c:txPr>
              <a:bodyPr/>
              <a:lstStyle/>
              <a:p>
                <a:pPr>
                  <a:defRPr sz="899" b="1" i="0" u="none" strike="noStrike" baseline="0">
                    <a:solidFill>
                      <a:srgbClr val="000000"/>
                    </a:solidFill>
                    <a:latin typeface="Arial"/>
                    <a:ea typeface="Arial"/>
                    <a:cs typeface="Arial"/>
                  </a:defRPr>
                </a:pPr>
                <a:endParaRPr lang="ru-RU"/>
              </a:p>
            </c:txPr>
            <c:showVal val="1"/>
          </c:dLbls>
          <c:cat>
            <c:strRef>
              <c:f>Sheet1!$B$1:$G$1</c:f>
              <c:strCache>
                <c:ptCount val="6"/>
                <c:pt idx="0">
                  <c:v>дети до 1 года</c:v>
                </c:pt>
                <c:pt idx="1">
                  <c:v>дети от 1 до 2 лет</c:v>
                </c:pt>
                <c:pt idx="2">
                  <c:v>дети 3-6 лет</c:v>
                </c:pt>
                <c:pt idx="3">
                  <c:v>дети 7-14 лет</c:v>
                </c:pt>
                <c:pt idx="4">
                  <c:v>подростки 15-17 лет</c:v>
                </c:pt>
                <c:pt idx="5">
                  <c:v>взрослые</c:v>
                </c:pt>
              </c:strCache>
            </c:strRef>
          </c:cat>
          <c:val>
            <c:numRef>
              <c:f>Sheet1!$B$2:$G$2</c:f>
              <c:numCache>
                <c:formatCode>General</c:formatCode>
                <c:ptCount val="6"/>
                <c:pt idx="0">
                  <c:v>1811.1</c:v>
                </c:pt>
                <c:pt idx="1">
                  <c:v>1881.6</c:v>
                </c:pt>
                <c:pt idx="2">
                  <c:v>396.5</c:v>
                </c:pt>
                <c:pt idx="3">
                  <c:v>37.800000000000004</c:v>
                </c:pt>
                <c:pt idx="4">
                  <c:v>14.7</c:v>
                </c:pt>
                <c:pt idx="5">
                  <c:v>1.9000000000000001</c:v>
                </c:pt>
              </c:numCache>
            </c:numRef>
          </c:val>
        </c:ser>
        <c:dLbls>
          <c:showVal val="1"/>
        </c:dLbls>
        <c:marker val="1"/>
        <c:axId val="49866240"/>
        <c:axId val="49867776"/>
      </c:lineChart>
      <c:catAx>
        <c:axId val="49866240"/>
        <c:scaling>
          <c:orientation val="minMax"/>
        </c:scaling>
        <c:axPos val="b"/>
        <c:numFmt formatCode="General" sourceLinked="1"/>
        <c:tickLblPos val="nextTo"/>
        <c:spPr>
          <a:ln w="3173">
            <a:solidFill>
              <a:srgbClr val="000000"/>
            </a:solidFill>
            <a:prstDash val="solid"/>
          </a:ln>
        </c:spPr>
        <c:txPr>
          <a:bodyPr rot="0" vert="horz"/>
          <a:lstStyle/>
          <a:p>
            <a:pPr>
              <a:defRPr sz="700" b="1" i="0" u="none" strike="noStrike" baseline="0">
                <a:solidFill>
                  <a:srgbClr val="000000"/>
                </a:solidFill>
                <a:latin typeface="Arial"/>
                <a:ea typeface="Arial"/>
                <a:cs typeface="Arial"/>
              </a:defRPr>
            </a:pPr>
            <a:endParaRPr lang="ru-RU"/>
          </a:p>
        </c:txPr>
        <c:crossAx val="49867776"/>
        <c:crosses val="autoZero"/>
        <c:auto val="1"/>
        <c:lblAlgn val="ctr"/>
        <c:lblOffset val="100"/>
        <c:tickLblSkip val="1"/>
        <c:tickMarkSkip val="1"/>
      </c:catAx>
      <c:valAx>
        <c:axId val="49867776"/>
        <c:scaling>
          <c:orientation val="minMax"/>
        </c:scaling>
        <c:axPos val="l"/>
        <c:majorGridlines>
          <c:spPr>
            <a:ln w="12691">
              <a:solidFill>
                <a:srgbClr val="C0C0C0"/>
              </a:solidFill>
              <a:prstDash val="solid"/>
            </a:ln>
          </c:spPr>
        </c:majorGridlines>
        <c:numFmt formatCode="General" sourceLinked="1"/>
        <c:tickLblPos val="nextTo"/>
        <c:spPr>
          <a:ln w="3173">
            <a:solidFill>
              <a:srgbClr val="000000"/>
            </a:solidFill>
            <a:prstDash val="solid"/>
          </a:ln>
        </c:spPr>
        <c:txPr>
          <a:bodyPr rot="0" vert="horz"/>
          <a:lstStyle/>
          <a:p>
            <a:pPr>
              <a:defRPr sz="899" b="1" i="0" u="none" strike="noStrike" baseline="0">
                <a:solidFill>
                  <a:srgbClr val="000000"/>
                </a:solidFill>
                <a:latin typeface="Arial"/>
                <a:ea typeface="Arial"/>
                <a:cs typeface="Arial"/>
              </a:defRPr>
            </a:pPr>
            <a:endParaRPr lang="ru-RU"/>
          </a:p>
        </c:txPr>
        <c:crossAx val="49866240"/>
        <c:crosses val="autoZero"/>
        <c:crossBetween val="between"/>
        <c:minorUnit val="10"/>
      </c:valAx>
      <c:spPr>
        <a:noFill/>
        <a:ln w="25382">
          <a:noFill/>
        </a:ln>
      </c:spPr>
    </c:plotArea>
    <c:plotVisOnly val="1"/>
    <c:dispBlanksAs val="gap"/>
  </c:chart>
  <c:spPr>
    <a:solidFill>
      <a:srgbClr val="FFFFFF"/>
    </a:solidFill>
    <a:ln>
      <a:noFill/>
    </a:ln>
  </c:spPr>
  <c:txPr>
    <a:bodyPr/>
    <a:lstStyle/>
    <a:p>
      <a:pPr>
        <a:defRPr sz="575" b="0" i="0" u="none" strike="noStrike" baseline="0">
          <a:solidFill>
            <a:srgbClr val="000000"/>
          </a:solidFill>
          <a:latin typeface="Arial"/>
          <a:ea typeface="Arial"/>
          <a:cs typeface="Arial"/>
        </a:defRPr>
      </a:pPr>
      <a:endParaRPr lang="ru-RU"/>
    </a:p>
  </c:tx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49" b="1" i="0" u="none" strike="noStrike" baseline="0">
                <a:solidFill>
                  <a:srgbClr val="000000"/>
                </a:solidFill>
                <a:latin typeface="Times New Roman"/>
                <a:ea typeface="Times New Roman"/>
                <a:cs typeface="Times New Roman"/>
              </a:defRPr>
            </a:pPr>
            <a:r>
              <a:rPr lang="ru-RU"/>
              <a:t> </a:t>
            </a:r>
          </a:p>
        </c:rich>
      </c:tx>
      <c:layout>
        <c:manualLayout>
          <c:xMode val="edge"/>
          <c:yMode val="edge"/>
          <c:x val="0.49152542372881525"/>
          <c:y val="0"/>
        </c:manualLayout>
      </c:layout>
      <c:spPr>
        <a:noFill/>
        <a:ln w="25382">
          <a:noFill/>
        </a:ln>
      </c:spPr>
    </c:title>
    <c:plotArea>
      <c:layout>
        <c:manualLayout>
          <c:layoutTarget val="inner"/>
          <c:xMode val="edge"/>
          <c:yMode val="edge"/>
          <c:x val="0.14618644067796699"/>
          <c:y val="5.3658536585365846E-2"/>
          <c:w val="0.8241525423728816"/>
          <c:h val="0.71707317073170729"/>
        </c:manualLayout>
      </c:layout>
      <c:barChart>
        <c:barDir val="col"/>
        <c:grouping val="clustered"/>
        <c:ser>
          <c:idx val="0"/>
          <c:order val="0"/>
          <c:tx>
            <c:strRef>
              <c:f>Sheet1!$A$2</c:f>
              <c:strCache>
                <c:ptCount val="1"/>
                <c:pt idx="0">
                  <c:v>на 100 тыс. нас.</c:v>
                </c:pt>
              </c:strCache>
            </c:strRef>
          </c:tx>
          <c:spPr>
            <a:pattFill prst="weave">
              <a:fgClr>
                <a:srgbClr val="000000"/>
              </a:fgClr>
              <a:bgClr>
                <a:srgbClr val="FFFFFF"/>
              </a:bgClr>
            </a:pattFill>
            <a:ln w="12691">
              <a:solidFill>
                <a:srgbClr val="000000"/>
              </a:solidFill>
              <a:prstDash val="solid"/>
            </a:ln>
          </c:spPr>
          <c:dLbls>
            <c:dLbl>
              <c:idx val="0"/>
              <c:layout>
                <c:manualLayout>
                  <c:x val="3.2043157235103585E-3"/>
                  <c:y val="2.7422338224435051E-2"/>
                </c:manualLayout>
              </c:layout>
              <c:dLblPos val="outEnd"/>
              <c:showVal val="1"/>
            </c:dLbl>
            <c:dLbl>
              <c:idx val="1"/>
              <c:layout>
                <c:manualLayout>
                  <c:x val="4.2777974552489434E-3"/>
                  <c:y val="2.8576511501522002E-3"/>
                </c:manualLayout>
              </c:layout>
              <c:dLblPos val="outEnd"/>
              <c:showVal val="1"/>
            </c:dLbl>
            <c:dLbl>
              <c:idx val="2"/>
              <c:layout>
                <c:manualLayout>
                  <c:x val="4.7015230362640898E-3"/>
                  <c:y val="-2.0048886646829352E-2"/>
                </c:manualLayout>
              </c:layout>
              <c:dLblPos val="outEnd"/>
              <c:showVal val="1"/>
            </c:dLbl>
            <c:dLbl>
              <c:idx val="3"/>
              <c:layout>
                <c:manualLayout>
                  <c:x val="3.0064027463695092E-3"/>
                  <c:y val="-1.5757779581173541E-3"/>
                </c:manualLayout>
              </c:layout>
              <c:dLblPos val="outEnd"/>
              <c:showVal val="1"/>
            </c:dLbl>
            <c:dLbl>
              <c:idx val="4"/>
              <c:layout>
                <c:manualLayout>
                  <c:x val="7.6673841375364355E-3"/>
                  <c:y val="-1.063906008963364E-2"/>
                </c:manualLayout>
              </c:layout>
              <c:dLblPos val="outEnd"/>
              <c:showVal val="1"/>
            </c:dLbl>
            <c:dLbl>
              <c:idx val="5"/>
              <c:spPr>
                <a:noFill/>
                <a:ln w="25382">
                  <a:noFill/>
                </a:ln>
              </c:spPr>
              <c:txPr>
                <a:bodyPr/>
                <a:lstStyle/>
                <a:p>
                  <a:pPr>
                    <a:defRPr sz="924" b="0" i="0" u="none" strike="noStrike" baseline="0">
                      <a:solidFill>
                        <a:srgbClr val="000000"/>
                      </a:solidFill>
                      <a:latin typeface="Arial"/>
                      <a:ea typeface="Arial"/>
                      <a:cs typeface="Arial"/>
                    </a:defRPr>
                  </a:pPr>
                  <a:endParaRPr lang="ru-RU"/>
                </a:p>
              </c:txPr>
              <c:dLblPos val="outEnd"/>
              <c:showVal val="1"/>
            </c:dLbl>
            <c:spPr>
              <a:noFill/>
              <a:ln w="25382">
                <a:noFill/>
              </a:ln>
            </c:spPr>
            <c:txPr>
              <a:bodyPr/>
              <a:lstStyle/>
              <a:p>
                <a:pPr>
                  <a:defRPr sz="899" b="1" i="0" u="none" strike="noStrike" baseline="0">
                    <a:solidFill>
                      <a:srgbClr val="000000"/>
                    </a:solidFill>
                    <a:latin typeface="Arial"/>
                    <a:ea typeface="Arial"/>
                    <a:cs typeface="Arial"/>
                  </a:defRPr>
                </a:pPr>
                <a:endParaRPr lang="ru-RU"/>
              </a:p>
            </c:txPr>
            <c:showVal val="1"/>
          </c:dLbls>
          <c:cat>
            <c:numRef>
              <c:f>Sheet1!$B$1:$F$1</c:f>
              <c:numCache>
                <c:formatCode>General</c:formatCode>
                <c:ptCount val="5"/>
                <c:pt idx="0">
                  <c:v>2009</c:v>
                </c:pt>
                <c:pt idx="1">
                  <c:v>2010</c:v>
                </c:pt>
                <c:pt idx="2">
                  <c:v>2011</c:v>
                </c:pt>
                <c:pt idx="3">
                  <c:v>2012</c:v>
                </c:pt>
                <c:pt idx="4">
                  <c:v>2013</c:v>
                </c:pt>
              </c:numCache>
            </c:numRef>
          </c:cat>
          <c:val>
            <c:numRef>
              <c:f>Sheet1!$B$2:$F$2</c:f>
              <c:numCache>
                <c:formatCode>General</c:formatCode>
                <c:ptCount val="5"/>
                <c:pt idx="0">
                  <c:v>224</c:v>
                </c:pt>
                <c:pt idx="1">
                  <c:v>286</c:v>
                </c:pt>
                <c:pt idx="2">
                  <c:v>275</c:v>
                </c:pt>
                <c:pt idx="3">
                  <c:v>294</c:v>
                </c:pt>
                <c:pt idx="4">
                  <c:v>298</c:v>
                </c:pt>
              </c:numCache>
            </c:numRef>
          </c:val>
        </c:ser>
        <c:axId val="55409280"/>
        <c:axId val="55427456"/>
      </c:barChart>
      <c:catAx>
        <c:axId val="55409280"/>
        <c:scaling>
          <c:orientation val="minMax"/>
        </c:scaling>
        <c:axPos val="b"/>
        <c:numFmt formatCode="General" sourceLinked="1"/>
        <c:tickLblPos val="nextTo"/>
        <c:spPr>
          <a:ln w="3173">
            <a:solidFill>
              <a:srgbClr val="000000"/>
            </a:solidFill>
            <a:prstDash val="solid"/>
          </a:ln>
        </c:spPr>
        <c:txPr>
          <a:bodyPr rot="0" vert="horz"/>
          <a:lstStyle/>
          <a:p>
            <a:pPr>
              <a:defRPr sz="899" b="1" i="0" u="none" strike="noStrike" baseline="0">
                <a:solidFill>
                  <a:srgbClr val="000000"/>
                </a:solidFill>
                <a:latin typeface="Arial"/>
                <a:ea typeface="Arial"/>
                <a:cs typeface="Arial"/>
              </a:defRPr>
            </a:pPr>
            <a:endParaRPr lang="ru-RU"/>
          </a:p>
        </c:txPr>
        <c:crossAx val="55427456"/>
        <c:crosses val="autoZero"/>
        <c:auto val="1"/>
        <c:lblAlgn val="ctr"/>
        <c:lblOffset val="100"/>
        <c:tickLblSkip val="1"/>
        <c:tickMarkSkip val="1"/>
      </c:catAx>
      <c:valAx>
        <c:axId val="55427456"/>
        <c:scaling>
          <c:orientation val="minMax"/>
        </c:scaling>
        <c:axPos val="l"/>
        <c:majorGridlines>
          <c:spPr>
            <a:ln w="12691">
              <a:solidFill>
                <a:schemeClr val="bg1">
                  <a:lumMod val="75000"/>
                </a:schemeClr>
              </a:solidFill>
              <a:prstDash val="solid"/>
            </a:ln>
          </c:spPr>
        </c:majorGridlines>
        <c:numFmt formatCode="General" sourceLinked="1"/>
        <c:tickLblPos val="nextTo"/>
        <c:spPr>
          <a:ln w="3173">
            <a:solidFill>
              <a:srgbClr val="000000"/>
            </a:solidFill>
            <a:prstDash val="solid"/>
          </a:ln>
        </c:spPr>
        <c:txPr>
          <a:bodyPr rot="0" vert="horz"/>
          <a:lstStyle/>
          <a:p>
            <a:pPr>
              <a:defRPr sz="899" b="1" i="0" u="none" strike="noStrike" baseline="0">
                <a:solidFill>
                  <a:srgbClr val="000000"/>
                </a:solidFill>
                <a:latin typeface="Arial"/>
                <a:ea typeface="Arial"/>
                <a:cs typeface="Arial"/>
              </a:defRPr>
            </a:pPr>
            <a:endParaRPr lang="ru-RU"/>
          </a:p>
        </c:txPr>
        <c:crossAx val="55409280"/>
        <c:crosses val="autoZero"/>
        <c:crossBetween val="between"/>
      </c:valAx>
      <c:spPr>
        <a:solidFill>
          <a:srgbClr val="FFFFFF"/>
        </a:solidFill>
        <a:ln w="25382">
          <a:noFill/>
        </a:ln>
      </c:spPr>
    </c:plotArea>
    <c:plotVisOnly val="1"/>
    <c:dispBlanksAs val="gap"/>
  </c:chart>
  <c:spPr>
    <a:solidFill>
      <a:srgbClr val="FFFFFF"/>
    </a:solidFill>
    <a:ln>
      <a:noFill/>
    </a:ln>
  </c:spPr>
  <c:txPr>
    <a:bodyPr/>
    <a:lstStyle/>
    <a:p>
      <a:pPr>
        <a:defRPr sz="949" b="0" i="0" u="none" strike="noStrike" baseline="0">
          <a:solidFill>
            <a:srgbClr val="000000"/>
          </a:solidFill>
          <a:latin typeface="Arial"/>
          <a:ea typeface="Arial"/>
          <a:cs typeface="Arial"/>
        </a:defRPr>
      </a:pPr>
      <a:endParaRPr lang="ru-RU"/>
    </a:p>
  </c:tx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7440381558028579E-2"/>
          <c:y val="6.3025210084033639E-2"/>
          <c:w val="0.84896661367250803"/>
          <c:h val="0.81092436974789917"/>
        </c:manualLayout>
      </c:layout>
      <c:barChart>
        <c:barDir val="col"/>
        <c:grouping val="clustered"/>
        <c:ser>
          <c:idx val="0"/>
          <c:order val="0"/>
          <c:tx>
            <c:strRef>
              <c:f>Sheet1!$A$2</c:f>
              <c:strCache>
                <c:ptCount val="1"/>
                <c:pt idx="0">
                  <c:v>ВГ В</c:v>
                </c:pt>
              </c:strCache>
            </c:strRef>
          </c:tx>
          <c:spPr>
            <a:pattFill prst="plaid">
              <a:fgClr>
                <a:srgbClr val="000000"/>
              </a:fgClr>
              <a:bgClr>
                <a:srgbClr val="FFFFFF"/>
              </a:bgClr>
            </a:pattFill>
            <a:ln w="12699">
              <a:solidFill>
                <a:srgbClr val="000000"/>
              </a:solidFill>
              <a:prstDash val="solid"/>
            </a:ln>
          </c:spPr>
          <c:dLbls>
            <c:dLbl>
              <c:idx val="0"/>
              <c:layout>
                <c:manualLayout>
                  <c:x val="3.6383682469680414E-3"/>
                  <c:y val="-7.3802867561499038E-3"/>
                </c:manualLayout>
              </c:layout>
              <c:dLblPos val="outEnd"/>
              <c:showVal val="1"/>
            </c:dLbl>
            <c:dLbl>
              <c:idx val="1"/>
              <c:layout>
                <c:manualLayout>
                  <c:x val="3.1839845818611395E-3"/>
                  <c:y val="2.5042958843169042E-2"/>
                </c:manualLayout>
              </c:layout>
              <c:dLblPos val="outEnd"/>
              <c:showVal val="1"/>
            </c:dLbl>
            <c:dLbl>
              <c:idx val="2"/>
              <c:layout>
                <c:manualLayout>
                  <c:x val="2.729774544444368E-3"/>
                  <c:y val="2.010353070019448E-2"/>
                </c:manualLayout>
              </c:layout>
              <c:dLblPos val="outEnd"/>
              <c:showVal val="1"/>
            </c:dLbl>
            <c:dLbl>
              <c:idx val="3"/>
              <c:layout>
                <c:manualLayout>
                  <c:x val="6.8566266688779181E-4"/>
                  <c:y val="2.200365846109981E-2"/>
                </c:manualLayout>
              </c:layout>
              <c:dLblPos val="outEnd"/>
              <c:showVal val="1"/>
            </c:dLbl>
            <c:dLbl>
              <c:idx val="4"/>
              <c:layout>
                <c:manualLayout>
                  <c:x val="3.4111492126091356E-3"/>
                  <c:y val="-2.9170926689192256E-3"/>
                </c:manualLayout>
              </c:layout>
              <c:dLblPos val="outEnd"/>
              <c:showVal val="1"/>
            </c:dLbl>
            <c:dLbl>
              <c:idx val="5"/>
              <c:layout>
                <c:manualLayout>
                  <c:x val="2.9568212211455512E-3"/>
                  <c:y val="1.251699206479639E-2"/>
                </c:manualLayout>
              </c:layout>
              <c:dLblPos val="outEnd"/>
              <c:showVal val="1"/>
            </c:dLbl>
            <c:dLbl>
              <c:idx val="6"/>
              <c:layout>
                <c:manualLayout>
                  <c:x val="6.5683355181484339E-4"/>
                  <c:y val="4.5945047575716496E-3"/>
                </c:manualLayout>
              </c:layout>
              <c:dLblPos val="outEnd"/>
              <c:showVal val="1"/>
            </c:dLbl>
            <c:dLbl>
              <c:idx val="7"/>
              <c:layout>
                <c:manualLayout>
                  <c:x val="0"/>
                  <c:y val="2.2726469492175248E-2"/>
                </c:manualLayout>
              </c:layout>
              <c:showVal val="1"/>
            </c:dLbl>
            <c:spPr>
              <a:noFill/>
              <a:ln w="25399">
                <a:noFill/>
              </a:ln>
            </c:spPr>
            <c:txPr>
              <a:bodyPr/>
              <a:lstStyle/>
              <a:p>
                <a:pPr>
                  <a:defRPr sz="900" b="1" i="0" u="none" strike="noStrike" baseline="0">
                    <a:solidFill>
                      <a:srgbClr val="000000"/>
                    </a:solidFill>
                    <a:latin typeface="Arial"/>
                    <a:ea typeface="Arial"/>
                    <a:cs typeface="Arial"/>
                  </a:defRPr>
                </a:pPr>
                <a:endParaRPr lang="ru-RU"/>
              </a:p>
            </c:txPr>
            <c:showVal val="1"/>
          </c:dLbls>
          <c:cat>
            <c:numRef>
              <c:f>Sheet1!$B$1:$I$1</c:f>
              <c:numCache>
                <c:formatCode>General</c:formatCode>
                <c:ptCount val="8"/>
                <c:pt idx="0">
                  <c:v>2006</c:v>
                </c:pt>
                <c:pt idx="1">
                  <c:v>2007</c:v>
                </c:pt>
                <c:pt idx="2">
                  <c:v>2008</c:v>
                </c:pt>
                <c:pt idx="3">
                  <c:v>2009</c:v>
                </c:pt>
                <c:pt idx="4">
                  <c:v>2010</c:v>
                </c:pt>
                <c:pt idx="5">
                  <c:v>2011</c:v>
                </c:pt>
                <c:pt idx="6">
                  <c:v>2012</c:v>
                </c:pt>
                <c:pt idx="7">
                  <c:v>2013</c:v>
                </c:pt>
              </c:numCache>
            </c:numRef>
          </c:cat>
          <c:val>
            <c:numRef>
              <c:f>Sheet1!$B$2:$I$2</c:f>
              <c:numCache>
                <c:formatCode>General</c:formatCode>
                <c:ptCount val="8"/>
                <c:pt idx="0">
                  <c:v>0.74000000000000365</c:v>
                </c:pt>
                <c:pt idx="1">
                  <c:v>4.1499999999999995</c:v>
                </c:pt>
                <c:pt idx="2">
                  <c:v>3.12</c:v>
                </c:pt>
                <c:pt idx="3">
                  <c:v>1.1499999999999853</c:v>
                </c:pt>
                <c:pt idx="4">
                  <c:v>3.32</c:v>
                </c:pt>
                <c:pt idx="5">
                  <c:v>2.0299999999999998</c:v>
                </c:pt>
                <c:pt idx="6">
                  <c:v>3.54</c:v>
                </c:pt>
                <c:pt idx="7">
                  <c:v>2.65</c:v>
                </c:pt>
              </c:numCache>
            </c:numRef>
          </c:val>
        </c:ser>
        <c:dLbls>
          <c:showVal val="1"/>
        </c:dLbls>
        <c:gapWidth val="190"/>
        <c:axId val="50368512"/>
        <c:axId val="50370048"/>
      </c:barChart>
      <c:catAx>
        <c:axId val="50368512"/>
        <c:scaling>
          <c:orientation val="minMax"/>
        </c:scaling>
        <c:axPos val="b"/>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50370048"/>
        <c:crosses val="autoZero"/>
        <c:auto val="1"/>
        <c:lblAlgn val="ctr"/>
        <c:lblOffset val="100"/>
        <c:tickLblSkip val="1"/>
        <c:tickMarkSkip val="1"/>
      </c:catAx>
      <c:valAx>
        <c:axId val="50370048"/>
        <c:scaling>
          <c:orientation val="minMax"/>
        </c:scaling>
        <c:axPos val="l"/>
        <c:majorGridlines>
          <c:spPr>
            <a:ln w="12699">
              <a:solidFill>
                <a:srgbClr val="C0C0C0"/>
              </a:solidFill>
              <a:prstDash val="solid"/>
            </a:ln>
          </c:spPr>
        </c:majorGridlines>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50368512"/>
        <c:crosses val="autoZero"/>
        <c:crossBetween val="between"/>
      </c:valAx>
      <c:spPr>
        <a:noFill/>
        <a:ln w="25399">
          <a:noFill/>
        </a:ln>
      </c:spPr>
    </c:plotArea>
    <c:plotVisOnly val="1"/>
    <c:dispBlanksAs val="gap"/>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ru-RU"/>
    </a:p>
  </c:tx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4.7960105241730083E-2"/>
          <c:y val="6.2243215173324568E-2"/>
          <c:w val="0.93023255813953487"/>
          <c:h val="0.74885440204930476"/>
        </c:manualLayout>
      </c:layout>
      <c:lineChart>
        <c:grouping val="standard"/>
        <c:ser>
          <c:idx val="0"/>
          <c:order val="0"/>
          <c:tx>
            <c:strRef>
              <c:f>Sheet1!$A$2</c:f>
              <c:strCache>
                <c:ptCount val="1"/>
                <c:pt idx="0">
                  <c:v>Брянская область</c:v>
                </c:pt>
              </c:strCache>
            </c:strRef>
          </c:tx>
          <c:spPr>
            <a:ln w="38100">
              <a:pattFill prst="pct50">
                <a:fgClr>
                  <a:srgbClr val="000000"/>
                </a:fgClr>
                <a:bgClr>
                  <a:srgbClr val="FFFFFF"/>
                </a:bgClr>
              </a:pattFill>
              <a:prstDash val="solid"/>
            </a:ln>
          </c:spPr>
          <c:marker>
            <c:symbol val="diamond"/>
            <c:size val="3"/>
            <c:spPr>
              <a:solidFill>
                <a:srgbClr val="FFFFFF"/>
              </a:solidFill>
              <a:ln>
                <a:solidFill>
                  <a:srgbClr val="000000"/>
                </a:solidFill>
                <a:prstDash val="solid"/>
              </a:ln>
            </c:spPr>
          </c:marker>
          <c:dLbls>
            <c:dLbl>
              <c:idx val="0"/>
              <c:layout>
                <c:manualLayout>
                  <c:x val="-7.0396892826799534E-2"/>
                  <c:y val="7.7257149378630577E-17"/>
                </c:manualLayout>
              </c:layout>
              <c:showVal val="1"/>
            </c:dLbl>
            <c:dLbl>
              <c:idx val="1"/>
              <c:layout>
                <c:manualLayout>
                  <c:x val="-3.1557227818910204E-2"/>
                  <c:y val="6.2208706212608413E-2"/>
                </c:manualLayout>
              </c:layout>
              <c:dLblPos val="r"/>
              <c:showVal val="1"/>
            </c:dLbl>
            <c:dLbl>
              <c:idx val="2"/>
              <c:layout>
                <c:manualLayout>
                  <c:x val="-3.2217999088261937E-2"/>
                  <c:y val="-4.0421938408141414E-2"/>
                </c:manualLayout>
              </c:layout>
              <c:dLblPos val="r"/>
              <c:showVal val="1"/>
            </c:dLbl>
            <c:dLbl>
              <c:idx val="3"/>
              <c:layout>
                <c:manualLayout>
                  <c:x val="-1.4565065518042201E-2"/>
                  <c:y val="-4.7357244061306675E-2"/>
                </c:manualLayout>
              </c:layout>
              <c:dLblPos val="r"/>
              <c:showVal val="1"/>
            </c:dLbl>
            <c:dLbl>
              <c:idx val="4"/>
              <c:layout>
                <c:manualLayout>
                  <c:x val="2.4274790629930892E-3"/>
                  <c:y val="4.2970292430260403E-4"/>
                </c:manualLayout>
              </c:layout>
              <c:dLblPos val="r"/>
              <c:showVal val="1"/>
            </c:dLbl>
            <c:spPr>
              <a:noFill/>
              <a:ln w="23105">
                <a:noFill/>
              </a:ln>
            </c:spPr>
            <c:txPr>
              <a:bodyPr/>
              <a:lstStyle/>
              <a:p>
                <a:pPr>
                  <a:defRPr sz="850" baseline="0"/>
                </a:pPr>
                <a:endParaRPr lang="ru-RU"/>
              </a:p>
            </c:txPr>
            <c:showVal val="1"/>
          </c:dLbls>
          <c:cat>
            <c:numRef>
              <c:f>Sheet1!$B$1:$F$1</c:f>
              <c:numCache>
                <c:formatCode>General</c:formatCode>
                <c:ptCount val="5"/>
                <c:pt idx="0">
                  <c:v>2009</c:v>
                </c:pt>
                <c:pt idx="1">
                  <c:v>2010</c:v>
                </c:pt>
                <c:pt idx="2">
                  <c:v>2011</c:v>
                </c:pt>
                <c:pt idx="3">
                  <c:v>2012</c:v>
                </c:pt>
                <c:pt idx="4">
                  <c:v>2013</c:v>
                </c:pt>
              </c:numCache>
            </c:numRef>
          </c:cat>
          <c:val>
            <c:numRef>
              <c:f>Sheet1!$B$2:$F$2</c:f>
              <c:numCache>
                <c:formatCode>General</c:formatCode>
                <c:ptCount val="5"/>
                <c:pt idx="0">
                  <c:v>2.42</c:v>
                </c:pt>
                <c:pt idx="1">
                  <c:v>1.41</c:v>
                </c:pt>
                <c:pt idx="2">
                  <c:v>2.3499999999999988</c:v>
                </c:pt>
                <c:pt idx="3">
                  <c:v>1.8900000000000001</c:v>
                </c:pt>
                <c:pt idx="4">
                  <c:v>1.36</c:v>
                </c:pt>
              </c:numCache>
            </c:numRef>
          </c:val>
        </c:ser>
        <c:ser>
          <c:idx val="1"/>
          <c:order val="1"/>
          <c:tx>
            <c:strRef>
              <c:f>Sheet1!$A$3</c:f>
              <c:strCache>
                <c:ptCount val="1"/>
                <c:pt idx="0">
                  <c:v>РФ</c:v>
                </c:pt>
              </c:strCache>
            </c:strRef>
          </c:tx>
          <c:spPr>
            <a:ln w="23105">
              <a:solidFill>
                <a:srgbClr val="000000"/>
              </a:solidFill>
              <a:prstDash val="solid"/>
            </a:ln>
          </c:spPr>
          <c:marker>
            <c:symbol val="diamond"/>
            <c:size val="5"/>
            <c:spPr>
              <a:solidFill>
                <a:srgbClr val="000000"/>
              </a:solidFill>
              <a:ln>
                <a:solidFill>
                  <a:srgbClr val="000000"/>
                </a:solidFill>
                <a:prstDash val="solid"/>
              </a:ln>
            </c:spPr>
          </c:marker>
          <c:dLbls>
            <c:dLbl>
              <c:idx val="0"/>
              <c:layout>
                <c:manualLayout>
                  <c:x val="-6.7969413763806302E-2"/>
                  <c:y val="-4.6354825115887066E-2"/>
                </c:manualLayout>
              </c:layout>
              <c:showVal val="1"/>
            </c:dLbl>
            <c:dLbl>
              <c:idx val="1"/>
              <c:layout>
                <c:manualLayout>
                  <c:x val="-3.8839665007889441E-2"/>
                  <c:y val="5.0568900126422414E-2"/>
                </c:manualLayout>
              </c:layout>
              <c:showVal val="1"/>
            </c:dLbl>
            <c:dLbl>
              <c:idx val="2"/>
              <c:layout>
                <c:manualLayout>
                  <c:x val="-3.9144724581474895E-2"/>
                  <c:y val="-4.0708960052559813E-2"/>
                </c:manualLayout>
              </c:layout>
              <c:dLblPos val="r"/>
              <c:showVal val="1"/>
            </c:dLbl>
            <c:dLbl>
              <c:idx val="3"/>
              <c:layout>
                <c:manualLayout>
                  <c:x val="-9.7101073920560273E-3"/>
                  <c:y val="-3.9072438953980312E-2"/>
                </c:manualLayout>
              </c:layout>
              <c:dLblPos val="r"/>
              <c:showVal val="1"/>
            </c:dLbl>
            <c:dLbl>
              <c:idx val="4"/>
              <c:layout>
                <c:manualLayout>
                  <c:x val="-1.9419832503944655E-2"/>
                  <c:y val="4.2140750105351878E-2"/>
                </c:manualLayout>
              </c:layout>
              <c:showVal val="1"/>
            </c:dLbl>
            <c:spPr>
              <a:noFill/>
              <a:ln w="23105">
                <a:noFill/>
              </a:ln>
            </c:spPr>
            <c:txPr>
              <a:bodyPr/>
              <a:lstStyle/>
              <a:p>
                <a:pPr>
                  <a:defRPr sz="850" baseline="0"/>
                </a:pPr>
                <a:endParaRPr lang="ru-RU"/>
              </a:p>
            </c:txPr>
            <c:showVal val="1"/>
          </c:dLbls>
          <c:cat>
            <c:numRef>
              <c:f>Sheet1!$B$1:$F$1</c:f>
              <c:numCache>
                <c:formatCode>General</c:formatCode>
                <c:ptCount val="5"/>
                <c:pt idx="0">
                  <c:v>2009</c:v>
                </c:pt>
                <c:pt idx="1">
                  <c:v>2010</c:v>
                </c:pt>
                <c:pt idx="2">
                  <c:v>2011</c:v>
                </c:pt>
                <c:pt idx="3">
                  <c:v>2012</c:v>
                </c:pt>
                <c:pt idx="4">
                  <c:v>2013</c:v>
                </c:pt>
              </c:numCache>
            </c:numRef>
          </c:cat>
          <c:val>
            <c:numRef>
              <c:f>Sheet1!$B$3:$F$3</c:f>
              <c:numCache>
                <c:formatCode>General</c:formatCode>
                <c:ptCount val="5"/>
                <c:pt idx="0">
                  <c:v>6.8199999999999985</c:v>
                </c:pt>
                <c:pt idx="1">
                  <c:v>4.9800000000000004</c:v>
                </c:pt>
                <c:pt idx="2">
                  <c:v>7.02</c:v>
                </c:pt>
                <c:pt idx="3">
                  <c:v>5.8</c:v>
                </c:pt>
                <c:pt idx="4">
                  <c:v>4.01</c:v>
                </c:pt>
              </c:numCache>
            </c:numRef>
          </c:val>
        </c:ser>
        <c:marker val="1"/>
        <c:axId val="51046272"/>
        <c:axId val="51047808"/>
      </c:lineChart>
      <c:catAx>
        <c:axId val="51046272"/>
        <c:scaling>
          <c:orientation val="minMax"/>
        </c:scaling>
        <c:axPos val="b"/>
        <c:numFmt formatCode="General" sourceLinked="1"/>
        <c:tickLblPos val="nextTo"/>
        <c:spPr>
          <a:ln w="2888">
            <a:solidFill>
              <a:srgbClr val="000000"/>
            </a:solidFill>
            <a:prstDash val="solid"/>
          </a:ln>
        </c:spPr>
        <c:txPr>
          <a:bodyPr rot="0" vert="horz"/>
          <a:lstStyle/>
          <a:p>
            <a:pPr>
              <a:defRPr sz="900" baseline="0"/>
            </a:pPr>
            <a:endParaRPr lang="ru-RU"/>
          </a:p>
        </c:txPr>
        <c:crossAx val="51047808"/>
        <c:crosses val="autoZero"/>
        <c:auto val="1"/>
        <c:lblAlgn val="ctr"/>
        <c:lblOffset val="100"/>
        <c:tickLblSkip val="1"/>
        <c:tickMarkSkip val="1"/>
      </c:catAx>
      <c:valAx>
        <c:axId val="51047808"/>
        <c:scaling>
          <c:orientation val="minMax"/>
        </c:scaling>
        <c:axPos val="l"/>
        <c:majorGridlines>
          <c:spPr>
            <a:ln w="2888">
              <a:solidFill>
                <a:sysClr val="window" lastClr="FFFFFF">
                  <a:lumMod val="75000"/>
                </a:sysClr>
              </a:solidFill>
              <a:prstDash val="solid"/>
            </a:ln>
          </c:spPr>
        </c:majorGridlines>
        <c:numFmt formatCode="General" sourceLinked="1"/>
        <c:tickLblPos val="nextTo"/>
        <c:spPr>
          <a:ln w="2888">
            <a:solidFill>
              <a:srgbClr val="000000"/>
            </a:solidFill>
            <a:prstDash val="solid"/>
          </a:ln>
        </c:spPr>
        <c:txPr>
          <a:bodyPr rot="0" vert="horz"/>
          <a:lstStyle/>
          <a:p>
            <a:pPr>
              <a:defRPr sz="900" baseline="0"/>
            </a:pPr>
            <a:endParaRPr lang="ru-RU"/>
          </a:p>
        </c:txPr>
        <c:crossAx val="51046272"/>
        <c:crosses val="autoZero"/>
        <c:crossBetween val="between"/>
      </c:valAx>
      <c:spPr>
        <a:solidFill>
          <a:srgbClr val="FFFFFF"/>
        </a:solidFill>
        <a:ln w="2888">
          <a:noFill/>
          <a:prstDash val="solid"/>
        </a:ln>
      </c:spPr>
    </c:plotArea>
    <c:legend>
      <c:legendPos val="b"/>
      <c:layout>
        <c:manualLayout>
          <c:xMode val="edge"/>
          <c:yMode val="edge"/>
          <c:x val="0.18033244994757991"/>
          <c:y val="0.91171711943086753"/>
          <c:w val="0.60292272301986061"/>
          <c:h val="6.2998430505921604E-2"/>
        </c:manualLayout>
      </c:layout>
      <c:txPr>
        <a:bodyPr/>
        <a:lstStyle/>
        <a:p>
          <a:pPr>
            <a:defRPr sz="900" b="0" i="0" baseline="0"/>
          </a:pPr>
          <a:endParaRPr lang="ru-RU"/>
        </a:p>
      </c:txPr>
    </c:legend>
    <c:plotVisOnly val="1"/>
    <c:dispBlanksAs val="gap"/>
  </c:chart>
  <c:spPr>
    <a:noFill/>
    <a:ln>
      <a:noFill/>
    </a:ln>
  </c:spPr>
  <c:txPr>
    <a:bodyPr/>
    <a:lstStyle/>
    <a:p>
      <a:pPr>
        <a:defRPr sz="1092" b="1" i="0" u="none" strike="noStrike" baseline="0">
          <a:solidFill>
            <a:srgbClr val="000000"/>
          </a:solidFill>
          <a:latin typeface="Arial" pitchFamily="34" charset="0"/>
          <a:ea typeface="Calibri"/>
          <a:cs typeface="Calibri"/>
        </a:defRPr>
      </a:pPr>
      <a:endParaRPr lang="ru-RU"/>
    </a:p>
  </c:tx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976047904191715"/>
          <c:y val="5.2132701421801535E-2"/>
          <c:w val="0.83433133732534925"/>
          <c:h val="0.73459715639811018"/>
        </c:manualLayout>
      </c:layout>
      <c:barChart>
        <c:barDir val="col"/>
        <c:grouping val="clustered"/>
        <c:ser>
          <c:idx val="0"/>
          <c:order val="0"/>
          <c:tx>
            <c:strRef>
              <c:f>Sheet1!$A$2</c:f>
              <c:strCache>
                <c:ptCount val="1"/>
                <c:pt idx="0">
                  <c:v>на 100 тыс. нас.</c:v>
                </c:pt>
              </c:strCache>
            </c:strRef>
          </c:tx>
          <c:spPr>
            <a:pattFill prst="lgConfetti">
              <a:fgClr>
                <a:srgbClr val="000000"/>
              </a:fgClr>
              <a:bgClr>
                <a:srgbClr val="FFFFFF"/>
              </a:bgClr>
            </a:pattFill>
            <a:ln w="12697">
              <a:solidFill>
                <a:srgbClr val="000000"/>
              </a:solidFill>
              <a:prstDash val="solid"/>
            </a:ln>
          </c:spPr>
          <c:dLbls>
            <c:dLbl>
              <c:idx val="0"/>
              <c:layout>
                <c:manualLayout>
                  <c:x val="2.5277409291605802E-3"/>
                  <c:y val="4.5573417246894824E-3"/>
                </c:manualLayout>
              </c:layout>
              <c:tx>
                <c:rich>
                  <a:bodyPr/>
                  <a:lstStyle/>
                  <a:p>
                    <a:r>
                      <a:rPr lang="ru-RU"/>
                      <a:t>84,0</a:t>
                    </a:r>
                  </a:p>
                </c:rich>
              </c:tx>
              <c:dLblPos val="outEnd"/>
            </c:dLbl>
            <c:dLbl>
              <c:idx val="1"/>
              <c:layout>
                <c:manualLayout>
                  <c:x val="1.9438944267422247E-3"/>
                  <c:y val="-1.3558589986378287E-2"/>
                </c:manualLayout>
              </c:layout>
              <c:dLblPos val="outEnd"/>
              <c:showVal val="1"/>
            </c:dLbl>
            <c:dLbl>
              <c:idx val="2"/>
              <c:layout>
                <c:manualLayout>
                  <c:x val="1.3255226823646914E-4"/>
                  <c:y val="-8.9647021970355005E-3"/>
                </c:manualLayout>
              </c:layout>
              <c:dLblPos val="outEnd"/>
              <c:showVal val="1"/>
            </c:dLbl>
            <c:dLbl>
              <c:idx val="3"/>
              <c:layout>
                <c:manualLayout>
                  <c:x val="-1.0649393085292759E-3"/>
                  <c:y val="-1.5309953344439541E-2"/>
                </c:manualLayout>
              </c:layout>
              <c:dLblPos val="outEnd"/>
              <c:showVal val="1"/>
            </c:dLbl>
            <c:dLbl>
              <c:idx val="4"/>
              <c:layout>
                <c:manualLayout>
                  <c:x val="-3.4905430635603636E-3"/>
                  <c:y val="-7.1492645697768904E-3"/>
                </c:manualLayout>
              </c:layout>
              <c:dLblPos val="outEnd"/>
              <c:showVal val="1"/>
            </c:dLbl>
            <c:spPr>
              <a:noFill/>
              <a:ln w="25394">
                <a:noFill/>
              </a:ln>
            </c:spPr>
            <c:txPr>
              <a:bodyPr/>
              <a:lstStyle/>
              <a:p>
                <a:pPr>
                  <a:defRPr sz="900" b="1" i="0" u="none" strike="noStrike" baseline="0">
                    <a:solidFill>
                      <a:srgbClr val="000000"/>
                    </a:solidFill>
                    <a:latin typeface="Arial"/>
                    <a:ea typeface="Arial"/>
                    <a:cs typeface="Arial"/>
                  </a:defRPr>
                </a:pPr>
                <a:endParaRPr lang="ru-RU"/>
              </a:p>
            </c:txPr>
            <c:showVal val="1"/>
          </c:dLbls>
          <c:cat>
            <c:numRef>
              <c:f>Sheet1!$B$1:$I$1</c:f>
              <c:numCache>
                <c:formatCode>General</c:formatCode>
                <c:ptCount val="5"/>
                <c:pt idx="0">
                  <c:v>2009</c:v>
                </c:pt>
                <c:pt idx="1">
                  <c:v>2010</c:v>
                </c:pt>
                <c:pt idx="2">
                  <c:v>2011</c:v>
                </c:pt>
                <c:pt idx="3">
                  <c:v>2012</c:v>
                </c:pt>
                <c:pt idx="4">
                  <c:v>2013</c:v>
                </c:pt>
              </c:numCache>
            </c:numRef>
          </c:cat>
          <c:val>
            <c:numRef>
              <c:f>Sheet1!$B$2:$I$2</c:f>
              <c:numCache>
                <c:formatCode>General</c:formatCode>
                <c:ptCount val="5"/>
                <c:pt idx="0">
                  <c:v>88.2</c:v>
                </c:pt>
                <c:pt idx="1">
                  <c:v>74.400000000000006</c:v>
                </c:pt>
                <c:pt idx="2">
                  <c:v>65.5</c:v>
                </c:pt>
                <c:pt idx="3">
                  <c:v>64.5</c:v>
                </c:pt>
                <c:pt idx="4">
                  <c:v>64.8</c:v>
                </c:pt>
              </c:numCache>
            </c:numRef>
          </c:val>
        </c:ser>
        <c:dLbls>
          <c:showVal val="1"/>
        </c:dLbls>
        <c:gapWidth val="190"/>
        <c:axId val="51072000"/>
        <c:axId val="51024640"/>
      </c:barChart>
      <c:catAx>
        <c:axId val="51072000"/>
        <c:scaling>
          <c:orientation val="minMax"/>
        </c:scaling>
        <c:axPos val="b"/>
        <c:numFmt formatCode="General" sourceLinked="1"/>
        <c:tickLblPos val="nextTo"/>
        <c:spPr>
          <a:ln w="3174">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51024640"/>
        <c:crosses val="autoZero"/>
        <c:auto val="1"/>
        <c:lblAlgn val="ctr"/>
        <c:lblOffset val="100"/>
        <c:tickLblSkip val="1"/>
        <c:tickMarkSkip val="1"/>
      </c:catAx>
      <c:valAx>
        <c:axId val="51024640"/>
        <c:scaling>
          <c:orientation val="minMax"/>
        </c:scaling>
        <c:axPos val="l"/>
        <c:majorGridlines>
          <c:spPr>
            <a:ln w="12697">
              <a:solidFill>
                <a:srgbClr val="C0C0C0"/>
              </a:solidFill>
              <a:prstDash val="solid"/>
            </a:ln>
          </c:spPr>
        </c:majorGridlines>
        <c:numFmt formatCode="General" sourceLinked="1"/>
        <c:tickLblPos val="nextTo"/>
        <c:spPr>
          <a:ln w="3174">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51072000"/>
        <c:crosses val="autoZero"/>
        <c:crossBetween val="between"/>
      </c:valAx>
      <c:spPr>
        <a:noFill/>
        <a:ln w="25394">
          <a:noFill/>
        </a:ln>
      </c:spPr>
    </c:plotArea>
    <c:plotVisOnly val="1"/>
    <c:dispBlanksAs val="gap"/>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ru-RU"/>
    </a:p>
  </c:tx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7.5610376398779253E-2"/>
          <c:y val="1.1904761904761921E-2"/>
          <c:w val="0.92438962360122079"/>
          <c:h val="0.79365726849099161"/>
        </c:manualLayout>
      </c:layout>
      <c:lineChart>
        <c:grouping val="standard"/>
        <c:ser>
          <c:idx val="0"/>
          <c:order val="0"/>
          <c:tx>
            <c:strRef>
              <c:f>Sheet1!$A$2</c:f>
              <c:strCache>
                <c:ptCount val="1"/>
                <c:pt idx="0">
                  <c:v>заболеваемость</c:v>
                </c:pt>
              </c:strCache>
            </c:strRef>
          </c:tx>
          <c:spPr>
            <a:ln w="19050" cap="sq" cmpd="sng">
              <a:solidFill>
                <a:srgbClr val="000000"/>
              </a:solidFill>
              <a:prstDash val="sysDash"/>
              <a:headEnd type="none" w="med" len="sm"/>
            </a:ln>
          </c:spPr>
          <c:marker>
            <c:symbol val="circle"/>
            <c:size val="4"/>
            <c:spPr>
              <a:solidFill>
                <a:sysClr val="windowText" lastClr="000000"/>
              </a:solidFill>
              <a:ln>
                <a:solidFill>
                  <a:srgbClr val="000000"/>
                </a:solidFill>
                <a:prstDash val="solid"/>
              </a:ln>
            </c:spPr>
          </c:marker>
          <c:dLbls>
            <c:dLbl>
              <c:idx val="0"/>
              <c:layout>
                <c:manualLayout>
                  <c:x val="-1.8097231488697317E-2"/>
                  <c:y val="-4.4315185792615501E-2"/>
                </c:manualLayout>
              </c:layout>
              <c:dLblPos val="r"/>
              <c:showVal val="1"/>
            </c:dLbl>
            <c:dLbl>
              <c:idx val="1"/>
              <c:layout>
                <c:manualLayout>
                  <c:x val="-2.6852061525111891E-2"/>
                  <c:y val="-3.4242466742916144E-2"/>
                </c:manualLayout>
              </c:layout>
              <c:dLblPos val="r"/>
              <c:showVal val="1"/>
            </c:dLbl>
            <c:dLbl>
              <c:idx val="2"/>
              <c:layout>
                <c:manualLayout>
                  <c:x val="-3.3661390454518651E-2"/>
                  <c:y val="-3.9389964700049192E-2"/>
                </c:manualLayout>
              </c:layout>
              <c:dLblPos val="r"/>
              <c:showVal val="1"/>
            </c:dLbl>
            <c:dLbl>
              <c:idx val="3"/>
              <c:layout>
                <c:manualLayout>
                  <c:x val="-4.436175204461193E-2"/>
                  <c:y val="-6.608943920177901E-2"/>
                </c:manualLayout>
              </c:layout>
              <c:dLblPos val="r"/>
              <c:showVal val="1"/>
            </c:dLbl>
            <c:dLbl>
              <c:idx val="4"/>
              <c:layout>
                <c:manualLayout>
                  <c:x val="-3.7552389895285532E-2"/>
                  <c:y val="-4.4533097484951933E-2"/>
                </c:manualLayout>
              </c:layout>
              <c:dLblPos val="r"/>
              <c:showVal val="1"/>
            </c:dLbl>
            <c:dLbl>
              <c:idx val="5"/>
              <c:layout>
                <c:manualLayout>
                  <c:x val="-3.0743027745959692E-2"/>
                  <c:y val="-5.7835480488603132E-2"/>
                </c:manualLayout>
              </c:layout>
              <c:dLblPos val="r"/>
              <c:showVal val="1"/>
            </c:dLbl>
            <c:dLbl>
              <c:idx val="6"/>
              <c:layout>
                <c:manualLayout>
                  <c:x val="-3.7552342639435451E-2"/>
                  <c:y val="-4.7537607417393934E-2"/>
                </c:manualLayout>
              </c:layout>
              <c:dLblPos val="r"/>
              <c:showVal val="1"/>
            </c:dLbl>
            <c:dLbl>
              <c:idx val="7"/>
              <c:layout>
                <c:manualLayout>
                  <c:x val="-4.4361657532912491E-2"/>
                  <c:y val="-5.1293445189579845E-2"/>
                </c:manualLayout>
              </c:layout>
              <c:dLblPos val="r"/>
              <c:showVal val="1"/>
            </c:dLbl>
            <c:dLbl>
              <c:idx val="8"/>
              <c:layout>
                <c:manualLayout>
                  <c:x val="-4.5082871169579486E-2"/>
                  <c:y val="-4.9558536615879702E-2"/>
                </c:manualLayout>
              </c:layout>
              <c:dLblPos val="r"/>
              <c:showVal val="1"/>
            </c:dLbl>
            <c:dLbl>
              <c:idx val="9"/>
              <c:layout>
                <c:manualLayout>
                  <c:x val="-2.6847044743979073E-2"/>
                  <c:y val="-4.5529430124073324E-2"/>
                </c:manualLayout>
              </c:layout>
              <c:dLblPos val="r"/>
              <c:showVal val="1"/>
            </c:dLbl>
            <c:dLbl>
              <c:idx val="10"/>
              <c:layout>
                <c:manualLayout>
                  <c:xMode val="edge"/>
                  <c:yMode val="edge"/>
                  <c:x val="0.79377431906614782"/>
                  <c:y val="0.70634920634921483"/>
                </c:manualLayout>
              </c:layout>
              <c:spPr>
                <a:noFill/>
                <a:ln w="25297">
                  <a:noFill/>
                </a:ln>
              </c:spPr>
              <c:txPr>
                <a:bodyPr/>
                <a:lstStyle/>
                <a:p>
                  <a:pPr>
                    <a:defRPr sz="798" b="1" i="0" u="none" strike="noStrike" baseline="0">
                      <a:solidFill>
                        <a:srgbClr val="0000FF"/>
                      </a:solidFill>
                      <a:latin typeface="Arial Cyr"/>
                      <a:ea typeface="Arial Cyr"/>
                      <a:cs typeface="Arial Cyr"/>
                    </a:defRPr>
                  </a:pPr>
                  <a:endParaRPr lang="ru-RU"/>
                </a:p>
              </c:txPr>
              <c:dLblPos val="r"/>
              <c:showVal val="1"/>
            </c:dLbl>
            <c:dLbl>
              <c:idx val="11"/>
              <c:layout>
                <c:manualLayout>
                  <c:xMode val="edge"/>
                  <c:yMode val="edge"/>
                  <c:x val="0.79766536964980561"/>
                  <c:y val="0.70634920634921483"/>
                </c:manualLayout>
              </c:layout>
              <c:spPr>
                <a:noFill/>
                <a:ln w="25297">
                  <a:noFill/>
                </a:ln>
              </c:spPr>
              <c:txPr>
                <a:bodyPr/>
                <a:lstStyle/>
                <a:p>
                  <a:pPr>
                    <a:defRPr sz="798" b="1" i="0" u="none" strike="noStrike" baseline="0">
                      <a:solidFill>
                        <a:srgbClr val="0000FF"/>
                      </a:solidFill>
                      <a:latin typeface="Arial Cyr"/>
                      <a:ea typeface="Arial Cyr"/>
                      <a:cs typeface="Arial Cyr"/>
                    </a:defRPr>
                  </a:pPr>
                  <a:endParaRPr lang="ru-RU"/>
                </a:p>
              </c:txPr>
              <c:dLblPos val="r"/>
              <c:showVal val="1"/>
            </c:dLbl>
            <c:dLbl>
              <c:idx val="12"/>
              <c:layout>
                <c:manualLayout>
                  <c:xMode val="edge"/>
                  <c:yMode val="edge"/>
                  <c:x val="0.80544747081712054"/>
                  <c:y val="0.69444444444444464"/>
                </c:manualLayout>
              </c:layout>
              <c:spPr>
                <a:noFill/>
                <a:ln w="25297">
                  <a:noFill/>
                </a:ln>
              </c:spPr>
              <c:txPr>
                <a:bodyPr/>
                <a:lstStyle/>
                <a:p>
                  <a:pPr>
                    <a:defRPr sz="798" b="1" i="0" u="none" strike="noStrike" baseline="0">
                      <a:solidFill>
                        <a:srgbClr val="0000FF"/>
                      </a:solidFill>
                      <a:latin typeface="Arial Cyr"/>
                      <a:ea typeface="Arial Cyr"/>
                      <a:cs typeface="Arial Cyr"/>
                    </a:defRPr>
                  </a:pPr>
                  <a:endParaRPr lang="ru-RU"/>
                </a:p>
              </c:txPr>
              <c:dLblPos val="r"/>
              <c:showVal val="1"/>
            </c:dLbl>
            <c:dLbl>
              <c:idx val="13"/>
              <c:layout>
                <c:manualLayout>
                  <c:xMode val="edge"/>
                  <c:yMode val="edge"/>
                  <c:x val="0.81128404669260701"/>
                  <c:y val="0.70634920634921483"/>
                </c:manualLayout>
              </c:layout>
              <c:tx>
                <c:rich>
                  <a:bodyPr/>
                  <a:lstStyle/>
                  <a:p>
                    <a:pPr>
                      <a:defRPr sz="793" b="1" i="0" u="none" strike="noStrike" baseline="0">
                        <a:solidFill>
                          <a:srgbClr val="0000FF"/>
                        </a:solidFill>
                        <a:latin typeface="Arial Cyr"/>
                        <a:ea typeface="Arial Cyr"/>
                        <a:cs typeface="Arial Cyr"/>
                      </a:defRPr>
                    </a:pPr>
                    <a:r>
                      <a:t>13,0</a:t>
                    </a:r>
                  </a:p>
                </c:rich>
              </c:tx>
              <c:spPr>
                <a:noFill/>
                <a:ln w="25297">
                  <a:noFill/>
                </a:ln>
              </c:spPr>
              <c:dLblPos val="r"/>
            </c:dLbl>
            <c:dLbl>
              <c:idx val="14"/>
              <c:layout>
                <c:manualLayout>
                  <c:xMode val="edge"/>
                  <c:yMode val="edge"/>
                  <c:x val="0.80933852140077822"/>
                  <c:y val="0.70634920634921483"/>
                </c:manualLayout>
              </c:layout>
              <c:spPr>
                <a:noFill/>
                <a:ln w="25297">
                  <a:noFill/>
                </a:ln>
              </c:spPr>
              <c:txPr>
                <a:bodyPr/>
                <a:lstStyle/>
                <a:p>
                  <a:pPr>
                    <a:defRPr sz="798" b="1" i="0" u="none" strike="noStrike" baseline="0">
                      <a:solidFill>
                        <a:srgbClr val="0000FF"/>
                      </a:solidFill>
                      <a:latin typeface="Arial Cyr"/>
                      <a:ea typeface="Arial Cyr"/>
                      <a:cs typeface="Arial Cyr"/>
                    </a:defRPr>
                  </a:pPr>
                  <a:endParaRPr lang="ru-RU"/>
                </a:p>
              </c:txPr>
              <c:dLblPos val="r"/>
              <c:showVal val="1"/>
            </c:dLbl>
            <c:dLbl>
              <c:idx val="15"/>
              <c:layout>
                <c:manualLayout>
                  <c:xMode val="edge"/>
                  <c:yMode val="edge"/>
                  <c:x val="0.81128404669260701"/>
                  <c:y val="0.70238095238095233"/>
                </c:manualLayout>
              </c:layout>
              <c:spPr>
                <a:noFill/>
                <a:ln w="25297">
                  <a:noFill/>
                </a:ln>
              </c:spPr>
              <c:txPr>
                <a:bodyPr/>
                <a:lstStyle/>
                <a:p>
                  <a:pPr>
                    <a:defRPr sz="798" b="1" i="0" u="none" strike="noStrike" baseline="0">
                      <a:solidFill>
                        <a:srgbClr val="0000FF"/>
                      </a:solidFill>
                      <a:latin typeface="Arial Cyr"/>
                      <a:ea typeface="Arial Cyr"/>
                      <a:cs typeface="Arial Cyr"/>
                    </a:defRPr>
                  </a:pPr>
                  <a:endParaRPr lang="ru-RU"/>
                </a:p>
              </c:txPr>
              <c:dLblPos val="r"/>
              <c:showVal val="1"/>
            </c:dLbl>
            <c:spPr>
              <a:noFill/>
              <a:ln w="25297">
                <a:noFill/>
              </a:ln>
            </c:spPr>
            <c:txPr>
              <a:bodyPr/>
              <a:lstStyle/>
              <a:p>
                <a:pPr>
                  <a:defRPr sz="798" b="1" i="0" u="none" strike="noStrike" baseline="0">
                    <a:solidFill>
                      <a:srgbClr val="000000"/>
                    </a:solidFill>
                    <a:latin typeface="Arial Cyr"/>
                    <a:ea typeface="Arial Cyr"/>
                    <a:cs typeface="Arial Cyr"/>
                  </a:defRPr>
                </a:pPr>
                <a:endParaRPr lang="ru-RU"/>
              </a:p>
            </c:txPr>
            <c:showVal val="1"/>
          </c:dLbls>
          <c:cat>
            <c:numRef>
              <c:f>Sheet1!$B$1:$Q$1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Sheet1!$B$2:$Q$2</c:f>
              <c:numCache>
                <c:formatCode>General</c:formatCode>
                <c:ptCount val="10"/>
                <c:pt idx="0">
                  <c:v>8.2000000000000011</c:v>
                </c:pt>
                <c:pt idx="1">
                  <c:v>9.9</c:v>
                </c:pt>
                <c:pt idx="2">
                  <c:v>10.200000000000001</c:v>
                </c:pt>
                <c:pt idx="3">
                  <c:v>11.7</c:v>
                </c:pt>
                <c:pt idx="4">
                  <c:v>15.8</c:v>
                </c:pt>
                <c:pt idx="5">
                  <c:v>13.7</c:v>
                </c:pt>
                <c:pt idx="6">
                  <c:v>16.2</c:v>
                </c:pt>
                <c:pt idx="7">
                  <c:v>15.17</c:v>
                </c:pt>
                <c:pt idx="8">
                  <c:v>15.729999999999999</c:v>
                </c:pt>
                <c:pt idx="9">
                  <c:v>18.41</c:v>
                </c:pt>
              </c:numCache>
            </c:numRef>
          </c:val>
        </c:ser>
        <c:ser>
          <c:idx val="1"/>
          <c:order val="1"/>
          <c:tx>
            <c:strRef>
              <c:f>Sheet1!$A$3</c:f>
              <c:strCache>
                <c:ptCount val="1"/>
                <c:pt idx="0">
                  <c:v>поражённость</c:v>
                </c:pt>
              </c:strCache>
            </c:strRef>
          </c:tx>
          <c:spPr>
            <a:ln w="37944">
              <a:solidFill>
                <a:sysClr val="windowText" lastClr="000000">
                  <a:lumMod val="50000"/>
                  <a:lumOff val="50000"/>
                </a:sysClr>
              </a:solidFill>
              <a:prstDash val="solid"/>
            </a:ln>
          </c:spPr>
          <c:marker>
            <c:symbol val="square"/>
            <c:size val="5"/>
            <c:spPr>
              <a:solidFill>
                <a:sysClr val="window" lastClr="FFFFFF">
                  <a:lumMod val="50000"/>
                </a:sysClr>
              </a:solidFill>
              <a:ln>
                <a:solidFill>
                  <a:srgbClr val="000000"/>
                </a:solidFill>
                <a:prstDash val="solid"/>
              </a:ln>
            </c:spPr>
          </c:marker>
          <c:dLbls>
            <c:dLbl>
              <c:idx val="0"/>
              <c:layout>
                <c:manualLayout>
                  <c:x val="-5.3116640680317039E-2"/>
                  <c:y val="-2.7943654404197282E-2"/>
                </c:manualLayout>
              </c:layout>
              <c:dLblPos val="r"/>
              <c:showVal val="1"/>
            </c:dLbl>
            <c:dLbl>
              <c:idx val="1"/>
              <c:layout>
                <c:manualLayout>
                  <c:x val="-3.3191542952555608E-2"/>
                  <c:y val="-4.2544967765172685E-2"/>
                </c:manualLayout>
              </c:layout>
              <c:tx>
                <c:rich>
                  <a:bodyPr/>
                  <a:lstStyle/>
                  <a:p>
                    <a:r>
                      <a:rPr lang="en-US"/>
                      <a:t>60</a:t>
                    </a:r>
                    <a:r>
                      <a:rPr lang="ru-RU"/>
                      <a:t>,0</a:t>
                    </a:r>
                    <a:endParaRPr lang="en-US"/>
                  </a:p>
                </c:rich>
              </c:tx>
              <c:dLblPos val="r"/>
              <c:showVal val="1"/>
            </c:dLbl>
            <c:dLbl>
              <c:idx val="2"/>
              <c:layout>
                <c:manualLayout>
                  <c:x val="-5.6637556073341186E-2"/>
                  <c:y val="-4.0727952016824928E-2"/>
                </c:manualLayout>
              </c:layout>
              <c:dLblPos val="r"/>
              <c:showVal val="1"/>
            </c:dLbl>
            <c:dLbl>
              <c:idx val="3"/>
              <c:layout>
                <c:manualLayout>
                  <c:x val="-5.2143904117895032E-2"/>
                  <c:y val="-5.8639664607667487E-2"/>
                </c:manualLayout>
              </c:layout>
              <c:dLblPos val="r"/>
              <c:showVal val="1"/>
            </c:dLbl>
            <c:dLbl>
              <c:idx val="4"/>
              <c:layout>
                <c:manualLayout>
                  <c:x val="-5.1925587642387895E-2"/>
                  <c:y val="-5.5845167475582665E-2"/>
                </c:manualLayout>
              </c:layout>
              <c:dLblPos val="r"/>
              <c:showVal val="1"/>
            </c:dLbl>
            <c:dLbl>
              <c:idx val="5"/>
              <c:layout>
                <c:manualLayout>
                  <c:x val="-4.1225139470840257E-2"/>
                  <c:y val="-4.9201322974466957E-2"/>
                </c:manualLayout>
              </c:layout>
              <c:dLblPos val="r"/>
              <c:showVal val="1"/>
            </c:dLbl>
            <c:dLbl>
              <c:idx val="6"/>
              <c:layout>
                <c:manualLayout>
                  <c:x val="-5.5565175858072843E-2"/>
                  <c:y val="-5.1790381109094084E-2"/>
                </c:manualLayout>
              </c:layout>
              <c:dLblPos val="r"/>
              <c:showVal val="1"/>
            </c:dLbl>
            <c:dLbl>
              <c:idx val="7"/>
              <c:layout>
                <c:manualLayout>
                  <c:x val="-6.507422500678571E-2"/>
                  <c:y val="-4.6749553400640895E-2"/>
                </c:manualLayout>
              </c:layout>
              <c:dLblPos val="r"/>
              <c:showVal val="1"/>
            </c:dLbl>
            <c:dLbl>
              <c:idx val="8"/>
              <c:layout>
                <c:manualLayout>
                  <c:x val="-6.9501447860334339E-2"/>
                  <c:y val="-5.0407289397043357E-2"/>
                </c:manualLayout>
              </c:layout>
              <c:dLblPos val="r"/>
              <c:showVal val="1"/>
            </c:dLbl>
            <c:dLbl>
              <c:idx val="9"/>
              <c:layout>
                <c:manualLayout>
                  <c:x val="-5.71020408092658E-2"/>
                  <c:y val="-3.1603695004737614E-2"/>
                </c:manualLayout>
              </c:layout>
              <c:dLblPos val="r"/>
              <c:showVal val="1"/>
            </c:dLbl>
            <c:dLbl>
              <c:idx val="10"/>
              <c:layout>
                <c:manualLayout>
                  <c:xMode val="edge"/>
                  <c:yMode val="edge"/>
                  <c:x val="0.78793774319066057"/>
                  <c:y val="3.1746031746031744E-2"/>
                </c:manualLayout>
              </c:layout>
              <c:spPr>
                <a:noFill/>
                <a:ln w="25297">
                  <a:noFill/>
                </a:ln>
              </c:spPr>
              <c:txPr>
                <a:bodyPr/>
                <a:lstStyle/>
                <a:p>
                  <a:pPr>
                    <a:defRPr sz="798" b="1" i="0" u="none" strike="noStrike" baseline="0">
                      <a:solidFill>
                        <a:srgbClr val="FF0000"/>
                      </a:solidFill>
                      <a:latin typeface="Arial Cyr"/>
                      <a:ea typeface="Arial Cyr"/>
                      <a:cs typeface="Arial Cyr"/>
                    </a:defRPr>
                  </a:pPr>
                  <a:endParaRPr lang="ru-RU"/>
                </a:p>
              </c:txPr>
              <c:dLblPos val="r"/>
              <c:showVal val="1"/>
            </c:dLbl>
            <c:dLbl>
              <c:idx val="11"/>
              <c:layout>
                <c:manualLayout>
                  <c:xMode val="edge"/>
                  <c:yMode val="edge"/>
                  <c:x val="0.79182879377431903"/>
                  <c:y val="3.1746031746031744E-2"/>
                </c:manualLayout>
              </c:layout>
              <c:spPr>
                <a:noFill/>
                <a:ln w="25297">
                  <a:noFill/>
                </a:ln>
              </c:spPr>
              <c:txPr>
                <a:bodyPr/>
                <a:lstStyle/>
                <a:p>
                  <a:pPr>
                    <a:defRPr sz="798" b="1" i="0" u="none" strike="noStrike" baseline="0">
                      <a:solidFill>
                        <a:srgbClr val="FF0000"/>
                      </a:solidFill>
                      <a:latin typeface="Arial Cyr"/>
                      <a:ea typeface="Arial Cyr"/>
                      <a:cs typeface="Arial Cyr"/>
                    </a:defRPr>
                  </a:pPr>
                  <a:endParaRPr lang="ru-RU"/>
                </a:p>
              </c:txPr>
              <c:dLblPos val="r"/>
              <c:showVal val="1"/>
            </c:dLbl>
            <c:dLbl>
              <c:idx val="12"/>
              <c:layout>
                <c:manualLayout>
                  <c:xMode val="edge"/>
                  <c:yMode val="edge"/>
                  <c:x val="0.80933852140077822"/>
                  <c:y val="3.1746031746031744E-2"/>
                </c:manualLayout>
              </c:layout>
              <c:spPr>
                <a:noFill/>
                <a:ln w="25297">
                  <a:noFill/>
                </a:ln>
              </c:spPr>
              <c:txPr>
                <a:bodyPr/>
                <a:lstStyle/>
                <a:p>
                  <a:pPr>
                    <a:defRPr sz="798" b="1" i="0" u="none" strike="noStrike" baseline="0">
                      <a:solidFill>
                        <a:srgbClr val="FF0000"/>
                      </a:solidFill>
                      <a:latin typeface="Arial Cyr"/>
                      <a:ea typeface="Arial Cyr"/>
                      <a:cs typeface="Arial Cyr"/>
                    </a:defRPr>
                  </a:pPr>
                  <a:endParaRPr lang="ru-RU"/>
                </a:p>
              </c:txPr>
              <c:dLblPos val="r"/>
              <c:showVal val="1"/>
            </c:dLbl>
            <c:dLbl>
              <c:idx val="13"/>
              <c:layout>
                <c:manualLayout>
                  <c:xMode val="edge"/>
                  <c:yMode val="edge"/>
                  <c:x val="0.79766536964980561"/>
                  <c:y val="4.7619047619047623E-2"/>
                </c:manualLayout>
              </c:layout>
              <c:spPr>
                <a:noFill/>
                <a:ln w="25297">
                  <a:noFill/>
                </a:ln>
              </c:spPr>
              <c:txPr>
                <a:bodyPr/>
                <a:lstStyle/>
                <a:p>
                  <a:pPr>
                    <a:defRPr sz="798" b="1" i="0" u="none" strike="noStrike" baseline="0">
                      <a:solidFill>
                        <a:srgbClr val="FF0000"/>
                      </a:solidFill>
                      <a:latin typeface="Arial Cyr"/>
                      <a:ea typeface="Arial Cyr"/>
                      <a:cs typeface="Arial Cyr"/>
                    </a:defRPr>
                  </a:pPr>
                  <a:endParaRPr lang="ru-RU"/>
                </a:p>
              </c:txPr>
              <c:dLblPos val="r"/>
              <c:showVal val="1"/>
            </c:dLbl>
            <c:dLbl>
              <c:idx val="14"/>
              <c:layout>
                <c:manualLayout>
                  <c:xMode val="edge"/>
                  <c:yMode val="edge"/>
                  <c:x val="0.81128404669260701"/>
                  <c:y val="4.3650793650793704E-2"/>
                </c:manualLayout>
              </c:layout>
              <c:spPr>
                <a:noFill/>
                <a:ln w="25297">
                  <a:noFill/>
                </a:ln>
              </c:spPr>
              <c:txPr>
                <a:bodyPr/>
                <a:lstStyle/>
                <a:p>
                  <a:pPr>
                    <a:defRPr sz="798" b="1" i="0" u="none" strike="noStrike" baseline="0">
                      <a:solidFill>
                        <a:srgbClr val="FF0000"/>
                      </a:solidFill>
                      <a:latin typeface="Arial Cyr"/>
                      <a:ea typeface="Arial Cyr"/>
                      <a:cs typeface="Arial Cyr"/>
                    </a:defRPr>
                  </a:pPr>
                  <a:endParaRPr lang="ru-RU"/>
                </a:p>
              </c:txPr>
              <c:dLblPos val="r"/>
              <c:showVal val="1"/>
            </c:dLbl>
            <c:dLbl>
              <c:idx val="15"/>
              <c:layout>
                <c:manualLayout>
                  <c:xMode val="edge"/>
                  <c:yMode val="edge"/>
                  <c:x val="0.8132295719844358"/>
                  <c:y val="2.7777777777778418E-2"/>
                </c:manualLayout>
              </c:layout>
              <c:spPr>
                <a:noFill/>
                <a:ln w="25297">
                  <a:noFill/>
                </a:ln>
              </c:spPr>
              <c:txPr>
                <a:bodyPr/>
                <a:lstStyle/>
                <a:p>
                  <a:pPr>
                    <a:defRPr sz="798" b="1" i="0" u="none" strike="noStrike" baseline="0">
                      <a:solidFill>
                        <a:srgbClr val="FF0000"/>
                      </a:solidFill>
                      <a:latin typeface="Arial Cyr"/>
                      <a:ea typeface="Arial Cyr"/>
                      <a:cs typeface="Arial Cyr"/>
                    </a:defRPr>
                  </a:pPr>
                  <a:endParaRPr lang="ru-RU"/>
                </a:p>
              </c:txPr>
              <c:dLblPos val="r"/>
              <c:showVal val="1"/>
            </c:dLbl>
            <c:spPr>
              <a:noFill/>
              <a:ln w="25297">
                <a:noFill/>
              </a:ln>
            </c:spPr>
            <c:txPr>
              <a:bodyPr/>
              <a:lstStyle/>
              <a:p>
                <a:pPr>
                  <a:defRPr sz="798" b="1" i="0" u="none" strike="noStrike" baseline="0">
                    <a:solidFill>
                      <a:srgbClr val="000000"/>
                    </a:solidFill>
                    <a:latin typeface="Arial Cyr"/>
                    <a:ea typeface="Arial Cyr"/>
                    <a:cs typeface="Arial Cyr"/>
                  </a:defRPr>
                </a:pPr>
                <a:endParaRPr lang="ru-RU"/>
              </a:p>
            </c:txPr>
            <c:showVal val="1"/>
          </c:dLbls>
          <c:cat>
            <c:numRef>
              <c:f>Sheet1!$B$1:$Q$1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Sheet1!$B$3:$Q$3</c:f>
              <c:numCache>
                <c:formatCode>General</c:formatCode>
                <c:ptCount val="10"/>
                <c:pt idx="0">
                  <c:v>51.7</c:v>
                </c:pt>
                <c:pt idx="1">
                  <c:v>60</c:v>
                </c:pt>
                <c:pt idx="2">
                  <c:v>67.8</c:v>
                </c:pt>
                <c:pt idx="3">
                  <c:v>75.900000000000006</c:v>
                </c:pt>
                <c:pt idx="4">
                  <c:v>85.6</c:v>
                </c:pt>
                <c:pt idx="5">
                  <c:v>94.9</c:v>
                </c:pt>
                <c:pt idx="6">
                  <c:v>102.6</c:v>
                </c:pt>
                <c:pt idx="7">
                  <c:v>109.3</c:v>
                </c:pt>
                <c:pt idx="8">
                  <c:v>121.6</c:v>
                </c:pt>
                <c:pt idx="9">
                  <c:v>130.80000000000001</c:v>
                </c:pt>
              </c:numCache>
            </c:numRef>
          </c:val>
        </c:ser>
        <c:ser>
          <c:idx val="9"/>
          <c:order val="2"/>
          <c:tx>
            <c:strRef>
              <c:f>Sheet1!$A$11</c:f>
              <c:strCache>
                <c:ptCount val="1"/>
              </c:strCache>
            </c:strRef>
          </c:tx>
          <c:spPr>
            <a:ln w="12648">
              <a:solidFill>
                <a:srgbClr val="CCFFFF"/>
              </a:solidFill>
              <a:prstDash val="solid"/>
            </a:ln>
          </c:spPr>
          <c:marker>
            <c:symbol val="diamond"/>
            <c:size val="3"/>
            <c:spPr>
              <a:solidFill>
                <a:srgbClr val="CCFFFF"/>
              </a:solidFill>
              <a:ln>
                <a:solidFill>
                  <a:srgbClr val="CCFFFF"/>
                </a:solidFill>
                <a:prstDash val="solid"/>
              </a:ln>
            </c:spPr>
          </c:marker>
          <c:dLbls>
            <c:spPr>
              <a:noFill/>
              <a:ln w="25297">
                <a:noFill/>
              </a:ln>
            </c:spPr>
            <c:txPr>
              <a:bodyPr/>
              <a:lstStyle/>
              <a:p>
                <a:pPr>
                  <a:defRPr sz="1172" b="1" i="0" u="none" strike="noStrike" baseline="0">
                    <a:solidFill>
                      <a:srgbClr val="000000"/>
                    </a:solidFill>
                    <a:latin typeface="Arial Cyr"/>
                    <a:ea typeface="Arial Cyr"/>
                    <a:cs typeface="Arial Cyr"/>
                  </a:defRPr>
                </a:pPr>
                <a:endParaRPr lang="ru-RU"/>
              </a:p>
            </c:txPr>
            <c:showVal val="1"/>
          </c:dLbls>
          <c:cat>
            <c:numRef>
              <c:f>Sheet1!$B$1:$Q$1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Sheet1!$B$11:$Q$11</c:f>
              <c:numCache>
                <c:formatCode>General</c:formatCode>
                <c:ptCount val="10"/>
              </c:numCache>
            </c:numRef>
          </c:val>
        </c:ser>
        <c:dLbls>
          <c:showVal val="1"/>
        </c:dLbls>
        <c:marker val="1"/>
        <c:axId val="105106432"/>
        <c:axId val="104829696"/>
      </c:lineChart>
      <c:catAx>
        <c:axId val="105106432"/>
        <c:scaling>
          <c:orientation val="minMax"/>
        </c:scaling>
        <c:axPos val="b"/>
        <c:numFmt formatCode="General" sourceLinked="1"/>
        <c:tickLblPos val="nextTo"/>
        <c:spPr>
          <a:ln w="3162">
            <a:solidFill>
              <a:srgbClr val="000000"/>
            </a:solidFill>
            <a:prstDash val="solid"/>
          </a:ln>
        </c:spPr>
        <c:txPr>
          <a:bodyPr rot="0" vert="horz"/>
          <a:lstStyle/>
          <a:p>
            <a:pPr>
              <a:defRPr sz="850" b="1" i="0" u="none" strike="noStrike" baseline="0">
                <a:solidFill>
                  <a:srgbClr val="000000"/>
                </a:solidFill>
                <a:latin typeface="Arial" pitchFamily="34" charset="0"/>
                <a:ea typeface="Arial Cyr"/>
                <a:cs typeface="Arial Cyr"/>
              </a:defRPr>
            </a:pPr>
            <a:endParaRPr lang="ru-RU"/>
          </a:p>
        </c:txPr>
        <c:crossAx val="104829696"/>
        <c:crosses val="autoZero"/>
        <c:auto val="1"/>
        <c:lblAlgn val="ctr"/>
        <c:lblOffset val="100"/>
        <c:tickLblSkip val="1"/>
        <c:tickMarkSkip val="1"/>
      </c:catAx>
      <c:valAx>
        <c:axId val="104829696"/>
        <c:scaling>
          <c:orientation val="minMax"/>
        </c:scaling>
        <c:axPos val="l"/>
        <c:majorGridlines>
          <c:spPr>
            <a:ln>
              <a:solidFill>
                <a:sysClr val="window" lastClr="FFFFFF">
                  <a:lumMod val="75000"/>
                </a:sysClr>
              </a:solidFill>
            </a:ln>
          </c:spPr>
        </c:majorGridlines>
        <c:numFmt formatCode="General" sourceLinked="1"/>
        <c:tickLblPos val="nextTo"/>
        <c:spPr>
          <a:ln>
            <a:solidFill>
              <a:srgbClr val="000000"/>
            </a:solidFill>
          </a:ln>
        </c:spPr>
        <c:txPr>
          <a:bodyPr/>
          <a:lstStyle/>
          <a:p>
            <a:pPr>
              <a:defRPr sz="900" baseline="0">
                <a:latin typeface="Arial" pitchFamily="34" charset="0"/>
              </a:defRPr>
            </a:pPr>
            <a:endParaRPr lang="ru-RU"/>
          </a:p>
        </c:txPr>
        <c:crossAx val="105106432"/>
        <c:crosses val="autoZero"/>
        <c:crossBetween val="between"/>
      </c:valAx>
      <c:spPr>
        <a:solidFill>
          <a:srgbClr val="FFFFFF"/>
        </a:solidFill>
        <a:ln w="25297">
          <a:noFill/>
        </a:ln>
      </c:spPr>
    </c:plotArea>
    <c:legend>
      <c:legendPos val="b"/>
      <c:layout>
        <c:manualLayout>
          <c:xMode val="edge"/>
          <c:yMode val="edge"/>
          <c:x val="0.27691818789021866"/>
          <c:y val="0.93458150693455389"/>
          <c:w val="0.45495146783231288"/>
          <c:h val="3.9162697873976741E-2"/>
        </c:manualLayout>
      </c:layout>
      <c:txPr>
        <a:bodyPr/>
        <a:lstStyle/>
        <a:p>
          <a:pPr>
            <a:defRPr sz="900" b="0" i="0" baseline="0">
              <a:latin typeface="Arial" pitchFamily="34" charset="0"/>
            </a:defRPr>
          </a:pPr>
          <a:endParaRPr lang="ru-RU"/>
        </a:p>
      </c:txPr>
    </c:legend>
    <c:plotVisOnly val="1"/>
    <c:dispBlanksAs val="gap"/>
  </c:chart>
  <c:spPr>
    <a:solidFill>
      <a:srgbClr val="FFFFFF"/>
    </a:solidFill>
    <a:ln w="3162">
      <a:noFill/>
      <a:prstDash val="solid"/>
    </a:ln>
  </c:spPr>
  <c:txPr>
    <a:bodyPr/>
    <a:lstStyle/>
    <a:p>
      <a:pPr>
        <a:defRPr sz="1098" b="1" i="0" u="none" strike="noStrike" baseline="0">
          <a:solidFill>
            <a:srgbClr val="000000"/>
          </a:solidFill>
          <a:latin typeface="Arial Cyr"/>
          <a:ea typeface="Arial Cyr"/>
          <a:cs typeface="Arial Cyr"/>
        </a:defRPr>
      </a:pPr>
      <a:endParaRPr lang="ru-RU"/>
    </a:p>
  </c:tx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8.8095753735367266E-2"/>
          <c:y val="1.9607843137254902E-2"/>
          <c:w val="0.88824833228613864"/>
          <c:h val="0.80326161861004663"/>
        </c:manualLayout>
      </c:layout>
      <c:barChart>
        <c:barDir val="bar"/>
        <c:grouping val="clustered"/>
        <c:ser>
          <c:idx val="0"/>
          <c:order val="0"/>
          <c:tx>
            <c:strRef>
              <c:f>Sheet1!$A$2:$F$2</c:f>
              <c:strCache>
                <c:ptCount val="1"/>
                <c:pt idx="0">
                  <c:v>половой контакт</c:v>
                </c:pt>
              </c:strCache>
            </c:strRef>
          </c:tx>
          <c:spPr>
            <a:pattFill prst="dkUpDiag">
              <a:fgClr>
                <a:srgbClr val="000000"/>
              </a:fgClr>
              <a:bgClr>
                <a:srgbClr val="FFFFFF"/>
              </a:bgClr>
            </a:pattFill>
            <a:ln w="12722">
              <a:solidFill>
                <a:srgbClr val="000000"/>
              </a:solidFill>
              <a:prstDash val="solid"/>
            </a:ln>
          </c:spPr>
          <c:dLbls>
            <c:dLbl>
              <c:idx val="1"/>
              <c:layout>
                <c:manualLayout>
                  <c:x val="-6.8160264998523542E-3"/>
                  <c:y val="0"/>
                </c:manualLayout>
              </c:layout>
              <c:tx>
                <c:rich>
                  <a:bodyPr/>
                  <a:lstStyle/>
                  <a:p>
                    <a:r>
                      <a:rPr lang="en-US"/>
                      <a:t>75</a:t>
                    </a:r>
                    <a:r>
                      <a:rPr lang="ru-RU"/>
                      <a:t>,0</a:t>
                    </a:r>
                    <a:endParaRPr lang="en-US"/>
                  </a:p>
                </c:rich>
              </c:tx>
              <c:showVal val="1"/>
            </c:dLbl>
            <c:dLbl>
              <c:idx val="2"/>
              <c:layout>
                <c:manualLayout>
                  <c:x val="-2.2709358830757752E-3"/>
                  <c:y val="-4.9707605772501464E-3"/>
                </c:manualLayout>
              </c:layout>
              <c:showVal val="1"/>
            </c:dLbl>
            <c:dLbl>
              <c:idx val="3"/>
              <c:layout>
                <c:manualLayout>
                  <c:x val="-4.7569066832302857E-3"/>
                  <c:y val="-1.3627067409965801E-3"/>
                </c:manualLayout>
              </c:layout>
              <c:tx>
                <c:rich>
                  <a:bodyPr/>
                  <a:lstStyle/>
                  <a:p>
                    <a:r>
                      <a:rPr lang="ru-RU" sz="900" baseline="0"/>
                      <a:t>72,3</a:t>
                    </a:r>
                  </a:p>
                </c:rich>
              </c:tx>
              <c:dLblPos val="outEnd"/>
            </c:dLbl>
            <c:dLbl>
              <c:idx val="4"/>
              <c:layout>
                <c:manualLayout>
                  <c:x val="1.3634199779704597E-2"/>
                  <c:y val="-4.9706984759804833E-3"/>
                </c:manualLayout>
              </c:layout>
              <c:tx>
                <c:rich>
                  <a:bodyPr/>
                  <a:lstStyle/>
                  <a:p>
                    <a:r>
                      <a:rPr lang="en-US"/>
                      <a:t>78</a:t>
                    </a:r>
                    <a:r>
                      <a:rPr lang="ru-RU"/>
                      <a:t>,0</a:t>
                    </a:r>
                    <a:endParaRPr lang="en-US"/>
                  </a:p>
                </c:rich>
              </c:tx>
              <c:showVal val="1"/>
            </c:dLbl>
            <c:dLbl>
              <c:idx val="10"/>
              <c:tx>
                <c:rich>
                  <a:bodyPr/>
                  <a:lstStyle/>
                  <a:p>
                    <a:r>
                      <a:rPr lang="ru-RU" sz="900" baseline="0"/>
                      <a:t>75,0</a:t>
                    </a:r>
                  </a:p>
                </c:rich>
              </c:tx>
            </c:dLbl>
            <c:spPr>
              <a:noFill/>
              <a:ln w="25443">
                <a:noFill/>
              </a:ln>
            </c:spPr>
            <c:showVal val="1"/>
          </c:dLbls>
          <c:cat>
            <c:numRef>
              <c:f>Sheet1!$G$1:$K$1</c:f>
              <c:numCache>
                <c:formatCode>General</c:formatCode>
                <c:ptCount val="5"/>
                <c:pt idx="0">
                  <c:v>2009</c:v>
                </c:pt>
                <c:pt idx="1">
                  <c:v>2010</c:v>
                </c:pt>
                <c:pt idx="2">
                  <c:v>2011</c:v>
                </c:pt>
                <c:pt idx="3">
                  <c:v>2012</c:v>
                </c:pt>
                <c:pt idx="4">
                  <c:v>2013</c:v>
                </c:pt>
              </c:numCache>
            </c:numRef>
          </c:cat>
          <c:val>
            <c:numRef>
              <c:f>Sheet1!$G$2:$K$2</c:f>
              <c:numCache>
                <c:formatCode>General</c:formatCode>
                <c:ptCount val="5"/>
                <c:pt idx="0">
                  <c:v>83.8</c:v>
                </c:pt>
                <c:pt idx="1">
                  <c:v>75</c:v>
                </c:pt>
                <c:pt idx="2">
                  <c:v>74.7</c:v>
                </c:pt>
                <c:pt idx="3">
                  <c:v>72.3</c:v>
                </c:pt>
                <c:pt idx="4">
                  <c:v>78</c:v>
                </c:pt>
              </c:numCache>
            </c:numRef>
          </c:val>
        </c:ser>
        <c:ser>
          <c:idx val="1"/>
          <c:order val="1"/>
          <c:tx>
            <c:strRef>
              <c:f>Sheet1!$A$3:$F$3</c:f>
              <c:strCache>
                <c:ptCount val="1"/>
                <c:pt idx="0">
                  <c:v>в/в введение наркотиков</c:v>
                </c:pt>
              </c:strCache>
            </c:strRef>
          </c:tx>
          <c:spPr>
            <a:pattFill prst="pct5">
              <a:fgClr>
                <a:srgbClr val="000000"/>
              </a:fgClr>
              <a:bgClr>
                <a:srgbClr val="FFFFFF"/>
              </a:bgClr>
            </a:pattFill>
            <a:ln w="12722">
              <a:solidFill>
                <a:srgbClr val="000000"/>
              </a:solidFill>
              <a:prstDash val="solid"/>
            </a:ln>
          </c:spPr>
          <c:dLbls>
            <c:dLbl>
              <c:idx val="0"/>
              <c:layout>
                <c:manualLayout>
                  <c:x val="-9.0880353331364277E-3"/>
                  <c:y val="0"/>
                </c:manualLayout>
              </c:layout>
              <c:showVal val="1"/>
            </c:dLbl>
            <c:dLbl>
              <c:idx val="3"/>
              <c:layout>
                <c:manualLayout>
                  <c:x val="-6.06393524935947E-3"/>
                  <c:y val="-9.8021832989490659E-3"/>
                </c:manualLayout>
              </c:layout>
              <c:dLblPos val="outEnd"/>
              <c:showVal val="1"/>
            </c:dLbl>
            <c:dLbl>
              <c:idx val="4"/>
              <c:layout>
                <c:manualLayout>
                  <c:x val="1.7238106704626506E-2"/>
                  <c:y val="-4.5882232397724144E-3"/>
                </c:manualLayout>
              </c:layout>
              <c:tx>
                <c:rich>
                  <a:bodyPr/>
                  <a:lstStyle/>
                  <a:p>
                    <a:r>
                      <a:rPr lang="ru-RU" sz="900" baseline="0"/>
                      <a:t>17,6</a:t>
                    </a:r>
                  </a:p>
                </c:rich>
              </c:tx>
              <c:dLblPos val="outEnd"/>
            </c:dLbl>
            <c:dLbl>
              <c:idx val="10"/>
              <c:layout>
                <c:manualLayout>
                  <c:x val="2.4057858642033091E-2"/>
                  <c:y val="-3.1228924774233741E-2"/>
                </c:manualLayout>
              </c:layout>
              <c:dLblPos val="outEnd"/>
              <c:showVal val="1"/>
            </c:dLbl>
            <c:dLbl>
              <c:idx val="11"/>
              <c:layout>
                <c:manualLayout>
                  <c:xMode val="edge"/>
                  <c:yMode val="edge"/>
                  <c:x val="0.2817204301075269"/>
                  <c:y val="0"/>
                </c:manualLayout>
              </c:layout>
              <c:dLblPos val="outEnd"/>
              <c:showVal val="1"/>
            </c:dLbl>
            <c:dLbl>
              <c:idx val="12"/>
              <c:layout>
                <c:manualLayout>
                  <c:xMode val="edge"/>
                  <c:yMode val="edge"/>
                  <c:x val="0.28387096774194859"/>
                  <c:y val="0"/>
                </c:manualLayout>
              </c:layout>
              <c:dLblPos val="outEnd"/>
              <c:showVal val="1"/>
            </c:dLbl>
            <c:spPr>
              <a:noFill/>
              <a:ln w="25443">
                <a:noFill/>
              </a:ln>
            </c:spPr>
            <c:showVal val="1"/>
          </c:dLbls>
          <c:cat>
            <c:numRef>
              <c:f>Sheet1!$G$1:$K$1</c:f>
              <c:numCache>
                <c:formatCode>General</c:formatCode>
                <c:ptCount val="5"/>
                <c:pt idx="0">
                  <c:v>2009</c:v>
                </c:pt>
                <c:pt idx="1">
                  <c:v>2010</c:v>
                </c:pt>
                <c:pt idx="2">
                  <c:v>2011</c:v>
                </c:pt>
                <c:pt idx="3">
                  <c:v>2012</c:v>
                </c:pt>
                <c:pt idx="4">
                  <c:v>2013</c:v>
                </c:pt>
              </c:numCache>
            </c:numRef>
          </c:cat>
          <c:val>
            <c:numRef>
              <c:f>Sheet1!$G$3:$K$3</c:f>
              <c:numCache>
                <c:formatCode>General</c:formatCode>
                <c:ptCount val="5"/>
                <c:pt idx="0">
                  <c:v>14.7</c:v>
                </c:pt>
                <c:pt idx="1">
                  <c:v>22.6</c:v>
                </c:pt>
                <c:pt idx="2">
                  <c:v>20.7</c:v>
                </c:pt>
                <c:pt idx="3">
                  <c:v>22.5</c:v>
                </c:pt>
                <c:pt idx="4">
                  <c:v>17.600000000000001</c:v>
                </c:pt>
              </c:numCache>
            </c:numRef>
          </c:val>
        </c:ser>
        <c:gapWidth val="92"/>
        <c:axId val="105055744"/>
        <c:axId val="105057280"/>
      </c:barChart>
      <c:catAx>
        <c:axId val="105055744"/>
        <c:scaling>
          <c:orientation val="minMax"/>
        </c:scaling>
        <c:axPos val="l"/>
        <c:numFmt formatCode="General" sourceLinked="1"/>
        <c:tickLblPos val="nextTo"/>
        <c:spPr>
          <a:ln w="12722">
            <a:solidFill>
              <a:srgbClr val="333333"/>
            </a:solidFill>
            <a:prstDash val="solid"/>
          </a:ln>
        </c:spPr>
        <c:txPr>
          <a:bodyPr rot="0" vert="horz"/>
          <a:lstStyle/>
          <a:p>
            <a:pPr>
              <a:defRPr/>
            </a:pPr>
            <a:endParaRPr lang="ru-RU"/>
          </a:p>
        </c:txPr>
        <c:crossAx val="105057280"/>
        <c:crosses val="autoZero"/>
        <c:auto val="1"/>
        <c:lblAlgn val="ctr"/>
        <c:lblOffset val="100"/>
        <c:tickLblSkip val="1"/>
        <c:tickMarkSkip val="1"/>
      </c:catAx>
      <c:valAx>
        <c:axId val="105057280"/>
        <c:scaling>
          <c:orientation val="minMax"/>
        </c:scaling>
        <c:axPos val="b"/>
        <c:majorGridlines/>
        <c:numFmt formatCode="General" sourceLinked="1"/>
        <c:tickLblPos val="nextTo"/>
        <c:spPr>
          <a:ln>
            <a:solidFill>
              <a:srgbClr val="000000"/>
            </a:solidFill>
          </a:ln>
        </c:spPr>
        <c:crossAx val="105055744"/>
        <c:crossesAt val="1"/>
        <c:crossBetween val="between"/>
      </c:valAx>
      <c:spPr>
        <a:solidFill>
          <a:srgbClr val="FFFFFF"/>
        </a:solidFill>
        <a:ln w="12722">
          <a:noFill/>
          <a:prstDash val="solid"/>
        </a:ln>
      </c:spPr>
    </c:plotArea>
    <c:legend>
      <c:legendPos val="b"/>
      <c:legendEntry>
        <c:idx val="0"/>
        <c:txPr>
          <a:bodyPr/>
          <a:lstStyle/>
          <a:p>
            <a:pPr>
              <a:defRPr b="0" i="0" baseline="0"/>
            </a:pPr>
            <a:endParaRPr lang="ru-RU"/>
          </a:p>
        </c:txPr>
      </c:legendEntry>
      <c:legendEntry>
        <c:idx val="1"/>
        <c:txPr>
          <a:bodyPr/>
          <a:lstStyle/>
          <a:p>
            <a:pPr>
              <a:defRPr b="0" i="0" baseline="0"/>
            </a:pPr>
            <a:endParaRPr lang="ru-RU"/>
          </a:p>
        </c:txPr>
      </c:legendEntry>
      <c:layout>
        <c:manualLayout>
          <c:xMode val="edge"/>
          <c:yMode val="edge"/>
          <c:x val="3.4408631447020679E-2"/>
          <c:y val="0.9313725155288346"/>
          <c:w val="0.89434832756632066"/>
          <c:h val="5.2287563837600533E-2"/>
        </c:manualLayout>
      </c:layout>
      <c:spPr>
        <a:solidFill>
          <a:srgbClr val="FFFFFF"/>
        </a:solidFill>
        <a:ln w="3180">
          <a:noFill/>
          <a:prstDash val="solid"/>
        </a:ln>
      </c:spPr>
      <c:txPr>
        <a:bodyPr/>
        <a:lstStyle/>
        <a:p>
          <a:pPr>
            <a:defRPr b="0" i="0" baseline="0"/>
          </a:pPr>
          <a:endParaRPr lang="ru-RU"/>
        </a:p>
      </c:txPr>
    </c:legend>
    <c:plotVisOnly val="1"/>
    <c:dispBlanksAs val="gap"/>
  </c:chart>
  <c:spPr>
    <a:solidFill>
      <a:srgbClr val="FFFFFF"/>
    </a:solidFill>
    <a:ln w="6361" cap="flat" cmpd="sng" algn="ctr">
      <a:noFill/>
      <a:prstDash val="solid"/>
      <a:miter lim="800000"/>
      <a:headEnd type="none" w="med" len="med"/>
      <a:tailEnd type="none" w="med" len="med"/>
    </a:ln>
  </c:spPr>
  <c:txPr>
    <a:bodyPr/>
    <a:lstStyle/>
    <a:p>
      <a:pPr>
        <a:defRPr sz="900" b="1" i="0" u="none" strike="noStrike" baseline="0">
          <a:solidFill>
            <a:srgbClr val="000000"/>
          </a:solidFill>
          <a:latin typeface="Arial"/>
          <a:ea typeface="Arial"/>
          <a:cs typeface="Arial"/>
        </a:defRPr>
      </a:pPr>
      <a:endParaRPr lang="ru-RU"/>
    </a:p>
  </c:txPr>
  <c:externalData r:id="rId2"/>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330"/>
      <c:perspective val="0"/>
    </c:view3D>
    <c:plotArea>
      <c:layout>
        <c:manualLayout>
          <c:layoutTarget val="inner"/>
          <c:xMode val="edge"/>
          <c:yMode val="edge"/>
          <c:x val="0.15250000000000041"/>
          <c:y val="0.32388663967611614"/>
          <c:w val="0.79249999999999998"/>
          <c:h val="0.50607287449392713"/>
        </c:manualLayout>
      </c:layout>
      <c:pie3DChart>
        <c:varyColors val="1"/>
        <c:ser>
          <c:idx val="0"/>
          <c:order val="0"/>
          <c:tx>
            <c:strRef>
              <c:f>Sheet1!$A$2</c:f>
              <c:strCache>
                <c:ptCount val="1"/>
              </c:strCache>
            </c:strRef>
          </c:tx>
          <c:spPr>
            <a:solidFill>
              <a:srgbClr val="9999FF"/>
            </a:solidFill>
            <a:ln w="12663">
              <a:solidFill>
                <a:srgbClr val="000000"/>
              </a:solidFill>
              <a:prstDash val="solid"/>
            </a:ln>
          </c:spPr>
          <c:explosion val="17"/>
          <c:dPt>
            <c:idx val="0"/>
            <c:spPr>
              <a:pattFill prst="pct5">
                <a:fgClr>
                  <a:srgbClr val="000000"/>
                </a:fgClr>
                <a:bgClr>
                  <a:srgbClr val="FFFFFF"/>
                </a:bgClr>
              </a:pattFill>
              <a:ln w="12663">
                <a:solidFill>
                  <a:srgbClr val="000000"/>
                </a:solidFill>
                <a:prstDash val="solid"/>
              </a:ln>
            </c:spPr>
          </c:dPt>
          <c:dPt>
            <c:idx val="1"/>
            <c:spPr>
              <a:solidFill>
                <a:srgbClr val="000000"/>
              </a:solidFill>
              <a:ln w="12663">
                <a:solidFill>
                  <a:srgbClr val="000000"/>
                </a:solidFill>
                <a:prstDash val="solid"/>
              </a:ln>
            </c:spPr>
          </c:dPt>
          <c:dPt>
            <c:idx val="2"/>
            <c:spPr>
              <a:pattFill prst="pct5">
                <a:fgClr>
                  <a:srgbClr val="FFFFFF"/>
                </a:fgClr>
                <a:bgClr>
                  <a:srgbClr val="FFFFFF"/>
                </a:bgClr>
              </a:pattFill>
              <a:ln w="12663">
                <a:solidFill>
                  <a:srgbClr val="000000"/>
                </a:solidFill>
                <a:prstDash val="solid"/>
              </a:ln>
            </c:spPr>
          </c:dPt>
          <c:dPt>
            <c:idx val="3"/>
            <c:spPr>
              <a:pattFill prst="wdUpDiag">
                <a:fgClr>
                  <a:srgbClr val="000000"/>
                </a:fgClr>
                <a:bgClr>
                  <a:srgbClr val="FFFFFF"/>
                </a:bgClr>
              </a:pattFill>
              <a:ln w="12663">
                <a:solidFill>
                  <a:srgbClr val="000000"/>
                </a:solidFill>
                <a:prstDash val="solid"/>
              </a:ln>
            </c:spPr>
          </c:dPt>
          <c:dPt>
            <c:idx val="4"/>
            <c:spPr>
              <a:pattFill prst="shingle">
                <a:fgClr>
                  <a:srgbClr val="000000"/>
                </a:fgClr>
                <a:bgClr>
                  <a:srgbClr val="FFFFFF"/>
                </a:bgClr>
              </a:pattFill>
              <a:ln w="12663">
                <a:solidFill>
                  <a:srgbClr val="000000"/>
                </a:solidFill>
                <a:prstDash val="solid"/>
              </a:ln>
            </c:spPr>
          </c:dPt>
          <c:dLbls>
            <c:dLbl>
              <c:idx val="0"/>
              <c:layout>
                <c:manualLayout>
                  <c:x val="-4.3308367358439334E-2"/>
                  <c:y val="0.1277135038141044"/>
                </c:manualLayout>
              </c:layout>
              <c:dLblPos val="bestFit"/>
              <c:showCatName val="1"/>
              <c:showPercent val="1"/>
            </c:dLbl>
            <c:dLbl>
              <c:idx val="1"/>
              <c:layout>
                <c:manualLayout>
                  <c:x val="5.1172393301195176E-2"/>
                  <c:y val="0.16372954681393234"/>
                </c:manualLayout>
              </c:layout>
              <c:dLblPos val="bestFit"/>
              <c:showCatName val="1"/>
              <c:showPercent val="1"/>
            </c:dLbl>
            <c:dLbl>
              <c:idx val="2"/>
              <c:layout>
                <c:manualLayout>
                  <c:x val="4.1668502400114766E-3"/>
                  <c:y val="-0.17659723013059825"/>
                </c:manualLayout>
              </c:layout>
              <c:dLblPos val="bestFit"/>
              <c:showCatName val="1"/>
              <c:showPercent val="1"/>
            </c:dLbl>
            <c:dLbl>
              <c:idx val="3"/>
              <c:delete val="1"/>
            </c:dLbl>
            <c:dLbl>
              <c:idx val="4"/>
              <c:layout>
                <c:manualLayout>
                  <c:x val="0.12556544859348723"/>
                  <c:y val="-0.13028013797963081"/>
                </c:manualLayout>
              </c:layout>
              <c:dLblPos val="bestFit"/>
              <c:showCatName val="1"/>
              <c:showPercent val="1"/>
            </c:dLbl>
            <c:numFmt formatCode="0.0%" sourceLinked="0"/>
            <c:spPr>
              <a:noFill/>
              <a:ln w="25327">
                <a:noFill/>
              </a:ln>
            </c:spPr>
            <c:txPr>
              <a:bodyPr/>
              <a:lstStyle/>
              <a:p>
                <a:pPr>
                  <a:defRPr sz="798" b="1" i="0" u="none" strike="noStrike" baseline="0">
                    <a:solidFill>
                      <a:srgbClr val="000000"/>
                    </a:solidFill>
                    <a:latin typeface="Arial"/>
                    <a:ea typeface="Arial"/>
                    <a:cs typeface="Arial"/>
                  </a:defRPr>
                </a:pPr>
                <a:endParaRPr lang="ru-RU"/>
              </a:p>
            </c:txPr>
            <c:showCatName val="1"/>
            <c:showPercent val="1"/>
            <c:showLeaderLines val="1"/>
          </c:dLbls>
          <c:cat>
            <c:strRef>
              <c:f>Sheet1!$B$1:$F$1</c:f>
              <c:strCache>
                <c:ptCount val="5"/>
                <c:pt idx="0">
                  <c:v>энтеробиоз</c:v>
                </c:pt>
                <c:pt idx="1">
                  <c:v>токсокароз</c:v>
                </c:pt>
                <c:pt idx="2">
                  <c:v>аскаридоз</c:v>
                </c:pt>
                <c:pt idx="4">
                  <c:v>прочие</c:v>
                </c:pt>
              </c:strCache>
            </c:strRef>
          </c:cat>
          <c:val>
            <c:numRef>
              <c:f>Sheet1!$B$2:$F$2</c:f>
              <c:numCache>
                <c:formatCode>General</c:formatCode>
                <c:ptCount val="5"/>
                <c:pt idx="0">
                  <c:v>82.09</c:v>
                </c:pt>
                <c:pt idx="1">
                  <c:v>0.70000000000000062</c:v>
                </c:pt>
                <c:pt idx="2">
                  <c:v>16.09</c:v>
                </c:pt>
                <c:pt idx="4">
                  <c:v>0.4</c:v>
                </c:pt>
              </c:numCache>
            </c:numRef>
          </c:val>
        </c:ser>
        <c:ser>
          <c:idx val="1"/>
          <c:order val="1"/>
          <c:tx>
            <c:strRef>
              <c:f>Sheet1!$A$3</c:f>
              <c:strCache>
                <c:ptCount val="1"/>
              </c:strCache>
            </c:strRef>
          </c:tx>
          <c:spPr>
            <a:solidFill>
              <a:srgbClr val="993366"/>
            </a:solidFill>
            <a:ln w="12663">
              <a:solidFill>
                <a:srgbClr val="000000"/>
              </a:solidFill>
              <a:prstDash val="solid"/>
            </a:ln>
          </c:spPr>
          <c:explosion val="17"/>
          <c:dPt>
            <c:idx val="0"/>
            <c:spPr>
              <a:solidFill>
                <a:srgbClr val="9999FF"/>
              </a:solidFill>
              <a:ln w="12663">
                <a:solidFill>
                  <a:srgbClr val="000000"/>
                </a:solidFill>
                <a:prstDash val="solid"/>
              </a:ln>
            </c:spPr>
          </c:dPt>
          <c:dPt>
            <c:idx val="2"/>
            <c:spPr>
              <a:solidFill>
                <a:srgbClr val="FFFFCC"/>
              </a:solidFill>
              <a:ln w="12663">
                <a:solidFill>
                  <a:srgbClr val="000000"/>
                </a:solidFill>
                <a:prstDash val="solid"/>
              </a:ln>
            </c:spPr>
          </c:dPt>
          <c:dPt>
            <c:idx val="3"/>
            <c:spPr>
              <a:solidFill>
                <a:srgbClr val="CCFFFF"/>
              </a:solidFill>
              <a:ln w="12663">
                <a:solidFill>
                  <a:srgbClr val="000000"/>
                </a:solidFill>
                <a:prstDash val="solid"/>
              </a:ln>
            </c:spPr>
          </c:dPt>
          <c:dPt>
            <c:idx val="4"/>
            <c:spPr>
              <a:solidFill>
                <a:srgbClr val="660066"/>
              </a:solidFill>
              <a:ln w="12663">
                <a:solidFill>
                  <a:srgbClr val="000000"/>
                </a:solidFill>
                <a:prstDash val="solid"/>
              </a:ln>
            </c:spPr>
          </c:dPt>
          <c:dLbls>
            <c:numFmt formatCode="0%" sourceLinked="0"/>
            <c:spPr>
              <a:noFill/>
              <a:ln w="25327">
                <a:noFill/>
              </a:ln>
            </c:spPr>
            <c:txPr>
              <a:bodyPr/>
              <a:lstStyle/>
              <a:p>
                <a:pPr>
                  <a:defRPr sz="798" b="0" i="0" u="none" strike="noStrike" baseline="0">
                    <a:solidFill>
                      <a:srgbClr val="000000"/>
                    </a:solidFill>
                    <a:latin typeface="Arial"/>
                    <a:ea typeface="Arial"/>
                    <a:cs typeface="Arial"/>
                  </a:defRPr>
                </a:pPr>
                <a:endParaRPr lang="ru-RU"/>
              </a:p>
            </c:txPr>
            <c:showCatName val="1"/>
            <c:showPercent val="1"/>
            <c:showLeaderLines val="1"/>
          </c:dLbls>
          <c:cat>
            <c:strRef>
              <c:f>Sheet1!$B$1:$F$1</c:f>
              <c:strCache>
                <c:ptCount val="5"/>
                <c:pt idx="0">
                  <c:v>энтеробиоз</c:v>
                </c:pt>
                <c:pt idx="1">
                  <c:v>токсокароз</c:v>
                </c:pt>
                <c:pt idx="2">
                  <c:v>аскаридоз</c:v>
                </c:pt>
                <c:pt idx="4">
                  <c:v>прочие</c:v>
                </c:pt>
              </c:strCache>
            </c:strRef>
          </c:cat>
          <c:val>
            <c:numRef>
              <c:f>Sheet1!$B$3:$F$3</c:f>
              <c:numCache>
                <c:formatCode>General</c:formatCode>
                <c:ptCount val="5"/>
              </c:numCache>
            </c:numRef>
          </c:val>
        </c:ser>
        <c:ser>
          <c:idx val="2"/>
          <c:order val="2"/>
          <c:tx>
            <c:strRef>
              <c:f>Sheet1!$A$4</c:f>
              <c:strCache>
                <c:ptCount val="1"/>
              </c:strCache>
            </c:strRef>
          </c:tx>
          <c:spPr>
            <a:solidFill>
              <a:srgbClr val="FFFFCC"/>
            </a:solidFill>
            <a:ln w="12663">
              <a:solidFill>
                <a:srgbClr val="000000"/>
              </a:solidFill>
              <a:prstDash val="solid"/>
            </a:ln>
          </c:spPr>
          <c:explosion val="17"/>
          <c:dPt>
            <c:idx val="0"/>
            <c:spPr>
              <a:solidFill>
                <a:srgbClr val="9999FF"/>
              </a:solidFill>
              <a:ln w="12663">
                <a:solidFill>
                  <a:srgbClr val="000000"/>
                </a:solidFill>
                <a:prstDash val="solid"/>
              </a:ln>
            </c:spPr>
          </c:dPt>
          <c:dPt>
            <c:idx val="1"/>
            <c:spPr>
              <a:solidFill>
                <a:srgbClr val="993366"/>
              </a:solidFill>
              <a:ln w="12663">
                <a:solidFill>
                  <a:srgbClr val="000000"/>
                </a:solidFill>
                <a:prstDash val="solid"/>
              </a:ln>
            </c:spPr>
          </c:dPt>
          <c:dPt>
            <c:idx val="3"/>
            <c:spPr>
              <a:solidFill>
                <a:srgbClr val="CCFFFF"/>
              </a:solidFill>
              <a:ln w="12663">
                <a:solidFill>
                  <a:srgbClr val="000000"/>
                </a:solidFill>
                <a:prstDash val="solid"/>
              </a:ln>
            </c:spPr>
          </c:dPt>
          <c:dPt>
            <c:idx val="4"/>
            <c:spPr>
              <a:solidFill>
                <a:srgbClr val="660066"/>
              </a:solidFill>
              <a:ln w="12663">
                <a:solidFill>
                  <a:srgbClr val="000000"/>
                </a:solidFill>
                <a:prstDash val="solid"/>
              </a:ln>
            </c:spPr>
          </c:dPt>
          <c:dLbls>
            <c:numFmt formatCode="0%" sourceLinked="0"/>
            <c:spPr>
              <a:noFill/>
              <a:ln w="25327">
                <a:noFill/>
              </a:ln>
            </c:spPr>
            <c:txPr>
              <a:bodyPr/>
              <a:lstStyle/>
              <a:p>
                <a:pPr>
                  <a:defRPr sz="798" b="0" i="0" u="none" strike="noStrike" baseline="0">
                    <a:solidFill>
                      <a:srgbClr val="000000"/>
                    </a:solidFill>
                    <a:latin typeface="Arial"/>
                    <a:ea typeface="Arial"/>
                    <a:cs typeface="Arial"/>
                  </a:defRPr>
                </a:pPr>
                <a:endParaRPr lang="ru-RU"/>
              </a:p>
            </c:txPr>
            <c:showCatName val="1"/>
            <c:showPercent val="1"/>
            <c:showLeaderLines val="1"/>
          </c:dLbls>
          <c:cat>
            <c:strRef>
              <c:f>Sheet1!$B$1:$F$1</c:f>
              <c:strCache>
                <c:ptCount val="5"/>
                <c:pt idx="0">
                  <c:v>энтеробиоз</c:v>
                </c:pt>
                <c:pt idx="1">
                  <c:v>токсокароз</c:v>
                </c:pt>
                <c:pt idx="2">
                  <c:v>аскаридоз</c:v>
                </c:pt>
                <c:pt idx="4">
                  <c:v>прочие</c:v>
                </c:pt>
              </c:strCache>
            </c:strRef>
          </c:cat>
          <c:val>
            <c:numRef>
              <c:f>Sheet1!$B$4:$F$4</c:f>
              <c:numCache>
                <c:formatCode>General</c:formatCode>
                <c:ptCount val="5"/>
              </c:numCache>
            </c:numRef>
          </c:val>
        </c:ser>
        <c:dLbls>
          <c:showCatName val="1"/>
          <c:showPercent val="1"/>
        </c:dLbls>
      </c:pie3DChart>
      <c:spPr>
        <a:noFill/>
        <a:ln w="25327">
          <a:noFill/>
        </a:ln>
      </c:spPr>
    </c:plotArea>
    <c:plotVisOnly val="1"/>
    <c:dispBlanksAs val="zero"/>
  </c:chart>
  <c:spPr>
    <a:noFill/>
    <a:ln>
      <a:noFill/>
    </a:ln>
  </c:spPr>
  <c:txPr>
    <a:bodyPr/>
    <a:lstStyle/>
    <a:p>
      <a:pPr>
        <a:defRPr sz="449" b="0" i="0" u="none" strike="noStrike" baseline="0">
          <a:solidFill>
            <a:srgbClr val="000000"/>
          </a:solidFill>
          <a:latin typeface="Arial"/>
          <a:ea typeface="Arial"/>
          <a:cs typeface="Arial"/>
        </a:defRPr>
      </a:pPr>
      <a:endParaRPr lang="ru-RU"/>
    </a:p>
  </c:tx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976047904191715"/>
          <c:y val="5.2132701421801535E-2"/>
          <c:w val="0.83433133732534925"/>
          <c:h val="0.73459715639811018"/>
        </c:manualLayout>
      </c:layout>
      <c:barChart>
        <c:barDir val="col"/>
        <c:grouping val="clustered"/>
        <c:ser>
          <c:idx val="0"/>
          <c:order val="0"/>
          <c:tx>
            <c:strRef>
              <c:f>Sheet1!$A$2</c:f>
              <c:strCache>
                <c:ptCount val="1"/>
                <c:pt idx="0">
                  <c:v>на 100 тыс. нас.</c:v>
                </c:pt>
              </c:strCache>
            </c:strRef>
          </c:tx>
          <c:spPr>
            <a:pattFill prst="dkUpDiag">
              <a:fgClr>
                <a:srgbClr val="000000"/>
              </a:fgClr>
              <a:bgClr>
                <a:srgbClr val="FFFFFF"/>
              </a:bgClr>
            </a:pattFill>
            <a:ln w="12697">
              <a:solidFill>
                <a:srgbClr val="000000"/>
              </a:solidFill>
              <a:prstDash val="solid"/>
            </a:ln>
          </c:spPr>
          <c:dLbls>
            <c:dLbl>
              <c:idx val="0"/>
              <c:tx>
                <c:rich>
                  <a:bodyPr/>
                  <a:lstStyle/>
                  <a:p>
                    <a:r>
                      <a:rPr lang="ru-RU"/>
                      <a:t>188,0</a:t>
                    </a:r>
                  </a:p>
                </c:rich>
              </c:tx>
            </c:dLbl>
            <c:dLbl>
              <c:idx val="1"/>
              <c:layout>
                <c:manualLayout>
                  <c:x val="0"/>
                  <c:y val="-3.6166365280289346E-2"/>
                </c:manualLayout>
              </c:layout>
              <c:showVal val="1"/>
            </c:dLbl>
            <c:dLbl>
              <c:idx val="2"/>
              <c:layout>
                <c:manualLayout>
                  <c:x val="5.2817377038971844E-3"/>
                  <c:y val="-4.7175699114160002E-2"/>
                </c:manualLayout>
              </c:layout>
              <c:dLblPos val="outEnd"/>
              <c:showVal val="1"/>
            </c:dLbl>
            <c:dLbl>
              <c:idx val="3"/>
              <c:layout>
                <c:manualLayout>
                  <c:x val="9.2067311891377008E-5"/>
                  <c:y val="-1.6254930159046575E-2"/>
                </c:manualLayout>
              </c:layout>
              <c:dLblPos val="outEnd"/>
              <c:showVal val="1"/>
            </c:dLbl>
            <c:dLbl>
              <c:idx val="4"/>
              <c:tx>
                <c:rich>
                  <a:bodyPr/>
                  <a:lstStyle/>
                  <a:p>
                    <a:r>
                      <a:rPr lang="ru-RU"/>
                      <a:t>132,1</a:t>
                    </a:r>
                    <a:endParaRPr lang="en-US"/>
                  </a:p>
                </c:rich>
              </c:tx>
              <c:showVal val="1"/>
            </c:dLbl>
            <c:spPr>
              <a:noFill/>
              <a:ln w="25394">
                <a:noFill/>
              </a:ln>
            </c:spPr>
            <c:txPr>
              <a:bodyPr/>
              <a:lstStyle/>
              <a:p>
                <a:pPr>
                  <a:defRPr sz="900" b="1" i="0" u="none" strike="noStrike" baseline="0">
                    <a:solidFill>
                      <a:srgbClr val="000000"/>
                    </a:solidFill>
                    <a:latin typeface="Arial"/>
                    <a:ea typeface="Arial"/>
                    <a:cs typeface="Arial"/>
                  </a:defRPr>
                </a:pPr>
                <a:endParaRPr lang="ru-RU"/>
              </a:p>
            </c:txPr>
            <c:showVal val="1"/>
          </c:dLbls>
          <c:trendline>
            <c:spPr>
              <a:ln w="25394">
                <a:solidFill>
                  <a:srgbClr val="000000"/>
                </a:solidFill>
                <a:prstDash val="solid"/>
              </a:ln>
            </c:spPr>
            <c:trendlineType val="linear"/>
          </c:trendline>
          <c:cat>
            <c:numRef>
              <c:f>Sheet1!$B$1:$I$1</c:f>
              <c:numCache>
                <c:formatCode>General</c:formatCode>
                <c:ptCount val="5"/>
                <c:pt idx="0">
                  <c:v>2009</c:v>
                </c:pt>
                <c:pt idx="1">
                  <c:v>2010</c:v>
                </c:pt>
                <c:pt idx="2">
                  <c:v>2011</c:v>
                </c:pt>
                <c:pt idx="3">
                  <c:v>2012</c:v>
                </c:pt>
                <c:pt idx="4">
                  <c:v>2013</c:v>
                </c:pt>
              </c:numCache>
            </c:numRef>
          </c:cat>
          <c:val>
            <c:numRef>
              <c:f>Sheet1!$B$2:$I$2</c:f>
              <c:numCache>
                <c:formatCode>General</c:formatCode>
                <c:ptCount val="5"/>
                <c:pt idx="0">
                  <c:v>190.1</c:v>
                </c:pt>
                <c:pt idx="1">
                  <c:v>151.30000000000001</c:v>
                </c:pt>
                <c:pt idx="2">
                  <c:v>139.9</c:v>
                </c:pt>
                <c:pt idx="3">
                  <c:v>148.69999999999999</c:v>
                </c:pt>
                <c:pt idx="4">
                  <c:v>148.69999999999999</c:v>
                </c:pt>
              </c:numCache>
            </c:numRef>
          </c:val>
        </c:ser>
        <c:dLbls>
          <c:showVal val="1"/>
        </c:dLbls>
        <c:gapWidth val="190"/>
        <c:axId val="107685376"/>
        <c:axId val="107686912"/>
      </c:barChart>
      <c:catAx>
        <c:axId val="107685376"/>
        <c:scaling>
          <c:orientation val="minMax"/>
        </c:scaling>
        <c:axPos val="b"/>
        <c:numFmt formatCode="General" sourceLinked="1"/>
        <c:tickLblPos val="nextTo"/>
        <c:spPr>
          <a:ln w="3174">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107686912"/>
        <c:crosses val="autoZero"/>
        <c:auto val="1"/>
        <c:lblAlgn val="ctr"/>
        <c:lblOffset val="100"/>
        <c:tickLblSkip val="1"/>
        <c:tickMarkSkip val="1"/>
      </c:catAx>
      <c:valAx>
        <c:axId val="107686912"/>
        <c:scaling>
          <c:orientation val="minMax"/>
        </c:scaling>
        <c:axPos val="l"/>
        <c:majorGridlines>
          <c:spPr>
            <a:ln w="12697">
              <a:solidFill>
                <a:srgbClr val="C0C0C0"/>
              </a:solidFill>
              <a:prstDash val="solid"/>
            </a:ln>
          </c:spPr>
        </c:majorGridlines>
        <c:numFmt formatCode="General" sourceLinked="1"/>
        <c:tickLblPos val="nextTo"/>
        <c:spPr>
          <a:ln w="3174">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107685376"/>
        <c:crosses val="autoZero"/>
        <c:crossBetween val="between"/>
      </c:valAx>
      <c:spPr>
        <a:noFill/>
        <a:ln w="25394">
          <a:noFill/>
        </a:ln>
      </c:spPr>
    </c:plotArea>
    <c:plotVisOnly val="1"/>
    <c:dispBlanksAs val="gap"/>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1466395112017198E-2"/>
          <c:y val="9.8130841121496296E-2"/>
          <c:w val="0.89816700610997968"/>
          <c:h val="0.67289719626168776"/>
        </c:manualLayout>
      </c:layout>
      <c:barChart>
        <c:barDir val="col"/>
        <c:grouping val="clustered"/>
        <c:ser>
          <c:idx val="0"/>
          <c:order val="0"/>
          <c:tx>
            <c:strRef>
              <c:f>Sheet1!$A$2</c:f>
              <c:strCache>
                <c:ptCount val="1"/>
                <c:pt idx="0">
                  <c:v>родившиеся</c:v>
                </c:pt>
              </c:strCache>
            </c:strRef>
          </c:tx>
          <c:spPr>
            <a:solidFill>
              <a:schemeClr val="bg1">
                <a:lumMod val="95000"/>
              </a:schemeClr>
            </a:solidFill>
            <a:ln>
              <a:solidFill>
                <a:schemeClr val="tx1"/>
              </a:solidFill>
            </a:ln>
          </c:spPr>
          <c:dLbls>
            <c:dLbl>
              <c:idx val="0"/>
              <c:layout>
                <c:manualLayout>
                  <c:x val="0"/>
                  <c:y val="9.8767736391245347E-3"/>
                </c:manualLayout>
              </c:layout>
              <c:showVal val="1"/>
            </c:dLbl>
            <c:dLbl>
              <c:idx val="1"/>
              <c:layout>
                <c:manualLayout>
                  <c:x val="-4.7414562318788813E-3"/>
                  <c:y val="2.4691934097811192E-2"/>
                </c:manualLayout>
              </c:layout>
              <c:tx>
                <c:rich>
                  <a:bodyPr/>
                  <a:lstStyle/>
                  <a:p>
                    <a:r>
                      <a:rPr lang="en-US"/>
                      <a:t>11</a:t>
                    </a:r>
                    <a:r>
                      <a:rPr lang="ru-RU"/>
                      <a:t>,0</a:t>
                    </a:r>
                    <a:endParaRPr lang="en-US"/>
                  </a:p>
                </c:rich>
              </c:tx>
              <c:showVal val="1"/>
            </c:dLbl>
            <c:dLbl>
              <c:idx val="2"/>
              <c:layout>
                <c:manualLayout>
                  <c:x val="-2.3707281159393448E-3"/>
                  <c:y val="9.8767736391245347E-3"/>
                </c:manualLayout>
              </c:layout>
              <c:showVal val="1"/>
            </c:dLbl>
            <c:spPr>
              <a:noFill/>
              <a:ln w="25362">
                <a:noFill/>
              </a:ln>
            </c:spPr>
            <c:txPr>
              <a:bodyPr/>
              <a:lstStyle/>
              <a:p>
                <a:pPr>
                  <a:defRPr sz="900" b="1" i="0" u="none" strike="noStrike" baseline="0">
                    <a:solidFill>
                      <a:srgbClr val="000000"/>
                    </a:solidFill>
                    <a:latin typeface="Arial" pitchFamily="34" charset="0"/>
                    <a:ea typeface="Calibri"/>
                    <a:cs typeface="Calibri"/>
                  </a:defRPr>
                </a:pPr>
                <a:endParaRPr lang="ru-RU"/>
              </a:p>
            </c:txPr>
            <c:showVal val="1"/>
          </c:dLbls>
          <c:cat>
            <c:numRef>
              <c:f>Sheet1!$B$1:$E$1</c:f>
              <c:numCache>
                <c:formatCode>General</c:formatCode>
                <c:ptCount val="4"/>
                <c:pt idx="0">
                  <c:v>2010</c:v>
                </c:pt>
                <c:pt idx="1">
                  <c:v>2011</c:v>
                </c:pt>
                <c:pt idx="2">
                  <c:v>2012</c:v>
                </c:pt>
              </c:numCache>
            </c:numRef>
          </c:cat>
          <c:val>
            <c:numRef>
              <c:f>Sheet1!$B$2:$E$2</c:f>
              <c:numCache>
                <c:formatCode>General</c:formatCode>
                <c:ptCount val="4"/>
                <c:pt idx="0">
                  <c:v>9.2000000000000011</c:v>
                </c:pt>
                <c:pt idx="1">
                  <c:v>11</c:v>
                </c:pt>
                <c:pt idx="2">
                  <c:v>11.4</c:v>
                </c:pt>
              </c:numCache>
            </c:numRef>
          </c:val>
        </c:ser>
        <c:ser>
          <c:idx val="1"/>
          <c:order val="1"/>
          <c:tx>
            <c:strRef>
              <c:f>Sheet1!$A$3</c:f>
              <c:strCache>
                <c:ptCount val="1"/>
                <c:pt idx="0">
                  <c:v>умершие</c:v>
                </c:pt>
              </c:strCache>
            </c:strRef>
          </c:tx>
          <c:spPr>
            <a:pattFill prst="wdDnDiag">
              <a:fgClr>
                <a:srgbClr val="000000"/>
              </a:fgClr>
              <a:bgClr>
                <a:srgbClr val="FFFFFF"/>
              </a:bgClr>
            </a:pattFill>
            <a:ln w="12681">
              <a:solidFill>
                <a:srgbClr val="000000"/>
              </a:solidFill>
              <a:prstDash val="solid"/>
            </a:ln>
          </c:spPr>
          <c:dLbls>
            <c:dLbl>
              <c:idx val="0"/>
              <c:layout>
                <c:manualLayout>
                  <c:x val="0"/>
                  <c:y val="-9.8767736391245347E-3"/>
                </c:manualLayout>
              </c:layout>
              <c:showVal val="1"/>
            </c:dLbl>
            <c:dLbl>
              <c:idx val="1"/>
              <c:layout>
                <c:manualLayout>
                  <c:x val="0"/>
                  <c:y val="-9.8767736391245347E-3"/>
                </c:manualLayout>
              </c:layout>
              <c:showVal val="1"/>
            </c:dLbl>
            <c:dLbl>
              <c:idx val="2"/>
              <c:layout>
                <c:manualLayout>
                  <c:x val="0"/>
                  <c:y val="2.4691934097811192E-2"/>
                </c:manualLayout>
              </c:layout>
              <c:tx>
                <c:rich>
                  <a:bodyPr/>
                  <a:lstStyle/>
                  <a:p>
                    <a:r>
                      <a:rPr lang="en-US"/>
                      <a:t>17</a:t>
                    </a:r>
                    <a:r>
                      <a:rPr lang="ru-RU"/>
                      <a:t>,0</a:t>
                    </a:r>
                    <a:endParaRPr lang="en-US"/>
                  </a:p>
                </c:rich>
              </c:tx>
              <c:showVal val="1"/>
            </c:dLbl>
            <c:spPr>
              <a:noFill/>
              <a:ln w="25362">
                <a:noFill/>
              </a:ln>
            </c:spPr>
            <c:txPr>
              <a:bodyPr/>
              <a:lstStyle/>
              <a:p>
                <a:pPr>
                  <a:defRPr sz="900" b="1" i="0" u="none" strike="noStrike" baseline="0">
                    <a:solidFill>
                      <a:srgbClr val="000000"/>
                    </a:solidFill>
                    <a:latin typeface="Arial" pitchFamily="34" charset="0"/>
                    <a:ea typeface="Calibri"/>
                    <a:cs typeface="Calibri"/>
                  </a:defRPr>
                </a:pPr>
                <a:endParaRPr lang="ru-RU"/>
              </a:p>
            </c:txPr>
            <c:showVal val="1"/>
          </c:dLbls>
          <c:cat>
            <c:numRef>
              <c:f>Sheet1!$B$1:$E$1</c:f>
              <c:numCache>
                <c:formatCode>General</c:formatCode>
                <c:ptCount val="4"/>
                <c:pt idx="0">
                  <c:v>2010</c:v>
                </c:pt>
                <c:pt idx="1">
                  <c:v>2011</c:v>
                </c:pt>
                <c:pt idx="2">
                  <c:v>2012</c:v>
                </c:pt>
              </c:numCache>
            </c:numRef>
          </c:cat>
          <c:val>
            <c:numRef>
              <c:f>Sheet1!$B$3:$E$3</c:f>
              <c:numCache>
                <c:formatCode>General</c:formatCode>
                <c:ptCount val="4"/>
                <c:pt idx="0">
                  <c:v>18.7</c:v>
                </c:pt>
                <c:pt idx="1">
                  <c:v>17.8</c:v>
                </c:pt>
                <c:pt idx="2">
                  <c:v>17</c:v>
                </c:pt>
              </c:numCache>
            </c:numRef>
          </c:val>
        </c:ser>
        <c:ser>
          <c:idx val="2"/>
          <c:order val="2"/>
          <c:tx>
            <c:strRef>
              <c:f>Sheet1!$A$4</c:f>
              <c:strCache>
                <c:ptCount val="1"/>
                <c:pt idx="0">
                  <c:v>естественная убыль</c:v>
                </c:pt>
              </c:strCache>
            </c:strRef>
          </c:tx>
          <c:spPr>
            <a:pattFill prst="dashVert">
              <a:fgClr>
                <a:srgbClr val="000000"/>
              </a:fgClr>
              <a:bgClr>
                <a:srgbClr val="FFFFFF"/>
              </a:bgClr>
            </a:pattFill>
            <a:ln w="12681">
              <a:solidFill>
                <a:srgbClr val="000000"/>
              </a:solidFill>
              <a:prstDash val="solid"/>
            </a:ln>
          </c:spPr>
          <c:dLbls>
            <c:dLbl>
              <c:idx val="1"/>
              <c:layout>
                <c:manualLayout>
                  <c:x val="-2.3707281159394342E-3"/>
                  <c:y val="1.4815938157398434E-2"/>
                </c:manualLayout>
              </c:layout>
              <c:showVal val="1"/>
            </c:dLbl>
            <c:dLbl>
              <c:idx val="2"/>
              <c:layout>
                <c:manualLayout>
                  <c:x val="0"/>
                  <c:y val="1.9753547278248941E-2"/>
                </c:manualLayout>
              </c:layout>
              <c:showVal val="1"/>
            </c:dLbl>
            <c:spPr>
              <a:noFill/>
              <a:ln w="25362">
                <a:noFill/>
              </a:ln>
            </c:spPr>
            <c:txPr>
              <a:bodyPr/>
              <a:lstStyle/>
              <a:p>
                <a:pPr>
                  <a:defRPr sz="900" b="1" i="0" u="none" strike="noStrike" baseline="0">
                    <a:solidFill>
                      <a:srgbClr val="000000"/>
                    </a:solidFill>
                    <a:latin typeface="Arial" pitchFamily="34" charset="0"/>
                    <a:ea typeface="Calibri"/>
                    <a:cs typeface="Calibri"/>
                  </a:defRPr>
                </a:pPr>
                <a:endParaRPr lang="ru-RU"/>
              </a:p>
            </c:txPr>
            <c:showVal val="1"/>
          </c:dLbls>
          <c:cat>
            <c:numRef>
              <c:f>Sheet1!$B$1:$E$1</c:f>
              <c:numCache>
                <c:formatCode>General</c:formatCode>
                <c:ptCount val="4"/>
                <c:pt idx="0">
                  <c:v>2010</c:v>
                </c:pt>
                <c:pt idx="1">
                  <c:v>2011</c:v>
                </c:pt>
                <c:pt idx="2">
                  <c:v>2012</c:v>
                </c:pt>
              </c:numCache>
            </c:numRef>
          </c:cat>
          <c:val>
            <c:numRef>
              <c:f>Sheet1!$B$4:$E$4</c:f>
              <c:numCache>
                <c:formatCode>General</c:formatCode>
                <c:ptCount val="4"/>
                <c:pt idx="0">
                  <c:v>-9.5</c:v>
                </c:pt>
                <c:pt idx="1">
                  <c:v>-6.8</c:v>
                </c:pt>
                <c:pt idx="2">
                  <c:v>-6.3</c:v>
                </c:pt>
              </c:numCache>
            </c:numRef>
          </c:val>
        </c:ser>
        <c:axId val="97881088"/>
        <c:axId val="97932032"/>
      </c:barChart>
      <c:dateAx>
        <c:axId val="97881088"/>
        <c:scaling>
          <c:orientation val="minMax"/>
        </c:scaling>
        <c:axPos val="b"/>
        <c:numFmt formatCode="General" sourceLinked="1"/>
        <c:majorTickMark val="cross"/>
        <c:tickLblPos val="nextTo"/>
        <c:spPr>
          <a:ln w="22225">
            <a:solidFill>
              <a:srgbClr val="000000"/>
            </a:solidFill>
            <a:prstDash val="solid"/>
          </a:ln>
        </c:spPr>
        <c:txPr>
          <a:bodyPr rot="0" vert="horz"/>
          <a:lstStyle/>
          <a:p>
            <a:pPr>
              <a:defRPr sz="900" b="1" i="0" u="none" strike="noStrike" baseline="0">
                <a:solidFill>
                  <a:srgbClr val="000000"/>
                </a:solidFill>
                <a:latin typeface="Arial" pitchFamily="34" charset="0"/>
                <a:ea typeface="Calibri"/>
                <a:cs typeface="Calibri"/>
              </a:defRPr>
            </a:pPr>
            <a:endParaRPr lang="ru-RU"/>
          </a:p>
        </c:txPr>
        <c:crossAx val="97932032"/>
        <c:crosses val="autoZero"/>
        <c:lblOffset val="100"/>
        <c:baseTimeUnit val="days"/>
        <c:majorUnit val="1"/>
        <c:minorUnit val="1"/>
      </c:dateAx>
      <c:valAx>
        <c:axId val="97932032"/>
        <c:scaling>
          <c:orientation val="minMax"/>
        </c:scaling>
        <c:axPos val="l"/>
        <c:majorGridlines>
          <c:spPr>
            <a:ln w="3170">
              <a:solidFill>
                <a:schemeClr val="bg1">
                  <a:lumMod val="75000"/>
                </a:schemeClr>
              </a:solidFill>
              <a:prstDash val="solid"/>
            </a:ln>
          </c:spPr>
        </c:majorGridlines>
        <c:numFmt formatCode="General" sourceLinked="1"/>
        <c:tickLblPos val="nextTo"/>
        <c:spPr>
          <a:ln w="3170">
            <a:solidFill>
              <a:schemeClr val="tx1"/>
            </a:solidFill>
            <a:prstDash val="solid"/>
          </a:ln>
        </c:spPr>
        <c:txPr>
          <a:bodyPr rot="0" vert="horz"/>
          <a:lstStyle/>
          <a:p>
            <a:pPr>
              <a:defRPr sz="900" b="1" i="0" u="none" strike="noStrike" baseline="0">
                <a:solidFill>
                  <a:srgbClr val="000000"/>
                </a:solidFill>
                <a:latin typeface="Arial" pitchFamily="34" charset="0"/>
                <a:ea typeface="Calibri"/>
                <a:cs typeface="Calibri"/>
              </a:defRPr>
            </a:pPr>
            <a:endParaRPr lang="ru-RU"/>
          </a:p>
        </c:txPr>
        <c:crossAx val="97881088"/>
        <c:crossesAt val="1"/>
        <c:crossBetween val="between"/>
      </c:valAx>
      <c:spPr>
        <a:noFill/>
        <a:ln w="12681">
          <a:solidFill>
            <a:srgbClr val="FFFFFF"/>
          </a:solidFill>
          <a:prstDash val="solid"/>
        </a:ln>
      </c:spPr>
    </c:plotArea>
    <c:legend>
      <c:legendPos val="b"/>
      <c:layout>
        <c:manualLayout>
          <c:xMode val="edge"/>
          <c:yMode val="edge"/>
          <c:x val="0.22710361985916008"/>
          <c:y val="0.84913967080013564"/>
          <c:w val="0.59063136456211818"/>
          <c:h val="0.11214953271028059"/>
        </c:manualLayout>
      </c:layout>
      <c:spPr>
        <a:noFill/>
        <a:ln w="3170">
          <a:noFill/>
          <a:prstDash val="solid"/>
        </a:ln>
      </c:spPr>
      <c:txPr>
        <a:bodyPr/>
        <a:lstStyle/>
        <a:p>
          <a:pPr>
            <a:defRPr sz="900" b="0" i="0" u="none" strike="noStrike" baseline="0">
              <a:solidFill>
                <a:srgbClr val="000000"/>
              </a:solidFill>
              <a:latin typeface="Arial" pitchFamily="34" charset="0"/>
              <a:ea typeface="Calibri"/>
              <a:cs typeface="Calibri"/>
            </a:defRPr>
          </a:pPr>
          <a:endParaRPr lang="ru-RU"/>
        </a:p>
      </c:txPr>
    </c:legend>
    <c:plotVisOnly val="1"/>
    <c:dispBlanksAs val="gap"/>
  </c:chart>
  <c:spPr>
    <a:noFill/>
    <a:ln>
      <a:noFill/>
    </a:ln>
  </c:spPr>
  <c:txPr>
    <a:bodyPr/>
    <a:lstStyle/>
    <a:p>
      <a:pPr>
        <a:defRPr sz="949" b="1" i="0" u="none" strike="noStrike" baseline="0">
          <a:solidFill>
            <a:srgbClr val="000000"/>
          </a:solidFill>
          <a:latin typeface="Calibri"/>
          <a:ea typeface="Calibri"/>
          <a:cs typeface="Calibri"/>
        </a:defRPr>
      </a:pPr>
      <a:endParaRPr lang="ru-RU"/>
    </a:p>
  </c:tx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776447105788514"/>
          <c:y val="5.2132701421801535E-2"/>
          <c:w val="0.84431137724550964"/>
          <c:h val="0.80568720379146919"/>
        </c:manualLayout>
      </c:layout>
      <c:barChart>
        <c:barDir val="col"/>
        <c:grouping val="clustered"/>
        <c:ser>
          <c:idx val="0"/>
          <c:order val="0"/>
          <c:tx>
            <c:strRef>
              <c:f>Sheet1!$A$2</c:f>
              <c:strCache>
                <c:ptCount val="1"/>
                <c:pt idx="0">
                  <c:v>Заболеваемоть</c:v>
                </c:pt>
              </c:strCache>
            </c:strRef>
          </c:tx>
          <c:spPr>
            <a:pattFill prst="dkUpDiag">
              <a:fgClr>
                <a:srgbClr val="000000"/>
              </a:fgClr>
              <a:bgClr>
                <a:srgbClr val="FFFFFF"/>
              </a:bgClr>
            </a:pattFill>
            <a:ln w="12697">
              <a:solidFill>
                <a:srgbClr val="000000"/>
              </a:solidFill>
              <a:prstDash val="solid"/>
            </a:ln>
          </c:spPr>
          <c:dLbls>
            <c:dLbl>
              <c:idx val="0"/>
              <c:layout>
                <c:manualLayout>
                  <c:x val="0"/>
                  <c:y val="2.4110910186859642E-2"/>
                </c:manualLayout>
              </c:layout>
              <c:tx>
                <c:rich>
                  <a:bodyPr/>
                  <a:lstStyle/>
                  <a:p>
                    <a:r>
                      <a:rPr lang="en-US"/>
                      <a:t>73</a:t>
                    </a:r>
                    <a:r>
                      <a:rPr lang="ru-RU"/>
                      <a:t>,0</a:t>
                    </a:r>
                    <a:endParaRPr lang="en-US"/>
                  </a:p>
                </c:rich>
              </c:tx>
              <c:showVal val="1"/>
            </c:dLbl>
            <c:dLbl>
              <c:idx val="1"/>
              <c:layout>
                <c:manualLayout>
                  <c:x val="6.3199688450792813E-3"/>
                  <c:y val="1.580641027466511E-2"/>
                </c:manualLayout>
              </c:layout>
              <c:tx>
                <c:rich>
                  <a:bodyPr/>
                  <a:lstStyle/>
                  <a:p>
                    <a:r>
                      <a:rPr lang="ru-RU"/>
                      <a:t>63,9</a:t>
                    </a:r>
                  </a:p>
                </c:rich>
              </c:tx>
              <c:dLblPos val="outEnd"/>
            </c:dLbl>
            <c:dLbl>
              <c:idx val="2"/>
              <c:layout>
                <c:manualLayout>
                  <c:x val="1.3049719431032268E-2"/>
                  <c:y val="-4.2194092827004419E-2"/>
                </c:manualLayout>
              </c:layout>
              <c:showVal val="1"/>
            </c:dLbl>
            <c:dLbl>
              <c:idx val="3"/>
              <c:layout>
                <c:manualLayout>
                  <c:x val="8.6849479192890738E-3"/>
                  <c:y val="-3.0321842681057309E-2"/>
                </c:manualLayout>
              </c:layout>
              <c:dLblPos val="outEnd"/>
              <c:showVal val="1"/>
            </c:dLbl>
            <c:dLbl>
              <c:idx val="4"/>
              <c:layout>
                <c:manualLayout>
                  <c:x val="2.6099438862064559E-3"/>
                  <c:y val="-2.4110910186859642E-2"/>
                </c:manualLayout>
              </c:layout>
              <c:showVal val="1"/>
            </c:dLbl>
            <c:spPr>
              <a:noFill/>
              <a:ln w="25394">
                <a:noFill/>
              </a:ln>
            </c:spPr>
            <c:txPr>
              <a:bodyPr/>
              <a:lstStyle/>
              <a:p>
                <a:pPr>
                  <a:defRPr sz="900" b="1" i="0" u="none" strike="noStrike" baseline="0">
                    <a:solidFill>
                      <a:srgbClr val="000000"/>
                    </a:solidFill>
                    <a:latin typeface="Arial"/>
                    <a:ea typeface="Arial"/>
                    <a:cs typeface="Arial"/>
                  </a:defRPr>
                </a:pPr>
                <a:endParaRPr lang="ru-RU"/>
              </a:p>
            </c:txPr>
            <c:showVal val="1"/>
          </c:dLbls>
          <c:trendline>
            <c:spPr>
              <a:ln w="25394">
                <a:solidFill>
                  <a:srgbClr val="000000"/>
                </a:solidFill>
                <a:prstDash val="solid"/>
              </a:ln>
            </c:spPr>
            <c:trendlineType val="linear"/>
          </c:trendline>
          <c:cat>
            <c:numRef>
              <c:f>Sheet1!$B$1:$I$1</c:f>
              <c:numCache>
                <c:formatCode>General</c:formatCode>
                <c:ptCount val="5"/>
                <c:pt idx="0">
                  <c:v>2009</c:v>
                </c:pt>
                <c:pt idx="1">
                  <c:v>2010</c:v>
                </c:pt>
                <c:pt idx="2">
                  <c:v>2011</c:v>
                </c:pt>
                <c:pt idx="3">
                  <c:v>2012</c:v>
                </c:pt>
                <c:pt idx="4">
                  <c:v>2013</c:v>
                </c:pt>
              </c:numCache>
            </c:numRef>
          </c:cat>
          <c:val>
            <c:numRef>
              <c:f>Sheet1!$B$2:$I$2</c:f>
              <c:numCache>
                <c:formatCode>General</c:formatCode>
                <c:ptCount val="5"/>
                <c:pt idx="0">
                  <c:v>73</c:v>
                </c:pt>
                <c:pt idx="1">
                  <c:v>63.9</c:v>
                </c:pt>
                <c:pt idx="2">
                  <c:v>43.1</c:v>
                </c:pt>
                <c:pt idx="3">
                  <c:v>33.300000000000004</c:v>
                </c:pt>
                <c:pt idx="4">
                  <c:v>25.5</c:v>
                </c:pt>
              </c:numCache>
            </c:numRef>
          </c:val>
        </c:ser>
        <c:dLbls>
          <c:showVal val="1"/>
        </c:dLbls>
        <c:gapWidth val="190"/>
        <c:axId val="107719680"/>
        <c:axId val="107725568"/>
      </c:barChart>
      <c:catAx>
        <c:axId val="107719680"/>
        <c:scaling>
          <c:orientation val="minMax"/>
        </c:scaling>
        <c:axPos val="b"/>
        <c:numFmt formatCode="General" sourceLinked="1"/>
        <c:tickLblPos val="nextTo"/>
        <c:spPr>
          <a:ln w="3174">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107725568"/>
        <c:crosses val="autoZero"/>
        <c:auto val="1"/>
        <c:lblAlgn val="ctr"/>
        <c:lblOffset val="100"/>
        <c:tickLblSkip val="1"/>
        <c:tickMarkSkip val="1"/>
      </c:catAx>
      <c:valAx>
        <c:axId val="107725568"/>
        <c:scaling>
          <c:orientation val="minMax"/>
        </c:scaling>
        <c:axPos val="l"/>
        <c:majorGridlines>
          <c:spPr>
            <a:ln w="12697">
              <a:solidFill>
                <a:srgbClr val="C0C0C0"/>
              </a:solidFill>
              <a:prstDash val="solid"/>
            </a:ln>
          </c:spPr>
        </c:majorGridlines>
        <c:numFmt formatCode="General" sourceLinked="1"/>
        <c:tickLblPos val="nextTo"/>
        <c:spPr>
          <a:ln w="3174">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107719680"/>
        <c:crosses val="autoZero"/>
        <c:crossBetween val="between"/>
      </c:valAx>
      <c:spPr>
        <a:noFill/>
        <a:ln w="25394">
          <a:noFill/>
        </a:ln>
      </c:spPr>
    </c:plotArea>
    <c:plotVisOnly val="1"/>
    <c:dispBlanksAs val="gap"/>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ru-RU"/>
    </a:p>
  </c:txPr>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2288135593220342"/>
          <c:y val="5.2631578947368432E-2"/>
          <c:w val="0.83686440677966101"/>
          <c:h val="0.80382775119617644"/>
        </c:manualLayout>
      </c:layout>
      <c:barChart>
        <c:barDir val="col"/>
        <c:grouping val="clustered"/>
        <c:ser>
          <c:idx val="0"/>
          <c:order val="0"/>
          <c:tx>
            <c:strRef>
              <c:f>Sheet1!$A$2</c:f>
              <c:strCache>
                <c:ptCount val="1"/>
                <c:pt idx="0">
                  <c:v>Заболеваемоть</c:v>
                </c:pt>
              </c:strCache>
            </c:strRef>
          </c:tx>
          <c:spPr>
            <a:pattFill prst="lgConfetti">
              <a:fgClr>
                <a:srgbClr val="000000"/>
              </a:fgClr>
              <a:bgClr>
                <a:srgbClr val="FFFFFF"/>
              </a:bgClr>
            </a:pattFill>
            <a:ln w="12691">
              <a:solidFill>
                <a:srgbClr val="000000"/>
              </a:solidFill>
              <a:prstDash val="solid"/>
            </a:ln>
          </c:spPr>
          <c:dLbls>
            <c:dLbl>
              <c:idx val="0"/>
              <c:layout>
                <c:manualLayout>
                  <c:x val="-7.8685666021851314E-5"/>
                  <c:y val="2.912979333398694E-2"/>
                </c:manualLayout>
              </c:layout>
              <c:dLblPos val="outEnd"/>
              <c:showVal val="1"/>
            </c:dLbl>
            <c:dLbl>
              <c:idx val="1"/>
              <c:layout>
                <c:manualLayout>
                  <c:x val="-8.4265591368553455E-4"/>
                  <c:y val="-1.1317731958269869E-2"/>
                </c:manualLayout>
              </c:layout>
              <c:tx>
                <c:rich>
                  <a:bodyPr/>
                  <a:lstStyle/>
                  <a:p>
                    <a:r>
                      <a:rPr lang="ru-RU"/>
                      <a:t>35,13</a:t>
                    </a:r>
                  </a:p>
                </c:rich>
              </c:tx>
              <c:dLblPos val="outEnd"/>
            </c:dLbl>
            <c:dLbl>
              <c:idx val="2"/>
              <c:layout>
                <c:manualLayout>
                  <c:x val="4.3122960899616442E-3"/>
                  <c:y val="-1.7736542618153051E-3"/>
                </c:manualLayout>
              </c:layout>
              <c:tx>
                <c:rich>
                  <a:bodyPr/>
                  <a:lstStyle/>
                  <a:p>
                    <a:r>
                      <a:rPr lang="en-US"/>
                      <a:t>240,6</a:t>
                    </a:r>
                    <a:r>
                      <a:rPr lang="ru-RU"/>
                      <a:t>0</a:t>
                    </a:r>
                    <a:endParaRPr lang="en-US"/>
                  </a:p>
                </c:rich>
              </c:tx>
              <c:dLblPos val="outEnd"/>
              <c:showVal val="1"/>
            </c:dLbl>
            <c:dLbl>
              <c:idx val="3"/>
              <c:layout>
                <c:manualLayout>
                  <c:x val="4.2830748144765182E-4"/>
                  <c:y val="-5.4868550992077034E-3"/>
                </c:manualLayout>
              </c:layout>
              <c:tx>
                <c:rich>
                  <a:bodyPr/>
                  <a:lstStyle/>
                  <a:p>
                    <a:r>
                      <a:rPr lang="en-US"/>
                      <a:t>138,4</a:t>
                    </a:r>
                    <a:r>
                      <a:rPr lang="ru-RU"/>
                      <a:t>0</a:t>
                    </a:r>
                    <a:endParaRPr lang="en-US"/>
                  </a:p>
                </c:rich>
              </c:tx>
              <c:dLblPos val="outEnd"/>
              <c:showVal val="1"/>
            </c:dLbl>
            <c:dLbl>
              <c:idx val="4"/>
              <c:layout>
                <c:manualLayout>
                  <c:x val="-1.9019698662234728E-3"/>
                  <c:y val="1.302691703470258E-2"/>
                </c:manualLayout>
              </c:layout>
              <c:dLblPos val="outEnd"/>
              <c:showVal val="1"/>
            </c:dLbl>
            <c:dLbl>
              <c:idx val="5"/>
              <c:layout>
                <c:manualLayout>
                  <c:x val="2.773397269977954E-3"/>
                  <c:y val="1.4660063939016433E-2"/>
                </c:manualLayout>
              </c:layout>
              <c:dLblPos val="outEnd"/>
              <c:showVal val="1"/>
            </c:dLbl>
            <c:spPr>
              <a:noFill/>
              <a:ln w="25382">
                <a:noFill/>
              </a:ln>
            </c:spPr>
            <c:txPr>
              <a:bodyPr/>
              <a:lstStyle/>
              <a:p>
                <a:pPr>
                  <a:defRPr sz="899" b="1" i="0" u="none" strike="noStrike" baseline="0">
                    <a:solidFill>
                      <a:srgbClr val="000000"/>
                    </a:solidFill>
                    <a:latin typeface="Arial"/>
                    <a:ea typeface="Arial"/>
                    <a:cs typeface="Arial"/>
                  </a:defRPr>
                </a:pPr>
                <a:endParaRPr lang="ru-RU"/>
              </a:p>
            </c:txPr>
            <c:showVal val="1"/>
          </c:dLbls>
          <c:cat>
            <c:strRef>
              <c:f>Sheet1!$B$1:$J$1</c:f>
              <c:strCache>
                <c:ptCount val="6"/>
                <c:pt idx="0">
                  <c:v>до года</c:v>
                </c:pt>
                <c:pt idx="1">
                  <c:v>1-2 года</c:v>
                </c:pt>
                <c:pt idx="2">
                  <c:v>3-6 лет</c:v>
                </c:pt>
                <c:pt idx="3">
                  <c:v>7-14 лет</c:v>
                </c:pt>
                <c:pt idx="4">
                  <c:v>15-17 лет</c:v>
                </c:pt>
                <c:pt idx="5">
                  <c:v>взрослые</c:v>
                </c:pt>
              </c:strCache>
            </c:strRef>
          </c:cat>
          <c:val>
            <c:numRef>
              <c:f>Sheet1!$B$2:$J$2</c:f>
              <c:numCache>
                <c:formatCode>General</c:formatCode>
                <c:ptCount val="6"/>
                <c:pt idx="0">
                  <c:v>0</c:v>
                </c:pt>
                <c:pt idx="1">
                  <c:v>35.130000000000003</c:v>
                </c:pt>
                <c:pt idx="2">
                  <c:v>240.6</c:v>
                </c:pt>
                <c:pt idx="3">
                  <c:v>138.4</c:v>
                </c:pt>
                <c:pt idx="4">
                  <c:v>24.55</c:v>
                </c:pt>
                <c:pt idx="5">
                  <c:v>3.92</c:v>
                </c:pt>
              </c:numCache>
            </c:numRef>
          </c:val>
        </c:ser>
        <c:dLbls>
          <c:showVal val="1"/>
        </c:dLbls>
        <c:gapWidth val="190"/>
        <c:axId val="107757568"/>
        <c:axId val="107759104"/>
      </c:barChart>
      <c:catAx>
        <c:axId val="107757568"/>
        <c:scaling>
          <c:orientation val="minMax"/>
        </c:scaling>
        <c:axPos val="b"/>
        <c:numFmt formatCode="General" sourceLinked="1"/>
        <c:tickLblPos val="nextTo"/>
        <c:spPr>
          <a:ln w="3173">
            <a:solidFill>
              <a:srgbClr val="000000"/>
            </a:solidFill>
            <a:prstDash val="solid"/>
          </a:ln>
        </c:spPr>
        <c:txPr>
          <a:bodyPr rot="0" vert="horz"/>
          <a:lstStyle/>
          <a:p>
            <a:pPr>
              <a:defRPr sz="899" b="1" i="0" u="none" strike="noStrike" baseline="0">
                <a:solidFill>
                  <a:srgbClr val="000000"/>
                </a:solidFill>
                <a:latin typeface="Arial"/>
                <a:ea typeface="Arial"/>
                <a:cs typeface="Arial"/>
              </a:defRPr>
            </a:pPr>
            <a:endParaRPr lang="ru-RU"/>
          </a:p>
        </c:txPr>
        <c:crossAx val="107759104"/>
        <c:crosses val="autoZero"/>
        <c:auto val="1"/>
        <c:lblAlgn val="ctr"/>
        <c:lblOffset val="100"/>
        <c:tickLblSkip val="1"/>
        <c:tickMarkSkip val="1"/>
      </c:catAx>
      <c:valAx>
        <c:axId val="107759104"/>
        <c:scaling>
          <c:orientation val="minMax"/>
        </c:scaling>
        <c:axPos val="l"/>
        <c:majorGridlines>
          <c:spPr>
            <a:ln w="12691">
              <a:solidFill>
                <a:srgbClr val="C0C0C0"/>
              </a:solidFill>
              <a:prstDash val="solid"/>
            </a:ln>
          </c:spPr>
        </c:majorGridlines>
        <c:numFmt formatCode="General" sourceLinked="1"/>
        <c:tickLblPos val="nextTo"/>
        <c:spPr>
          <a:ln w="3173">
            <a:solidFill>
              <a:srgbClr val="000000"/>
            </a:solidFill>
            <a:prstDash val="solid"/>
          </a:ln>
        </c:spPr>
        <c:txPr>
          <a:bodyPr rot="0" vert="horz"/>
          <a:lstStyle/>
          <a:p>
            <a:pPr>
              <a:defRPr sz="899" b="1" i="0" u="none" strike="noStrike" baseline="0">
                <a:solidFill>
                  <a:srgbClr val="000000"/>
                </a:solidFill>
                <a:latin typeface="Arial"/>
                <a:ea typeface="Arial"/>
                <a:cs typeface="Arial"/>
              </a:defRPr>
            </a:pPr>
            <a:endParaRPr lang="ru-RU"/>
          </a:p>
        </c:txPr>
        <c:crossAx val="107757568"/>
        <c:crosses val="autoZero"/>
        <c:crossBetween val="between"/>
      </c:valAx>
      <c:spPr>
        <a:noFill/>
        <a:ln w="25382">
          <a:noFill/>
        </a:ln>
      </c:spPr>
    </c:plotArea>
    <c:plotVisOnly val="1"/>
    <c:dispBlanksAs val="gap"/>
  </c:chart>
  <c:spPr>
    <a:solidFill>
      <a:srgbClr val="FFFFFF"/>
    </a:solidFill>
    <a:ln>
      <a:noFill/>
    </a:ln>
  </c:spPr>
  <c:txPr>
    <a:bodyPr/>
    <a:lstStyle/>
    <a:p>
      <a:pPr>
        <a:defRPr sz="799" b="0" i="0" u="none" strike="noStrike" baseline="0">
          <a:solidFill>
            <a:srgbClr val="000000"/>
          </a:solidFill>
          <a:latin typeface="Arial"/>
          <a:ea typeface="Arial"/>
          <a:cs typeface="Arial"/>
        </a:defRPr>
      </a:pPr>
      <a:endParaRPr lang="ru-RU"/>
    </a:p>
  </c:txPr>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845820711453693"/>
          <c:y val="1.6443792347596838E-4"/>
          <c:w val="0.79181835174322857"/>
          <c:h val="0.90618910222517812"/>
        </c:manualLayout>
      </c:layout>
      <c:barChart>
        <c:barDir val="bar"/>
        <c:grouping val="clustered"/>
        <c:ser>
          <c:idx val="0"/>
          <c:order val="0"/>
          <c:tx>
            <c:strRef>
              <c:f>Sheet1!$A$2</c:f>
              <c:strCache>
                <c:ptCount val="1"/>
                <c:pt idx="0">
                  <c:v>Ранжирование заболеваемости аскаридозом</c:v>
                </c:pt>
              </c:strCache>
            </c:strRef>
          </c:tx>
          <c:spPr>
            <a:solidFill>
              <a:sysClr val="window" lastClr="FFFFFF">
                <a:lumMod val="75000"/>
              </a:sysClr>
            </a:solidFill>
            <a:ln w="12285">
              <a:solidFill>
                <a:srgbClr val="000000"/>
              </a:solidFill>
              <a:prstDash val="solid"/>
            </a:ln>
          </c:spPr>
          <c:dPt>
            <c:idx val="15"/>
            <c:spPr>
              <a:solidFill>
                <a:sysClr val="windowText" lastClr="000000">
                  <a:lumMod val="75000"/>
                  <a:lumOff val="25000"/>
                </a:sysClr>
              </a:solidFill>
              <a:ln w="12285">
                <a:solidFill>
                  <a:srgbClr val="000000"/>
                </a:solidFill>
                <a:prstDash val="solid"/>
              </a:ln>
            </c:spPr>
          </c:dPt>
          <c:dLbls>
            <c:spPr>
              <a:noFill/>
              <a:ln w="24570">
                <a:noFill/>
              </a:ln>
            </c:spPr>
            <c:txPr>
              <a:bodyPr/>
              <a:lstStyle/>
              <a:p>
                <a:pPr>
                  <a:defRPr sz="850" baseline="0"/>
                </a:pPr>
                <a:endParaRPr lang="ru-RU"/>
              </a:p>
            </c:txPr>
            <c:showVal val="1"/>
          </c:dLbls>
          <c:cat>
            <c:strRef>
              <c:f>Sheet1!$B$1:$AA$1</c:f>
              <c:strCache>
                <c:ptCount val="26"/>
                <c:pt idx="0">
                  <c:v>Почепский</c:v>
                </c:pt>
                <c:pt idx="1">
                  <c:v>Стародубский</c:v>
                </c:pt>
                <c:pt idx="2">
                  <c:v>Карачевский</c:v>
                </c:pt>
                <c:pt idx="3">
                  <c:v>Навлинский</c:v>
                </c:pt>
                <c:pt idx="4">
                  <c:v>Комаричский</c:v>
                </c:pt>
                <c:pt idx="5">
                  <c:v>Севский</c:v>
                </c:pt>
                <c:pt idx="6">
                  <c:v>г.Новозыбков</c:v>
                </c:pt>
                <c:pt idx="7">
                  <c:v>Злынковский</c:v>
                </c:pt>
                <c:pt idx="8">
                  <c:v>Погарский</c:v>
                </c:pt>
                <c:pt idx="9">
                  <c:v>Жирятинский</c:v>
                </c:pt>
                <c:pt idx="10">
                  <c:v>Жуковский</c:v>
                </c:pt>
                <c:pt idx="11">
                  <c:v>г.Сельцо</c:v>
                </c:pt>
                <c:pt idx="12">
                  <c:v>Унечский</c:v>
                </c:pt>
                <c:pt idx="13">
                  <c:v>Трубчевский</c:v>
                </c:pt>
                <c:pt idx="14">
                  <c:v>г.Брянск</c:v>
                </c:pt>
                <c:pt idx="15">
                  <c:v>Область</c:v>
                </c:pt>
                <c:pt idx="16">
                  <c:v>Брянский</c:v>
                </c:pt>
                <c:pt idx="17">
                  <c:v>Суражский</c:v>
                </c:pt>
                <c:pt idx="18">
                  <c:v>Мглинский</c:v>
                </c:pt>
                <c:pt idx="19">
                  <c:v>г. Клинцы</c:v>
                </c:pt>
                <c:pt idx="20">
                  <c:v>Гордеевский</c:v>
                </c:pt>
                <c:pt idx="21">
                  <c:v>Брасовский</c:v>
                </c:pt>
                <c:pt idx="22">
                  <c:v>Клинцовский</c:v>
                </c:pt>
                <c:pt idx="23">
                  <c:v>Суземский</c:v>
                </c:pt>
                <c:pt idx="24">
                  <c:v>Выгоничский</c:v>
                </c:pt>
                <c:pt idx="25">
                  <c:v>Климовский</c:v>
                </c:pt>
              </c:strCache>
            </c:strRef>
          </c:cat>
          <c:val>
            <c:numRef>
              <c:f>Sheet1!$B$2:$AA$2</c:f>
              <c:numCache>
                <c:formatCode>General</c:formatCode>
                <c:ptCount val="26"/>
                <c:pt idx="0">
                  <c:v>2.27</c:v>
                </c:pt>
                <c:pt idx="1">
                  <c:v>2.52</c:v>
                </c:pt>
                <c:pt idx="2">
                  <c:v>2.9699999999999998</c:v>
                </c:pt>
                <c:pt idx="3">
                  <c:v>3.54</c:v>
                </c:pt>
                <c:pt idx="4">
                  <c:v>5.63</c:v>
                </c:pt>
                <c:pt idx="5">
                  <c:v>5.99</c:v>
                </c:pt>
                <c:pt idx="6">
                  <c:v>7.6</c:v>
                </c:pt>
                <c:pt idx="7">
                  <c:v>8.06</c:v>
                </c:pt>
                <c:pt idx="8">
                  <c:v>10.55</c:v>
                </c:pt>
                <c:pt idx="9">
                  <c:v>13.450000000000006</c:v>
                </c:pt>
                <c:pt idx="10">
                  <c:v>13.69</c:v>
                </c:pt>
                <c:pt idx="11">
                  <c:v>15.88</c:v>
                </c:pt>
                <c:pt idx="12">
                  <c:v>17.66</c:v>
                </c:pt>
                <c:pt idx="13">
                  <c:v>18.850000000000001</c:v>
                </c:pt>
                <c:pt idx="14">
                  <c:v>24.7</c:v>
                </c:pt>
                <c:pt idx="15">
                  <c:v>25.53</c:v>
                </c:pt>
                <c:pt idx="16">
                  <c:v>28.1</c:v>
                </c:pt>
                <c:pt idx="17">
                  <c:v>28.43</c:v>
                </c:pt>
                <c:pt idx="18">
                  <c:v>36.730000000000011</c:v>
                </c:pt>
                <c:pt idx="19">
                  <c:v>40</c:v>
                </c:pt>
                <c:pt idx="20">
                  <c:v>58.120000000000012</c:v>
                </c:pt>
                <c:pt idx="21">
                  <c:v>60.68</c:v>
                </c:pt>
                <c:pt idx="22">
                  <c:v>73.400000000000006</c:v>
                </c:pt>
                <c:pt idx="23">
                  <c:v>77.819999999999993</c:v>
                </c:pt>
                <c:pt idx="24">
                  <c:v>99.42</c:v>
                </c:pt>
                <c:pt idx="25">
                  <c:v>183.1</c:v>
                </c:pt>
              </c:numCache>
            </c:numRef>
          </c:val>
        </c:ser>
        <c:axId val="108926080"/>
        <c:axId val="108927616"/>
      </c:barChart>
      <c:catAx>
        <c:axId val="108926080"/>
        <c:scaling>
          <c:orientation val="minMax"/>
        </c:scaling>
        <c:axPos val="l"/>
        <c:majorGridlines>
          <c:spPr>
            <a:ln>
              <a:solidFill>
                <a:sysClr val="window" lastClr="FFFFFF">
                  <a:lumMod val="75000"/>
                </a:sysClr>
              </a:solidFill>
            </a:ln>
          </c:spPr>
        </c:majorGridlines>
        <c:numFmt formatCode="General" sourceLinked="1"/>
        <c:tickLblPos val="nextTo"/>
        <c:spPr>
          <a:ln w="3072">
            <a:solidFill>
              <a:srgbClr val="000000"/>
            </a:solidFill>
            <a:prstDash val="solid"/>
          </a:ln>
        </c:spPr>
        <c:txPr>
          <a:bodyPr rot="0" vert="horz"/>
          <a:lstStyle/>
          <a:p>
            <a:pPr>
              <a:defRPr sz="800" baseline="0"/>
            </a:pPr>
            <a:endParaRPr lang="ru-RU"/>
          </a:p>
        </c:txPr>
        <c:crossAx val="108927616"/>
        <c:crosses val="autoZero"/>
        <c:auto val="1"/>
        <c:lblAlgn val="ctr"/>
        <c:lblOffset val="100"/>
        <c:tickLblSkip val="1"/>
        <c:tickMarkSkip val="1"/>
      </c:catAx>
      <c:valAx>
        <c:axId val="108927616"/>
        <c:scaling>
          <c:orientation val="minMax"/>
        </c:scaling>
        <c:axPos val="b"/>
        <c:numFmt formatCode="General" sourceLinked="1"/>
        <c:tickLblPos val="nextTo"/>
        <c:spPr>
          <a:ln w="3072">
            <a:solidFill>
              <a:srgbClr val="000000"/>
            </a:solidFill>
            <a:prstDash val="solid"/>
          </a:ln>
        </c:spPr>
        <c:txPr>
          <a:bodyPr rot="0" vert="horz"/>
          <a:lstStyle/>
          <a:p>
            <a:pPr>
              <a:defRPr/>
            </a:pPr>
            <a:endParaRPr lang="ru-RU"/>
          </a:p>
        </c:txPr>
        <c:crossAx val="108926080"/>
        <c:crosses val="autoZero"/>
        <c:crossBetween val="between"/>
        <c:majorUnit val="20"/>
      </c:valAx>
      <c:spPr>
        <a:noFill/>
        <a:ln w="3072">
          <a:noFill/>
          <a:prstDash val="solid"/>
        </a:ln>
      </c:spPr>
    </c:plotArea>
    <c:plotVisOnly val="1"/>
    <c:dispBlanksAs val="gap"/>
  </c:chart>
  <c:spPr>
    <a:noFill/>
    <a:ln>
      <a:noFill/>
    </a:ln>
  </c:spPr>
  <c:txPr>
    <a:bodyPr/>
    <a:lstStyle/>
    <a:p>
      <a:pPr>
        <a:defRPr sz="900" b="1" i="0" u="none" strike="noStrike" baseline="0">
          <a:solidFill>
            <a:srgbClr val="000000"/>
          </a:solidFill>
          <a:latin typeface="Arial" pitchFamily="34" charset="0"/>
          <a:ea typeface="Calibri"/>
          <a:cs typeface="Calibri"/>
        </a:defRPr>
      </a:pPr>
      <a:endParaRPr lang="ru-RU"/>
    </a:p>
  </c:txPr>
  <c:externalData r:id="rId2"/>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9429735234215884E-2"/>
          <c:y val="9.3333333333333365E-2"/>
          <c:w val="0.90020366598777957"/>
          <c:h val="0.7288888888888938"/>
        </c:manualLayout>
      </c:layout>
      <c:barChart>
        <c:barDir val="col"/>
        <c:grouping val="clustered"/>
        <c:ser>
          <c:idx val="0"/>
          <c:order val="0"/>
          <c:tx>
            <c:strRef>
              <c:f>Sheet1!$A$2</c:f>
              <c:strCache>
                <c:ptCount val="1"/>
                <c:pt idx="0">
                  <c:v>на 100 тыс. нас.</c:v>
                </c:pt>
              </c:strCache>
            </c:strRef>
          </c:tx>
          <c:spPr>
            <a:pattFill prst="wdUpDiag">
              <a:fgClr>
                <a:srgbClr val="000000"/>
              </a:fgClr>
              <a:bgClr>
                <a:srgbClr val="FFFFFF"/>
              </a:bgClr>
            </a:pattFill>
            <a:ln w="12696">
              <a:solidFill>
                <a:srgbClr val="000000"/>
              </a:solidFill>
              <a:prstDash val="solid"/>
            </a:ln>
          </c:spPr>
          <c:dLbls>
            <c:dLbl>
              <c:idx val="0"/>
              <c:layout>
                <c:manualLayout>
                  <c:x val="-9.0908042856948246E-4"/>
                  <c:y val="-3.991642081273401E-4"/>
                </c:manualLayout>
              </c:layout>
              <c:dLblPos val="outEnd"/>
              <c:showVal val="1"/>
            </c:dLbl>
            <c:dLbl>
              <c:idx val="1"/>
              <c:layout>
                <c:manualLayout>
                  <c:x val="3.600486015291538E-3"/>
                  <c:y val="-1.49754220399595E-2"/>
                </c:manualLayout>
              </c:layout>
              <c:dLblPos val="outEnd"/>
              <c:showVal val="1"/>
            </c:dLbl>
            <c:dLbl>
              <c:idx val="2"/>
              <c:layout>
                <c:manualLayout>
                  <c:x val="-5.0159775549153121E-4"/>
                  <c:y val="7.0930810793935414E-3"/>
                </c:manualLayout>
              </c:layout>
              <c:tx>
                <c:rich>
                  <a:bodyPr/>
                  <a:lstStyle/>
                  <a:p>
                    <a:r>
                      <a:rPr lang="ru-RU"/>
                      <a:t>0,23</a:t>
                    </a:r>
                  </a:p>
                </c:rich>
              </c:tx>
              <c:dLblPos val="outEnd"/>
            </c:dLbl>
            <c:dLbl>
              <c:idx val="3"/>
              <c:layout>
                <c:manualLayout>
                  <c:x val="-1.3161438807903611E-3"/>
                  <c:y val="1.7990040964505606E-2"/>
                </c:manualLayout>
              </c:layout>
              <c:dLblPos val="outEnd"/>
              <c:showVal val="1"/>
            </c:dLbl>
            <c:dLbl>
              <c:idx val="4"/>
              <c:layout>
                <c:manualLayout>
                  <c:x val="5.3094321548685913E-4"/>
                  <c:y val="2.4162145407270217E-2"/>
                </c:manualLayout>
              </c:layout>
              <c:dLblPos val="outEnd"/>
              <c:showVal val="1"/>
            </c:dLbl>
            <c:spPr>
              <a:noFill/>
              <a:ln w="25393">
                <a:noFill/>
              </a:ln>
            </c:spPr>
            <c:txPr>
              <a:bodyPr/>
              <a:lstStyle/>
              <a:p>
                <a:pPr>
                  <a:defRPr sz="900" b="1" i="0" u="none" strike="noStrike" baseline="0">
                    <a:solidFill>
                      <a:srgbClr val="000000"/>
                    </a:solidFill>
                    <a:latin typeface="Arial"/>
                    <a:ea typeface="Arial"/>
                    <a:cs typeface="Arial"/>
                  </a:defRPr>
                </a:pPr>
                <a:endParaRPr lang="ru-RU"/>
              </a:p>
            </c:txPr>
            <c:showVal val="1"/>
          </c:dLbls>
          <c:cat>
            <c:numRef>
              <c:f>Sheet1!$B$1:$I$1</c:f>
              <c:numCache>
                <c:formatCode>General</c:formatCode>
                <c:ptCount val="5"/>
                <c:pt idx="0">
                  <c:v>2009</c:v>
                </c:pt>
                <c:pt idx="1">
                  <c:v>2010</c:v>
                </c:pt>
                <c:pt idx="2">
                  <c:v>2011</c:v>
                </c:pt>
                <c:pt idx="3">
                  <c:v>2012</c:v>
                </c:pt>
                <c:pt idx="4">
                  <c:v>2013</c:v>
                </c:pt>
              </c:numCache>
            </c:numRef>
          </c:cat>
          <c:val>
            <c:numRef>
              <c:f>Sheet1!$B$2:$I$2</c:f>
              <c:numCache>
                <c:formatCode>General</c:formatCode>
                <c:ptCount val="5"/>
                <c:pt idx="0">
                  <c:v>1.33</c:v>
                </c:pt>
                <c:pt idx="1">
                  <c:v>0.31000000000000077</c:v>
                </c:pt>
                <c:pt idx="2">
                  <c:v>0.23</c:v>
                </c:pt>
                <c:pt idx="3">
                  <c:v>0.47000000000000008</c:v>
                </c:pt>
                <c:pt idx="4">
                  <c:v>8.0000000000000043E-2</c:v>
                </c:pt>
              </c:numCache>
            </c:numRef>
          </c:val>
        </c:ser>
        <c:dLbls>
          <c:showVal val="1"/>
        </c:dLbls>
        <c:gapWidth val="190"/>
        <c:axId val="108910464"/>
        <c:axId val="108912000"/>
      </c:barChart>
      <c:catAx>
        <c:axId val="108910464"/>
        <c:scaling>
          <c:orientation val="minMax"/>
        </c:scaling>
        <c:axPos val="b"/>
        <c:numFmt formatCode="General" sourceLinked="1"/>
        <c:tickLblPos val="nextTo"/>
        <c:spPr>
          <a:ln w="3174">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108912000"/>
        <c:crosses val="autoZero"/>
        <c:auto val="1"/>
        <c:lblAlgn val="ctr"/>
        <c:lblOffset val="100"/>
        <c:tickLblSkip val="1"/>
        <c:tickMarkSkip val="1"/>
      </c:catAx>
      <c:valAx>
        <c:axId val="108912000"/>
        <c:scaling>
          <c:orientation val="minMax"/>
          <c:max val="1.6"/>
        </c:scaling>
        <c:axPos val="l"/>
        <c:majorGridlines>
          <c:spPr>
            <a:ln w="12696">
              <a:solidFill>
                <a:srgbClr val="C0C0C0"/>
              </a:solidFill>
              <a:prstDash val="solid"/>
            </a:ln>
          </c:spPr>
        </c:majorGridlines>
        <c:numFmt formatCode="General" sourceLinked="1"/>
        <c:tickLblPos val="nextTo"/>
        <c:spPr>
          <a:ln w="3174">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108910464"/>
        <c:crosses val="autoZero"/>
        <c:crossBetween val="between"/>
      </c:valAx>
      <c:spPr>
        <a:noFill/>
        <a:ln w="25393">
          <a:noFill/>
        </a:ln>
      </c:spPr>
    </c:plotArea>
    <c:plotVisOnly val="1"/>
    <c:dispBlanksAs val="gap"/>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ru-RU"/>
    </a:p>
  </c:txPr>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330"/>
      <c:perspective val="0"/>
    </c:view3D>
    <c:plotArea>
      <c:layout>
        <c:manualLayout>
          <c:layoutTarget val="inner"/>
          <c:xMode val="edge"/>
          <c:yMode val="edge"/>
          <c:x val="0.20245398773006262"/>
          <c:y val="0.31517509727626725"/>
          <c:w val="0.6871165644171775"/>
          <c:h val="0.52140077821011677"/>
        </c:manualLayout>
      </c:layout>
      <c:pie3DChart>
        <c:varyColors val="1"/>
        <c:ser>
          <c:idx val="0"/>
          <c:order val="0"/>
          <c:tx>
            <c:strRef>
              <c:f>Sheet1!$A$2</c:f>
              <c:strCache>
                <c:ptCount val="1"/>
              </c:strCache>
            </c:strRef>
          </c:tx>
          <c:spPr>
            <a:solidFill>
              <a:srgbClr val="9999FF"/>
            </a:solidFill>
            <a:ln w="12705">
              <a:solidFill>
                <a:srgbClr val="000000"/>
              </a:solidFill>
              <a:prstDash val="solid"/>
            </a:ln>
          </c:spPr>
          <c:explosion val="17"/>
          <c:dPt>
            <c:idx val="0"/>
            <c:spPr>
              <a:pattFill prst="pct5">
                <a:fgClr>
                  <a:srgbClr val="000000"/>
                </a:fgClr>
                <a:bgClr>
                  <a:srgbClr val="FFFFFF"/>
                </a:bgClr>
              </a:pattFill>
              <a:ln w="12705">
                <a:solidFill>
                  <a:srgbClr val="000000"/>
                </a:solidFill>
                <a:prstDash val="solid"/>
              </a:ln>
            </c:spPr>
          </c:dPt>
          <c:dPt>
            <c:idx val="1"/>
            <c:spPr>
              <a:solidFill>
                <a:srgbClr val="000000"/>
              </a:solidFill>
              <a:ln w="12705">
                <a:solidFill>
                  <a:srgbClr val="000000"/>
                </a:solidFill>
                <a:prstDash val="solid"/>
              </a:ln>
            </c:spPr>
          </c:dPt>
          <c:dPt>
            <c:idx val="2"/>
            <c:spPr>
              <a:pattFill prst="pct5">
                <a:fgClr>
                  <a:srgbClr val="FFFFFF"/>
                </a:fgClr>
                <a:bgClr>
                  <a:srgbClr val="FFFFFF"/>
                </a:bgClr>
              </a:pattFill>
              <a:ln w="12705">
                <a:solidFill>
                  <a:srgbClr val="000000"/>
                </a:solidFill>
                <a:prstDash val="solid"/>
              </a:ln>
            </c:spPr>
          </c:dPt>
          <c:dPt>
            <c:idx val="3"/>
            <c:spPr>
              <a:pattFill prst="wdUpDiag">
                <a:fgClr>
                  <a:srgbClr val="000000"/>
                </a:fgClr>
                <a:bgClr>
                  <a:srgbClr val="FFFFFF"/>
                </a:bgClr>
              </a:pattFill>
              <a:ln w="12705">
                <a:solidFill>
                  <a:srgbClr val="000000"/>
                </a:solidFill>
                <a:prstDash val="solid"/>
              </a:ln>
            </c:spPr>
          </c:dPt>
          <c:dPt>
            <c:idx val="4"/>
            <c:spPr>
              <a:pattFill prst="shingle">
                <a:fgClr>
                  <a:srgbClr val="000000"/>
                </a:fgClr>
                <a:bgClr>
                  <a:srgbClr val="FFFFFF"/>
                </a:bgClr>
              </a:pattFill>
              <a:ln w="12705">
                <a:solidFill>
                  <a:srgbClr val="000000"/>
                </a:solidFill>
                <a:prstDash val="solid"/>
              </a:ln>
            </c:spPr>
          </c:dPt>
          <c:dPt>
            <c:idx val="5"/>
            <c:spPr>
              <a:pattFill prst="solidDmnd">
                <a:fgClr>
                  <a:srgbClr val="000000"/>
                </a:fgClr>
                <a:bgClr>
                  <a:srgbClr val="FFFFFF"/>
                </a:bgClr>
              </a:pattFill>
              <a:ln w="12705">
                <a:solidFill>
                  <a:srgbClr val="000000"/>
                </a:solidFill>
                <a:prstDash val="solid"/>
              </a:ln>
            </c:spPr>
          </c:dPt>
          <c:dPt>
            <c:idx val="6"/>
            <c:spPr>
              <a:pattFill prst="ltDnDiag">
                <a:fgClr>
                  <a:srgbClr val="000000"/>
                </a:fgClr>
                <a:bgClr>
                  <a:srgbClr val="FFFFFF"/>
                </a:bgClr>
              </a:pattFill>
              <a:ln w="12705">
                <a:solidFill>
                  <a:srgbClr val="000000"/>
                </a:solidFill>
                <a:prstDash val="solid"/>
              </a:ln>
            </c:spPr>
          </c:dPt>
          <c:dLbls>
            <c:dLbl>
              <c:idx val="0"/>
              <c:layout>
                <c:manualLayout>
                  <c:x val="-0.25510430692121039"/>
                  <c:y val="-0.10549820336956592"/>
                </c:manualLayout>
              </c:layout>
              <c:dLblPos val="bestFit"/>
              <c:showCatName val="1"/>
              <c:showPercent val="1"/>
            </c:dLbl>
            <c:dLbl>
              <c:idx val="1"/>
              <c:layout>
                <c:manualLayout>
                  <c:x val="-0.22912166027323463"/>
                  <c:y val="-0.17094140372458441"/>
                </c:manualLayout>
              </c:layout>
              <c:dLblPos val="bestFit"/>
              <c:showCatName val="1"/>
              <c:showPercent val="1"/>
            </c:dLbl>
            <c:dLbl>
              <c:idx val="2"/>
              <c:layout>
                <c:manualLayout>
                  <c:x val="-1.9493446732619962E-2"/>
                  <c:y val="-0.17698515786350291"/>
                </c:manualLayout>
              </c:layout>
              <c:dLblPos val="bestFit"/>
              <c:showCatName val="1"/>
              <c:showPercent val="1"/>
            </c:dLbl>
            <c:dLbl>
              <c:idx val="3"/>
              <c:layout>
                <c:manualLayout>
                  <c:x val="7.1564161450972469E-2"/>
                  <c:y val="-0.22635505974780354"/>
                </c:manualLayout>
              </c:layout>
              <c:dLblPos val="bestFit"/>
              <c:showCatName val="1"/>
              <c:showPercent val="1"/>
            </c:dLbl>
            <c:dLbl>
              <c:idx val="4"/>
              <c:layout>
                <c:manualLayout>
                  <c:x val="8.2520235200661263E-2"/>
                  <c:y val="-0.10296707010472055"/>
                </c:manualLayout>
              </c:layout>
              <c:dLblPos val="bestFit"/>
              <c:showCatName val="1"/>
              <c:showPercent val="1"/>
            </c:dLbl>
            <c:dLbl>
              <c:idx val="5"/>
              <c:layout>
                <c:manualLayout>
                  <c:x val="-5.8760894070933635E-2"/>
                  <c:y val="0.15429769556818917"/>
                </c:manualLayout>
              </c:layout>
              <c:dLblPos val="bestFit"/>
              <c:showCatName val="1"/>
              <c:showPercent val="1"/>
            </c:dLbl>
            <c:dLbl>
              <c:idx val="6"/>
              <c:layout>
                <c:manualLayout>
                  <c:x val="-0.11200850107575608"/>
                  <c:y val="5.3691521928600834E-2"/>
                </c:manualLayout>
              </c:layout>
              <c:dLblPos val="bestFit"/>
              <c:showCatName val="1"/>
              <c:showPercent val="1"/>
            </c:dLbl>
            <c:numFmt formatCode="0.0%" sourceLinked="0"/>
            <c:spPr>
              <a:noFill/>
              <a:ln w="25410">
                <a:noFill/>
              </a:ln>
            </c:spPr>
            <c:txPr>
              <a:bodyPr/>
              <a:lstStyle/>
              <a:p>
                <a:pPr>
                  <a:defRPr sz="800" b="1" i="0" u="none" strike="noStrike" baseline="0">
                    <a:solidFill>
                      <a:srgbClr val="000000"/>
                    </a:solidFill>
                    <a:latin typeface="Arial"/>
                    <a:ea typeface="Arial"/>
                    <a:cs typeface="Arial"/>
                  </a:defRPr>
                </a:pPr>
                <a:endParaRPr lang="ru-RU"/>
              </a:p>
            </c:txPr>
            <c:showCatName val="1"/>
            <c:showPercent val="1"/>
            <c:showLeaderLines val="1"/>
          </c:dLbls>
          <c:cat>
            <c:strRef>
              <c:f>Sheet1!$B$1:$H$1</c:f>
              <c:strCache>
                <c:ptCount val="7"/>
                <c:pt idx="0">
                  <c:v>вода открытых водоёмов</c:v>
                </c:pt>
                <c:pt idx="1">
                  <c:v>сточная вода</c:v>
                </c:pt>
                <c:pt idx="2">
                  <c:v>вода бассейнов</c:v>
                </c:pt>
                <c:pt idx="3">
                  <c:v>почва</c:v>
                </c:pt>
                <c:pt idx="4">
                  <c:v>вода питьевая</c:v>
                </c:pt>
                <c:pt idx="5">
                  <c:v>пищевые продукты</c:v>
                </c:pt>
                <c:pt idx="6">
                  <c:v>смывы</c:v>
                </c:pt>
              </c:strCache>
            </c:strRef>
          </c:cat>
          <c:val>
            <c:numRef>
              <c:f>Sheet1!$B$2:$H$2</c:f>
              <c:numCache>
                <c:formatCode>General</c:formatCode>
                <c:ptCount val="7"/>
                <c:pt idx="0">
                  <c:v>9.4</c:v>
                </c:pt>
                <c:pt idx="1">
                  <c:v>1.6</c:v>
                </c:pt>
                <c:pt idx="2">
                  <c:v>0.70000000000000062</c:v>
                </c:pt>
                <c:pt idx="3">
                  <c:v>19.3</c:v>
                </c:pt>
                <c:pt idx="4">
                  <c:v>0.4</c:v>
                </c:pt>
                <c:pt idx="5">
                  <c:v>8.9</c:v>
                </c:pt>
                <c:pt idx="6">
                  <c:v>59.7</c:v>
                </c:pt>
              </c:numCache>
            </c:numRef>
          </c:val>
        </c:ser>
        <c:ser>
          <c:idx val="1"/>
          <c:order val="1"/>
          <c:tx>
            <c:strRef>
              <c:f>Sheet1!$A$3</c:f>
              <c:strCache>
                <c:ptCount val="1"/>
              </c:strCache>
            </c:strRef>
          </c:tx>
          <c:spPr>
            <a:solidFill>
              <a:srgbClr val="993366"/>
            </a:solidFill>
            <a:ln w="12705">
              <a:solidFill>
                <a:srgbClr val="000000"/>
              </a:solidFill>
              <a:prstDash val="solid"/>
            </a:ln>
          </c:spPr>
          <c:explosion val="17"/>
          <c:dPt>
            <c:idx val="0"/>
            <c:spPr>
              <a:solidFill>
                <a:srgbClr val="9999FF"/>
              </a:solidFill>
              <a:ln w="12705">
                <a:solidFill>
                  <a:srgbClr val="000000"/>
                </a:solidFill>
                <a:prstDash val="solid"/>
              </a:ln>
            </c:spPr>
          </c:dPt>
          <c:dPt>
            <c:idx val="2"/>
            <c:spPr>
              <a:solidFill>
                <a:srgbClr val="FFFFCC"/>
              </a:solidFill>
              <a:ln w="12705">
                <a:solidFill>
                  <a:srgbClr val="000000"/>
                </a:solidFill>
                <a:prstDash val="solid"/>
              </a:ln>
            </c:spPr>
          </c:dPt>
          <c:dPt>
            <c:idx val="3"/>
            <c:spPr>
              <a:solidFill>
                <a:srgbClr val="CCFFFF"/>
              </a:solidFill>
              <a:ln w="12705">
                <a:solidFill>
                  <a:srgbClr val="000000"/>
                </a:solidFill>
                <a:prstDash val="solid"/>
              </a:ln>
            </c:spPr>
          </c:dPt>
          <c:dPt>
            <c:idx val="4"/>
            <c:spPr>
              <a:solidFill>
                <a:srgbClr val="660066"/>
              </a:solidFill>
              <a:ln w="12705">
                <a:solidFill>
                  <a:srgbClr val="000000"/>
                </a:solidFill>
                <a:prstDash val="solid"/>
              </a:ln>
            </c:spPr>
          </c:dPt>
          <c:dPt>
            <c:idx val="5"/>
            <c:spPr>
              <a:solidFill>
                <a:srgbClr val="FF8080"/>
              </a:solidFill>
              <a:ln w="12705">
                <a:solidFill>
                  <a:srgbClr val="000000"/>
                </a:solidFill>
                <a:prstDash val="solid"/>
              </a:ln>
            </c:spPr>
          </c:dPt>
          <c:dPt>
            <c:idx val="6"/>
            <c:spPr>
              <a:solidFill>
                <a:srgbClr val="0066CC"/>
              </a:solidFill>
              <a:ln w="12705">
                <a:solidFill>
                  <a:srgbClr val="000000"/>
                </a:solidFill>
                <a:prstDash val="solid"/>
              </a:ln>
            </c:spPr>
          </c:dPt>
          <c:dLbls>
            <c:numFmt formatCode="0%" sourceLinked="0"/>
            <c:spPr>
              <a:noFill/>
              <a:ln w="25410">
                <a:noFill/>
              </a:ln>
            </c:spPr>
            <c:txPr>
              <a:bodyPr/>
              <a:lstStyle/>
              <a:p>
                <a:pPr>
                  <a:defRPr sz="800" b="0" i="0" u="none" strike="noStrike" baseline="0">
                    <a:solidFill>
                      <a:srgbClr val="000000"/>
                    </a:solidFill>
                    <a:latin typeface="Arial"/>
                    <a:ea typeface="Arial"/>
                    <a:cs typeface="Arial"/>
                  </a:defRPr>
                </a:pPr>
                <a:endParaRPr lang="ru-RU"/>
              </a:p>
            </c:txPr>
            <c:showCatName val="1"/>
            <c:showPercent val="1"/>
            <c:showLeaderLines val="1"/>
          </c:dLbls>
          <c:cat>
            <c:strRef>
              <c:f>Sheet1!$B$1:$H$1</c:f>
              <c:strCache>
                <c:ptCount val="7"/>
                <c:pt idx="0">
                  <c:v>вода открытых водоёмов</c:v>
                </c:pt>
                <c:pt idx="1">
                  <c:v>сточная вода</c:v>
                </c:pt>
                <c:pt idx="2">
                  <c:v>вода бассейнов</c:v>
                </c:pt>
                <c:pt idx="3">
                  <c:v>почва</c:v>
                </c:pt>
                <c:pt idx="4">
                  <c:v>вода питьевая</c:v>
                </c:pt>
                <c:pt idx="5">
                  <c:v>пищевые продукты</c:v>
                </c:pt>
                <c:pt idx="6">
                  <c:v>смывы</c:v>
                </c:pt>
              </c:strCache>
            </c:strRef>
          </c:cat>
          <c:val>
            <c:numRef>
              <c:f>Sheet1!$B$3:$H$3</c:f>
              <c:numCache>
                <c:formatCode>General</c:formatCode>
                <c:ptCount val="7"/>
              </c:numCache>
            </c:numRef>
          </c:val>
        </c:ser>
        <c:ser>
          <c:idx val="2"/>
          <c:order val="2"/>
          <c:tx>
            <c:strRef>
              <c:f>Sheet1!$A$4</c:f>
              <c:strCache>
                <c:ptCount val="1"/>
              </c:strCache>
            </c:strRef>
          </c:tx>
          <c:spPr>
            <a:solidFill>
              <a:srgbClr val="FFFFCC"/>
            </a:solidFill>
            <a:ln w="12705">
              <a:solidFill>
                <a:srgbClr val="000000"/>
              </a:solidFill>
              <a:prstDash val="solid"/>
            </a:ln>
          </c:spPr>
          <c:explosion val="17"/>
          <c:dPt>
            <c:idx val="0"/>
            <c:spPr>
              <a:solidFill>
                <a:srgbClr val="9999FF"/>
              </a:solidFill>
              <a:ln w="12705">
                <a:solidFill>
                  <a:srgbClr val="000000"/>
                </a:solidFill>
                <a:prstDash val="solid"/>
              </a:ln>
            </c:spPr>
          </c:dPt>
          <c:dPt>
            <c:idx val="1"/>
            <c:spPr>
              <a:solidFill>
                <a:srgbClr val="993366"/>
              </a:solidFill>
              <a:ln w="12705">
                <a:solidFill>
                  <a:srgbClr val="000000"/>
                </a:solidFill>
                <a:prstDash val="solid"/>
              </a:ln>
            </c:spPr>
          </c:dPt>
          <c:dPt>
            <c:idx val="3"/>
            <c:spPr>
              <a:solidFill>
                <a:srgbClr val="CCFFFF"/>
              </a:solidFill>
              <a:ln w="12705">
                <a:solidFill>
                  <a:srgbClr val="000000"/>
                </a:solidFill>
                <a:prstDash val="solid"/>
              </a:ln>
            </c:spPr>
          </c:dPt>
          <c:dPt>
            <c:idx val="4"/>
            <c:spPr>
              <a:solidFill>
                <a:srgbClr val="660066"/>
              </a:solidFill>
              <a:ln w="12705">
                <a:solidFill>
                  <a:srgbClr val="000000"/>
                </a:solidFill>
                <a:prstDash val="solid"/>
              </a:ln>
            </c:spPr>
          </c:dPt>
          <c:dPt>
            <c:idx val="5"/>
            <c:spPr>
              <a:solidFill>
                <a:srgbClr val="FF8080"/>
              </a:solidFill>
              <a:ln w="12705">
                <a:solidFill>
                  <a:srgbClr val="000000"/>
                </a:solidFill>
                <a:prstDash val="solid"/>
              </a:ln>
            </c:spPr>
          </c:dPt>
          <c:dPt>
            <c:idx val="6"/>
            <c:spPr>
              <a:solidFill>
                <a:srgbClr val="0066CC"/>
              </a:solidFill>
              <a:ln w="12705">
                <a:solidFill>
                  <a:srgbClr val="000000"/>
                </a:solidFill>
                <a:prstDash val="solid"/>
              </a:ln>
            </c:spPr>
          </c:dPt>
          <c:dLbls>
            <c:numFmt formatCode="0%" sourceLinked="0"/>
            <c:spPr>
              <a:noFill/>
              <a:ln w="25410">
                <a:noFill/>
              </a:ln>
            </c:spPr>
            <c:txPr>
              <a:bodyPr/>
              <a:lstStyle/>
              <a:p>
                <a:pPr>
                  <a:defRPr sz="800" b="0" i="0" u="none" strike="noStrike" baseline="0">
                    <a:solidFill>
                      <a:srgbClr val="000000"/>
                    </a:solidFill>
                    <a:latin typeface="Arial"/>
                    <a:ea typeface="Arial"/>
                    <a:cs typeface="Arial"/>
                  </a:defRPr>
                </a:pPr>
                <a:endParaRPr lang="ru-RU"/>
              </a:p>
            </c:txPr>
            <c:showCatName val="1"/>
            <c:showPercent val="1"/>
            <c:showLeaderLines val="1"/>
          </c:dLbls>
          <c:cat>
            <c:strRef>
              <c:f>Sheet1!$B$1:$H$1</c:f>
              <c:strCache>
                <c:ptCount val="7"/>
                <c:pt idx="0">
                  <c:v>вода открытых водоёмов</c:v>
                </c:pt>
                <c:pt idx="1">
                  <c:v>сточная вода</c:v>
                </c:pt>
                <c:pt idx="2">
                  <c:v>вода бассейнов</c:v>
                </c:pt>
                <c:pt idx="3">
                  <c:v>почва</c:v>
                </c:pt>
                <c:pt idx="4">
                  <c:v>вода питьевая</c:v>
                </c:pt>
                <c:pt idx="5">
                  <c:v>пищевые продукты</c:v>
                </c:pt>
                <c:pt idx="6">
                  <c:v>смывы</c:v>
                </c:pt>
              </c:strCache>
            </c:strRef>
          </c:cat>
          <c:val>
            <c:numRef>
              <c:f>Sheet1!$B$4:$H$4</c:f>
              <c:numCache>
                <c:formatCode>General</c:formatCode>
                <c:ptCount val="7"/>
              </c:numCache>
            </c:numRef>
          </c:val>
        </c:ser>
        <c:dLbls>
          <c:showCatName val="1"/>
          <c:showPercent val="1"/>
        </c:dLbls>
      </c:pie3DChart>
      <c:spPr>
        <a:noFill/>
        <a:ln w="25410">
          <a:noFill/>
        </a:ln>
      </c:spPr>
    </c:plotArea>
    <c:plotVisOnly val="1"/>
    <c:dispBlanksAs val="zero"/>
  </c:chart>
  <c:spPr>
    <a:noFill/>
    <a:ln>
      <a:noFill/>
    </a:ln>
  </c:spPr>
  <c:txPr>
    <a:bodyPr/>
    <a:lstStyle/>
    <a:p>
      <a:pPr>
        <a:defRPr sz="475" b="0" i="0" u="none" strike="noStrike" baseline="0">
          <a:solidFill>
            <a:srgbClr val="000000"/>
          </a:solidFill>
          <a:latin typeface="Arial"/>
          <a:ea typeface="Arial"/>
          <a:cs typeface="Arial"/>
        </a:defRPr>
      </a:pPr>
      <a:endParaRPr lang="ru-RU"/>
    </a:p>
  </c:txPr>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25" b="1" i="0" u="none" strike="noStrike" baseline="0">
                <a:solidFill>
                  <a:srgbClr val="000000"/>
                </a:solidFill>
                <a:latin typeface="Times New Roman"/>
                <a:ea typeface="Times New Roman"/>
                <a:cs typeface="Times New Roman"/>
              </a:defRPr>
            </a:pPr>
            <a:r>
              <a:rPr lang="ru-RU"/>
              <a:t> </a:t>
            </a:r>
          </a:p>
        </c:rich>
      </c:tx>
      <c:layout>
        <c:manualLayout>
          <c:xMode val="edge"/>
          <c:yMode val="edge"/>
          <c:x val="0.49283154121863798"/>
          <c:y val="0"/>
        </c:manualLayout>
      </c:layout>
      <c:spPr>
        <a:noFill/>
        <a:ln w="25399">
          <a:noFill/>
        </a:ln>
      </c:spPr>
    </c:title>
    <c:plotArea>
      <c:layout>
        <c:manualLayout>
          <c:layoutTarget val="inner"/>
          <c:xMode val="edge"/>
          <c:yMode val="edge"/>
          <c:x val="3.4050179211469592E-2"/>
          <c:y val="2.879581151832521E-2"/>
          <c:w val="0.95878136200716868"/>
          <c:h val="0.71879068146989711"/>
        </c:manualLayout>
      </c:layout>
      <c:barChart>
        <c:barDir val="col"/>
        <c:grouping val="clustered"/>
        <c:ser>
          <c:idx val="0"/>
          <c:order val="0"/>
          <c:tx>
            <c:strRef>
              <c:f>Sheet1!$A$2</c:f>
              <c:strCache>
                <c:ptCount val="1"/>
                <c:pt idx="0">
                  <c:v>Смывы</c:v>
                </c:pt>
              </c:strCache>
            </c:strRef>
          </c:tx>
          <c:spPr>
            <a:pattFill prst="dashVert">
              <a:fgClr>
                <a:srgbClr val="000000"/>
              </a:fgClr>
              <a:bgClr>
                <a:srgbClr val="FFFFFF"/>
              </a:bgClr>
            </a:pattFill>
            <a:ln w="12700">
              <a:solidFill>
                <a:srgbClr val="000000"/>
              </a:solidFill>
              <a:prstDash val="solid"/>
            </a:ln>
          </c:spPr>
          <c:dLbls>
            <c:dLbl>
              <c:idx val="0"/>
              <c:layout>
                <c:manualLayout>
                  <c:x val="-8.0533826536762186E-3"/>
                  <c:y val="2.9878679076602794E-3"/>
                </c:manualLayout>
              </c:layout>
              <c:dLblPos val="outEnd"/>
              <c:showVal val="1"/>
            </c:dLbl>
            <c:dLbl>
              <c:idx val="1"/>
              <c:layout>
                <c:manualLayout>
                  <c:x val="-7.0389866371176803E-3"/>
                  <c:y val="2.9878679076602794E-3"/>
                </c:manualLayout>
              </c:layout>
              <c:dLblPos val="outEnd"/>
              <c:showVal val="1"/>
            </c:dLbl>
            <c:dLbl>
              <c:idx val="2"/>
              <c:layout>
                <c:manualLayout>
                  <c:x val="-5.6726159667857346E-3"/>
                  <c:y val="4.8202984496321308E-3"/>
                </c:manualLayout>
              </c:layout>
              <c:dLblPos val="outEnd"/>
              <c:showVal val="1"/>
            </c:dLbl>
            <c:dLbl>
              <c:idx val="3"/>
              <c:layout>
                <c:manualLayout>
                  <c:x val="-5.3618316322069075E-3"/>
                  <c:y val="7.1715787025974512E-3"/>
                </c:manualLayout>
              </c:layout>
              <c:dLblPos val="outEnd"/>
              <c:showVal val="1"/>
            </c:dLbl>
            <c:dLbl>
              <c:idx val="4"/>
              <c:layout>
                <c:manualLayout>
                  <c:x val="-6.1395521261801492E-3"/>
                  <c:y val="4.0349328478962079E-3"/>
                </c:manualLayout>
              </c:layout>
              <c:dLblPos val="outEnd"/>
              <c:showVal val="1"/>
            </c:dLbl>
            <c:numFmt formatCode="0.0" sourceLinked="0"/>
            <c:spPr>
              <a:noFill/>
              <a:ln w="25399">
                <a:noFill/>
              </a:ln>
            </c:spPr>
            <c:txPr>
              <a:bodyPr/>
              <a:lstStyle/>
              <a:p>
                <a:pPr>
                  <a:defRPr sz="800" b="1" i="0" u="none" strike="noStrike" baseline="0">
                    <a:solidFill>
                      <a:srgbClr val="000000"/>
                    </a:solidFill>
                    <a:latin typeface="Arial"/>
                    <a:ea typeface="Arial"/>
                    <a:cs typeface="Arial"/>
                  </a:defRPr>
                </a:pPr>
                <a:endParaRPr lang="ru-RU"/>
              </a:p>
            </c:txPr>
            <c:showVal val="1"/>
          </c:dLbls>
          <c:cat>
            <c:numRef>
              <c:f>Sheet1!$B$1:$G$1</c:f>
              <c:numCache>
                <c:formatCode>General</c:formatCode>
                <c:ptCount val="5"/>
                <c:pt idx="0">
                  <c:v>2009</c:v>
                </c:pt>
                <c:pt idx="1">
                  <c:v>2010</c:v>
                </c:pt>
                <c:pt idx="2">
                  <c:v>2011</c:v>
                </c:pt>
                <c:pt idx="3">
                  <c:v>2012</c:v>
                </c:pt>
                <c:pt idx="4">
                  <c:v>2013</c:v>
                </c:pt>
              </c:numCache>
            </c:numRef>
          </c:cat>
          <c:val>
            <c:numRef>
              <c:f>Sheet1!$B$2:$G$2</c:f>
              <c:numCache>
                <c:formatCode>0.00%</c:formatCode>
                <c:ptCount val="5"/>
                <c:pt idx="0">
                  <c:v>0.30000000000000032</c:v>
                </c:pt>
                <c:pt idx="1">
                  <c:v>0.4</c:v>
                </c:pt>
                <c:pt idx="2">
                  <c:v>0.2</c:v>
                </c:pt>
                <c:pt idx="3">
                  <c:v>0.5</c:v>
                </c:pt>
                <c:pt idx="4">
                  <c:v>0.60000000000000064</c:v>
                </c:pt>
              </c:numCache>
            </c:numRef>
          </c:val>
        </c:ser>
        <c:ser>
          <c:idx val="1"/>
          <c:order val="1"/>
          <c:tx>
            <c:strRef>
              <c:f>Sheet1!$A$3</c:f>
              <c:strCache>
                <c:ptCount val="1"/>
                <c:pt idx="0">
                  <c:v>Почва</c:v>
                </c:pt>
              </c:strCache>
            </c:strRef>
          </c:tx>
          <c:spPr>
            <a:pattFill prst="pct70">
              <a:fgClr>
                <a:srgbClr val="000000"/>
              </a:fgClr>
              <a:bgClr>
                <a:srgbClr val="FFFFFF"/>
              </a:bgClr>
            </a:pattFill>
            <a:ln w="12700">
              <a:solidFill>
                <a:srgbClr val="000000"/>
              </a:solidFill>
              <a:prstDash val="solid"/>
            </a:ln>
          </c:spPr>
          <c:dLbls>
            <c:dLbl>
              <c:idx val="0"/>
              <c:layout>
                <c:manualLayout>
                  <c:x val="-1.1220141660935544E-2"/>
                  <c:y val="-6.9548338516924714E-3"/>
                </c:manualLayout>
              </c:layout>
              <c:dLblPos val="outEnd"/>
              <c:showVal val="1"/>
            </c:dLbl>
            <c:dLbl>
              <c:idx val="1"/>
              <c:layout>
                <c:manualLayout>
                  <c:x val="-7.7098486390820018E-3"/>
                  <c:y val="8.4757940153268735E-3"/>
                </c:manualLayout>
              </c:layout>
              <c:dLblPos val="outEnd"/>
              <c:showVal val="1"/>
            </c:dLbl>
            <c:dLbl>
              <c:idx val="2"/>
              <c:layout>
                <c:manualLayout>
                  <c:x val="-6.6956214353070783E-3"/>
                  <c:y val="9.2611596170627287E-3"/>
                </c:manualLayout>
              </c:layout>
              <c:dLblPos val="outEnd"/>
              <c:showVal val="1"/>
            </c:dLbl>
            <c:dLbl>
              <c:idx val="3"/>
              <c:layout>
                <c:manualLayout>
                  <c:x val="-1.2112823660529647E-2"/>
                  <c:y val="6.3912972393395827E-3"/>
                </c:manualLayout>
              </c:layout>
              <c:dLblPos val="outEnd"/>
              <c:showVal val="1"/>
            </c:dLbl>
            <c:dLbl>
              <c:idx val="4"/>
              <c:layout>
                <c:manualLayout>
                  <c:x val="-6.431767054564724E-3"/>
                  <c:y val="3.3983451932012737E-3"/>
                </c:manualLayout>
              </c:layout>
              <c:showVal val="1"/>
            </c:dLbl>
            <c:numFmt formatCode="0.0" sourceLinked="0"/>
            <c:spPr>
              <a:noFill/>
              <a:ln w="25399">
                <a:noFill/>
              </a:ln>
            </c:spPr>
            <c:txPr>
              <a:bodyPr/>
              <a:lstStyle/>
              <a:p>
                <a:pPr>
                  <a:defRPr sz="800" b="1" i="0" u="none" strike="noStrike" baseline="0">
                    <a:solidFill>
                      <a:srgbClr val="000000"/>
                    </a:solidFill>
                    <a:latin typeface="Arial"/>
                    <a:ea typeface="Arial"/>
                    <a:cs typeface="Arial"/>
                  </a:defRPr>
                </a:pPr>
                <a:endParaRPr lang="ru-RU"/>
              </a:p>
            </c:txPr>
            <c:showVal val="1"/>
          </c:dLbls>
          <c:cat>
            <c:numRef>
              <c:f>Sheet1!$B$1:$G$1</c:f>
              <c:numCache>
                <c:formatCode>General</c:formatCode>
                <c:ptCount val="5"/>
                <c:pt idx="0">
                  <c:v>2009</c:v>
                </c:pt>
                <c:pt idx="1">
                  <c:v>2010</c:v>
                </c:pt>
                <c:pt idx="2">
                  <c:v>2011</c:v>
                </c:pt>
                <c:pt idx="3">
                  <c:v>2012</c:v>
                </c:pt>
                <c:pt idx="4">
                  <c:v>2013</c:v>
                </c:pt>
              </c:numCache>
            </c:numRef>
          </c:cat>
          <c:val>
            <c:numRef>
              <c:f>Sheet1!$B$3:$G$3</c:f>
              <c:numCache>
                <c:formatCode>0.00%</c:formatCode>
                <c:ptCount val="5"/>
                <c:pt idx="0">
                  <c:v>2.8</c:v>
                </c:pt>
                <c:pt idx="1">
                  <c:v>3.7</c:v>
                </c:pt>
                <c:pt idx="2">
                  <c:v>2.2000000000000002</c:v>
                </c:pt>
                <c:pt idx="3">
                  <c:v>3.4</c:v>
                </c:pt>
                <c:pt idx="4">
                  <c:v>1.2</c:v>
                </c:pt>
              </c:numCache>
            </c:numRef>
          </c:val>
        </c:ser>
        <c:ser>
          <c:idx val="2"/>
          <c:order val="2"/>
          <c:tx>
            <c:strRef>
              <c:f>Sheet1!$A$4</c:f>
              <c:strCache>
                <c:ptCount val="1"/>
                <c:pt idx="0">
                  <c:v>Сточная вода</c:v>
                </c:pt>
              </c:strCache>
            </c:strRef>
          </c:tx>
          <c:spPr>
            <a:pattFill prst="ltUpDiag">
              <a:fgClr>
                <a:srgbClr val="000000"/>
              </a:fgClr>
              <a:bgClr>
                <a:srgbClr val="FFFFFF"/>
              </a:bgClr>
            </a:pattFill>
            <a:ln w="12700">
              <a:solidFill>
                <a:srgbClr val="000000"/>
              </a:solidFill>
              <a:prstDash val="solid"/>
            </a:ln>
          </c:spPr>
          <c:dLbls>
            <c:dLbl>
              <c:idx val="0"/>
              <c:layout>
                <c:manualLayout>
                  <c:x val="-8.6588236556754752E-3"/>
                  <c:y val="3.5162372654054678E-3"/>
                </c:manualLayout>
              </c:layout>
              <c:dLblPos val="outEnd"/>
              <c:showVal val="1"/>
            </c:dLbl>
            <c:dLbl>
              <c:idx val="1"/>
              <c:layout>
                <c:manualLayout>
                  <c:x val="-5.8521836292498575E-3"/>
                  <c:y val="7.181078804940102E-3"/>
                </c:manualLayout>
              </c:layout>
              <c:dLblPos val="outEnd"/>
              <c:showVal val="1"/>
            </c:dLbl>
            <c:dLbl>
              <c:idx val="2"/>
              <c:layout>
                <c:manualLayout>
                  <c:x val="2.2975419845833412E-3"/>
                  <c:y val="6.6481800255972995E-3"/>
                </c:manualLayout>
              </c:layout>
              <c:dLblPos val="outEnd"/>
              <c:showVal val="1"/>
            </c:dLbl>
            <c:dLbl>
              <c:idx val="3"/>
              <c:layout>
                <c:manualLayout>
                  <c:x val="-4.2878447030431444E-3"/>
                  <c:y val="1.0195035579603818E-2"/>
                </c:manualLayout>
              </c:layout>
              <c:showVal val="1"/>
            </c:dLbl>
            <c:dLbl>
              <c:idx val="4"/>
              <c:layout>
                <c:manualLayout>
                  <c:x val="-1.0166777767048921E-3"/>
                  <c:y val="1.1603256960120004E-3"/>
                </c:manualLayout>
              </c:layout>
              <c:dLblPos val="outEnd"/>
              <c:showVal val="1"/>
            </c:dLbl>
            <c:numFmt formatCode="0.0" sourceLinked="0"/>
            <c:spPr>
              <a:noFill/>
              <a:ln w="25399">
                <a:noFill/>
              </a:ln>
            </c:spPr>
            <c:txPr>
              <a:bodyPr/>
              <a:lstStyle/>
              <a:p>
                <a:pPr>
                  <a:defRPr sz="800" b="1" i="0" u="none" strike="noStrike" baseline="0">
                    <a:solidFill>
                      <a:srgbClr val="000000"/>
                    </a:solidFill>
                    <a:latin typeface="Arial"/>
                    <a:ea typeface="Arial"/>
                    <a:cs typeface="Arial"/>
                  </a:defRPr>
                </a:pPr>
                <a:endParaRPr lang="ru-RU"/>
              </a:p>
            </c:txPr>
            <c:showVal val="1"/>
          </c:dLbls>
          <c:cat>
            <c:numRef>
              <c:f>Sheet1!$B$1:$G$1</c:f>
              <c:numCache>
                <c:formatCode>General</c:formatCode>
                <c:ptCount val="5"/>
                <c:pt idx="0">
                  <c:v>2009</c:v>
                </c:pt>
                <c:pt idx="1">
                  <c:v>2010</c:v>
                </c:pt>
                <c:pt idx="2">
                  <c:v>2011</c:v>
                </c:pt>
                <c:pt idx="3">
                  <c:v>2012</c:v>
                </c:pt>
                <c:pt idx="4">
                  <c:v>2013</c:v>
                </c:pt>
              </c:numCache>
            </c:numRef>
          </c:cat>
          <c:val>
            <c:numRef>
              <c:f>Sheet1!$B$4:$G$4</c:f>
              <c:numCache>
                <c:formatCode>0%</c:formatCode>
                <c:ptCount val="5"/>
                <c:pt idx="0">
                  <c:v>6</c:v>
                </c:pt>
                <c:pt idx="1">
                  <c:v>6.6</c:v>
                </c:pt>
                <c:pt idx="2" formatCode="0.00%">
                  <c:v>2.2999999999999998</c:v>
                </c:pt>
                <c:pt idx="3" formatCode="0.00%">
                  <c:v>5.0999999999999996</c:v>
                </c:pt>
                <c:pt idx="4" formatCode="0.00%">
                  <c:v>1.2</c:v>
                </c:pt>
              </c:numCache>
            </c:numRef>
          </c:val>
        </c:ser>
        <c:ser>
          <c:idx val="3"/>
          <c:order val="3"/>
          <c:tx>
            <c:strRef>
              <c:f>Sheet1!$A$5</c:f>
              <c:strCache>
                <c:ptCount val="1"/>
                <c:pt idx="0">
                  <c:v>Вода открытых водоёмов</c:v>
                </c:pt>
              </c:strCache>
            </c:strRef>
          </c:tx>
          <c:spPr>
            <a:pattFill prst="pct20">
              <a:fgClr>
                <a:srgbClr val="000000"/>
              </a:fgClr>
              <a:bgClr>
                <a:srgbClr val="FFFFFF"/>
              </a:bgClr>
            </a:pattFill>
            <a:ln w="12700">
              <a:solidFill>
                <a:srgbClr val="000000"/>
              </a:solidFill>
              <a:prstDash val="solid"/>
            </a:ln>
          </c:spPr>
          <c:dLbls>
            <c:dLbl>
              <c:idx val="0"/>
              <c:layout>
                <c:manualLayout>
                  <c:x val="-6.2178847362389549E-4"/>
                  <c:y val="-1.4700840966307821E-3"/>
                </c:manualLayout>
              </c:layout>
              <c:tx>
                <c:rich>
                  <a:bodyPr/>
                  <a:lstStyle/>
                  <a:p>
                    <a:r>
                      <a:rPr lang="en-US"/>
                      <a:t>1</a:t>
                    </a:r>
                    <a:r>
                      <a:rPr lang="ru-RU"/>
                      <a:t>,0</a:t>
                    </a:r>
                    <a:endParaRPr lang="en-US"/>
                  </a:p>
                </c:rich>
              </c:tx>
              <c:dLblPos val="outEnd"/>
              <c:showVal val="1"/>
            </c:dLbl>
            <c:dLbl>
              <c:idx val="1"/>
              <c:tx>
                <c:rich>
                  <a:bodyPr/>
                  <a:lstStyle/>
                  <a:p>
                    <a:r>
                      <a:rPr lang="ru-RU"/>
                      <a:t>1,0</a:t>
                    </a:r>
                  </a:p>
                </c:rich>
              </c:tx>
            </c:dLbl>
            <c:dLbl>
              <c:idx val="2"/>
              <c:tx>
                <c:rich>
                  <a:bodyPr/>
                  <a:lstStyle/>
                  <a:p>
                    <a:r>
                      <a:rPr lang="ru-RU"/>
                      <a:t>3,0</a:t>
                    </a:r>
                  </a:p>
                </c:rich>
              </c:tx>
            </c:dLbl>
            <c:dLbl>
              <c:idx val="3"/>
              <c:layout>
                <c:manualLayout>
                  <c:x val="-2.3505491986288347E-3"/>
                  <c:y val="3.7732335093961697E-3"/>
                </c:manualLayout>
              </c:layout>
              <c:dLblPos val="outEnd"/>
              <c:showVal val="1"/>
            </c:dLbl>
            <c:dLbl>
              <c:idx val="4"/>
              <c:layout>
                <c:manualLayout>
                  <c:x val="-8.5756894060863061E-3"/>
                  <c:y val="3.3983451932012737E-3"/>
                </c:manualLayout>
              </c:layout>
              <c:showVal val="1"/>
            </c:dLbl>
            <c:spPr>
              <a:noFill/>
              <a:ln w="25399">
                <a:noFill/>
              </a:ln>
            </c:spPr>
            <c:txPr>
              <a:bodyPr/>
              <a:lstStyle/>
              <a:p>
                <a:pPr>
                  <a:defRPr sz="800" b="1" i="0" u="none" strike="noStrike" baseline="0">
                    <a:solidFill>
                      <a:srgbClr val="000000"/>
                    </a:solidFill>
                    <a:latin typeface="Arial"/>
                    <a:ea typeface="Arial"/>
                    <a:cs typeface="Arial"/>
                  </a:defRPr>
                </a:pPr>
                <a:endParaRPr lang="ru-RU"/>
              </a:p>
            </c:txPr>
            <c:showVal val="1"/>
          </c:dLbls>
          <c:cat>
            <c:numRef>
              <c:f>Sheet1!$B$1:$G$1</c:f>
              <c:numCache>
                <c:formatCode>General</c:formatCode>
                <c:ptCount val="5"/>
                <c:pt idx="0">
                  <c:v>2009</c:v>
                </c:pt>
                <c:pt idx="1">
                  <c:v>2010</c:v>
                </c:pt>
                <c:pt idx="2">
                  <c:v>2011</c:v>
                </c:pt>
                <c:pt idx="3">
                  <c:v>2012</c:v>
                </c:pt>
                <c:pt idx="4">
                  <c:v>2013</c:v>
                </c:pt>
              </c:numCache>
            </c:numRef>
          </c:cat>
          <c:val>
            <c:numRef>
              <c:f>Sheet1!$B$5:$G$5</c:f>
              <c:numCache>
                <c:formatCode>General</c:formatCode>
                <c:ptCount val="5"/>
                <c:pt idx="0">
                  <c:v>1</c:v>
                </c:pt>
                <c:pt idx="1">
                  <c:v>3</c:v>
                </c:pt>
                <c:pt idx="2">
                  <c:v>1.2</c:v>
                </c:pt>
                <c:pt idx="3">
                  <c:v>2.1</c:v>
                </c:pt>
                <c:pt idx="4">
                  <c:v>3.3</c:v>
                </c:pt>
              </c:numCache>
            </c:numRef>
          </c:val>
        </c:ser>
        <c:ser>
          <c:idx val="4"/>
          <c:order val="4"/>
          <c:tx>
            <c:strRef>
              <c:f>Sheet1!$A$6</c:f>
              <c:strCache>
                <c:ptCount val="1"/>
                <c:pt idx="0">
                  <c:v>Прод. сырьё и пищевые продукты</c:v>
                </c:pt>
              </c:strCache>
            </c:strRef>
          </c:tx>
          <c:spPr>
            <a:pattFill prst="horzBrick">
              <a:fgClr>
                <a:srgbClr val="000000"/>
              </a:fgClr>
              <a:bgClr>
                <a:srgbClr val="FFFFFF"/>
              </a:bgClr>
            </a:pattFill>
            <a:ln w="12700">
              <a:solidFill>
                <a:srgbClr val="000000"/>
              </a:solidFill>
              <a:prstDash val="solid"/>
            </a:ln>
          </c:spPr>
          <c:dLbls>
            <c:dLbl>
              <c:idx val="0"/>
              <c:layout>
                <c:manualLayout>
                  <c:x val="1.5193150522593743E-5"/>
                  <c:y val="3.2546513846383601E-3"/>
                </c:manualLayout>
              </c:layout>
              <c:dLblPos val="outEnd"/>
              <c:showVal val="1"/>
            </c:dLbl>
            <c:dLbl>
              <c:idx val="1"/>
              <c:layout>
                <c:manualLayout>
                  <c:x val="0"/>
                  <c:y val="1.0195035579603818E-2"/>
                </c:manualLayout>
              </c:layout>
              <c:showVal val="1"/>
            </c:dLbl>
            <c:dLbl>
              <c:idx val="2"/>
              <c:layout>
                <c:manualLayout>
                  <c:x val="-4.0359760299352315E-3"/>
                  <c:y val="1.2255449594379404E-4"/>
                </c:manualLayout>
              </c:layout>
              <c:dLblPos val="outEnd"/>
              <c:showVal val="1"/>
            </c:dLbl>
            <c:dLbl>
              <c:idx val="3"/>
              <c:layout>
                <c:manualLayout>
                  <c:x val="-2.1439223515215752E-3"/>
                  <c:y val="1.0195035579603818E-2"/>
                </c:manualLayout>
              </c:layout>
              <c:tx>
                <c:rich>
                  <a:bodyPr/>
                  <a:lstStyle/>
                  <a:p>
                    <a:r>
                      <a:rPr lang="en-US"/>
                      <a:t>3</a:t>
                    </a:r>
                    <a:r>
                      <a:rPr lang="ru-RU"/>
                      <a:t>,0</a:t>
                    </a:r>
                    <a:endParaRPr lang="en-US"/>
                  </a:p>
                </c:rich>
              </c:tx>
              <c:showVal val="1"/>
            </c:dLbl>
            <c:dLbl>
              <c:idx val="4"/>
              <c:tx>
                <c:rich>
                  <a:bodyPr/>
                  <a:lstStyle/>
                  <a:p>
                    <a:r>
                      <a:rPr lang="ru-RU"/>
                      <a:t>3,9</a:t>
                    </a:r>
                  </a:p>
                </c:rich>
              </c:tx>
            </c:dLbl>
            <c:spPr>
              <a:noFill/>
              <a:ln w="25399">
                <a:noFill/>
              </a:ln>
            </c:spPr>
            <c:txPr>
              <a:bodyPr/>
              <a:lstStyle/>
              <a:p>
                <a:pPr>
                  <a:defRPr sz="800" b="1" i="0" u="none" strike="noStrike" baseline="0">
                    <a:solidFill>
                      <a:srgbClr val="000000"/>
                    </a:solidFill>
                    <a:latin typeface="Arial"/>
                    <a:ea typeface="Arial"/>
                    <a:cs typeface="Arial"/>
                  </a:defRPr>
                </a:pPr>
                <a:endParaRPr lang="ru-RU"/>
              </a:p>
            </c:txPr>
            <c:showVal val="1"/>
          </c:dLbls>
          <c:cat>
            <c:numRef>
              <c:f>Sheet1!$B$1:$G$1</c:f>
              <c:numCache>
                <c:formatCode>General</c:formatCode>
                <c:ptCount val="5"/>
                <c:pt idx="0">
                  <c:v>2009</c:v>
                </c:pt>
                <c:pt idx="1">
                  <c:v>2010</c:v>
                </c:pt>
                <c:pt idx="2">
                  <c:v>2011</c:v>
                </c:pt>
                <c:pt idx="3">
                  <c:v>2012</c:v>
                </c:pt>
                <c:pt idx="4">
                  <c:v>2013</c:v>
                </c:pt>
              </c:numCache>
            </c:numRef>
          </c:cat>
          <c:val>
            <c:numRef>
              <c:f>Sheet1!$B$6:$G$6</c:f>
              <c:numCache>
                <c:formatCode>General</c:formatCode>
                <c:ptCount val="5"/>
                <c:pt idx="0">
                  <c:v>2.9</c:v>
                </c:pt>
                <c:pt idx="1">
                  <c:v>4.7</c:v>
                </c:pt>
                <c:pt idx="2">
                  <c:v>3.8</c:v>
                </c:pt>
                <c:pt idx="3">
                  <c:v>3</c:v>
                </c:pt>
                <c:pt idx="4">
                  <c:v>3.9</c:v>
                </c:pt>
              </c:numCache>
            </c:numRef>
          </c:val>
        </c:ser>
        <c:dLbls>
          <c:showVal val="1"/>
        </c:dLbls>
        <c:axId val="109128704"/>
        <c:axId val="109167360"/>
      </c:barChart>
      <c:catAx>
        <c:axId val="109128704"/>
        <c:scaling>
          <c:orientation val="minMax"/>
        </c:scaling>
        <c:axPos val="b"/>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109167360"/>
        <c:crosses val="autoZero"/>
        <c:auto val="1"/>
        <c:lblAlgn val="ctr"/>
        <c:lblOffset val="100"/>
        <c:tickLblSkip val="1"/>
        <c:tickMarkSkip val="1"/>
      </c:catAx>
      <c:valAx>
        <c:axId val="109167360"/>
        <c:scaling>
          <c:orientation val="minMax"/>
        </c:scaling>
        <c:axPos val="l"/>
        <c:majorGridlines>
          <c:spPr>
            <a:ln w="12700">
              <a:solidFill>
                <a:srgbClr val="C0C0C0"/>
              </a:solidFill>
              <a:prstDash val="solid"/>
            </a:ln>
          </c:spPr>
        </c:majorGridlines>
        <c:numFmt formatCode="0" sourceLinked="0"/>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109128704"/>
        <c:crosses val="autoZero"/>
        <c:crossBetween val="between"/>
        <c:minorUnit val="0.2"/>
      </c:valAx>
      <c:spPr>
        <a:solidFill>
          <a:srgbClr val="FFFFFF"/>
        </a:solidFill>
        <a:ln w="25399">
          <a:noFill/>
        </a:ln>
      </c:spPr>
    </c:plotArea>
    <c:legend>
      <c:legendPos val="b"/>
      <c:layout>
        <c:manualLayout>
          <c:xMode val="edge"/>
          <c:yMode val="edge"/>
          <c:x val="4.9776137367688938E-3"/>
          <c:y val="0.92820072606849369"/>
          <c:w val="0.99433244841671997"/>
          <c:h val="5.1409202772300357E-2"/>
        </c:manualLayout>
      </c:layout>
      <c:spPr>
        <a:solidFill>
          <a:srgbClr val="FFFFFF"/>
        </a:solidFill>
        <a:ln w="25399">
          <a:noFill/>
        </a:ln>
      </c:spPr>
      <c:txPr>
        <a:bodyPr/>
        <a:lstStyle/>
        <a:p>
          <a:pPr>
            <a:defRPr sz="825" b="0" i="0" u="none" strike="noStrike" baseline="0">
              <a:solidFill>
                <a:srgbClr val="000000"/>
              </a:solidFill>
              <a:latin typeface="Arial"/>
              <a:ea typeface="Arial"/>
              <a:cs typeface="Arial"/>
            </a:defRPr>
          </a:pPr>
          <a:endParaRPr lang="ru-RU"/>
        </a:p>
      </c:txPr>
    </c:legend>
    <c:plotVisOnly val="1"/>
    <c:dispBlanksAs val="gap"/>
  </c:chart>
  <c:spPr>
    <a:solidFill>
      <a:srgbClr val="FFFFFF"/>
    </a:solidFill>
    <a:ln>
      <a:noFill/>
    </a:ln>
  </c:spPr>
  <c:txPr>
    <a:bodyPr/>
    <a:lstStyle/>
    <a:p>
      <a:pPr>
        <a:defRPr sz="1125" b="0" i="0" u="none" strike="noStrike" baseline="0">
          <a:solidFill>
            <a:srgbClr val="000000"/>
          </a:solidFill>
          <a:latin typeface="Arial"/>
          <a:ea typeface="Arial"/>
          <a:cs typeface="Arial"/>
        </a:defRPr>
      </a:pPr>
      <a:endParaRPr lang="ru-RU"/>
    </a:p>
  </c:txPr>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4"/>
      <c:hPercent val="35"/>
      <c:rotY val="24"/>
      <c:depthPercent val="100"/>
      <c:rAngAx val="1"/>
    </c:view3D>
    <c:floor>
      <c:spPr>
        <a:noFill/>
        <a:ln w="3175">
          <a:solidFill>
            <a:srgbClr val="000000"/>
          </a:solidFill>
          <a:prstDash val="solid"/>
        </a:ln>
      </c:spPr>
    </c:floor>
    <c:sideWall>
      <c:spPr>
        <a:noFill/>
        <a:ln w="12700">
          <a:solidFill>
            <a:schemeClr val="bg1">
              <a:lumMod val="75000"/>
            </a:schemeClr>
          </a:solidFill>
          <a:prstDash val="solid"/>
        </a:ln>
      </c:spPr>
    </c:sideWall>
    <c:backWall>
      <c:spPr>
        <a:noFill/>
        <a:ln w="12700">
          <a:solidFill>
            <a:schemeClr val="bg1">
              <a:lumMod val="75000"/>
            </a:schemeClr>
          </a:solidFill>
          <a:prstDash val="solid"/>
        </a:ln>
      </c:spPr>
    </c:backWall>
    <c:plotArea>
      <c:layout>
        <c:manualLayout>
          <c:layoutTarget val="inner"/>
          <c:xMode val="edge"/>
          <c:yMode val="edge"/>
          <c:x val="1.5503875968992307E-2"/>
          <c:y val="4.3956043956044091E-2"/>
          <c:w val="0.96705426356589408"/>
          <c:h val="0.82417582417582602"/>
        </c:manualLayout>
      </c:layout>
      <c:bar3DChart>
        <c:barDir val="col"/>
        <c:grouping val="clustered"/>
        <c:ser>
          <c:idx val="0"/>
          <c:order val="0"/>
          <c:tx>
            <c:strRef>
              <c:f>Sheet1!$A$2</c:f>
              <c:strCache>
                <c:ptCount val="1"/>
                <c:pt idx="0">
                  <c:v>Лицензии</c:v>
                </c:pt>
              </c:strCache>
            </c:strRef>
          </c:tx>
          <c:spPr>
            <a:pattFill prst="pct30">
              <a:fgClr>
                <a:srgbClr val="000000"/>
              </a:fgClr>
              <a:bgClr>
                <a:srgbClr val="FFFFFF"/>
              </a:bgClr>
            </a:pattFill>
            <a:ln w="12738">
              <a:solidFill>
                <a:srgbClr val="000000"/>
              </a:solidFill>
              <a:prstDash val="solid"/>
            </a:ln>
          </c:spPr>
          <c:dLbls>
            <c:dLbl>
              <c:idx val="0"/>
              <c:layout>
                <c:manualLayout>
                  <c:x val="3.0720202810130159E-2"/>
                  <c:y val="-4.1680842435310755E-2"/>
                </c:manualLayout>
              </c:layout>
              <c:showVal val="1"/>
            </c:dLbl>
            <c:dLbl>
              <c:idx val="1"/>
              <c:layout>
                <c:manualLayout>
                  <c:x val="2.6433968308927389E-2"/>
                  <c:y val="-1.9144228125995141E-2"/>
                </c:manualLayout>
              </c:layout>
              <c:showVal val="1"/>
            </c:dLbl>
            <c:dLbl>
              <c:idx val="2"/>
              <c:layout>
                <c:manualLayout>
                  <c:x val="3.2845609992458294E-2"/>
                  <c:y val="-5.176818331514299E-2"/>
                </c:manualLayout>
              </c:layout>
              <c:showVal val="1"/>
            </c:dLbl>
            <c:dLbl>
              <c:idx val="3"/>
              <c:layout>
                <c:manualLayout>
                  <c:x val="3.3261498112584297E-2"/>
                  <c:y val="-3.7198668521084041E-2"/>
                </c:manualLayout>
              </c:layout>
              <c:showVal val="1"/>
            </c:dLbl>
            <c:spPr>
              <a:noFill/>
              <a:ln w="25477">
                <a:noFill/>
              </a:ln>
            </c:spPr>
            <c:txPr>
              <a:bodyPr/>
              <a:lstStyle/>
              <a:p>
                <a:pPr>
                  <a:defRPr sz="853" b="1" i="0" u="none" strike="noStrike" baseline="0">
                    <a:solidFill>
                      <a:srgbClr val="000000"/>
                    </a:solidFill>
                    <a:latin typeface="Arial Cyr"/>
                    <a:ea typeface="Arial Cyr"/>
                    <a:cs typeface="Arial Cyr"/>
                  </a:defRPr>
                </a:pPr>
                <a:endParaRPr lang="ru-RU"/>
              </a:p>
            </c:txPr>
            <c:showVal val="1"/>
          </c:dLbls>
          <c:cat>
            <c:numRef>
              <c:f>Sheet1!$B$1:$E$1</c:f>
              <c:numCache>
                <c:formatCode>General</c:formatCode>
                <c:ptCount val="4"/>
                <c:pt idx="0">
                  <c:v>2010</c:v>
                </c:pt>
                <c:pt idx="1">
                  <c:v>2011</c:v>
                </c:pt>
                <c:pt idx="2">
                  <c:v>2012</c:v>
                </c:pt>
                <c:pt idx="3">
                  <c:v>2013</c:v>
                </c:pt>
              </c:numCache>
            </c:numRef>
          </c:cat>
          <c:val>
            <c:numRef>
              <c:f>Sheet1!$B$2:$E$2</c:f>
              <c:numCache>
                <c:formatCode>General</c:formatCode>
                <c:ptCount val="4"/>
                <c:pt idx="0">
                  <c:v>29</c:v>
                </c:pt>
                <c:pt idx="1">
                  <c:v>90</c:v>
                </c:pt>
                <c:pt idx="2">
                  <c:v>10</c:v>
                </c:pt>
                <c:pt idx="3">
                  <c:v>4</c:v>
                </c:pt>
              </c:numCache>
            </c:numRef>
          </c:val>
        </c:ser>
        <c:dLbls>
          <c:showVal val="1"/>
        </c:dLbls>
        <c:gapDepth val="0"/>
        <c:shape val="box"/>
        <c:axId val="109528192"/>
        <c:axId val="109529728"/>
        <c:axId val="0"/>
      </c:bar3DChart>
      <c:catAx>
        <c:axId val="109528192"/>
        <c:scaling>
          <c:orientation val="minMax"/>
        </c:scaling>
        <c:axPos val="b"/>
        <c:numFmt formatCode="General" sourceLinked="1"/>
        <c:tickLblPos val="low"/>
        <c:spPr>
          <a:ln w="3185">
            <a:solidFill>
              <a:srgbClr val="000000"/>
            </a:solidFill>
            <a:prstDash val="solid"/>
          </a:ln>
        </c:spPr>
        <c:txPr>
          <a:bodyPr rot="0" vert="horz"/>
          <a:lstStyle/>
          <a:p>
            <a:pPr>
              <a:defRPr sz="853" b="1" i="0" u="none" strike="noStrike" baseline="0">
                <a:solidFill>
                  <a:srgbClr val="000000"/>
                </a:solidFill>
                <a:latin typeface="Arial Cyr"/>
                <a:ea typeface="Arial Cyr"/>
                <a:cs typeface="Arial Cyr"/>
              </a:defRPr>
            </a:pPr>
            <a:endParaRPr lang="ru-RU"/>
          </a:p>
        </c:txPr>
        <c:crossAx val="109529728"/>
        <c:crosses val="autoZero"/>
        <c:auto val="1"/>
        <c:lblAlgn val="ctr"/>
        <c:lblOffset val="100"/>
        <c:tickLblSkip val="1"/>
        <c:tickMarkSkip val="1"/>
      </c:catAx>
      <c:valAx>
        <c:axId val="109529728"/>
        <c:scaling>
          <c:orientation val="minMax"/>
          <c:max val="100"/>
          <c:min val="0"/>
        </c:scaling>
        <c:axPos val="l"/>
        <c:majorGridlines>
          <c:spPr>
            <a:ln w="3185">
              <a:solidFill>
                <a:schemeClr val="bg1">
                  <a:lumMod val="75000"/>
                </a:schemeClr>
              </a:solidFill>
              <a:prstDash val="solid"/>
            </a:ln>
          </c:spPr>
        </c:majorGridlines>
        <c:numFmt formatCode="General" sourceLinked="1"/>
        <c:tickLblPos val="nextTo"/>
        <c:spPr>
          <a:ln>
            <a:solidFill>
              <a:schemeClr val="tx1"/>
            </a:solidFill>
          </a:ln>
        </c:spPr>
        <c:crossAx val="109528192"/>
        <c:crosses val="autoZero"/>
        <c:crossBetween val="between"/>
        <c:majorUnit val="15"/>
      </c:valAx>
      <c:spPr>
        <a:noFill/>
        <a:ln w="25477">
          <a:noFill/>
        </a:ln>
      </c:spPr>
    </c:plotArea>
    <c:plotVisOnly val="1"/>
    <c:dispBlanksAs val="gap"/>
  </c:chart>
  <c:spPr>
    <a:noFill/>
    <a:ln>
      <a:noFill/>
    </a:ln>
  </c:spPr>
  <c:txPr>
    <a:bodyPr/>
    <a:lstStyle/>
    <a:p>
      <a:pPr>
        <a:defRPr sz="802" b="1" i="0" u="none" strike="noStrike" baseline="0">
          <a:solidFill>
            <a:srgbClr val="000000"/>
          </a:solidFill>
          <a:latin typeface="Arial Cyr"/>
          <a:ea typeface="Arial Cyr"/>
          <a:cs typeface="Arial Cyr"/>
        </a:defRPr>
      </a:pPr>
      <a:endParaRPr lang="ru-RU"/>
    </a:p>
  </c:txPr>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4"/>
      <c:depthPercent val="100"/>
      <c:rAngAx val="1"/>
    </c:view3D>
    <c:floor>
      <c:spPr>
        <a:noFill/>
        <a:ln w="3175">
          <a:solidFill>
            <a:srgbClr val="000000"/>
          </a:solidFill>
          <a:prstDash val="solid"/>
        </a:ln>
      </c:spPr>
    </c:floor>
    <c:sideWall>
      <c:spPr>
        <a:noFill/>
        <a:ln w="12700">
          <a:solidFill>
            <a:schemeClr val="bg1">
              <a:lumMod val="75000"/>
            </a:schemeClr>
          </a:solidFill>
          <a:prstDash val="solid"/>
        </a:ln>
      </c:spPr>
    </c:sideWall>
    <c:backWall>
      <c:spPr>
        <a:noFill/>
        <a:ln w="12700">
          <a:solidFill>
            <a:schemeClr val="bg1">
              <a:lumMod val="75000"/>
            </a:schemeClr>
          </a:solidFill>
          <a:prstDash val="solid"/>
        </a:ln>
      </c:spPr>
    </c:backWall>
    <c:plotArea>
      <c:layout>
        <c:manualLayout>
          <c:layoutTarget val="inner"/>
          <c:xMode val="edge"/>
          <c:yMode val="edge"/>
          <c:x val="6.1509443736787066E-2"/>
          <c:y val="2.8662391683961081E-2"/>
          <c:w val="0.96643109540636041"/>
          <c:h val="0.85668789808917511"/>
        </c:manualLayout>
      </c:layout>
      <c:bar3DChart>
        <c:barDir val="col"/>
        <c:grouping val="clustered"/>
        <c:ser>
          <c:idx val="0"/>
          <c:order val="0"/>
          <c:tx>
            <c:strRef>
              <c:f>Sheet1!$A$2</c:f>
              <c:strCache>
                <c:ptCount val="1"/>
                <c:pt idx="0">
                  <c:v>уведомления</c:v>
                </c:pt>
              </c:strCache>
            </c:strRef>
          </c:tx>
          <c:spPr>
            <a:pattFill prst="wdUpDiag">
              <a:fgClr>
                <a:srgbClr val="000000"/>
              </a:fgClr>
              <a:bgClr>
                <a:srgbClr val="FFFFFF"/>
              </a:bgClr>
            </a:pattFill>
            <a:ln w="12729">
              <a:solidFill>
                <a:srgbClr val="000000"/>
              </a:solidFill>
              <a:prstDash val="solid"/>
            </a:ln>
          </c:spPr>
          <c:dLbls>
            <c:dLbl>
              <c:idx val="0"/>
              <c:layout>
                <c:manualLayout>
                  <c:x val="1.6502932646489481E-2"/>
                  <c:y val="-4.6697401512085464E-2"/>
                </c:manualLayout>
              </c:layout>
              <c:showVal val="1"/>
            </c:dLbl>
            <c:dLbl>
              <c:idx val="1"/>
              <c:layout>
                <c:manualLayout>
                  <c:x val="1.4618809904052364E-2"/>
                  <c:y val="-2.3783786748702868E-2"/>
                </c:manualLayout>
              </c:layout>
              <c:showVal val="1"/>
            </c:dLbl>
            <c:dLbl>
              <c:idx val="2"/>
              <c:layout>
                <c:manualLayout>
                  <c:x val="1.3768486671422281E-2"/>
                  <c:y val="-2.0667391940409011E-2"/>
                </c:manualLayout>
              </c:layout>
              <c:showVal val="1"/>
            </c:dLbl>
            <c:dLbl>
              <c:idx val="3"/>
              <c:layout>
                <c:manualLayout>
                  <c:x val="1.3769471108741181E-2"/>
                  <c:y val="-2.1737060746310616E-2"/>
                </c:manualLayout>
              </c:layout>
              <c:showVal val="1"/>
            </c:dLbl>
            <c:numFmt formatCode="General" sourceLinked="0"/>
            <c:spPr>
              <a:noFill/>
              <a:ln w="25458">
                <a:noFill/>
              </a:ln>
            </c:spPr>
            <c:txPr>
              <a:bodyPr/>
              <a:lstStyle/>
              <a:p>
                <a:pPr>
                  <a:defRPr sz="902" b="1" i="0" u="none" strike="noStrike" baseline="0">
                    <a:solidFill>
                      <a:srgbClr val="000000"/>
                    </a:solidFill>
                    <a:latin typeface="Arial"/>
                    <a:ea typeface="Arial"/>
                    <a:cs typeface="Arial"/>
                  </a:defRPr>
                </a:pPr>
                <a:endParaRPr lang="ru-RU"/>
              </a:p>
            </c:txPr>
            <c:showVal val="1"/>
          </c:dLbls>
          <c:cat>
            <c:numRef>
              <c:f>Sheet1!$B$1:$F$1</c:f>
              <c:numCache>
                <c:formatCode>General</c:formatCode>
                <c:ptCount val="4"/>
                <c:pt idx="0">
                  <c:v>2010</c:v>
                </c:pt>
                <c:pt idx="1">
                  <c:v>2011</c:v>
                </c:pt>
                <c:pt idx="2">
                  <c:v>2012</c:v>
                </c:pt>
                <c:pt idx="3">
                  <c:v>2013</c:v>
                </c:pt>
              </c:numCache>
            </c:numRef>
          </c:cat>
          <c:val>
            <c:numRef>
              <c:f>Sheet1!$B$2:$F$2</c:f>
              <c:numCache>
                <c:formatCode>General</c:formatCode>
                <c:ptCount val="4"/>
                <c:pt idx="0">
                  <c:v>135</c:v>
                </c:pt>
                <c:pt idx="1">
                  <c:v>213</c:v>
                </c:pt>
                <c:pt idx="2">
                  <c:v>383</c:v>
                </c:pt>
                <c:pt idx="3">
                  <c:v>272</c:v>
                </c:pt>
              </c:numCache>
            </c:numRef>
          </c:val>
          <c:shape val="cylinder"/>
        </c:ser>
        <c:dLbls>
          <c:showVal val="1"/>
        </c:dLbls>
        <c:gapDepth val="0"/>
        <c:shape val="box"/>
        <c:axId val="51140864"/>
        <c:axId val="51146752"/>
        <c:axId val="0"/>
      </c:bar3DChart>
      <c:catAx>
        <c:axId val="51140864"/>
        <c:scaling>
          <c:orientation val="minMax"/>
        </c:scaling>
        <c:axPos val="b"/>
        <c:numFmt formatCode="General" sourceLinked="1"/>
        <c:tickLblPos val="low"/>
        <c:spPr>
          <a:ln w="3182">
            <a:solidFill>
              <a:srgbClr val="000000"/>
            </a:solidFill>
            <a:prstDash val="solid"/>
          </a:ln>
        </c:spPr>
        <c:txPr>
          <a:bodyPr rot="0" vert="horz"/>
          <a:lstStyle/>
          <a:p>
            <a:pPr>
              <a:defRPr sz="902" b="1" i="0" u="none" strike="noStrike" baseline="0">
                <a:solidFill>
                  <a:srgbClr val="000000"/>
                </a:solidFill>
                <a:latin typeface="Arial"/>
                <a:ea typeface="Arial"/>
                <a:cs typeface="Arial"/>
              </a:defRPr>
            </a:pPr>
            <a:endParaRPr lang="ru-RU"/>
          </a:p>
        </c:txPr>
        <c:crossAx val="51146752"/>
        <c:crosses val="autoZero"/>
        <c:auto val="1"/>
        <c:lblAlgn val="ctr"/>
        <c:lblOffset val="100"/>
        <c:tickLblSkip val="1"/>
        <c:tickMarkSkip val="1"/>
      </c:catAx>
      <c:valAx>
        <c:axId val="51146752"/>
        <c:scaling>
          <c:orientation val="minMax"/>
        </c:scaling>
        <c:axPos val="l"/>
        <c:majorGridlines>
          <c:spPr>
            <a:ln w="3182">
              <a:solidFill>
                <a:schemeClr val="bg1">
                  <a:lumMod val="75000"/>
                </a:schemeClr>
              </a:solidFill>
              <a:prstDash val="solid"/>
            </a:ln>
          </c:spPr>
        </c:majorGridlines>
        <c:numFmt formatCode="General" sourceLinked="1"/>
        <c:tickLblPos val="nextTo"/>
        <c:spPr>
          <a:ln>
            <a:solidFill>
              <a:schemeClr val="tx1"/>
            </a:solidFill>
          </a:ln>
        </c:spPr>
        <c:txPr>
          <a:bodyPr/>
          <a:lstStyle/>
          <a:p>
            <a:pPr>
              <a:defRPr sz="900" baseline="0">
                <a:latin typeface="Arial" pitchFamily="34" charset="0"/>
              </a:defRPr>
            </a:pPr>
            <a:endParaRPr lang="ru-RU"/>
          </a:p>
        </c:txPr>
        <c:crossAx val="51140864"/>
        <c:crosses val="autoZero"/>
        <c:crossBetween val="between"/>
      </c:valAx>
      <c:spPr>
        <a:noFill/>
        <a:ln w="25458">
          <a:noFill/>
        </a:ln>
      </c:spPr>
    </c:plotArea>
    <c:plotVisOnly val="1"/>
    <c:dispBlanksAs val="gap"/>
  </c:chart>
  <c:spPr>
    <a:noFill/>
    <a:ln>
      <a:noFill/>
    </a:ln>
  </c:spPr>
  <c:txPr>
    <a:bodyPr/>
    <a:lstStyle/>
    <a:p>
      <a:pPr>
        <a:defRPr sz="1203" b="1" i="0" u="none" strike="noStrike" baseline="0">
          <a:solidFill>
            <a:srgbClr val="000000"/>
          </a:solidFill>
          <a:latin typeface="Arial Cyr"/>
          <a:ea typeface="Arial Cyr"/>
          <a:cs typeface="Arial Cyr"/>
        </a:defRPr>
      </a:pPr>
      <a:endParaRPr lang="ru-RU"/>
    </a:p>
  </c:txPr>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661080074488027E-2"/>
          <c:y val="8.4337349397591424E-2"/>
          <c:w val="0.89571694599627005"/>
          <c:h val="0.61445783132530163"/>
        </c:manualLayout>
      </c:layout>
      <c:barChart>
        <c:barDir val="col"/>
        <c:grouping val="clustered"/>
        <c:ser>
          <c:idx val="0"/>
          <c:order val="0"/>
          <c:tx>
            <c:strRef>
              <c:f>Sheet1!$A$2</c:f>
              <c:strCache>
                <c:ptCount val="1"/>
                <c:pt idx="0">
                  <c:v>2012</c:v>
                </c:pt>
              </c:strCache>
            </c:strRef>
          </c:tx>
          <c:spPr>
            <a:pattFill prst="smConfetti">
              <a:fgClr>
                <a:srgbClr val="000000"/>
              </a:fgClr>
              <a:bgClr>
                <a:srgbClr val="FFFFFF"/>
              </a:bgClr>
            </a:pattFill>
            <a:ln w="12730">
              <a:solidFill>
                <a:srgbClr val="000000"/>
              </a:solidFill>
              <a:prstDash val="solid"/>
            </a:ln>
          </c:spPr>
          <c:dLbls>
            <c:dLbl>
              <c:idx val="0"/>
              <c:layout>
                <c:manualLayout>
                  <c:x val="-5.97705034099016E-3"/>
                  <c:y val="1.7460619323562845E-3"/>
                </c:manualLayout>
              </c:layout>
              <c:dLblPos val="outEnd"/>
              <c:showVal val="1"/>
            </c:dLbl>
            <c:dLbl>
              <c:idx val="1"/>
              <c:layout>
                <c:manualLayout>
                  <c:x val="-8.5602524432227742E-4"/>
                  <c:y val="7.7826173115109719E-3"/>
                </c:manualLayout>
              </c:layout>
              <c:dLblPos val="outEnd"/>
              <c:showVal val="1"/>
            </c:dLbl>
            <c:dLbl>
              <c:idx val="2"/>
              <c:layout>
                <c:manualLayout>
                  <c:x val="5.4056443008756831E-4"/>
                  <c:y val="4.7866556918373694E-3"/>
                </c:manualLayout>
              </c:layout>
              <c:dLblPos val="outEnd"/>
              <c:showVal val="1"/>
            </c:dLbl>
            <c:dLbl>
              <c:idx val="3"/>
              <c:layout>
                <c:manualLayout>
                  <c:x val="-2.4157063021795992E-3"/>
                  <c:y val="3.6328856427615412E-3"/>
                </c:manualLayout>
              </c:layout>
              <c:dLblPos val="outEnd"/>
              <c:showVal val="1"/>
            </c:dLbl>
            <c:spPr>
              <a:noFill/>
              <a:ln w="25460">
                <a:noFill/>
              </a:ln>
            </c:spPr>
            <c:txPr>
              <a:bodyPr/>
              <a:lstStyle/>
              <a:p>
                <a:pPr>
                  <a:defRPr sz="902" b="1" i="0" u="none" strike="noStrike" baseline="0">
                    <a:solidFill>
                      <a:srgbClr val="000000"/>
                    </a:solidFill>
                    <a:latin typeface="Arial"/>
                    <a:ea typeface="Arial"/>
                    <a:cs typeface="Arial"/>
                  </a:defRPr>
                </a:pPr>
                <a:endParaRPr lang="ru-RU"/>
              </a:p>
            </c:txPr>
            <c:showVal val="1"/>
          </c:dLbls>
          <c:cat>
            <c:strRef>
              <c:f>Sheet1!$B$1:$E$1</c:f>
              <c:strCache>
                <c:ptCount val="4"/>
                <c:pt idx="0">
                  <c:v>в отношении ИП</c:v>
                </c:pt>
                <c:pt idx="1">
                  <c:v>в отношении граждан</c:v>
                </c:pt>
                <c:pt idx="2">
                  <c:v>в отношении юридических лиц</c:v>
                </c:pt>
                <c:pt idx="3">
                  <c:v>в отношении должностных лиц</c:v>
                </c:pt>
              </c:strCache>
            </c:strRef>
          </c:cat>
          <c:val>
            <c:numRef>
              <c:f>Sheet1!$B$2:$E$2</c:f>
              <c:numCache>
                <c:formatCode>General</c:formatCode>
                <c:ptCount val="4"/>
                <c:pt idx="0">
                  <c:v>995</c:v>
                </c:pt>
                <c:pt idx="1">
                  <c:v>802</c:v>
                </c:pt>
                <c:pt idx="2">
                  <c:v>252</c:v>
                </c:pt>
                <c:pt idx="3">
                  <c:v>1173</c:v>
                </c:pt>
              </c:numCache>
            </c:numRef>
          </c:val>
        </c:ser>
        <c:ser>
          <c:idx val="1"/>
          <c:order val="1"/>
          <c:tx>
            <c:strRef>
              <c:f>Sheet1!$A$3</c:f>
              <c:strCache>
                <c:ptCount val="1"/>
                <c:pt idx="0">
                  <c:v>2013</c:v>
                </c:pt>
              </c:strCache>
            </c:strRef>
          </c:tx>
          <c:spPr>
            <a:pattFill prst="wdUpDiag">
              <a:fgClr>
                <a:srgbClr val="000000"/>
              </a:fgClr>
              <a:bgClr>
                <a:srgbClr val="FFFFFF"/>
              </a:bgClr>
            </a:pattFill>
            <a:ln w="12730">
              <a:solidFill>
                <a:srgbClr val="000000"/>
              </a:solidFill>
              <a:prstDash val="solid"/>
            </a:ln>
          </c:spPr>
          <c:dLbls>
            <c:dLbl>
              <c:idx val="0"/>
              <c:layout>
                <c:manualLayout>
                  <c:x val="4.5310763770913904E-3"/>
                  <c:y val="-2.2970530070490051E-2"/>
                </c:manualLayout>
              </c:layout>
              <c:dLblPos val="outEnd"/>
              <c:showVal val="1"/>
            </c:dLbl>
            <c:dLbl>
              <c:idx val="1"/>
              <c:layout>
                <c:manualLayout>
                  <c:x val="3.41015769792437E-4"/>
                  <c:y val="2.3398837820014012E-3"/>
                </c:manualLayout>
              </c:layout>
              <c:dLblPos val="outEnd"/>
              <c:showVal val="1"/>
            </c:dLbl>
            <c:dLbl>
              <c:idx val="2"/>
              <c:layout>
                <c:manualLayout>
                  <c:x val="5.4620205482539298E-3"/>
                  <c:y val="1.9095490706756086E-3"/>
                </c:manualLayout>
              </c:layout>
              <c:dLblPos val="outEnd"/>
              <c:showVal val="1"/>
            </c:dLbl>
            <c:dLbl>
              <c:idx val="3"/>
              <c:layout>
                <c:manualLayout>
                  <c:x val="1.2126386231622601E-3"/>
                  <c:y val="6.7687417347100176E-3"/>
                </c:manualLayout>
              </c:layout>
              <c:dLblPos val="outEnd"/>
              <c:showVal val="1"/>
            </c:dLbl>
            <c:spPr>
              <a:noFill/>
              <a:ln w="25460">
                <a:noFill/>
              </a:ln>
            </c:spPr>
            <c:txPr>
              <a:bodyPr/>
              <a:lstStyle/>
              <a:p>
                <a:pPr>
                  <a:defRPr sz="902" b="1" i="0" u="none" strike="noStrike" baseline="0">
                    <a:solidFill>
                      <a:srgbClr val="000000"/>
                    </a:solidFill>
                    <a:latin typeface="Arial"/>
                    <a:ea typeface="Arial"/>
                    <a:cs typeface="Arial"/>
                  </a:defRPr>
                </a:pPr>
                <a:endParaRPr lang="ru-RU"/>
              </a:p>
            </c:txPr>
            <c:showVal val="1"/>
          </c:dLbls>
          <c:cat>
            <c:strRef>
              <c:f>Sheet1!$B$1:$E$1</c:f>
              <c:strCache>
                <c:ptCount val="4"/>
                <c:pt idx="0">
                  <c:v>в отношении ИП</c:v>
                </c:pt>
                <c:pt idx="1">
                  <c:v>в отношении граждан</c:v>
                </c:pt>
                <c:pt idx="2">
                  <c:v>в отношении юридических лиц</c:v>
                </c:pt>
                <c:pt idx="3">
                  <c:v>в отношении должностных лиц</c:v>
                </c:pt>
              </c:strCache>
            </c:strRef>
          </c:cat>
          <c:val>
            <c:numRef>
              <c:f>Sheet1!$B$3:$E$3</c:f>
              <c:numCache>
                <c:formatCode>General</c:formatCode>
                <c:ptCount val="4"/>
                <c:pt idx="0">
                  <c:v>890</c:v>
                </c:pt>
                <c:pt idx="1">
                  <c:v>814</c:v>
                </c:pt>
                <c:pt idx="2">
                  <c:v>377</c:v>
                </c:pt>
                <c:pt idx="3">
                  <c:v>1245</c:v>
                </c:pt>
              </c:numCache>
            </c:numRef>
          </c:val>
        </c:ser>
        <c:axId val="104407808"/>
        <c:axId val="104409344"/>
      </c:barChart>
      <c:catAx>
        <c:axId val="104407808"/>
        <c:scaling>
          <c:orientation val="minMax"/>
        </c:scaling>
        <c:axPos val="b"/>
        <c:numFmt formatCode="General" sourceLinked="1"/>
        <c:tickLblPos val="nextTo"/>
        <c:spPr>
          <a:ln w="3182">
            <a:solidFill>
              <a:srgbClr val="000000"/>
            </a:solidFill>
            <a:prstDash val="solid"/>
          </a:ln>
        </c:spPr>
        <c:txPr>
          <a:bodyPr rot="0" vert="horz"/>
          <a:lstStyle/>
          <a:p>
            <a:pPr>
              <a:defRPr sz="802" b="1" i="0" u="none" strike="noStrike" baseline="0">
                <a:solidFill>
                  <a:srgbClr val="000000"/>
                </a:solidFill>
                <a:latin typeface="Arial"/>
                <a:ea typeface="Arial"/>
                <a:cs typeface="Arial"/>
              </a:defRPr>
            </a:pPr>
            <a:endParaRPr lang="ru-RU"/>
          </a:p>
        </c:txPr>
        <c:crossAx val="104409344"/>
        <c:crosses val="autoZero"/>
        <c:auto val="1"/>
        <c:lblAlgn val="ctr"/>
        <c:lblOffset val="100"/>
        <c:tickLblSkip val="1"/>
        <c:tickMarkSkip val="1"/>
      </c:catAx>
      <c:valAx>
        <c:axId val="104409344"/>
        <c:scaling>
          <c:orientation val="minMax"/>
        </c:scaling>
        <c:axPos val="l"/>
        <c:majorGridlines>
          <c:spPr>
            <a:ln w="12730">
              <a:solidFill>
                <a:schemeClr val="bg1">
                  <a:lumMod val="75000"/>
                </a:schemeClr>
              </a:solidFill>
              <a:prstDash val="solid"/>
            </a:ln>
          </c:spPr>
        </c:majorGridlines>
        <c:numFmt formatCode="General" sourceLinked="1"/>
        <c:tickLblPos val="nextTo"/>
        <c:spPr>
          <a:ln w="3182">
            <a:solidFill>
              <a:schemeClr val="tx1"/>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104407808"/>
        <c:crosses val="autoZero"/>
        <c:crossBetween val="between"/>
      </c:valAx>
      <c:spPr>
        <a:noFill/>
        <a:ln w="25460">
          <a:noFill/>
        </a:ln>
      </c:spPr>
    </c:plotArea>
    <c:legend>
      <c:legendPos val="b"/>
      <c:layout>
        <c:manualLayout>
          <c:xMode val="edge"/>
          <c:yMode val="edge"/>
          <c:x val="0.20297951582867785"/>
          <c:y val="0.9076305220883536"/>
          <c:w val="0.59404096834264009"/>
          <c:h val="8.8353413654618476E-2"/>
        </c:manualLayout>
      </c:layout>
      <c:spPr>
        <a:noFill/>
        <a:ln w="25460">
          <a:noFill/>
        </a:ln>
      </c:spPr>
      <c:txPr>
        <a:bodyPr/>
        <a:lstStyle/>
        <a:p>
          <a:pPr>
            <a:defRPr sz="922" b="0" i="0" u="none" strike="noStrike" baseline="0">
              <a:solidFill>
                <a:srgbClr val="000000"/>
              </a:solidFill>
              <a:latin typeface="Arial"/>
              <a:ea typeface="Arial"/>
              <a:cs typeface="Arial"/>
            </a:defRPr>
          </a:pPr>
          <a:endParaRPr lang="ru-RU"/>
        </a:p>
      </c:txPr>
    </c:legend>
    <c:plotVisOnly val="1"/>
    <c:dispBlanksAs val="gap"/>
  </c:chart>
  <c:spPr>
    <a:noFill/>
    <a:ln>
      <a:noFill/>
    </a:ln>
  </c:spPr>
  <c:txPr>
    <a:bodyPr/>
    <a:lstStyle/>
    <a:p>
      <a:pPr>
        <a:defRPr sz="1103" b="1" i="0" u="none" strike="noStrike" baseline="0">
          <a:solidFill>
            <a:srgbClr val="000000"/>
          </a:solidFill>
          <a:latin typeface="Calibri"/>
          <a:ea typeface="Calibri"/>
          <a:cs typeface="Calibri"/>
        </a:defRPr>
      </a:pPr>
      <a:endParaRPr lang="ru-RU"/>
    </a:p>
  </c:txPr>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0225563909774764E-2"/>
          <c:y val="5.8181818181818175E-2"/>
          <c:w val="0.88909774436090239"/>
          <c:h val="0.64727272727272722"/>
        </c:manualLayout>
      </c:layout>
      <c:barChart>
        <c:barDir val="col"/>
        <c:grouping val="clustered"/>
        <c:ser>
          <c:idx val="0"/>
          <c:order val="0"/>
          <c:tx>
            <c:strRef>
              <c:f>Sheet1!$A$2</c:f>
              <c:strCache>
                <c:ptCount val="1"/>
                <c:pt idx="0">
                  <c:v>2012</c:v>
                </c:pt>
              </c:strCache>
            </c:strRef>
          </c:tx>
          <c:spPr>
            <a:pattFill prst="pct10">
              <a:fgClr>
                <a:srgbClr val="000000"/>
              </a:fgClr>
              <a:bgClr>
                <a:srgbClr val="FFFFFF"/>
              </a:bgClr>
            </a:pattFill>
            <a:ln w="12714">
              <a:solidFill>
                <a:srgbClr val="000000"/>
              </a:solidFill>
              <a:prstDash val="solid"/>
            </a:ln>
          </c:spPr>
          <c:dLbls>
            <c:dLbl>
              <c:idx val="0"/>
              <c:layout>
                <c:manualLayout>
                  <c:x val="4.7253768914713194E-3"/>
                  <c:y val="1.5174305920774378E-3"/>
                </c:manualLayout>
              </c:layout>
              <c:dLblPos val="outEnd"/>
              <c:showVal val="1"/>
            </c:dLbl>
            <c:dLbl>
              <c:idx val="1"/>
              <c:layout>
                <c:manualLayout>
                  <c:x val="-4.4185040821242824E-3"/>
                  <c:y val="-1.3857679280048043E-3"/>
                </c:manualLayout>
              </c:layout>
              <c:dLblPos val="outEnd"/>
              <c:showVal val="1"/>
            </c:dLbl>
            <c:dLbl>
              <c:idx val="2"/>
              <c:layout>
                <c:manualLayout>
                  <c:x val="8.1187787390932936E-4"/>
                  <c:y val="2.0687220262810492E-3"/>
                </c:manualLayout>
              </c:layout>
              <c:dLblPos val="outEnd"/>
              <c:showVal val="1"/>
            </c:dLbl>
            <c:dLbl>
              <c:idx val="3"/>
              <c:layout>
                <c:manualLayout>
                  <c:x val="-2.3845526496803202E-3"/>
                  <c:y val="1.8987006586810941E-2"/>
                </c:manualLayout>
              </c:layout>
              <c:dLblPos val="outEnd"/>
              <c:showVal val="1"/>
            </c:dLbl>
            <c:spPr>
              <a:noFill/>
              <a:ln w="25428">
                <a:noFill/>
              </a:ln>
            </c:spPr>
            <c:txPr>
              <a:bodyPr/>
              <a:lstStyle/>
              <a:p>
                <a:pPr>
                  <a:defRPr sz="901" b="1" i="0" u="none" strike="noStrike" baseline="0">
                    <a:solidFill>
                      <a:srgbClr val="000000"/>
                    </a:solidFill>
                    <a:latin typeface="Arial"/>
                    <a:ea typeface="Arial"/>
                    <a:cs typeface="Arial"/>
                  </a:defRPr>
                </a:pPr>
                <a:endParaRPr lang="ru-RU"/>
              </a:p>
            </c:txPr>
            <c:showVal val="1"/>
          </c:dLbls>
          <c:cat>
            <c:strRef>
              <c:f>Sheet1!$B$1:$E$1</c:f>
              <c:strCache>
                <c:ptCount val="4"/>
                <c:pt idx="0">
                  <c:v>в отношении ИП</c:v>
                </c:pt>
                <c:pt idx="1">
                  <c:v>в отношении граждан</c:v>
                </c:pt>
                <c:pt idx="2">
                  <c:v>в отношении юридических лиц</c:v>
                </c:pt>
                <c:pt idx="3">
                  <c:v>в отношении должностных лиц</c:v>
                </c:pt>
              </c:strCache>
            </c:strRef>
          </c:cat>
          <c:val>
            <c:numRef>
              <c:f>Sheet1!$B$2:$E$2</c:f>
              <c:numCache>
                <c:formatCode>General</c:formatCode>
                <c:ptCount val="4"/>
                <c:pt idx="0">
                  <c:v>967</c:v>
                </c:pt>
                <c:pt idx="1">
                  <c:v>933</c:v>
                </c:pt>
                <c:pt idx="2">
                  <c:v>133</c:v>
                </c:pt>
                <c:pt idx="3">
                  <c:v>1291</c:v>
                </c:pt>
              </c:numCache>
            </c:numRef>
          </c:val>
        </c:ser>
        <c:ser>
          <c:idx val="1"/>
          <c:order val="1"/>
          <c:tx>
            <c:strRef>
              <c:f>Sheet1!$A$3</c:f>
              <c:strCache>
                <c:ptCount val="1"/>
                <c:pt idx="0">
                  <c:v>2013</c:v>
                </c:pt>
              </c:strCache>
            </c:strRef>
          </c:tx>
          <c:spPr>
            <a:pattFill prst="wdUpDiag">
              <a:fgClr>
                <a:srgbClr val="000000"/>
              </a:fgClr>
              <a:bgClr>
                <a:srgbClr val="FFFFFF"/>
              </a:bgClr>
            </a:pattFill>
            <a:ln w="12714">
              <a:solidFill>
                <a:srgbClr val="000000"/>
              </a:solidFill>
              <a:prstDash val="solid"/>
            </a:ln>
          </c:spPr>
          <c:dLbls>
            <c:dLbl>
              <c:idx val="0"/>
              <c:layout>
                <c:manualLayout>
                  <c:x val="3.2484789382897401E-3"/>
                  <c:y val="1.7505617729591368E-2"/>
                </c:manualLayout>
              </c:layout>
              <c:dLblPos val="outEnd"/>
              <c:showVal val="1"/>
            </c:dLbl>
            <c:dLbl>
              <c:idx val="1"/>
              <c:layout>
                <c:manualLayout>
                  <c:x val="-1.5585501130456817E-3"/>
                  <c:y val="2.0469130989639851E-2"/>
                </c:manualLayout>
              </c:layout>
              <c:dLblPos val="outEnd"/>
              <c:showVal val="1"/>
            </c:dLbl>
            <c:dLbl>
              <c:idx val="2"/>
              <c:layout>
                <c:manualLayout>
                  <c:x val="4.2896407208231445E-4"/>
                  <c:y val="4.3926783790045904E-3"/>
                </c:manualLayout>
              </c:layout>
              <c:dLblPos val="outEnd"/>
              <c:showVal val="1"/>
            </c:dLbl>
            <c:dLbl>
              <c:idx val="3"/>
              <c:layout>
                <c:manualLayout>
                  <c:x val="4.7562026694956494E-4"/>
                  <c:y val="4.2000657310303927E-3"/>
                </c:manualLayout>
              </c:layout>
              <c:dLblPos val="outEnd"/>
              <c:showVal val="1"/>
            </c:dLbl>
            <c:spPr>
              <a:noFill/>
              <a:ln w="25428">
                <a:noFill/>
              </a:ln>
            </c:spPr>
            <c:txPr>
              <a:bodyPr/>
              <a:lstStyle/>
              <a:p>
                <a:pPr>
                  <a:defRPr sz="901" b="1" i="0" u="none" strike="noStrike" baseline="0">
                    <a:solidFill>
                      <a:srgbClr val="000000"/>
                    </a:solidFill>
                    <a:latin typeface="Arial"/>
                    <a:ea typeface="Arial"/>
                    <a:cs typeface="Arial"/>
                  </a:defRPr>
                </a:pPr>
                <a:endParaRPr lang="ru-RU"/>
              </a:p>
            </c:txPr>
            <c:showVal val="1"/>
          </c:dLbls>
          <c:cat>
            <c:strRef>
              <c:f>Sheet1!$B$1:$E$1</c:f>
              <c:strCache>
                <c:ptCount val="4"/>
                <c:pt idx="0">
                  <c:v>в отношении ИП</c:v>
                </c:pt>
                <c:pt idx="1">
                  <c:v>в отношении граждан</c:v>
                </c:pt>
                <c:pt idx="2">
                  <c:v>в отношении юридических лиц</c:v>
                </c:pt>
                <c:pt idx="3">
                  <c:v>в отношении должностных лиц</c:v>
                </c:pt>
              </c:strCache>
            </c:strRef>
          </c:cat>
          <c:val>
            <c:numRef>
              <c:f>Sheet1!$B$3:$E$3</c:f>
              <c:numCache>
                <c:formatCode>General</c:formatCode>
                <c:ptCount val="4"/>
                <c:pt idx="0">
                  <c:v>835</c:v>
                </c:pt>
                <c:pt idx="1">
                  <c:v>898</c:v>
                </c:pt>
                <c:pt idx="2">
                  <c:v>216</c:v>
                </c:pt>
                <c:pt idx="3">
                  <c:v>1379</c:v>
                </c:pt>
              </c:numCache>
            </c:numRef>
          </c:val>
        </c:ser>
        <c:axId val="109591552"/>
        <c:axId val="109597440"/>
      </c:barChart>
      <c:catAx>
        <c:axId val="109591552"/>
        <c:scaling>
          <c:orientation val="minMax"/>
        </c:scaling>
        <c:axPos val="b"/>
        <c:numFmt formatCode="General" sourceLinked="1"/>
        <c:tickLblPos val="nextTo"/>
        <c:spPr>
          <a:ln w="3179">
            <a:solidFill>
              <a:srgbClr val="000000"/>
            </a:solidFill>
            <a:prstDash val="solid"/>
          </a:ln>
        </c:spPr>
        <c:txPr>
          <a:bodyPr rot="0" vert="horz"/>
          <a:lstStyle/>
          <a:p>
            <a:pPr>
              <a:defRPr sz="826" b="1" i="0" u="none" strike="noStrike" baseline="0">
                <a:solidFill>
                  <a:srgbClr val="000000"/>
                </a:solidFill>
                <a:latin typeface="Arial"/>
                <a:ea typeface="Arial"/>
                <a:cs typeface="Arial"/>
              </a:defRPr>
            </a:pPr>
            <a:endParaRPr lang="ru-RU"/>
          </a:p>
        </c:txPr>
        <c:crossAx val="109597440"/>
        <c:crosses val="autoZero"/>
        <c:auto val="1"/>
        <c:lblAlgn val="ctr"/>
        <c:lblOffset val="100"/>
        <c:tickLblSkip val="1"/>
        <c:tickMarkSkip val="1"/>
      </c:catAx>
      <c:valAx>
        <c:axId val="109597440"/>
        <c:scaling>
          <c:orientation val="minMax"/>
        </c:scaling>
        <c:axPos val="l"/>
        <c:majorGridlines>
          <c:spPr>
            <a:ln w="12714">
              <a:solidFill>
                <a:srgbClr val="C0C0C0"/>
              </a:solidFill>
              <a:prstDash val="solid"/>
            </a:ln>
          </c:spPr>
        </c:majorGridlines>
        <c:numFmt formatCode="General" sourceLinked="1"/>
        <c:tickLblPos val="nextTo"/>
        <c:spPr>
          <a:ln w="3179">
            <a:solidFill>
              <a:srgbClr val="000000"/>
            </a:solidFill>
            <a:prstDash val="solid"/>
          </a:ln>
        </c:spPr>
        <c:txPr>
          <a:bodyPr rot="0" vert="horz"/>
          <a:lstStyle/>
          <a:p>
            <a:pPr>
              <a:defRPr sz="901" b="1" i="0" u="none" strike="noStrike" baseline="0">
                <a:solidFill>
                  <a:srgbClr val="000000"/>
                </a:solidFill>
                <a:latin typeface="Arial"/>
                <a:ea typeface="Arial"/>
                <a:cs typeface="Arial"/>
              </a:defRPr>
            </a:pPr>
            <a:endParaRPr lang="ru-RU"/>
          </a:p>
        </c:txPr>
        <c:crossAx val="109591552"/>
        <c:crosses val="autoZero"/>
        <c:crossBetween val="between"/>
      </c:valAx>
      <c:spPr>
        <a:noFill/>
        <a:ln w="25428">
          <a:noFill/>
        </a:ln>
      </c:spPr>
    </c:plotArea>
    <c:legend>
      <c:legendPos val="b"/>
      <c:layout>
        <c:manualLayout>
          <c:xMode val="edge"/>
          <c:yMode val="edge"/>
          <c:x val="0.29887218045112784"/>
          <c:y val="0.90181818181818152"/>
          <c:w val="0.43609022556390981"/>
          <c:h val="0.10181818181818182"/>
        </c:manualLayout>
      </c:layout>
      <c:spPr>
        <a:noFill/>
        <a:ln w="25428">
          <a:noFill/>
        </a:ln>
      </c:spPr>
      <c:txPr>
        <a:bodyPr/>
        <a:lstStyle/>
        <a:p>
          <a:pPr>
            <a:defRPr sz="921" b="0" i="0" u="none" strike="noStrike" baseline="0">
              <a:solidFill>
                <a:srgbClr val="000000"/>
              </a:solidFill>
              <a:latin typeface="Arial"/>
              <a:ea typeface="Arial"/>
              <a:cs typeface="Arial"/>
            </a:defRPr>
          </a:pPr>
          <a:endParaRPr lang="ru-RU"/>
        </a:p>
      </c:txPr>
    </c:legend>
    <c:plotVisOnly val="1"/>
    <c:dispBlanksAs val="gap"/>
  </c:chart>
  <c:spPr>
    <a:noFill/>
    <a:ln>
      <a:noFill/>
    </a:ln>
  </c:spPr>
  <c:txPr>
    <a:bodyPr/>
    <a:lstStyle/>
    <a:p>
      <a:pPr>
        <a:defRPr sz="1201" b="1" i="0" u="none" strike="noStrike" baseline="0">
          <a:solidFill>
            <a:srgbClr val="000000"/>
          </a:solidFill>
          <a:latin typeface="Calibri"/>
          <a:ea typeface="Calibri"/>
          <a:cs typeface="Calibri"/>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902473721716668E-2"/>
          <c:y val="6.0874377421140033E-2"/>
          <c:w val="0.8864862722230199"/>
          <c:h val="0.7340343110127282"/>
        </c:manualLayout>
      </c:layout>
      <c:lineChart>
        <c:grouping val="standard"/>
        <c:ser>
          <c:idx val="0"/>
          <c:order val="0"/>
          <c:tx>
            <c:strRef>
              <c:f>Лист1!$B$1</c:f>
              <c:strCache>
                <c:ptCount val="1"/>
                <c:pt idx="0">
                  <c:v>Расходы на здравоохранение</c:v>
                </c:pt>
              </c:strCache>
            </c:strRef>
          </c:tx>
          <c:spPr>
            <a:ln w="31750">
              <a:solidFill>
                <a:sysClr val="windowText" lastClr="000000"/>
              </a:solidFill>
            </a:ln>
          </c:spPr>
          <c:marker>
            <c:symbol val="none"/>
          </c:marker>
          <c:cat>
            <c:numRef>
              <c:f>Лист1!$A$2:$A$4</c:f>
              <c:numCache>
                <c:formatCode>General</c:formatCode>
                <c:ptCount val="3"/>
                <c:pt idx="0">
                  <c:v>2010</c:v>
                </c:pt>
                <c:pt idx="1">
                  <c:v>2011</c:v>
                </c:pt>
                <c:pt idx="2">
                  <c:v>2012</c:v>
                </c:pt>
              </c:numCache>
            </c:numRef>
          </c:cat>
          <c:val>
            <c:numRef>
              <c:f>Лист1!$B$2:$B$4</c:f>
              <c:numCache>
                <c:formatCode>General</c:formatCode>
                <c:ptCount val="3"/>
                <c:pt idx="0">
                  <c:v>2465.0210000000002</c:v>
                </c:pt>
                <c:pt idx="1">
                  <c:v>3124.7</c:v>
                </c:pt>
                <c:pt idx="2">
                  <c:v>3162</c:v>
                </c:pt>
              </c:numCache>
            </c:numRef>
          </c:val>
        </c:ser>
        <c:marker val="1"/>
        <c:axId val="97885568"/>
        <c:axId val="101463168"/>
      </c:lineChart>
      <c:catAx>
        <c:axId val="97885568"/>
        <c:scaling>
          <c:orientation val="minMax"/>
        </c:scaling>
        <c:axPos val="b"/>
        <c:numFmt formatCode="General" sourceLinked="1"/>
        <c:tickLblPos val="nextTo"/>
        <c:spPr>
          <a:ln>
            <a:solidFill>
              <a:srgbClr val="000000"/>
            </a:solidFill>
          </a:ln>
        </c:spPr>
        <c:txPr>
          <a:bodyPr/>
          <a:lstStyle/>
          <a:p>
            <a:pPr>
              <a:defRPr sz="900" b="1" i="0" baseline="0">
                <a:latin typeface="Arial" pitchFamily="34" charset="0"/>
              </a:defRPr>
            </a:pPr>
            <a:endParaRPr lang="ru-RU"/>
          </a:p>
        </c:txPr>
        <c:crossAx val="101463168"/>
        <c:crosses val="autoZero"/>
        <c:auto val="1"/>
        <c:lblAlgn val="ctr"/>
        <c:lblOffset val="100"/>
      </c:catAx>
      <c:valAx>
        <c:axId val="101463168"/>
        <c:scaling>
          <c:orientation val="minMax"/>
        </c:scaling>
        <c:axPos val="l"/>
        <c:majorGridlines>
          <c:spPr>
            <a:ln>
              <a:solidFill>
                <a:sysClr val="window" lastClr="FFFFFF">
                  <a:lumMod val="75000"/>
                </a:sysClr>
              </a:solidFill>
            </a:ln>
          </c:spPr>
        </c:majorGridlines>
        <c:numFmt formatCode="General" sourceLinked="1"/>
        <c:tickLblPos val="nextTo"/>
        <c:spPr>
          <a:ln>
            <a:solidFill>
              <a:srgbClr val="000000"/>
            </a:solidFill>
          </a:ln>
        </c:spPr>
        <c:txPr>
          <a:bodyPr/>
          <a:lstStyle/>
          <a:p>
            <a:pPr>
              <a:defRPr sz="900" b="1" i="0" baseline="0">
                <a:latin typeface="Arial" pitchFamily="34" charset="0"/>
              </a:defRPr>
            </a:pPr>
            <a:endParaRPr lang="ru-RU"/>
          </a:p>
        </c:txPr>
        <c:crossAx val="97885568"/>
        <c:crosses val="autoZero"/>
        <c:crossBetween val="between"/>
      </c:valAx>
    </c:plotArea>
    <c:plotVisOnly val="1"/>
    <c:dispBlanksAs val="gap"/>
  </c:chart>
  <c:spPr>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Лист1!$B$1</c:f>
              <c:strCache>
                <c:ptCount val="1"/>
                <c:pt idx="0">
                  <c:v>Среднедушевой доход населения (руб/чел)</c:v>
                </c:pt>
              </c:strCache>
            </c:strRef>
          </c:tx>
          <c:spPr>
            <a:ln w="31750">
              <a:solidFill>
                <a:sysClr val="windowText" lastClr="000000"/>
              </a:solidFill>
            </a:ln>
          </c:spPr>
          <c:marker>
            <c:symbol val="none"/>
          </c:marker>
          <c:cat>
            <c:numRef>
              <c:f>Лист1!$A$2:$A$4</c:f>
              <c:numCache>
                <c:formatCode>General</c:formatCode>
                <c:ptCount val="3"/>
                <c:pt idx="0">
                  <c:v>2010</c:v>
                </c:pt>
                <c:pt idx="1">
                  <c:v>2011</c:v>
                </c:pt>
                <c:pt idx="2">
                  <c:v>2012</c:v>
                </c:pt>
              </c:numCache>
            </c:numRef>
          </c:cat>
          <c:val>
            <c:numRef>
              <c:f>Лист1!$B$2:$B$4</c:f>
              <c:numCache>
                <c:formatCode>General</c:formatCode>
                <c:ptCount val="3"/>
                <c:pt idx="0">
                  <c:v>13358.4</c:v>
                </c:pt>
                <c:pt idx="1">
                  <c:v>15347.6</c:v>
                </c:pt>
                <c:pt idx="2">
                  <c:v>17421.599999999897</c:v>
                </c:pt>
              </c:numCache>
            </c:numRef>
          </c:val>
        </c:ser>
        <c:marker val="1"/>
        <c:axId val="101593088"/>
        <c:axId val="101594624"/>
      </c:lineChart>
      <c:catAx>
        <c:axId val="101593088"/>
        <c:scaling>
          <c:orientation val="minMax"/>
        </c:scaling>
        <c:axPos val="b"/>
        <c:numFmt formatCode="General" sourceLinked="1"/>
        <c:tickLblPos val="nextTo"/>
        <c:spPr>
          <a:ln>
            <a:solidFill>
              <a:sysClr val="windowText" lastClr="000000"/>
            </a:solidFill>
          </a:ln>
        </c:spPr>
        <c:crossAx val="101594624"/>
        <c:crosses val="autoZero"/>
        <c:auto val="1"/>
        <c:lblAlgn val="ctr"/>
        <c:lblOffset val="100"/>
      </c:catAx>
      <c:valAx>
        <c:axId val="101594624"/>
        <c:scaling>
          <c:orientation val="minMax"/>
          <c:max val="20000"/>
          <c:min val="0"/>
        </c:scaling>
        <c:axPos val="l"/>
        <c:majorGridlines>
          <c:spPr>
            <a:ln>
              <a:solidFill>
                <a:sysClr val="window" lastClr="FFFFFF">
                  <a:lumMod val="75000"/>
                </a:sysClr>
              </a:solidFill>
            </a:ln>
          </c:spPr>
        </c:majorGridlines>
        <c:numFmt formatCode="General" sourceLinked="1"/>
        <c:tickLblPos val="nextTo"/>
        <c:spPr>
          <a:ln>
            <a:solidFill>
              <a:sysClr val="windowText" lastClr="000000"/>
            </a:solidFill>
          </a:ln>
        </c:spPr>
        <c:crossAx val="101593088"/>
        <c:crosses val="autoZero"/>
        <c:crossBetween val="between"/>
        <c:majorUnit val="5000"/>
        <c:minorUnit val="1000"/>
      </c:valAx>
    </c:plotArea>
    <c:plotVisOnly val="1"/>
    <c:dispBlanksAs val="gap"/>
  </c:chart>
  <c:spPr>
    <a:ln>
      <a:noFill/>
    </a:ln>
  </c:spPr>
  <c:txPr>
    <a:bodyPr/>
    <a:lstStyle/>
    <a:p>
      <a:pPr>
        <a:defRPr sz="900" b="1" i="0" baseline="0">
          <a:latin typeface="Arial" pitchFamily="34" charset="0"/>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79655497272588E-2"/>
          <c:y val="6.1572907920514994E-2"/>
          <c:w val="0.90220344502727357"/>
          <c:h val="0.75365503745281892"/>
        </c:manualLayout>
      </c:layout>
      <c:lineChart>
        <c:grouping val="standard"/>
        <c:ser>
          <c:idx val="0"/>
          <c:order val="0"/>
          <c:tx>
            <c:strRef>
              <c:f>Лист1!$B$1</c:f>
              <c:strCache>
                <c:ptCount val="1"/>
                <c:pt idx="0">
                  <c:v>Удельный вес жилой площади, оборудованной центральным отоплением  (%)</c:v>
                </c:pt>
              </c:strCache>
            </c:strRef>
          </c:tx>
          <c:spPr>
            <a:ln w="31750">
              <a:solidFill>
                <a:sysClr val="windowText" lastClr="000000"/>
              </a:solidFill>
            </a:ln>
          </c:spPr>
          <c:marker>
            <c:symbol val="none"/>
          </c:marker>
          <c:cat>
            <c:numRef>
              <c:f>Лист1!$A$2:$A$4</c:f>
              <c:numCache>
                <c:formatCode>General</c:formatCode>
                <c:ptCount val="3"/>
                <c:pt idx="0">
                  <c:v>2010</c:v>
                </c:pt>
                <c:pt idx="1">
                  <c:v>2011</c:v>
                </c:pt>
                <c:pt idx="2">
                  <c:v>2012</c:v>
                </c:pt>
              </c:numCache>
            </c:numRef>
          </c:cat>
          <c:val>
            <c:numRef>
              <c:f>Лист1!$B$2:$B$4</c:f>
              <c:numCache>
                <c:formatCode>General</c:formatCode>
                <c:ptCount val="3"/>
                <c:pt idx="0">
                  <c:v>77.8</c:v>
                </c:pt>
                <c:pt idx="1">
                  <c:v>78.400000000000006</c:v>
                </c:pt>
                <c:pt idx="2">
                  <c:v>81.2</c:v>
                </c:pt>
              </c:numCache>
            </c:numRef>
          </c:val>
        </c:ser>
        <c:marker val="1"/>
        <c:axId val="101548416"/>
        <c:axId val="101549952"/>
      </c:lineChart>
      <c:catAx>
        <c:axId val="101548416"/>
        <c:scaling>
          <c:orientation val="minMax"/>
        </c:scaling>
        <c:axPos val="b"/>
        <c:numFmt formatCode="General" sourceLinked="1"/>
        <c:tickLblPos val="nextTo"/>
        <c:spPr>
          <a:ln>
            <a:solidFill>
              <a:sysClr val="windowText" lastClr="000000"/>
            </a:solidFill>
          </a:ln>
        </c:spPr>
        <c:txPr>
          <a:bodyPr/>
          <a:lstStyle/>
          <a:p>
            <a:pPr>
              <a:defRPr sz="900" b="1" i="0" baseline="0">
                <a:latin typeface="Arial" pitchFamily="34" charset="0"/>
              </a:defRPr>
            </a:pPr>
            <a:endParaRPr lang="ru-RU"/>
          </a:p>
        </c:txPr>
        <c:crossAx val="101549952"/>
        <c:crosses val="autoZero"/>
        <c:auto val="1"/>
        <c:lblAlgn val="ctr"/>
        <c:lblOffset val="100"/>
      </c:catAx>
      <c:valAx>
        <c:axId val="101549952"/>
        <c:scaling>
          <c:orientation val="minMax"/>
        </c:scaling>
        <c:axPos val="l"/>
        <c:majorGridlines>
          <c:spPr>
            <a:ln>
              <a:solidFill>
                <a:sysClr val="window" lastClr="FFFFFF">
                  <a:lumMod val="75000"/>
                </a:sysClr>
              </a:solidFill>
            </a:ln>
          </c:spPr>
        </c:majorGridlines>
        <c:numFmt formatCode="General" sourceLinked="1"/>
        <c:tickLblPos val="nextTo"/>
        <c:spPr>
          <a:ln>
            <a:solidFill>
              <a:sysClr val="windowText" lastClr="000000"/>
            </a:solidFill>
          </a:ln>
        </c:spPr>
        <c:txPr>
          <a:bodyPr/>
          <a:lstStyle/>
          <a:p>
            <a:pPr>
              <a:defRPr sz="900" b="1" i="0" baseline="0">
                <a:latin typeface="Arial" pitchFamily="34" charset="0"/>
              </a:defRPr>
            </a:pPr>
            <a:endParaRPr lang="ru-RU"/>
          </a:p>
        </c:txPr>
        <c:crossAx val="101548416"/>
        <c:crosses val="autoZero"/>
        <c:crossBetween val="between"/>
      </c:valAx>
    </c:plotArea>
    <c:plotVisOnly val="1"/>
    <c:dispBlanksAs val="gap"/>
  </c:chart>
  <c:spPr>
    <a:ln>
      <a:noFill/>
    </a:ln>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EFD76-2A4B-4225-A1CB-803477565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9279</TotalTime>
  <Pages>163</Pages>
  <Words>46231</Words>
  <Characters>300881</Characters>
  <Application>Microsoft Office Word</Application>
  <DocSecurity>0</DocSecurity>
  <Lines>2507</Lines>
  <Paragraphs>692</Paragraphs>
  <ScaleCrop>false</ScaleCrop>
  <HeadingPairs>
    <vt:vector size="2" baseType="variant">
      <vt:variant>
        <vt:lpstr>Название</vt:lpstr>
      </vt:variant>
      <vt:variant>
        <vt:i4>1</vt:i4>
      </vt:variant>
    </vt:vector>
  </HeadingPairs>
  <TitlesOfParts>
    <vt:vector size="1" baseType="lpstr">
      <vt:lpstr>госдоклад_2008</vt:lpstr>
    </vt:vector>
  </TitlesOfParts>
  <Company/>
  <LinksUpToDate>false</LinksUpToDate>
  <CharactersWithSpaces>346420</CharactersWithSpaces>
  <SharedDoc>false</SharedDoc>
  <HLinks>
    <vt:vector size="162" baseType="variant">
      <vt:variant>
        <vt:i4>6160414</vt:i4>
      </vt:variant>
      <vt:variant>
        <vt:i4>882</vt:i4>
      </vt:variant>
      <vt:variant>
        <vt:i4>0</vt:i4>
      </vt:variant>
      <vt:variant>
        <vt:i4>5</vt:i4>
      </vt:variant>
      <vt:variant>
        <vt:lpwstr>garantf1://2469050.0/</vt:lpwstr>
      </vt:variant>
      <vt:variant>
        <vt:lpwstr/>
      </vt:variant>
      <vt:variant>
        <vt:i4>1114163</vt:i4>
      </vt:variant>
      <vt:variant>
        <vt:i4>152</vt:i4>
      </vt:variant>
      <vt:variant>
        <vt:i4>0</vt:i4>
      </vt:variant>
      <vt:variant>
        <vt:i4>5</vt:i4>
      </vt:variant>
      <vt:variant>
        <vt:lpwstr/>
      </vt:variant>
      <vt:variant>
        <vt:lpwstr>_Toc348707822</vt:lpwstr>
      </vt:variant>
      <vt:variant>
        <vt:i4>1114163</vt:i4>
      </vt:variant>
      <vt:variant>
        <vt:i4>146</vt:i4>
      </vt:variant>
      <vt:variant>
        <vt:i4>0</vt:i4>
      </vt:variant>
      <vt:variant>
        <vt:i4>5</vt:i4>
      </vt:variant>
      <vt:variant>
        <vt:lpwstr/>
      </vt:variant>
      <vt:variant>
        <vt:lpwstr>_Toc348707821</vt:lpwstr>
      </vt:variant>
      <vt:variant>
        <vt:i4>1114163</vt:i4>
      </vt:variant>
      <vt:variant>
        <vt:i4>140</vt:i4>
      </vt:variant>
      <vt:variant>
        <vt:i4>0</vt:i4>
      </vt:variant>
      <vt:variant>
        <vt:i4>5</vt:i4>
      </vt:variant>
      <vt:variant>
        <vt:lpwstr/>
      </vt:variant>
      <vt:variant>
        <vt:lpwstr>_Toc348707820</vt:lpwstr>
      </vt:variant>
      <vt:variant>
        <vt:i4>1179699</vt:i4>
      </vt:variant>
      <vt:variant>
        <vt:i4>134</vt:i4>
      </vt:variant>
      <vt:variant>
        <vt:i4>0</vt:i4>
      </vt:variant>
      <vt:variant>
        <vt:i4>5</vt:i4>
      </vt:variant>
      <vt:variant>
        <vt:lpwstr/>
      </vt:variant>
      <vt:variant>
        <vt:lpwstr>_Toc348707819</vt:lpwstr>
      </vt:variant>
      <vt:variant>
        <vt:i4>1179699</vt:i4>
      </vt:variant>
      <vt:variant>
        <vt:i4>128</vt:i4>
      </vt:variant>
      <vt:variant>
        <vt:i4>0</vt:i4>
      </vt:variant>
      <vt:variant>
        <vt:i4>5</vt:i4>
      </vt:variant>
      <vt:variant>
        <vt:lpwstr/>
      </vt:variant>
      <vt:variant>
        <vt:lpwstr>_Toc348707818</vt:lpwstr>
      </vt:variant>
      <vt:variant>
        <vt:i4>1179699</vt:i4>
      </vt:variant>
      <vt:variant>
        <vt:i4>122</vt:i4>
      </vt:variant>
      <vt:variant>
        <vt:i4>0</vt:i4>
      </vt:variant>
      <vt:variant>
        <vt:i4>5</vt:i4>
      </vt:variant>
      <vt:variant>
        <vt:lpwstr/>
      </vt:variant>
      <vt:variant>
        <vt:lpwstr>_Toc348707817</vt:lpwstr>
      </vt:variant>
      <vt:variant>
        <vt:i4>1179699</vt:i4>
      </vt:variant>
      <vt:variant>
        <vt:i4>116</vt:i4>
      </vt:variant>
      <vt:variant>
        <vt:i4>0</vt:i4>
      </vt:variant>
      <vt:variant>
        <vt:i4>5</vt:i4>
      </vt:variant>
      <vt:variant>
        <vt:lpwstr/>
      </vt:variant>
      <vt:variant>
        <vt:lpwstr>_Toc348707816</vt:lpwstr>
      </vt:variant>
      <vt:variant>
        <vt:i4>1179699</vt:i4>
      </vt:variant>
      <vt:variant>
        <vt:i4>110</vt:i4>
      </vt:variant>
      <vt:variant>
        <vt:i4>0</vt:i4>
      </vt:variant>
      <vt:variant>
        <vt:i4>5</vt:i4>
      </vt:variant>
      <vt:variant>
        <vt:lpwstr/>
      </vt:variant>
      <vt:variant>
        <vt:lpwstr>_Toc348707815</vt:lpwstr>
      </vt:variant>
      <vt:variant>
        <vt:i4>1179699</vt:i4>
      </vt:variant>
      <vt:variant>
        <vt:i4>104</vt:i4>
      </vt:variant>
      <vt:variant>
        <vt:i4>0</vt:i4>
      </vt:variant>
      <vt:variant>
        <vt:i4>5</vt:i4>
      </vt:variant>
      <vt:variant>
        <vt:lpwstr/>
      </vt:variant>
      <vt:variant>
        <vt:lpwstr>_Toc348707814</vt:lpwstr>
      </vt:variant>
      <vt:variant>
        <vt:i4>1179699</vt:i4>
      </vt:variant>
      <vt:variant>
        <vt:i4>98</vt:i4>
      </vt:variant>
      <vt:variant>
        <vt:i4>0</vt:i4>
      </vt:variant>
      <vt:variant>
        <vt:i4>5</vt:i4>
      </vt:variant>
      <vt:variant>
        <vt:lpwstr/>
      </vt:variant>
      <vt:variant>
        <vt:lpwstr>_Toc348707813</vt:lpwstr>
      </vt:variant>
      <vt:variant>
        <vt:i4>1179699</vt:i4>
      </vt:variant>
      <vt:variant>
        <vt:i4>92</vt:i4>
      </vt:variant>
      <vt:variant>
        <vt:i4>0</vt:i4>
      </vt:variant>
      <vt:variant>
        <vt:i4>5</vt:i4>
      </vt:variant>
      <vt:variant>
        <vt:lpwstr/>
      </vt:variant>
      <vt:variant>
        <vt:lpwstr>_Toc348707812</vt:lpwstr>
      </vt:variant>
      <vt:variant>
        <vt:i4>1179699</vt:i4>
      </vt:variant>
      <vt:variant>
        <vt:i4>86</vt:i4>
      </vt:variant>
      <vt:variant>
        <vt:i4>0</vt:i4>
      </vt:variant>
      <vt:variant>
        <vt:i4>5</vt:i4>
      </vt:variant>
      <vt:variant>
        <vt:lpwstr/>
      </vt:variant>
      <vt:variant>
        <vt:lpwstr>_Toc348707811</vt:lpwstr>
      </vt:variant>
      <vt:variant>
        <vt:i4>1179699</vt:i4>
      </vt:variant>
      <vt:variant>
        <vt:i4>80</vt:i4>
      </vt:variant>
      <vt:variant>
        <vt:i4>0</vt:i4>
      </vt:variant>
      <vt:variant>
        <vt:i4>5</vt:i4>
      </vt:variant>
      <vt:variant>
        <vt:lpwstr/>
      </vt:variant>
      <vt:variant>
        <vt:lpwstr>_Toc348707810</vt:lpwstr>
      </vt:variant>
      <vt:variant>
        <vt:i4>1245235</vt:i4>
      </vt:variant>
      <vt:variant>
        <vt:i4>74</vt:i4>
      </vt:variant>
      <vt:variant>
        <vt:i4>0</vt:i4>
      </vt:variant>
      <vt:variant>
        <vt:i4>5</vt:i4>
      </vt:variant>
      <vt:variant>
        <vt:lpwstr/>
      </vt:variant>
      <vt:variant>
        <vt:lpwstr>_Toc348707809</vt:lpwstr>
      </vt:variant>
      <vt:variant>
        <vt:i4>1245235</vt:i4>
      </vt:variant>
      <vt:variant>
        <vt:i4>68</vt:i4>
      </vt:variant>
      <vt:variant>
        <vt:i4>0</vt:i4>
      </vt:variant>
      <vt:variant>
        <vt:i4>5</vt:i4>
      </vt:variant>
      <vt:variant>
        <vt:lpwstr/>
      </vt:variant>
      <vt:variant>
        <vt:lpwstr>_Toc348707808</vt:lpwstr>
      </vt:variant>
      <vt:variant>
        <vt:i4>1245235</vt:i4>
      </vt:variant>
      <vt:variant>
        <vt:i4>62</vt:i4>
      </vt:variant>
      <vt:variant>
        <vt:i4>0</vt:i4>
      </vt:variant>
      <vt:variant>
        <vt:i4>5</vt:i4>
      </vt:variant>
      <vt:variant>
        <vt:lpwstr/>
      </vt:variant>
      <vt:variant>
        <vt:lpwstr>_Toc348707807</vt:lpwstr>
      </vt:variant>
      <vt:variant>
        <vt:i4>1245235</vt:i4>
      </vt:variant>
      <vt:variant>
        <vt:i4>56</vt:i4>
      </vt:variant>
      <vt:variant>
        <vt:i4>0</vt:i4>
      </vt:variant>
      <vt:variant>
        <vt:i4>5</vt:i4>
      </vt:variant>
      <vt:variant>
        <vt:lpwstr/>
      </vt:variant>
      <vt:variant>
        <vt:lpwstr>_Toc348707806</vt:lpwstr>
      </vt:variant>
      <vt:variant>
        <vt:i4>1245235</vt:i4>
      </vt:variant>
      <vt:variant>
        <vt:i4>50</vt:i4>
      </vt:variant>
      <vt:variant>
        <vt:i4>0</vt:i4>
      </vt:variant>
      <vt:variant>
        <vt:i4>5</vt:i4>
      </vt:variant>
      <vt:variant>
        <vt:lpwstr/>
      </vt:variant>
      <vt:variant>
        <vt:lpwstr>_Toc348707805</vt:lpwstr>
      </vt:variant>
      <vt:variant>
        <vt:i4>1245235</vt:i4>
      </vt:variant>
      <vt:variant>
        <vt:i4>44</vt:i4>
      </vt:variant>
      <vt:variant>
        <vt:i4>0</vt:i4>
      </vt:variant>
      <vt:variant>
        <vt:i4>5</vt:i4>
      </vt:variant>
      <vt:variant>
        <vt:lpwstr/>
      </vt:variant>
      <vt:variant>
        <vt:lpwstr>_Toc348707804</vt:lpwstr>
      </vt:variant>
      <vt:variant>
        <vt:i4>1245235</vt:i4>
      </vt:variant>
      <vt:variant>
        <vt:i4>38</vt:i4>
      </vt:variant>
      <vt:variant>
        <vt:i4>0</vt:i4>
      </vt:variant>
      <vt:variant>
        <vt:i4>5</vt:i4>
      </vt:variant>
      <vt:variant>
        <vt:lpwstr/>
      </vt:variant>
      <vt:variant>
        <vt:lpwstr>_Toc348707803</vt:lpwstr>
      </vt:variant>
      <vt:variant>
        <vt:i4>1245235</vt:i4>
      </vt:variant>
      <vt:variant>
        <vt:i4>32</vt:i4>
      </vt:variant>
      <vt:variant>
        <vt:i4>0</vt:i4>
      </vt:variant>
      <vt:variant>
        <vt:i4>5</vt:i4>
      </vt:variant>
      <vt:variant>
        <vt:lpwstr/>
      </vt:variant>
      <vt:variant>
        <vt:lpwstr>_Toc348707802</vt:lpwstr>
      </vt:variant>
      <vt:variant>
        <vt:i4>1245235</vt:i4>
      </vt:variant>
      <vt:variant>
        <vt:i4>26</vt:i4>
      </vt:variant>
      <vt:variant>
        <vt:i4>0</vt:i4>
      </vt:variant>
      <vt:variant>
        <vt:i4>5</vt:i4>
      </vt:variant>
      <vt:variant>
        <vt:lpwstr/>
      </vt:variant>
      <vt:variant>
        <vt:lpwstr>_Toc348707801</vt:lpwstr>
      </vt:variant>
      <vt:variant>
        <vt:i4>1245235</vt:i4>
      </vt:variant>
      <vt:variant>
        <vt:i4>20</vt:i4>
      </vt:variant>
      <vt:variant>
        <vt:i4>0</vt:i4>
      </vt:variant>
      <vt:variant>
        <vt:i4>5</vt:i4>
      </vt:variant>
      <vt:variant>
        <vt:lpwstr/>
      </vt:variant>
      <vt:variant>
        <vt:lpwstr>_Toc348707800</vt:lpwstr>
      </vt:variant>
      <vt:variant>
        <vt:i4>1703996</vt:i4>
      </vt:variant>
      <vt:variant>
        <vt:i4>14</vt:i4>
      </vt:variant>
      <vt:variant>
        <vt:i4>0</vt:i4>
      </vt:variant>
      <vt:variant>
        <vt:i4>5</vt:i4>
      </vt:variant>
      <vt:variant>
        <vt:lpwstr/>
      </vt:variant>
      <vt:variant>
        <vt:lpwstr>_Toc348707799</vt:lpwstr>
      </vt:variant>
      <vt:variant>
        <vt:i4>1703996</vt:i4>
      </vt:variant>
      <vt:variant>
        <vt:i4>8</vt:i4>
      </vt:variant>
      <vt:variant>
        <vt:i4>0</vt:i4>
      </vt:variant>
      <vt:variant>
        <vt:i4>5</vt:i4>
      </vt:variant>
      <vt:variant>
        <vt:lpwstr/>
      </vt:variant>
      <vt:variant>
        <vt:lpwstr>_Toc348707798</vt:lpwstr>
      </vt:variant>
      <vt:variant>
        <vt:i4>1703996</vt:i4>
      </vt:variant>
      <vt:variant>
        <vt:i4>2</vt:i4>
      </vt:variant>
      <vt:variant>
        <vt:i4>0</vt:i4>
      </vt:variant>
      <vt:variant>
        <vt:i4>5</vt:i4>
      </vt:variant>
      <vt:variant>
        <vt:lpwstr/>
      </vt:variant>
      <vt:variant>
        <vt:lpwstr>_Toc348707797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госдоклад_2008</dc:title>
  <dc:subject/>
  <dc:creator>Ольга</dc:creator>
  <cp:keywords>госдоклад</cp:keywords>
  <dc:description/>
  <cp:lastModifiedBy>fantom</cp:lastModifiedBy>
  <cp:revision>72</cp:revision>
  <cp:lastPrinted>2014-02-26T09:50:00Z</cp:lastPrinted>
  <dcterms:created xsi:type="dcterms:W3CDTF">2010-03-19T11:57:00Z</dcterms:created>
  <dcterms:modified xsi:type="dcterms:W3CDTF">2014-02-28T06:47:00Z</dcterms:modified>
</cp:coreProperties>
</file>